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4315"/>
        <w:gridCol w:w="3572"/>
        <w:gridCol w:w="1129"/>
      </w:tblGrid>
      <w:tr w:rsidR="006210CC" w:rsidRPr="00263F48" w:rsidTr="4A5CBA7A">
        <w:tc>
          <w:tcPr>
            <w:tcW w:w="7887" w:type="dxa"/>
            <w:gridSpan w:val="2"/>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rsidR="006210CC" w:rsidRPr="00263F48" w:rsidRDefault="009D1E23" w:rsidP="00C679A6">
            <w:pPr>
              <w:jc w:val="center"/>
              <w:rPr>
                <w:rFonts w:ascii="Times New Roman" w:hAnsi="Times New Roman"/>
                <w:b/>
                <w:sz w:val="24"/>
                <w:szCs w:val="24"/>
                <w:lang w:val="sq-AL"/>
              </w:rPr>
            </w:pPr>
            <w:r w:rsidRPr="00263F48">
              <w:rPr>
                <w:rFonts w:ascii="Times New Roman" w:hAnsi="Times New Roman"/>
                <w:b/>
                <w:sz w:val="24"/>
                <w:szCs w:val="24"/>
                <w:lang w:val="sq-AL"/>
              </w:rPr>
              <w:t>RAPORTI I VLERËSIMIT TË NDIKIMIT</w:t>
            </w:r>
          </w:p>
          <w:p w:rsidR="006A4163" w:rsidRPr="00263F48" w:rsidRDefault="006A4163" w:rsidP="00C679A6">
            <w:pPr>
              <w:jc w:val="center"/>
              <w:rPr>
                <w:rFonts w:ascii="Times New Roman" w:hAnsi="Times New Roman"/>
                <w:b/>
                <w:sz w:val="24"/>
                <w:szCs w:val="24"/>
                <w:lang w:val="sq-AL"/>
              </w:rPr>
            </w:pPr>
          </w:p>
          <w:p w:rsidR="00B914A0" w:rsidRPr="00263F48" w:rsidRDefault="00B914A0" w:rsidP="00C679A6">
            <w:pPr>
              <w:jc w:val="center"/>
              <w:rPr>
                <w:rFonts w:ascii="Times New Roman" w:hAnsi="Times New Roman"/>
                <w:b/>
                <w:color w:val="000000" w:themeColor="text1"/>
                <w:sz w:val="24"/>
                <w:szCs w:val="24"/>
                <w:lang w:val="sq-AL"/>
              </w:rPr>
            </w:pPr>
          </w:p>
        </w:tc>
        <w:tc>
          <w:tcPr>
            <w:tcW w:w="1129"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rsidR="006210CC" w:rsidRPr="00263F48" w:rsidRDefault="006210CC" w:rsidP="00C679A6">
            <w:pPr>
              <w:ind w:right="-188"/>
              <w:jc w:val="right"/>
              <w:rPr>
                <w:rFonts w:ascii="Times New Roman" w:hAnsi="Times New Roman"/>
                <w:b/>
                <w:color w:val="000000" w:themeColor="text1"/>
                <w:sz w:val="24"/>
                <w:szCs w:val="24"/>
                <w:lang w:val="sq-AL"/>
              </w:rPr>
            </w:pPr>
          </w:p>
        </w:tc>
      </w:tr>
      <w:tr w:rsidR="00A45021" w:rsidRPr="006E5504"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5021" w:rsidRPr="00263F48" w:rsidRDefault="00D32A3B" w:rsidP="00C679A6">
            <w:pPr>
              <w:rPr>
                <w:rFonts w:ascii="Times New Roman" w:hAnsi="Times New Roman"/>
                <w:b/>
                <w:sz w:val="24"/>
                <w:szCs w:val="24"/>
                <w:lang w:val="sq-AL"/>
              </w:rPr>
            </w:pPr>
            <w:r w:rsidRPr="00263F48">
              <w:rPr>
                <w:rFonts w:ascii="Times New Roman" w:hAnsi="Times New Roman"/>
                <w:b/>
                <w:sz w:val="24"/>
                <w:szCs w:val="24"/>
                <w:lang w:val="sq-AL"/>
              </w:rPr>
              <w:t>EMËRTIMI I PROPOZIMIT TË POLITIKËS</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45021" w:rsidRPr="00263F48" w:rsidRDefault="00D133E7" w:rsidP="00C679A6">
            <w:pPr>
              <w:pStyle w:val="Default"/>
              <w:spacing w:line="240" w:lineRule="auto"/>
              <w:jc w:val="both"/>
              <w:rPr>
                <w:rFonts w:ascii="Times New Roman" w:hAnsi="Times New Roman" w:cs="Times New Roman"/>
                <w:b/>
                <w:sz w:val="24"/>
                <w:szCs w:val="24"/>
                <w:lang w:val="sq-AL"/>
              </w:rPr>
            </w:pPr>
            <w:r w:rsidRPr="000F12BA">
              <w:rPr>
                <w:rFonts w:ascii="Times New Roman" w:hAnsi="Times New Roman" w:cs="Times New Roman"/>
                <w:b/>
                <w:sz w:val="24"/>
                <w:szCs w:val="24"/>
                <w:lang w:val="sq-AL"/>
              </w:rPr>
              <w:t xml:space="preserve">Projektligj </w:t>
            </w:r>
            <w:r w:rsidR="00DE7CC4" w:rsidRPr="000F12BA">
              <w:rPr>
                <w:rFonts w:ascii="Times New Roman" w:hAnsi="Times New Roman" w:cs="Times New Roman"/>
                <w:b/>
                <w:sz w:val="24"/>
                <w:szCs w:val="24"/>
                <w:lang w:val="sq-AL"/>
              </w:rPr>
              <w:t>“P</w:t>
            </w:r>
            <w:r w:rsidRPr="000F12BA">
              <w:rPr>
                <w:rFonts w:ascii="Times New Roman" w:hAnsi="Times New Roman" w:cs="Times New Roman"/>
                <w:b/>
                <w:sz w:val="24"/>
                <w:szCs w:val="24"/>
                <w:lang w:val="sq-AL"/>
              </w:rPr>
              <w:t xml:space="preserve">ër </w:t>
            </w:r>
            <w:r w:rsidRPr="000F12BA">
              <w:rPr>
                <w:rFonts w:ascii="Times New Roman" w:hAnsi="Times New Roman" w:cs="Times New Roman"/>
                <w:b/>
                <w:i/>
                <w:iCs/>
                <w:sz w:val="24"/>
                <w:szCs w:val="24"/>
                <w:lang w:val="sq-AL"/>
              </w:rPr>
              <w:t>mbrojtjen e konsumatorit</w:t>
            </w:r>
            <w:r w:rsidR="00DE7CC4" w:rsidRPr="000F12BA">
              <w:rPr>
                <w:rFonts w:ascii="Times New Roman" w:hAnsi="Times New Roman" w:cs="Times New Roman"/>
                <w:b/>
                <w:i/>
                <w:iCs/>
                <w:sz w:val="24"/>
                <w:szCs w:val="24"/>
                <w:lang w:val="sq-AL"/>
              </w:rPr>
              <w:t>”</w:t>
            </w:r>
          </w:p>
        </w:tc>
      </w:tr>
      <w:tr w:rsidR="00A45021" w:rsidRPr="006E5504"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5021" w:rsidRPr="00263F48" w:rsidRDefault="00C46B3C" w:rsidP="00C679A6">
            <w:pPr>
              <w:rPr>
                <w:rFonts w:ascii="Times New Roman" w:hAnsi="Times New Roman"/>
                <w:b/>
                <w:sz w:val="24"/>
                <w:szCs w:val="24"/>
                <w:lang w:val="sq-AL"/>
              </w:rPr>
            </w:pPr>
            <w:r w:rsidRPr="00263F48">
              <w:rPr>
                <w:rFonts w:ascii="Times New Roman" w:hAnsi="Times New Roman"/>
                <w:b/>
                <w:sz w:val="24"/>
                <w:szCs w:val="24"/>
                <w:lang w:val="sq-AL"/>
              </w:rPr>
              <w:t xml:space="preserve">MINISTRIA </w:t>
            </w:r>
            <w:r w:rsidR="008C604A" w:rsidRPr="00263F48">
              <w:rPr>
                <w:rFonts w:ascii="Times New Roman" w:hAnsi="Times New Roman"/>
                <w:b/>
                <w:sz w:val="24"/>
                <w:szCs w:val="24"/>
                <w:lang w:val="sq-AL"/>
              </w:rPr>
              <w:t>UDHËHEQËSE</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45021" w:rsidRPr="00263F48" w:rsidRDefault="00A45021" w:rsidP="00C679A6">
            <w:pPr>
              <w:jc w:val="both"/>
              <w:rPr>
                <w:rFonts w:ascii="Times New Roman" w:hAnsi="Times New Roman"/>
                <w:b/>
                <w:sz w:val="24"/>
                <w:szCs w:val="24"/>
                <w:lang w:val="sq-AL"/>
              </w:rPr>
            </w:pPr>
            <w:r w:rsidRPr="00263F48">
              <w:rPr>
                <w:rFonts w:ascii="Times New Roman" w:hAnsi="Times New Roman"/>
                <w:sz w:val="24"/>
                <w:szCs w:val="24"/>
                <w:lang w:val="sq-AL"/>
              </w:rPr>
              <w:t>Ministr</w:t>
            </w:r>
            <w:r w:rsidR="00E77C25" w:rsidRPr="00263F48">
              <w:rPr>
                <w:rFonts w:ascii="Times New Roman" w:hAnsi="Times New Roman"/>
                <w:sz w:val="24"/>
                <w:szCs w:val="24"/>
                <w:lang w:val="sq-AL"/>
              </w:rPr>
              <w:t xml:space="preserve">ia e </w:t>
            </w:r>
            <w:r w:rsidR="004577E5" w:rsidRPr="00263F48">
              <w:rPr>
                <w:rFonts w:ascii="Times New Roman" w:hAnsi="Times New Roman"/>
                <w:sz w:val="24"/>
                <w:szCs w:val="24"/>
                <w:lang w:val="sq-AL"/>
              </w:rPr>
              <w:t>Ekonomisë</w:t>
            </w:r>
            <w:r w:rsidR="0069671F">
              <w:rPr>
                <w:rFonts w:ascii="Times New Roman" w:hAnsi="Times New Roman"/>
                <w:sz w:val="24"/>
                <w:szCs w:val="24"/>
                <w:lang w:val="sq-AL"/>
              </w:rPr>
              <w:t xml:space="preserve"> dhe Inovacionit</w:t>
            </w:r>
          </w:p>
        </w:tc>
      </w:tr>
      <w:tr w:rsidR="00A45021" w:rsidRPr="00263F48"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5021" w:rsidRPr="00263F48" w:rsidRDefault="00C6728D" w:rsidP="00C679A6">
            <w:pPr>
              <w:rPr>
                <w:rFonts w:ascii="Times New Roman" w:hAnsi="Times New Roman"/>
                <w:b/>
                <w:sz w:val="24"/>
                <w:szCs w:val="24"/>
                <w:lang w:val="sq-AL"/>
              </w:rPr>
            </w:pPr>
            <w:r w:rsidRPr="00263F48">
              <w:rPr>
                <w:rFonts w:ascii="Times New Roman" w:hAnsi="Times New Roman"/>
                <w:b/>
                <w:sz w:val="24"/>
                <w:szCs w:val="24"/>
                <w:lang w:val="sq-AL"/>
              </w:rPr>
              <w:t>FAZA</w:t>
            </w:r>
            <w:r w:rsidR="004440FF" w:rsidRPr="00263F48">
              <w:rPr>
                <w:rFonts w:ascii="Times New Roman" w:hAnsi="Times New Roman"/>
                <w:b/>
                <w:sz w:val="24"/>
                <w:szCs w:val="24"/>
                <w:lang w:val="sq-AL"/>
              </w:rPr>
              <w:t xml:space="preserve"> </w:t>
            </w:r>
            <w:r w:rsidRPr="00263F48">
              <w:rPr>
                <w:rFonts w:ascii="Times New Roman" w:hAnsi="Times New Roman"/>
                <w:b/>
                <w:sz w:val="24"/>
                <w:szCs w:val="24"/>
                <w:lang w:val="sq-AL"/>
              </w:rPr>
              <w:t>E</w:t>
            </w:r>
            <w:r w:rsidR="00C46B3C" w:rsidRPr="00263F48">
              <w:rPr>
                <w:rFonts w:ascii="Times New Roman" w:hAnsi="Times New Roman"/>
                <w:b/>
                <w:sz w:val="24"/>
                <w:szCs w:val="24"/>
                <w:lang w:val="sq-AL"/>
              </w:rPr>
              <w:t xml:space="preserve"> POLITIK</w:t>
            </w:r>
            <w:r w:rsidR="00573E8A" w:rsidRPr="00263F48">
              <w:rPr>
                <w:rFonts w:ascii="Times New Roman" w:hAnsi="Times New Roman"/>
                <w:b/>
                <w:sz w:val="24"/>
                <w:szCs w:val="24"/>
                <w:lang w:val="sq-AL"/>
              </w:rPr>
              <w:t>Ë</w:t>
            </w:r>
            <w:r w:rsidR="00C46B3C" w:rsidRPr="00263F48">
              <w:rPr>
                <w:rFonts w:ascii="Times New Roman" w:hAnsi="Times New Roman"/>
                <w:b/>
                <w:sz w:val="24"/>
                <w:szCs w:val="24"/>
                <w:lang w:val="sq-AL"/>
              </w:rPr>
              <w:t>S</w:t>
            </w:r>
            <w:r w:rsidR="00A45021" w:rsidRPr="00263F48">
              <w:rPr>
                <w:rFonts w:ascii="Times New Roman" w:hAnsi="Times New Roman"/>
                <w:b/>
                <w:sz w:val="24"/>
                <w:szCs w:val="24"/>
                <w:lang w:val="sq-AL"/>
              </w:rPr>
              <w:t>/</w:t>
            </w:r>
            <w:r w:rsidR="009811C8" w:rsidRPr="00263F48">
              <w:rPr>
                <w:rFonts w:ascii="Times New Roman" w:hAnsi="Times New Roman"/>
                <w:b/>
                <w:sz w:val="24"/>
                <w:szCs w:val="24"/>
                <w:lang w:val="sq-AL"/>
              </w:rPr>
              <w:t>VLERËSIMIT</w:t>
            </w:r>
            <w:r w:rsidR="00C46B3C" w:rsidRPr="00263F48">
              <w:rPr>
                <w:rFonts w:ascii="Times New Roman" w:hAnsi="Times New Roman"/>
                <w:b/>
                <w:sz w:val="24"/>
                <w:szCs w:val="24"/>
                <w:lang w:val="sq-AL"/>
              </w:rPr>
              <w:t xml:space="preserve"> T</w:t>
            </w:r>
            <w:r w:rsidR="00573E8A" w:rsidRPr="00263F48">
              <w:rPr>
                <w:rFonts w:ascii="Times New Roman" w:hAnsi="Times New Roman"/>
                <w:b/>
                <w:sz w:val="24"/>
                <w:szCs w:val="24"/>
                <w:lang w:val="sq-AL"/>
              </w:rPr>
              <w:t>Ë</w:t>
            </w:r>
            <w:r w:rsidR="00C46B3C" w:rsidRPr="00263F48">
              <w:rPr>
                <w:rFonts w:ascii="Times New Roman" w:hAnsi="Times New Roman"/>
                <w:b/>
                <w:sz w:val="24"/>
                <w:szCs w:val="24"/>
                <w:lang w:val="sq-AL"/>
              </w:rPr>
              <w:t xml:space="preserve"> NDIKIMIT</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77C25" w:rsidRPr="00263F48" w:rsidRDefault="00315BBF" w:rsidP="00C679A6">
            <w:pPr>
              <w:jc w:val="both"/>
              <w:rPr>
                <w:rFonts w:ascii="Times New Roman" w:hAnsi="Times New Roman"/>
                <w:sz w:val="24"/>
                <w:szCs w:val="24"/>
                <w:lang w:val="sq-AL"/>
              </w:rPr>
            </w:pPr>
            <w:sdt>
              <w:sdtPr>
                <w:rPr>
                  <w:rFonts w:ascii="Times New Roman" w:hAnsi="Times New Roman"/>
                  <w:sz w:val="24"/>
                  <w:szCs w:val="24"/>
                  <w:lang w:val="sq-AL"/>
                </w:rPr>
                <w:id w:val="1396398853"/>
                <w:placeholder>
                  <w:docPart w:val="597C6BAADBED4EEC995FE572E23A799A"/>
                </w:placeholder>
                <w:dropDownList>
                  <w:listItem w:displayText="Zhvillim/Konsultim/Finale" w:value="Zhvillim/Konsultim/Finale"/>
                  <w:listItem w:displayText="Zhvillim" w:value="Zhvillim"/>
                  <w:listItem w:displayText="Konsultim" w:value="Konsultim"/>
                  <w:listItem w:displayText="Finale" w:value="Finale"/>
                </w:dropDownList>
              </w:sdtPr>
              <w:sdtEndPr/>
              <w:sdtContent>
                <w:r w:rsidR="000F3100">
                  <w:rPr>
                    <w:rFonts w:ascii="Times New Roman" w:hAnsi="Times New Roman"/>
                    <w:sz w:val="24"/>
                    <w:szCs w:val="24"/>
                    <w:lang w:val="sq-AL"/>
                  </w:rPr>
                  <w:t>Finale</w:t>
                </w:r>
              </w:sdtContent>
            </w:sdt>
          </w:p>
        </w:tc>
      </w:tr>
      <w:tr w:rsidR="00A45021" w:rsidRPr="00263F48"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5021" w:rsidRPr="00263F48" w:rsidRDefault="00C46B3C" w:rsidP="00C679A6">
            <w:pPr>
              <w:rPr>
                <w:rFonts w:ascii="Times New Roman" w:hAnsi="Times New Roman"/>
                <w:b/>
                <w:sz w:val="24"/>
                <w:szCs w:val="24"/>
                <w:lang w:val="sq-AL"/>
              </w:rPr>
            </w:pPr>
            <w:r w:rsidRPr="00263F48">
              <w:rPr>
                <w:rFonts w:ascii="Times New Roman" w:hAnsi="Times New Roman"/>
                <w:b/>
                <w:sz w:val="24"/>
                <w:szCs w:val="24"/>
                <w:lang w:val="sq-AL"/>
              </w:rPr>
              <w:t>BURIMI I PROPOZIMIT T</w:t>
            </w:r>
            <w:r w:rsidR="00573E8A" w:rsidRPr="00263F48">
              <w:rPr>
                <w:rFonts w:ascii="Times New Roman" w:hAnsi="Times New Roman"/>
                <w:b/>
                <w:sz w:val="24"/>
                <w:szCs w:val="24"/>
                <w:lang w:val="sq-AL"/>
              </w:rPr>
              <w:t>Ë</w:t>
            </w:r>
            <w:r w:rsidRPr="00263F48">
              <w:rPr>
                <w:rFonts w:ascii="Times New Roman" w:hAnsi="Times New Roman"/>
                <w:b/>
                <w:sz w:val="24"/>
                <w:szCs w:val="24"/>
                <w:lang w:val="sq-AL"/>
              </w:rPr>
              <w:t xml:space="preserve"> POLITIK</w:t>
            </w:r>
            <w:r w:rsidR="00573E8A" w:rsidRPr="00263F48">
              <w:rPr>
                <w:rFonts w:ascii="Times New Roman" w:hAnsi="Times New Roman"/>
                <w:b/>
                <w:sz w:val="24"/>
                <w:szCs w:val="24"/>
                <w:lang w:val="sq-AL"/>
              </w:rPr>
              <w:t>Ë</w:t>
            </w:r>
            <w:r w:rsidRPr="00263F48">
              <w:rPr>
                <w:rFonts w:ascii="Times New Roman" w:hAnsi="Times New Roman"/>
                <w:b/>
                <w:sz w:val="24"/>
                <w:szCs w:val="24"/>
                <w:lang w:val="sq-AL"/>
              </w:rPr>
              <w:t>S</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45021" w:rsidRPr="00263F48" w:rsidRDefault="00E80FFD" w:rsidP="00C679A6">
            <w:pPr>
              <w:jc w:val="both"/>
              <w:rPr>
                <w:rFonts w:ascii="Times New Roman" w:hAnsi="Times New Roman"/>
                <w:sz w:val="24"/>
                <w:szCs w:val="24"/>
                <w:lang w:val="sq-AL"/>
              </w:rPr>
            </w:pPr>
            <w:r>
              <w:rPr>
                <w:rFonts w:ascii="Times New Roman" w:hAnsi="Times New Roman"/>
                <w:sz w:val="24"/>
                <w:szCs w:val="24"/>
                <w:lang w:val="sq-AL"/>
              </w:rPr>
              <w:t>Transpozim i BE-së</w:t>
            </w:r>
            <w:r w:rsidRPr="00263F48">
              <w:rPr>
                <w:rFonts w:ascii="Times New Roman" w:hAnsi="Times New Roman"/>
                <w:sz w:val="24"/>
                <w:szCs w:val="24"/>
                <w:lang w:val="sq-AL"/>
              </w:rPr>
              <w:t xml:space="preserve">                </w:t>
            </w:r>
            <w:r w:rsidR="00E77C25" w:rsidRPr="00263F48">
              <w:rPr>
                <w:rFonts w:ascii="Times New Roman" w:hAnsi="Times New Roman"/>
                <w:sz w:val="24"/>
                <w:szCs w:val="24"/>
                <w:lang w:val="sq-AL"/>
              </w:rPr>
              <w:t xml:space="preserve">                    </w:t>
            </w:r>
          </w:p>
        </w:tc>
      </w:tr>
      <w:tr w:rsidR="00A45021" w:rsidRPr="006E5504"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5021" w:rsidRPr="00263F48" w:rsidRDefault="00426704" w:rsidP="00C679A6">
            <w:pPr>
              <w:rPr>
                <w:rFonts w:ascii="Times New Roman" w:hAnsi="Times New Roman"/>
                <w:b/>
                <w:sz w:val="24"/>
                <w:szCs w:val="24"/>
                <w:lang w:val="sq-AL"/>
              </w:rPr>
            </w:pPr>
            <w:r w:rsidRPr="00263F48">
              <w:rPr>
                <w:rFonts w:ascii="Times New Roman" w:hAnsi="Times New Roman"/>
                <w:b/>
                <w:sz w:val="24"/>
                <w:szCs w:val="24"/>
                <w:lang w:val="sq-AL"/>
              </w:rPr>
              <w:t>DIREKTIV</w:t>
            </w:r>
            <w:r w:rsidR="00B61CA7" w:rsidRPr="00263F48">
              <w:rPr>
                <w:rFonts w:ascii="Times New Roman" w:hAnsi="Times New Roman"/>
                <w:b/>
                <w:sz w:val="24"/>
                <w:szCs w:val="24"/>
                <w:lang w:val="sq-AL"/>
              </w:rPr>
              <w:t>Ë</w:t>
            </w:r>
            <w:r w:rsidR="00A45021" w:rsidRPr="00263F48">
              <w:rPr>
                <w:rFonts w:ascii="Times New Roman" w:hAnsi="Times New Roman"/>
                <w:b/>
                <w:sz w:val="24"/>
                <w:szCs w:val="24"/>
                <w:lang w:val="sq-AL"/>
              </w:rPr>
              <w:t>/R</w:t>
            </w:r>
            <w:r w:rsidRPr="00263F48">
              <w:rPr>
                <w:rFonts w:ascii="Times New Roman" w:hAnsi="Times New Roman"/>
                <w:b/>
                <w:sz w:val="24"/>
                <w:szCs w:val="24"/>
                <w:lang w:val="sq-AL"/>
              </w:rPr>
              <w:t>R</w:t>
            </w:r>
            <w:r w:rsidR="00A45021" w:rsidRPr="00263F48">
              <w:rPr>
                <w:rFonts w:ascii="Times New Roman" w:hAnsi="Times New Roman"/>
                <w:b/>
                <w:sz w:val="24"/>
                <w:szCs w:val="24"/>
                <w:lang w:val="sq-AL"/>
              </w:rPr>
              <w:t>EGUL</w:t>
            </w:r>
            <w:r w:rsidRPr="00263F48">
              <w:rPr>
                <w:rFonts w:ascii="Times New Roman" w:hAnsi="Times New Roman"/>
                <w:b/>
                <w:sz w:val="24"/>
                <w:szCs w:val="24"/>
                <w:lang w:val="sq-AL"/>
              </w:rPr>
              <w:t>LORE E BE-së</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17DE9" w:rsidRPr="00263F48" w:rsidRDefault="00517DE9" w:rsidP="00517DE9">
            <w:pPr>
              <w:spacing w:after="120"/>
              <w:jc w:val="both"/>
              <w:rPr>
                <w:rFonts w:ascii="Times New Roman" w:hAnsi="Times New Roman"/>
                <w:sz w:val="24"/>
                <w:szCs w:val="24"/>
                <w:lang w:val="sq-AL"/>
              </w:rPr>
            </w:pPr>
            <w:r w:rsidRPr="00263F48">
              <w:rPr>
                <w:rFonts w:ascii="Times New Roman" w:hAnsi="Times New Roman"/>
                <w:sz w:val="24"/>
                <w:szCs w:val="24"/>
                <w:lang w:val="sq-AL"/>
              </w:rPr>
              <w:t xml:space="preserve">1. Direktiva (BE) 2019/2161 e Parlamentit Evropian dhe e Këshillit, datë 27 nëntor 2019, për ndryshimin e Direktivës 93/13/KEE të Këshillit dhe të Direktivave 98/6/KE, 2005/29/KE dhe 2011/83/BE në lidhje me zbatimin më të mirë dhe modernizimin e rregullave të Bashkimit mbi mbrojtjen e konsumatorëve. </w:t>
            </w:r>
          </w:p>
          <w:p w:rsidR="00517DE9" w:rsidRPr="00263F48" w:rsidRDefault="00517DE9" w:rsidP="00517DE9">
            <w:pPr>
              <w:spacing w:after="120"/>
              <w:jc w:val="both"/>
              <w:rPr>
                <w:rFonts w:ascii="Times New Roman" w:hAnsi="Times New Roman"/>
                <w:sz w:val="24"/>
                <w:szCs w:val="24"/>
                <w:lang w:val="sq-AL"/>
              </w:rPr>
            </w:pPr>
            <w:r w:rsidRPr="00263F48">
              <w:rPr>
                <w:rFonts w:ascii="Times New Roman" w:hAnsi="Times New Roman"/>
                <w:sz w:val="24"/>
                <w:szCs w:val="24"/>
                <w:lang w:val="sq-AL"/>
              </w:rPr>
              <w:t xml:space="preserve">2. Direktiva (BE) 2024/825 e Parlamentit Evropian dhe e Këshillit, e cila ndryshon Direktivën 2011/83/BE për të përfshirë dispozita për tranzicionin ekologjik dhe qëndrueshmërinë e produkteve, duke nxitur konsum të qëndrueshëm dhe përgjegjës ndaj mjedisit. </w:t>
            </w:r>
          </w:p>
          <w:p w:rsidR="00517DE9" w:rsidRPr="00263F48" w:rsidRDefault="00517DE9" w:rsidP="00517DE9">
            <w:pPr>
              <w:spacing w:after="120"/>
              <w:jc w:val="both"/>
              <w:rPr>
                <w:rFonts w:ascii="Times New Roman" w:hAnsi="Times New Roman"/>
                <w:sz w:val="24"/>
                <w:szCs w:val="24"/>
                <w:lang w:val="sq-AL"/>
              </w:rPr>
            </w:pPr>
            <w:r w:rsidRPr="00263F48">
              <w:rPr>
                <w:rFonts w:ascii="Times New Roman" w:hAnsi="Times New Roman"/>
                <w:sz w:val="24"/>
                <w:szCs w:val="24"/>
                <w:lang w:val="sq-AL"/>
              </w:rPr>
              <w:t xml:space="preserve">3. Direktiva (BE) 2019/770 e Parlamentit Evropian dhe e Këshillit, datë 20 maj 2019, mbi kontratat për furnizimin me përmbajtje dhe shërbime digjitale. </w:t>
            </w:r>
          </w:p>
          <w:p w:rsidR="00517DE9" w:rsidRPr="00263F48" w:rsidRDefault="00517DE9" w:rsidP="00517DE9">
            <w:pPr>
              <w:spacing w:after="120"/>
              <w:jc w:val="both"/>
              <w:rPr>
                <w:rFonts w:ascii="Times New Roman" w:hAnsi="Times New Roman"/>
                <w:sz w:val="24"/>
                <w:szCs w:val="24"/>
                <w:lang w:val="sq-AL"/>
              </w:rPr>
            </w:pPr>
            <w:r w:rsidRPr="00263F48">
              <w:rPr>
                <w:rFonts w:ascii="Times New Roman" w:hAnsi="Times New Roman"/>
                <w:sz w:val="24"/>
                <w:szCs w:val="24"/>
                <w:lang w:val="sq-AL"/>
              </w:rPr>
              <w:t xml:space="preserve">4. Direktiva (BE) 2019/771 e Parlamentit Evropian dhe e Këshillit, datë 20 maj 2019, mbi disa aspekte të shitjes së mallrave dhe garancitë komerciale të lidhura me to. </w:t>
            </w:r>
          </w:p>
          <w:p w:rsidR="00A45021" w:rsidRPr="00263F48" w:rsidRDefault="00517DE9" w:rsidP="00517DE9">
            <w:pPr>
              <w:spacing w:after="120"/>
              <w:jc w:val="both"/>
              <w:rPr>
                <w:rFonts w:ascii="Times New Roman" w:hAnsi="Times New Roman"/>
                <w:sz w:val="24"/>
                <w:szCs w:val="24"/>
                <w:lang w:val="sq-AL"/>
              </w:rPr>
            </w:pPr>
            <w:r w:rsidRPr="00263F48">
              <w:rPr>
                <w:rFonts w:ascii="Times New Roman" w:hAnsi="Times New Roman"/>
                <w:sz w:val="24"/>
                <w:szCs w:val="24"/>
                <w:lang w:val="sq-AL"/>
              </w:rPr>
              <w:t xml:space="preserve">5. Rregullorja (BE) 2017/2394 e Parlamentit Evropian dhe e Këshillit, datë 12 dhjetor 2017, për bashkëpunimin midis autoriteteve kombëtare përgjegjëse për zbatimin e legjislacionit mbi mbrojtjen e konsumatorëve dhe për shfuqizimin e Rregullores (KE) Nr. 2006/2004. </w:t>
            </w:r>
          </w:p>
        </w:tc>
      </w:tr>
      <w:tr w:rsidR="00A45021" w:rsidRPr="006E5504" w:rsidTr="4A5CBA7A">
        <w:trPr>
          <w:trHeight w:val="696"/>
        </w:trPr>
        <w:tc>
          <w:tcPr>
            <w:tcW w:w="4315"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rsidR="00A45021" w:rsidRPr="00263F48" w:rsidRDefault="00426704" w:rsidP="00C679A6">
            <w:pPr>
              <w:rPr>
                <w:rFonts w:ascii="Times New Roman" w:hAnsi="Times New Roman"/>
                <w:b/>
                <w:sz w:val="24"/>
                <w:szCs w:val="24"/>
                <w:lang w:val="sq-AL"/>
              </w:rPr>
            </w:pPr>
            <w:r w:rsidRPr="00263F48">
              <w:rPr>
                <w:rFonts w:ascii="Times New Roman" w:hAnsi="Times New Roman"/>
                <w:b/>
                <w:sz w:val="24"/>
                <w:szCs w:val="24"/>
                <w:lang w:val="sq-AL"/>
              </w:rPr>
              <w:t>PUBLIKIMET DHE STRATEGJITË E LIDHURA</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77C5" w:rsidRPr="000F12BA" w:rsidRDefault="001C77C5" w:rsidP="001C77C5">
            <w:pPr>
              <w:jc w:val="both"/>
              <w:rPr>
                <w:rFonts w:ascii="Times New Roman" w:hAnsi="Times New Roman"/>
                <w:sz w:val="24"/>
                <w:szCs w:val="24"/>
                <w:lang w:val="sq-AL"/>
              </w:rPr>
            </w:pPr>
            <w:r w:rsidRPr="000F12BA">
              <w:rPr>
                <w:rFonts w:ascii="Times New Roman" w:hAnsi="Times New Roman"/>
                <w:sz w:val="24"/>
                <w:szCs w:val="24"/>
                <w:lang w:val="sq-AL"/>
              </w:rPr>
              <w:t>Vendim i Këshillit të Ministrave nr. 326, datë 29.5.2024 “Për miratimin e Strategjisë Ndërsektoriale për Mbrojtjen e Konsumatorëve dhe Mbikëqyrjen e Tregut 2024–2030” FZ 99/2024.</w:t>
            </w:r>
          </w:p>
          <w:p w:rsidR="005149E2" w:rsidRPr="00263F48" w:rsidRDefault="00A13B53" w:rsidP="001C77C5">
            <w:pPr>
              <w:jc w:val="both"/>
              <w:rPr>
                <w:rFonts w:ascii="Times New Roman" w:hAnsi="Times New Roman"/>
                <w:sz w:val="24"/>
                <w:szCs w:val="24"/>
                <w:lang w:val="sq-AL"/>
              </w:rPr>
            </w:pPr>
            <w:r w:rsidRPr="00263F48">
              <w:rPr>
                <w:rFonts w:ascii="Times New Roman" w:hAnsi="Times New Roman"/>
                <w:sz w:val="24"/>
                <w:szCs w:val="24"/>
                <w:lang w:val="sq-AL"/>
              </w:rPr>
              <w:t>Plani Kombëtar për Integrimin Evropian (PKIE) 2024-2026 (miratuar me Vendimin e Këshillit të Ministrave (VKM) nr. 16, datë 11.1.2024),</w:t>
            </w:r>
          </w:p>
        </w:tc>
      </w:tr>
      <w:tr w:rsidR="00A45021" w:rsidRPr="004861A8"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5021" w:rsidRPr="00263F48" w:rsidRDefault="00C6728D" w:rsidP="00C679A6">
            <w:pPr>
              <w:rPr>
                <w:rFonts w:ascii="Times New Roman" w:hAnsi="Times New Roman"/>
                <w:b/>
                <w:sz w:val="24"/>
                <w:szCs w:val="24"/>
                <w:lang w:val="sq-AL"/>
              </w:rPr>
            </w:pPr>
            <w:r w:rsidRPr="00263F48">
              <w:rPr>
                <w:rFonts w:ascii="Times New Roman" w:hAnsi="Times New Roman"/>
                <w:b/>
                <w:sz w:val="24"/>
                <w:szCs w:val="24"/>
                <w:lang w:val="sq-AL"/>
              </w:rPr>
              <w:t>DATA</w:t>
            </w:r>
            <w:r w:rsidR="00426704" w:rsidRPr="00263F48">
              <w:rPr>
                <w:rFonts w:ascii="Times New Roman" w:hAnsi="Times New Roman"/>
                <w:b/>
                <w:sz w:val="24"/>
                <w:szCs w:val="24"/>
                <w:lang w:val="sq-AL"/>
              </w:rPr>
              <w:t xml:space="preserve"> E KONSULTIMIT PUBLIK</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45021" w:rsidRDefault="00F12FDD" w:rsidP="00C679A6">
            <w:pPr>
              <w:rPr>
                <w:rFonts w:ascii="Times New Roman" w:hAnsi="Times New Roman"/>
                <w:sz w:val="24"/>
                <w:szCs w:val="24"/>
                <w:lang w:val="sq-AL"/>
              </w:rPr>
            </w:pPr>
            <w:r>
              <w:rPr>
                <w:rFonts w:ascii="Times New Roman" w:hAnsi="Times New Roman"/>
                <w:sz w:val="24"/>
                <w:szCs w:val="24"/>
                <w:lang w:val="sq-AL"/>
              </w:rPr>
              <w:t>02.07.2025 – 30.07.2025</w:t>
            </w:r>
          </w:p>
          <w:p w:rsidR="00F12FDD" w:rsidRPr="00263F48" w:rsidRDefault="00315BBF" w:rsidP="00C679A6">
            <w:pPr>
              <w:rPr>
                <w:rFonts w:ascii="Times New Roman" w:hAnsi="Times New Roman"/>
                <w:sz w:val="24"/>
                <w:szCs w:val="24"/>
                <w:lang w:val="sq-AL"/>
              </w:rPr>
            </w:pPr>
            <w:hyperlink r:id="rId11" w:history="1">
              <w:r w:rsidR="004616DB" w:rsidRPr="000F12BA">
                <w:rPr>
                  <w:rStyle w:val="Hyperlink"/>
                  <w:rFonts w:ascii="Times New Roman" w:hAnsi="Times New Roman"/>
                  <w:sz w:val="24"/>
                  <w:szCs w:val="24"/>
                  <w:lang w:val="sq-AL"/>
                </w:rPr>
                <w:t>Projektligji “Për mbrojtjen e konsumatorit”.</w:t>
              </w:r>
            </w:hyperlink>
          </w:p>
        </w:tc>
      </w:tr>
      <w:tr w:rsidR="00A45021" w:rsidRPr="006E5504"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5021" w:rsidRPr="00263F48" w:rsidRDefault="00A45021" w:rsidP="00C679A6">
            <w:pPr>
              <w:rPr>
                <w:rFonts w:ascii="Times New Roman" w:hAnsi="Times New Roman"/>
                <w:b/>
                <w:sz w:val="24"/>
                <w:szCs w:val="24"/>
                <w:lang w:val="sq-AL"/>
              </w:rPr>
            </w:pPr>
            <w:r w:rsidRPr="00263F48">
              <w:rPr>
                <w:rFonts w:ascii="Times New Roman" w:hAnsi="Times New Roman"/>
                <w:b/>
                <w:sz w:val="24"/>
                <w:szCs w:val="24"/>
                <w:lang w:val="sq-AL"/>
              </w:rPr>
              <w:lastRenderedPageBreak/>
              <w:t>DAT</w:t>
            </w:r>
            <w:r w:rsidR="00C6728D" w:rsidRPr="00263F48">
              <w:rPr>
                <w:rFonts w:ascii="Times New Roman" w:hAnsi="Times New Roman"/>
                <w:b/>
                <w:sz w:val="24"/>
                <w:szCs w:val="24"/>
                <w:lang w:val="sq-AL"/>
              </w:rPr>
              <w:t>A</w:t>
            </w:r>
            <w:r w:rsidR="00E93A92" w:rsidRPr="00263F48">
              <w:rPr>
                <w:rFonts w:ascii="Times New Roman" w:hAnsi="Times New Roman"/>
                <w:b/>
                <w:sz w:val="24"/>
                <w:szCs w:val="24"/>
                <w:lang w:val="sq-AL"/>
              </w:rPr>
              <w:t xml:space="preserve"> </w:t>
            </w:r>
            <w:r w:rsidRPr="00263F48">
              <w:rPr>
                <w:rFonts w:ascii="Times New Roman" w:hAnsi="Times New Roman"/>
                <w:b/>
                <w:sz w:val="24"/>
                <w:szCs w:val="24"/>
                <w:lang w:val="sq-AL"/>
              </w:rPr>
              <w:t xml:space="preserve">E </w:t>
            </w:r>
            <w:r w:rsidR="008C604A" w:rsidRPr="00263F48">
              <w:rPr>
                <w:rFonts w:ascii="Times New Roman" w:hAnsi="Times New Roman"/>
                <w:b/>
                <w:sz w:val="24"/>
                <w:szCs w:val="24"/>
                <w:lang w:val="sq-AL"/>
              </w:rPr>
              <w:t>VLERËSIMIT</w:t>
            </w:r>
            <w:r w:rsidR="00467950" w:rsidRPr="00263F48">
              <w:rPr>
                <w:rFonts w:ascii="Times New Roman" w:hAnsi="Times New Roman"/>
                <w:b/>
                <w:sz w:val="24"/>
                <w:szCs w:val="24"/>
                <w:lang w:val="sq-AL"/>
              </w:rPr>
              <w:t xml:space="preserve"> T</w:t>
            </w:r>
            <w:r w:rsidR="00573E8A" w:rsidRPr="00263F48">
              <w:rPr>
                <w:rFonts w:ascii="Times New Roman" w:hAnsi="Times New Roman"/>
                <w:b/>
                <w:sz w:val="24"/>
                <w:szCs w:val="24"/>
                <w:lang w:val="sq-AL"/>
              </w:rPr>
              <w:t>Ë</w:t>
            </w:r>
            <w:r w:rsidR="00467950" w:rsidRPr="00263F48">
              <w:rPr>
                <w:rFonts w:ascii="Times New Roman" w:hAnsi="Times New Roman"/>
                <w:b/>
                <w:sz w:val="24"/>
                <w:szCs w:val="24"/>
                <w:lang w:val="sq-AL"/>
              </w:rPr>
              <w:t xml:space="preserve"> NDIKIMIT </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45021" w:rsidRPr="00263F48" w:rsidRDefault="00A45021" w:rsidP="00C679A6">
            <w:pPr>
              <w:jc w:val="both"/>
              <w:rPr>
                <w:rFonts w:ascii="Times New Roman" w:hAnsi="Times New Roman"/>
                <w:sz w:val="24"/>
                <w:szCs w:val="24"/>
                <w:lang w:val="sq-AL"/>
              </w:rPr>
            </w:pPr>
          </w:p>
        </w:tc>
      </w:tr>
      <w:tr w:rsidR="00A45021" w:rsidRPr="00E824FB"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5021" w:rsidRPr="00263F48" w:rsidRDefault="00A45021" w:rsidP="00C679A6">
            <w:pPr>
              <w:rPr>
                <w:rFonts w:ascii="Times New Roman" w:hAnsi="Times New Roman"/>
                <w:b/>
                <w:sz w:val="24"/>
                <w:szCs w:val="24"/>
                <w:lang w:val="sq-AL"/>
              </w:rPr>
            </w:pPr>
            <w:r w:rsidRPr="00263F48">
              <w:rPr>
                <w:rFonts w:ascii="Times New Roman" w:hAnsi="Times New Roman"/>
                <w:b/>
                <w:sz w:val="24"/>
                <w:szCs w:val="24"/>
                <w:lang w:val="sq-AL"/>
              </w:rPr>
              <w:t>A</w:t>
            </w:r>
            <w:r w:rsidR="00467950" w:rsidRPr="00263F48">
              <w:rPr>
                <w:rFonts w:ascii="Times New Roman" w:hAnsi="Times New Roman"/>
                <w:b/>
                <w:sz w:val="24"/>
                <w:szCs w:val="24"/>
                <w:lang w:val="sq-AL"/>
              </w:rPr>
              <w:t xml:space="preserve"> E KA SHQYRTUAR KRYEMINISTRIA </w:t>
            </w:r>
            <w:r w:rsidR="008C604A" w:rsidRPr="00263F48">
              <w:rPr>
                <w:rFonts w:ascii="Times New Roman" w:hAnsi="Times New Roman"/>
                <w:b/>
                <w:sz w:val="24"/>
                <w:szCs w:val="24"/>
                <w:lang w:val="sq-AL"/>
              </w:rPr>
              <w:t>VLERËSIMIN</w:t>
            </w:r>
            <w:r w:rsidR="00467950" w:rsidRPr="00263F48">
              <w:rPr>
                <w:rFonts w:ascii="Times New Roman" w:hAnsi="Times New Roman"/>
                <w:b/>
                <w:sz w:val="24"/>
                <w:szCs w:val="24"/>
                <w:lang w:val="sq-AL"/>
              </w:rPr>
              <w:t xml:space="preserve"> E NDIKIMIT</w:t>
            </w:r>
            <w:r w:rsidRPr="00263F48">
              <w:rPr>
                <w:rFonts w:ascii="Times New Roman" w:hAnsi="Times New Roman"/>
                <w:b/>
                <w:sz w:val="24"/>
                <w:szCs w:val="24"/>
                <w:lang w:val="sq-AL"/>
              </w:rPr>
              <w:t xml:space="preserve">? </w:t>
            </w:r>
          </w:p>
          <w:p w:rsidR="00A45021" w:rsidRPr="00263F48" w:rsidRDefault="008C604A" w:rsidP="00C679A6">
            <w:pPr>
              <w:rPr>
                <w:rFonts w:ascii="Times New Roman" w:hAnsi="Times New Roman"/>
                <w:b/>
                <w:sz w:val="24"/>
                <w:szCs w:val="24"/>
                <w:lang w:val="sq-AL"/>
              </w:rPr>
            </w:pPr>
            <w:r w:rsidRPr="00263F48">
              <w:rPr>
                <w:rFonts w:ascii="Times New Roman" w:hAnsi="Times New Roman"/>
                <w:b/>
                <w:sz w:val="24"/>
                <w:szCs w:val="24"/>
                <w:lang w:val="sq-AL"/>
              </w:rPr>
              <w:t>NËSE</w:t>
            </w:r>
            <w:r w:rsidR="00467950" w:rsidRPr="00263F48">
              <w:rPr>
                <w:rFonts w:ascii="Times New Roman" w:hAnsi="Times New Roman"/>
                <w:b/>
                <w:sz w:val="24"/>
                <w:szCs w:val="24"/>
                <w:lang w:val="sq-AL"/>
              </w:rPr>
              <w:t xml:space="preserve"> PO, JEPNI </w:t>
            </w:r>
            <w:r w:rsidRPr="00263F48">
              <w:rPr>
                <w:rFonts w:ascii="Times New Roman" w:hAnsi="Times New Roman"/>
                <w:b/>
                <w:sz w:val="24"/>
                <w:szCs w:val="24"/>
                <w:lang w:val="sq-AL"/>
              </w:rPr>
              <w:t>DATËN</w:t>
            </w:r>
            <w:r w:rsidR="00467950" w:rsidRPr="00263F48">
              <w:rPr>
                <w:rFonts w:ascii="Times New Roman" w:hAnsi="Times New Roman"/>
                <w:b/>
                <w:sz w:val="24"/>
                <w:szCs w:val="24"/>
                <w:lang w:val="sq-AL"/>
              </w:rPr>
              <w:t xml:space="preserve"> E SHQYRTIMIT</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F3100" w:rsidRDefault="000F3100" w:rsidP="00C679A6">
            <w:pPr>
              <w:rPr>
                <w:rFonts w:ascii="Times New Roman" w:hAnsi="Times New Roman"/>
                <w:sz w:val="24"/>
                <w:szCs w:val="24"/>
                <w:lang w:val="sq-AL"/>
              </w:rPr>
            </w:pPr>
            <w:r>
              <w:rPr>
                <w:rFonts w:ascii="Times New Roman" w:hAnsi="Times New Roman"/>
                <w:sz w:val="24"/>
                <w:szCs w:val="24"/>
                <w:lang w:val="sq-AL"/>
              </w:rPr>
              <w:t>P</w:t>
            </w:r>
            <w:r>
              <w:t>o,</w:t>
            </w:r>
          </w:p>
          <w:p w:rsidR="00E57499" w:rsidRDefault="00634743" w:rsidP="00C679A6">
            <w:pPr>
              <w:rPr>
                <w:rFonts w:ascii="Times New Roman" w:hAnsi="Times New Roman"/>
                <w:sz w:val="24"/>
                <w:szCs w:val="24"/>
                <w:lang w:val="sq-AL"/>
              </w:rPr>
            </w:pPr>
            <w:r>
              <w:rPr>
                <w:rFonts w:ascii="Times New Roman" w:hAnsi="Times New Roman"/>
                <w:sz w:val="24"/>
                <w:szCs w:val="24"/>
                <w:lang w:val="sq-AL"/>
              </w:rPr>
              <w:t>19.03.2025</w:t>
            </w:r>
          </w:p>
          <w:p w:rsidR="000C23EC" w:rsidRPr="00263F48" w:rsidRDefault="000C23EC" w:rsidP="00C679A6">
            <w:pPr>
              <w:rPr>
                <w:rFonts w:ascii="Times New Roman" w:hAnsi="Times New Roman"/>
                <w:sz w:val="24"/>
                <w:szCs w:val="24"/>
                <w:lang w:val="sq-AL"/>
              </w:rPr>
            </w:pPr>
          </w:p>
        </w:tc>
      </w:tr>
      <w:tr w:rsidR="00A45021" w:rsidRPr="00263F48"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A45021" w:rsidRPr="00263F48" w:rsidRDefault="00EB034B" w:rsidP="00C679A6">
            <w:pPr>
              <w:rPr>
                <w:rFonts w:ascii="Times New Roman" w:hAnsi="Times New Roman"/>
                <w:b/>
                <w:sz w:val="24"/>
                <w:szCs w:val="24"/>
                <w:lang w:val="sq-AL"/>
              </w:rPr>
            </w:pPr>
            <w:r w:rsidRPr="00263F48">
              <w:rPr>
                <w:rFonts w:ascii="Times New Roman" w:hAnsi="Times New Roman"/>
                <w:b/>
                <w:sz w:val="24"/>
                <w:szCs w:val="24"/>
                <w:lang w:val="sq-AL"/>
              </w:rPr>
              <w:t xml:space="preserve">NUMRI I </w:t>
            </w:r>
            <w:r w:rsidR="008C604A" w:rsidRPr="00263F48">
              <w:rPr>
                <w:rFonts w:ascii="Times New Roman" w:hAnsi="Times New Roman"/>
                <w:b/>
                <w:sz w:val="24"/>
                <w:szCs w:val="24"/>
                <w:lang w:val="sq-AL"/>
              </w:rPr>
              <w:t>VLERËSIMIT</w:t>
            </w:r>
            <w:r w:rsidRPr="00263F48">
              <w:rPr>
                <w:rFonts w:ascii="Times New Roman" w:hAnsi="Times New Roman"/>
                <w:b/>
                <w:sz w:val="24"/>
                <w:szCs w:val="24"/>
                <w:lang w:val="sq-AL"/>
              </w:rPr>
              <w:t xml:space="preserve"> T</w:t>
            </w:r>
            <w:r w:rsidR="00573E8A" w:rsidRPr="00263F48">
              <w:rPr>
                <w:rFonts w:ascii="Times New Roman" w:hAnsi="Times New Roman"/>
                <w:b/>
                <w:sz w:val="24"/>
                <w:szCs w:val="24"/>
                <w:lang w:val="sq-AL"/>
              </w:rPr>
              <w:t>Ë</w:t>
            </w:r>
            <w:r w:rsidRPr="00263F48">
              <w:rPr>
                <w:rFonts w:ascii="Times New Roman" w:hAnsi="Times New Roman"/>
                <w:b/>
                <w:sz w:val="24"/>
                <w:szCs w:val="24"/>
                <w:lang w:val="sq-AL"/>
              </w:rPr>
              <w:t xml:space="preserve"> NDIKIMIT</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07BCB" w:rsidRPr="00263F48" w:rsidRDefault="000F3100" w:rsidP="006D1C28">
            <w:pPr>
              <w:rPr>
                <w:rFonts w:ascii="Times New Roman" w:hAnsi="Times New Roman"/>
                <w:sz w:val="24"/>
                <w:szCs w:val="24"/>
                <w:lang w:val="sq-AL"/>
              </w:rPr>
            </w:pPr>
            <w:r>
              <w:rPr>
                <w:rFonts w:ascii="Times New Roman" w:hAnsi="Times New Roman"/>
                <w:sz w:val="24"/>
                <w:szCs w:val="24"/>
                <w:lang w:val="sq-AL"/>
              </w:rPr>
              <w:t>2025 – MEI – Nr. 10</w:t>
            </w:r>
          </w:p>
        </w:tc>
      </w:tr>
      <w:tr w:rsidR="00A45021" w:rsidRPr="00263F48"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9110C" w:rsidRPr="00263F48" w:rsidRDefault="0009110C" w:rsidP="00C679A6">
            <w:pPr>
              <w:rPr>
                <w:rFonts w:ascii="Times New Roman" w:hAnsi="Times New Roman"/>
                <w:b/>
                <w:sz w:val="24"/>
                <w:szCs w:val="24"/>
                <w:lang w:val="sq-AL"/>
              </w:rPr>
            </w:pPr>
            <w:r w:rsidRPr="00263F48">
              <w:rPr>
                <w:rFonts w:ascii="Times New Roman" w:hAnsi="Times New Roman"/>
                <w:b/>
                <w:sz w:val="24"/>
                <w:szCs w:val="24"/>
                <w:lang w:val="sq-AL"/>
              </w:rPr>
              <w:t xml:space="preserve">TË DHËNA KONTAKTI </w:t>
            </w:r>
          </w:p>
          <w:p w:rsidR="00A45021" w:rsidRPr="00263F48" w:rsidRDefault="0009110C" w:rsidP="00C679A6">
            <w:pPr>
              <w:rPr>
                <w:rFonts w:ascii="Times New Roman" w:hAnsi="Times New Roman"/>
                <w:b/>
                <w:sz w:val="24"/>
                <w:szCs w:val="24"/>
                <w:lang w:val="sq-AL"/>
              </w:rPr>
            </w:pPr>
            <w:r w:rsidRPr="00263F48">
              <w:rPr>
                <w:rFonts w:ascii="Times New Roman" w:hAnsi="Times New Roman"/>
                <w:b/>
                <w:sz w:val="24"/>
                <w:szCs w:val="24"/>
                <w:lang w:val="sq-AL"/>
              </w:rPr>
              <w:t>(EMRI, E-MAIL, NUMRI I TELEFONIT TË PERSONIT TË KONTAKTIT)</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1C28" w:rsidRPr="00263F48" w:rsidRDefault="006D1C28" w:rsidP="006D1C28">
            <w:pPr>
              <w:spacing w:line="276" w:lineRule="auto"/>
              <w:jc w:val="both"/>
              <w:rPr>
                <w:rFonts w:ascii="Times New Roman" w:hAnsi="Times New Roman"/>
                <w:sz w:val="24"/>
                <w:szCs w:val="24"/>
                <w:lang w:val="sq-AL" w:eastAsia="en-GB"/>
              </w:rPr>
            </w:pPr>
            <w:r w:rsidRPr="00263F48">
              <w:rPr>
                <w:rFonts w:ascii="Times New Roman" w:hAnsi="Times New Roman"/>
                <w:sz w:val="24"/>
                <w:szCs w:val="24"/>
                <w:lang w:val="sq-AL" w:eastAsia="en-GB"/>
              </w:rPr>
              <w:t>Klodian Mene, Drejtor, Drejtoria e Politikave të Tregut të Brendshëm, Ministria e Ekonomisë</w:t>
            </w:r>
            <w:r w:rsidR="0069671F">
              <w:rPr>
                <w:rFonts w:ascii="Times New Roman" w:hAnsi="Times New Roman"/>
                <w:sz w:val="24"/>
                <w:szCs w:val="24"/>
                <w:lang w:val="sq-AL" w:eastAsia="en-GB"/>
              </w:rPr>
              <w:t xml:space="preserve"> </w:t>
            </w:r>
            <w:r w:rsidRPr="00263F48">
              <w:rPr>
                <w:rFonts w:ascii="Times New Roman" w:hAnsi="Times New Roman"/>
                <w:sz w:val="24"/>
                <w:szCs w:val="24"/>
                <w:lang w:val="sq-AL" w:eastAsia="en-GB"/>
              </w:rPr>
              <w:t xml:space="preserve">dhe Inovacionit </w:t>
            </w:r>
          </w:p>
          <w:p w:rsidR="006D1C28" w:rsidRPr="00263F48" w:rsidRDefault="006D1C28" w:rsidP="006D1C28">
            <w:pPr>
              <w:spacing w:line="276" w:lineRule="auto"/>
              <w:jc w:val="both"/>
              <w:rPr>
                <w:rFonts w:ascii="Times New Roman" w:hAnsi="Times New Roman"/>
                <w:sz w:val="24"/>
                <w:szCs w:val="24"/>
                <w:lang w:val="sq-AL" w:eastAsia="en-GB"/>
              </w:rPr>
            </w:pPr>
            <w:r w:rsidRPr="00263F48">
              <w:rPr>
                <w:rFonts w:ascii="Times New Roman" w:hAnsi="Times New Roman"/>
                <w:sz w:val="24"/>
                <w:szCs w:val="24"/>
                <w:lang w:val="sq-AL" w:eastAsia="en-GB"/>
              </w:rPr>
              <w:t xml:space="preserve">E-mail: </w:t>
            </w:r>
            <w:hyperlink r:id="rId12" w:history="1">
              <w:r w:rsidR="00880F90" w:rsidRPr="00C157D4">
                <w:rPr>
                  <w:rStyle w:val="Hyperlink"/>
                  <w:rFonts w:ascii="Times New Roman" w:hAnsi="Times New Roman"/>
                  <w:sz w:val="24"/>
                  <w:szCs w:val="24"/>
                  <w:lang w:val="sq-AL" w:eastAsia="en-GB"/>
                </w:rPr>
                <w:t>Klodian.Mene@</w:t>
              </w:r>
              <w:r w:rsidR="00880F90" w:rsidRPr="00AD7C72">
                <w:rPr>
                  <w:rStyle w:val="Hyperlink"/>
                  <w:rFonts w:ascii="Times New Roman" w:hAnsi="Times New Roman"/>
                  <w:sz w:val="24"/>
                  <w:szCs w:val="24"/>
                  <w:lang w:val="sq-AL" w:eastAsia="en-GB"/>
                </w:rPr>
                <w:t>e</w:t>
              </w:r>
              <w:r w:rsidR="00880F90" w:rsidRPr="003E4588">
                <w:rPr>
                  <w:rStyle w:val="Hyperlink"/>
                  <w:rFonts w:ascii="Times New Roman" w:hAnsi="Times New Roman"/>
                  <w:sz w:val="24"/>
                  <w:szCs w:val="24"/>
                  <w:lang w:val="it-IT" w:eastAsia="en-GB"/>
                </w:rPr>
                <w:t>konomia</w:t>
              </w:r>
              <w:r w:rsidR="00880F90" w:rsidRPr="00C157D4">
                <w:rPr>
                  <w:rStyle w:val="Hyperlink"/>
                  <w:rFonts w:ascii="Times New Roman" w:hAnsi="Times New Roman"/>
                  <w:sz w:val="24"/>
                  <w:szCs w:val="24"/>
                  <w:lang w:val="sq-AL" w:eastAsia="en-GB"/>
                </w:rPr>
                <w:t>.gov.al</w:t>
              </w:r>
            </w:hyperlink>
          </w:p>
          <w:p w:rsidR="006D1C28" w:rsidRPr="00263F48" w:rsidRDefault="006D1C28" w:rsidP="006D1C28">
            <w:pPr>
              <w:spacing w:line="276" w:lineRule="auto"/>
              <w:jc w:val="both"/>
              <w:rPr>
                <w:rFonts w:ascii="Times New Roman" w:hAnsi="Times New Roman"/>
                <w:sz w:val="24"/>
                <w:szCs w:val="24"/>
                <w:lang w:val="sq-AL" w:eastAsia="en-GB"/>
              </w:rPr>
            </w:pPr>
            <w:r w:rsidRPr="00263F48">
              <w:rPr>
                <w:rFonts w:ascii="Times New Roman" w:hAnsi="Times New Roman"/>
                <w:sz w:val="24"/>
                <w:szCs w:val="24"/>
                <w:lang w:val="sq-AL" w:eastAsia="en-GB"/>
              </w:rPr>
              <w:t>Nr. tel: 0693243466</w:t>
            </w:r>
          </w:p>
          <w:p w:rsidR="004A162B" w:rsidRPr="00263F48" w:rsidRDefault="004A162B" w:rsidP="00C679A6">
            <w:pPr>
              <w:jc w:val="both"/>
              <w:rPr>
                <w:rFonts w:ascii="Times New Roman" w:hAnsi="Times New Roman"/>
                <w:sz w:val="24"/>
                <w:szCs w:val="24"/>
                <w:lang w:val="sq-AL"/>
              </w:rPr>
            </w:pPr>
          </w:p>
        </w:tc>
      </w:tr>
      <w:tr w:rsidR="006210CC" w:rsidRPr="00263F48" w:rsidTr="4A5CBA7A">
        <w:trPr>
          <w:trHeight w:val="16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210CC" w:rsidRPr="00263F48" w:rsidRDefault="006210CC" w:rsidP="00C679A6">
            <w:pPr>
              <w:jc w:val="both"/>
              <w:rPr>
                <w:rFonts w:ascii="Times New Roman" w:hAnsi="Times New Roman"/>
                <w:b/>
                <w:sz w:val="24"/>
                <w:szCs w:val="24"/>
                <w:lang w:val="sq-AL"/>
              </w:rPr>
            </w:pPr>
          </w:p>
        </w:tc>
      </w:tr>
      <w:tr w:rsidR="006210CC" w:rsidRPr="00263F48" w:rsidTr="4A5CBA7A">
        <w:trPr>
          <w:trHeight w:val="35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67AA5" w:rsidRPr="00263F48" w:rsidRDefault="006210CC" w:rsidP="002A6E63">
            <w:pPr>
              <w:spacing w:after="120"/>
              <w:jc w:val="both"/>
              <w:rPr>
                <w:rFonts w:ascii="Times New Roman" w:hAnsi="Times New Roman"/>
                <w:b/>
                <w:sz w:val="24"/>
                <w:szCs w:val="24"/>
                <w:lang w:val="sq-AL"/>
              </w:rPr>
            </w:pPr>
            <w:r w:rsidRPr="00263F48">
              <w:rPr>
                <w:rFonts w:ascii="Times New Roman" w:hAnsi="Times New Roman"/>
                <w:b/>
                <w:sz w:val="24"/>
                <w:szCs w:val="24"/>
                <w:lang w:val="sq-AL"/>
              </w:rPr>
              <w:t>P</w:t>
            </w:r>
            <w:r w:rsidR="00EB034B" w:rsidRPr="00263F48">
              <w:rPr>
                <w:rFonts w:ascii="Times New Roman" w:hAnsi="Times New Roman"/>
                <w:b/>
                <w:sz w:val="24"/>
                <w:szCs w:val="24"/>
                <w:lang w:val="sq-AL"/>
              </w:rPr>
              <w:t>JESA</w:t>
            </w:r>
            <w:r w:rsidRPr="00263F48">
              <w:rPr>
                <w:rFonts w:ascii="Times New Roman" w:hAnsi="Times New Roman"/>
                <w:b/>
                <w:sz w:val="24"/>
                <w:szCs w:val="24"/>
                <w:lang w:val="sq-AL"/>
              </w:rPr>
              <w:t xml:space="preserve"> 1: </w:t>
            </w:r>
            <w:r w:rsidR="008C604A" w:rsidRPr="00263F48">
              <w:rPr>
                <w:rFonts w:ascii="Times New Roman" w:hAnsi="Times New Roman"/>
                <w:b/>
                <w:sz w:val="24"/>
                <w:szCs w:val="24"/>
                <w:lang w:val="sq-AL"/>
              </w:rPr>
              <w:t>PËRMBLEDHJE</w:t>
            </w:r>
            <w:r w:rsidR="002F1FC2" w:rsidRPr="00263F48">
              <w:rPr>
                <w:rFonts w:ascii="Times New Roman" w:hAnsi="Times New Roman"/>
                <w:b/>
                <w:sz w:val="24"/>
                <w:szCs w:val="24"/>
                <w:lang w:val="sq-AL"/>
              </w:rPr>
              <w:t xml:space="preserve"> </w:t>
            </w:r>
            <w:r w:rsidRPr="00263F48">
              <w:rPr>
                <w:rFonts w:ascii="Times New Roman" w:hAnsi="Times New Roman"/>
                <w:b/>
                <w:sz w:val="24"/>
                <w:szCs w:val="24"/>
                <w:lang w:val="sq-AL"/>
              </w:rPr>
              <w:t>E</w:t>
            </w:r>
            <w:r w:rsidR="00EB034B" w:rsidRPr="00263F48">
              <w:rPr>
                <w:rFonts w:ascii="Times New Roman" w:hAnsi="Times New Roman"/>
                <w:b/>
                <w:sz w:val="24"/>
                <w:szCs w:val="24"/>
                <w:lang w:val="sq-AL"/>
              </w:rPr>
              <w:t>KZEK</w:t>
            </w:r>
            <w:r w:rsidRPr="00263F48">
              <w:rPr>
                <w:rFonts w:ascii="Times New Roman" w:hAnsi="Times New Roman"/>
                <w:b/>
                <w:sz w:val="24"/>
                <w:szCs w:val="24"/>
                <w:lang w:val="sq-AL"/>
              </w:rPr>
              <w:t xml:space="preserve">UTIVE  </w:t>
            </w:r>
          </w:p>
        </w:tc>
      </w:tr>
      <w:tr w:rsidR="006210CC" w:rsidRPr="006E5504" w:rsidTr="008038D6">
        <w:trPr>
          <w:trHeight w:val="4530"/>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A6B53" w:rsidRPr="00263F48" w:rsidRDefault="006210CC" w:rsidP="00E97D9F">
            <w:pPr>
              <w:spacing w:after="120"/>
              <w:jc w:val="both"/>
              <w:rPr>
                <w:rFonts w:ascii="Times New Roman" w:hAnsi="Times New Roman"/>
                <w:b/>
                <w:sz w:val="24"/>
                <w:szCs w:val="24"/>
                <w:lang w:val="sq-AL"/>
              </w:rPr>
            </w:pPr>
            <w:r w:rsidRPr="00263F48">
              <w:rPr>
                <w:rFonts w:ascii="Times New Roman" w:hAnsi="Times New Roman"/>
                <w:b/>
                <w:sz w:val="24"/>
                <w:szCs w:val="24"/>
                <w:lang w:val="sq-AL"/>
              </w:rPr>
              <w:t>P</w:t>
            </w:r>
            <w:r w:rsidR="00573E8A" w:rsidRPr="00263F48">
              <w:rPr>
                <w:rFonts w:ascii="Times New Roman" w:hAnsi="Times New Roman"/>
                <w:b/>
                <w:sz w:val="24"/>
                <w:szCs w:val="24"/>
                <w:lang w:val="sq-AL"/>
              </w:rPr>
              <w:t>Ë</w:t>
            </w:r>
            <w:r w:rsidR="00EB034B" w:rsidRPr="00263F48">
              <w:rPr>
                <w:rFonts w:ascii="Times New Roman" w:hAnsi="Times New Roman"/>
                <w:b/>
                <w:sz w:val="24"/>
                <w:szCs w:val="24"/>
                <w:lang w:val="sq-AL"/>
              </w:rPr>
              <w:t>RKUFIZIMI I P</w:t>
            </w:r>
            <w:r w:rsidRPr="00263F48">
              <w:rPr>
                <w:rFonts w:ascii="Times New Roman" w:hAnsi="Times New Roman"/>
                <w:b/>
                <w:sz w:val="24"/>
                <w:szCs w:val="24"/>
                <w:lang w:val="sq-AL"/>
              </w:rPr>
              <w:t>ROBLEM</w:t>
            </w:r>
            <w:r w:rsidR="00EB034B" w:rsidRPr="00263F48">
              <w:rPr>
                <w:rFonts w:ascii="Times New Roman" w:hAnsi="Times New Roman"/>
                <w:b/>
                <w:sz w:val="24"/>
                <w:szCs w:val="24"/>
                <w:lang w:val="sq-AL"/>
              </w:rPr>
              <w:t>IT</w:t>
            </w:r>
          </w:p>
          <w:p w:rsidR="00E45A99" w:rsidRDefault="00445E58" w:rsidP="00EB7A84">
            <w:pPr>
              <w:spacing w:after="120"/>
              <w:jc w:val="both"/>
              <w:rPr>
                <w:rFonts w:ascii="Times New Roman" w:hAnsi="Times New Roman"/>
                <w:bCs/>
                <w:iCs/>
                <w:sz w:val="24"/>
                <w:szCs w:val="24"/>
                <w:lang w:val="sq-AL"/>
              </w:rPr>
            </w:pPr>
            <w:r w:rsidRPr="002D6AD1">
              <w:rPr>
                <w:rFonts w:ascii="Times New Roman" w:hAnsi="Times New Roman"/>
                <w:bCs/>
                <w:iCs/>
                <w:sz w:val="24"/>
                <w:szCs w:val="24"/>
              </w:rPr>
              <w:t xml:space="preserve">Mbrojtja e konsumatorëve në Shqipëri përballet me sfida </w:t>
            </w:r>
            <w:r w:rsidR="001870E1" w:rsidRPr="002D6AD1">
              <w:rPr>
                <w:rFonts w:ascii="Times New Roman" w:hAnsi="Times New Roman"/>
                <w:bCs/>
                <w:iCs/>
                <w:sz w:val="24"/>
                <w:szCs w:val="24"/>
              </w:rPr>
              <w:t>t</w:t>
            </w:r>
            <w:r w:rsidR="006059A6" w:rsidRPr="002D6AD1">
              <w:rPr>
                <w:rFonts w:ascii="Times New Roman" w:hAnsi="Times New Roman"/>
                <w:bCs/>
                <w:iCs/>
                <w:sz w:val="24"/>
                <w:szCs w:val="24"/>
              </w:rPr>
              <w:t>ë</w:t>
            </w:r>
            <w:r w:rsidR="001870E1" w:rsidRPr="002D6AD1">
              <w:rPr>
                <w:rFonts w:ascii="Times New Roman" w:hAnsi="Times New Roman"/>
                <w:bCs/>
                <w:iCs/>
                <w:sz w:val="24"/>
                <w:szCs w:val="24"/>
              </w:rPr>
              <w:t xml:space="preserve"> sh</w:t>
            </w:r>
            <w:r w:rsidR="00566447" w:rsidRPr="002D6AD1">
              <w:rPr>
                <w:rFonts w:ascii="Times New Roman" w:hAnsi="Times New Roman"/>
                <w:bCs/>
                <w:iCs/>
                <w:sz w:val="24"/>
                <w:szCs w:val="24"/>
              </w:rPr>
              <w:t>u</w:t>
            </w:r>
            <w:r w:rsidR="001870E1" w:rsidRPr="002D6AD1">
              <w:rPr>
                <w:rFonts w:ascii="Times New Roman" w:hAnsi="Times New Roman"/>
                <w:bCs/>
                <w:iCs/>
                <w:sz w:val="24"/>
                <w:szCs w:val="24"/>
              </w:rPr>
              <w:t>mta t</w:t>
            </w:r>
            <w:r w:rsidR="006059A6" w:rsidRPr="002D6AD1">
              <w:rPr>
                <w:rFonts w:ascii="Times New Roman" w:hAnsi="Times New Roman"/>
                <w:bCs/>
                <w:iCs/>
                <w:sz w:val="24"/>
                <w:szCs w:val="24"/>
              </w:rPr>
              <w:t>ë</w:t>
            </w:r>
            <w:r w:rsidR="001870E1" w:rsidRPr="00A63DE3">
              <w:rPr>
                <w:rFonts w:ascii="Times New Roman" w:hAnsi="Times New Roman"/>
                <w:bCs/>
                <w:iCs/>
                <w:sz w:val="24"/>
                <w:szCs w:val="24"/>
              </w:rPr>
              <w:t xml:space="preserve"> diktuara nga </w:t>
            </w:r>
            <w:r w:rsidR="00566447" w:rsidRPr="00EB7A84">
              <w:rPr>
                <w:rFonts w:ascii="Times New Roman" w:hAnsi="Times New Roman"/>
                <w:bCs/>
                <w:iCs/>
                <w:sz w:val="24"/>
                <w:szCs w:val="24"/>
              </w:rPr>
              <w:t>transformimi i shpejt</w:t>
            </w:r>
            <w:r w:rsidR="006059A6" w:rsidRPr="00EB7A84">
              <w:rPr>
                <w:rFonts w:ascii="Times New Roman" w:hAnsi="Times New Roman"/>
                <w:bCs/>
                <w:iCs/>
                <w:sz w:val="24"/>
                <w:szCs w:val="24"/>
              </w:rPr>
              <w:t>ë</w:t>
            </w:r>
            <w:r w:rsidR="00566447" w:rsidRPr="00EB7A84">
              <w:rPr>
                <w:rFonts w:ascii="Times New Roman" w:hAnsi="Times New Roman"/>
                <w:bCs/>
                <w:iCs/>
                <w:sz w:val="24"/>
                <w:szCs w:val="24"/>
              </w:rPr>
              <w:t xml:space="preserve"> digjital</w:t>
            </w:r>
            <w:r w:rsidR="008F46FA" w:rsidRPr="00EB7A84">
              <w:rPr>
                <w:rFonts w:ascii="Times New Roman" w:hAnsi="Times New Roman"/>
                <w:bCs/>
                <w:iCs/>
                <w:sz w:val="24"/>
                <w:szCs w:val="24"/>
              </w:rPr>
              <w:t xml:space="preserve"> dhe ofrimi gjthnj</w:t>
            </w:r>
            <w:r w:rsidR="006059A6" w:rsidRPr="00EB7A84">
              <w:rPr>
                <w:rFonts w:ascii="Times New Roman" w:hAnsi="Times New Roman"/>
                <w:bCs/>
                <w:iCs/>
                <w:sz w:val="24"/>
                <w:szCs w:val="24"/>
              </w:rPr>
              <w:t>ë</w:t>
            </w:r>
            <w:r w:rsidR="008F46FA" w:rsidRPr="00EB7A84">
              <w:rPr>
                <w:rFonts w:ascii="Times New Roman" w:hAnsi="Times New Roman"/>
                <w:bCs/>
                <w:iCs/>
                <w:sz w:val="24"/>
                <w:szCs w:val="24"/>
              </w:rPr>
              <w:t xml:space="preserve"> e m</w:t>
            </w:r>
            <w:r w:rsidR="006059A6" w:rsidRPr="00EB7A84">
              <w:rPr>
                <w:rFonts w:ascii="Times New Roman" w:hAnsi="Times New Roman"/>
                <w:bCs/>
                <w:iCs/>
                <w:sz w:val="24"/>
                <w:szCs w:val="24"/>
              </w:rPr>
              <w:t>ë</w:t>
            </w:r>
            <w:r w:rsidR="008F46FA" w:rsidRPr="00EB7A84">
              <w:rPr>
                <w:rFonts w:ascii="Times New Roman" w:hAnsi="Times New Roman"/>
                <w:bCs/>
                <w:iCs/>
                <w:sz w:val="24"/>
                <w:szCs w:val="24"/>
              </w:rPr>
              <w:t xml:space="preserve"> shum</w:t>
            </w:r>
            <w:r w:rsidR="006059A6" w:rsidRPr="00EB7A84">
              <w:rPr>
                <w:rFonts w:ascii="Times New Roman" w:hAnsi="Times New Roman"/>
                <w:bCs/>
                <w:iCs/>
                <w:sz w:val="24"/>
                <w:szCs w:val="24"/>
              </w:rPr>
              <w:t>ë</w:t>
            </w:r>
            <w:r w:rsidR="008F46FA" w:rsidRPr="00EB7A84">
              <w:rPr>
                <w:rFonts w:ascii="Times New Roman" w:hAnsi="Times New Roman"/>
                <w:bCs/>
                <w:iCs/>
                <w:sz w:val="24"/>
                <w:szCs w:val="24"/>
              </w:rPr>
              <w:t xml:space="preserve"> i sh</w:t>
            </w:r>
            <w:r w:rsidR="006059A6" w:rsidRPr="00EB7A84">
              <w:rPr>
                <w:rFonts w:ascii="Times New Roman" w:hAnsi="Times New Roman"/>
                <w:bCs/>
                <w:iCs/>
                <w:sz w:val="24"/>
                <w:szCs w:val="24"/>
              </w:rPr>
              <w:t>ë</w:t>
            </w:r>
            <w:r w:rsidR="008F46FA" w:rsidRPr="00EB7A84">
              <w:rPr>
                <w:rFonts w:ascii="Times New Roman" w:hAnsi="Times New Roman"/>
                <w:bCs/>
                <w:iCs/>
                <w:sz w:val="24"/>
                <w:szCs w:val="24"/>
              </w:rPr>
              <w:t>rbimeve me natyr</w:t>
            </w:r>
            <w:r w:rsidR="006059A6" w:rsidRPr="00EB7A84">
              <w:rPr>
                <w:rFonts w:ascii="Times New Roman" w:hAnsi="Times New Roman"/>
                <w:bCs/>
                <w:iCs/>
                <w:sz w:val="24"/>
                <w:szCs w:val="24"/>
              </w:rPr>
              <w:t>ë</w:t>
            </w:r>
            <w:r w:rsidR="008F46FA" w:rsidRPr="00EB7A84">
              <w:rPr>
                <w:rFonts w:ascii="Times New Roman" w:hAnsi="Times New Roman"/>
                <w:bCs/>
                <w:iCs/>
                <w:sz w:val="24"/>
                <w:szCs w:val="24"/>
              </w:rPr>
              <w:t xml:space="preserve"> digjitale</w:t>
            </w:r>
            <w:r w:rsidR="00A770CE" w:rsidRPr="00EB7A84">
              <w:rPr>
                <w:rFonts w:ascii="Times New Roman" w:hAnsi="Times New Roman"/>
                <w:bCs/>
                <w:iCs/>
                <w:sz w:val="24"/>
                <w:szCs w:val="24"/>
              </w:rPr>
              <w:t xml:space="preserve"> ose mallrave q</w:t>
            </w:r>
            <w:r w:rsidR="006059A6" w:rsidRPr="00EB7A84">
              <w:rPr>
                <w:rFonts w:ascii="Times New Roman" w:hAnsi="Times New Roman"/>
                <w:bCs/>
                <w:iCs/>
                <w:sz w:val="24"/>
                <w:szCs w:val="24"/>
              </w:rPr>
              <w:t>ë</w:t>
            </w:r>
            <w:r w:rsidR="00A770CE" w:rsidRPr="00EB7A84">
              <w:rPr>
                <w:rFonts w:ascii="Times New Roman" w:hAnsi="Times New Roman"/>
                <w:bCs/>
                <w:iCs/>
                <w:sz w:val="24"/>
                <w:szCs w:val="24"/>
              </w:rPr>
              <w:t xml:space="preserve"> kan</w:t>
            </w:r>
            <w:r w:rsidR="006059A6" w:rsidRPr="00EB7A84">
              <w:rPr>
                <w:rFonts w:ascii="Times New Roman" w:hAnsi="Times New Roman"/>
                <w:bCs/>
                <w:iCs/>
                <w:sz w:val="24"/>
                <w:szCs w:val="24"/>
              </w:rPr>
              <w:t>ë</w:t>
            </w:r>
            <w:r w:rsidR="00A770CE" w:rsidRPr="00EB7A84">
              <w:rPr>
                <w:rFonts w:ascii="Times New Roman" w:hAnsi="Times New Roman"/>
                <w:bCs/>
                <w:iCs/>
                <w:sz w:val="24"/>
                <w:szCs w:val="24"/>
              </w:rPr>
              <w:t xml:space="preserve"> t</w:t>
            </w:r>
            <w:r w:rsidR="006059A6" w:rsidRPr="00EB7A84">
              <w:rPr>
                <w:rFonts w:ascii="Times New Roman" w:hAnsi="Times New Roman"/>
                <w:bCs/>
                <w:iCs/>
                <w:sz w:val="24"/>
                <w:szCs w:val="24"/>
              </w:rPr>
              <w:t>ë</w:t>
            </w:r>
            <w:r w:rsidR="00A770CE" w:rsidRPr="00EB7A84">
              <w:rPr>
                <w:rFonts w:ascii="Times New Roman" w:hAnsi="Times New Roman"/>
                <w:bCs/>
                <w:iCs/>
                <w:sz w:val="24"/>
                <w:szCs w:val="24"/>
              </w:rPr>
              <w:t xml:space="preserve"> inkorporuara element</w:t>
            </w:r>
            <w:r w:rsidR="006059A6" w:rsidRPr="00EB7A84">
              <w:rPr>
                <w:rFonts w:ascii="Times New Roman" w:hAnsi="Times New Roman"/>
                <w:bCs/>
                <w:iCs/>
                <w:sz w:val="24"/>
                <w:szCs w:val="24"/>
              </w:rPr>
              <w:t>ë</w:t>
            </w:r>
            <w:r w:rsidR="00A770CE" w:rsidRPr="00EB7A84">
              <w:rPr>
                <w:rFonts w:ascii="Times New Roman" w:hAnsi="Times New Roman"/>
                <w:bCs/>
                <w:iCs/>
                <w:sz w:val="24"/>
                <w:szCs w:val="24"/>
              </w:rPr>
              <w:t xml:space="preserve"> me natyr</w:t>
            </w:r>
            <w:r w:rsidR="006059A6" w:rsidRPr="00EB7A84">
              <w:rPr>
                <w:rFonts w:ascii="Times New Roman" w:hAnsi="Times New Roman"/>
                <w:bCs/>
                <w:iCs/>
                <w:sz w:val="24"/>
                <w:szCs w:val="24"/>
              </w:rPr>
              <w:t>ë</w:t>
            </w:r>
            <w:r w:rsidR="00A770CE" w:rsidRPr="00EB7A84">
              <w:rPr>
                <w:rFonts w:ascii="Times New Roman" w:hAnsi="Times New Roman"/>
                <w:bCs/>
                <w:iCs/>
                <w:sz w:val="24"/>
                <w:szCs w:val="24"/>
              </w:rPr>
              <w:t xml:space="preserve"> digjitale</w:t>
            </w:r>
            <w:r w:rsidR="00566447" w:rsidRPr="00EB7A84">
              <w:rPr>
                <w:rFonts w:ascii="Times New Roman" w:hAnsi="Times New Roman"/>
                <w:bCs/>
                <w:iCs/>
                <w:sz w:val="24"/>
                <w:szCs w:val="24"/>
              </w:rPr>
              <w:t>, globalizimi i tregtis</w:t>
            </w:r>
            <w:r w:rsidR="006059A6" w:rsidRPr="00EB7A84">
              <w:rPr>
                <w:rFonts w:ascii="Times New Roman" w:hAnsi="Times New Roman"/>
                <w:bCs/>
                <w:iCs/>
                <w:sz w:val="24"/>
                <w:szCs w:val="24"/>
              </w:rPr>
              <w:t>ë</w:t>
            </w:r>
            <w:r w:rsidR="00E931D6" w:rsidRPr="00EB7A84">
              <w:rPr>
                <w:rFonts w:ascii="Times New Roman" w:hAnsi="Times New Roman"/>
                <w:bCs/>
                <w:iCs/>
                <w:sz w:val="24"/>
                <w:szCs w:val="24"/>
              </w:rPr>
              <w:t xml:space="preserve"> dhe shtimi </w:t>
            </w:r>
            <w:r w:rsidR="008F46FA" w:rsidRPr="00EB7A84">
              <w:rPr>
                <w:rFonts w:ascii="Times New Roman" w:hAnsi="Times New Roman"/>
                <w:bCs/>
                <w:iCs/>
                <w:sz w:val="24"/>
                <w:szCs w:val="24"/>
              </w:rPr>
              <w:t>i</w:t>
            </w:r>
            <w:r w:rsidR="00E931D6" w:rsidRPr="00EB7A84">
              <w:rPr>
                <w:rFonts w:ascii="Times New Roman" w:hAnsi="Times New Roman"/>
                <w:bCs/>
                <w:iCs/>
                <w:sz w:val="24"/>
                <w:szCs w:val="24"/>
              </w:rPr>
              <w:t xml:space="preserve"> shitblerjeve online,</w:t>
            </w:r>
            <w:r w:rsidR="00A770CE" w:rsidRPr="00EB7A84">
              <w:rPr>
                <w:rFonts w:ascii="Times New Roman" w:hAnsi="Times New Roman"/>
                <w:bCs/>
                <w:iCs/>
                <w:sz w:val="24"/>
                <w:szCs w:val="24"/>
              </w:rPr>
              <w:t xml:space="preserve"> </w:t>
            </w:r>
            <w:r w:rsidR="00AC5410" w:rsidRPr="00EB7A84">
              <w:rPr>
                <w:rFonts w:ascii="Times New Roman" w:hAnsi="Times New Roman"/>
                <w:bCs/>
                <w:iCs/>
                <w:sz w:val="24"/>
                <w:szCs w:val="24"/>
              </w:rPr>
              <w:t xml:space="preserve">shtimi </w:t>
            </w:r>
            <w:r w:rsidR="007F369B" w:rsidRPr="00EB7A84">
              <w:rPr>
                <w:rFonts w:ascii="Times New Roman" w:hAnsi="Times New Roman"/>
                <w:bCs/>
                <w:iCs/>
                <w:sz w:val="24"/>
                <w:szCs w:val="24"/>
              </w:rPr>
              <w:t>i</w:t>
            </w:r>
            <w:r w:rsidR="00AC5410" w:rsidRPr="00EB7A84">
              <w:rPr>
                <w:rFonts w:ascii="Times New Roman" w:hAnsi="Times New Roman"/>
                <w:bCs/>
                <w:iCs/>
                <w:sz w:val="24"/>
                <w:szCs w:val="24"/>
              </w:rPr>
              <w:t xml:space="preserve"> pretendimeve mjedisore p</w:t>
            </w:r>
            <w:r w:rsidR="006059A6" w:rsidRPr="00EB7A84">
              <w:rPr>
                <w:rFonts w:ascii="Times New Roman" w:hAnsi="Times New Roman"/>
                <w:bCs/>
                <w:iCs/>
                <w:sz w:val="24"/>
                <w:szCs w:val="24"/>
              </w:rPr>
              <w:t>ë</w:t>
            </w:r>
            <w:r w:rsidR="00AC5410" w:rsidRPr="00EB7A84">
              <w:rPr>
                <w:rFonts w:ascii="Times New Roman" w:hAnsi="Times New Roman"/>
                <w:bCs/>
                <w:iCs/>
                <w:sz w:val="24"/>
                <w:szCs w:val="24"/>
              </w:rPr>
              <w:t>r shkak t</w:t>
            </w:r>
            <w:r w:rsidR="006059A6" w:rsidRPr="00EB7A84">
              <w:rPr>
                <w:rFonts w:ascii="Times New Roman" w:hAnsi="Times New Roman"/>
                <w:bCs/>
                <w:iCs/>
                <w:sz w:val="24"/>
                <w:szCs w:val="24"/>
              </w:rPr>
              <w:t>ë</w:t>
            </w:r>
            <w:r w:rsidR="00AC5410" w:rsidRPr="00EB7A84">
              <w:rPr>
                <w:rFonts w:ascii="Times New Roman" w:hAnsi="Times New Roman"/>
                <w:bCs/>
                <w:iCs/>
                <w:sz w:val="24"/>
                <w:szCs w:val="24"/>
              </w:rPr>
              <w:t xml:space="preserve"> presionit gjithnj</w:t>
            </w:r>
            <w:r w:rsidR="006059A6" w:rsidRPr="00EB7A84">
              <w:rPr>
                <w:rFonts w:ascii="Times New Roman" w:hAnsi="Times New Roman"/>
                <w:bCs/>
                <w:iCs/>
                <w:sz w:val="24"/>
                <w:szCs w:val="24"/>
              </w:rPr>
              <w:t>ë</w:t>
            </w:r>
            <w:r w:rsidR="00AC5410" w:rsidRPr="00EB7A84">
              <w:rPr>
                <w:rFonts w:ascii="Times New Roman" w:hAnsi="Times New Roman"/>
                <w:bCs/>
                <w:iCs/>
                <w:sz w:val="24"/>
                <w:szCs w:val="24"/>
              </w:rPr>
              <w:t xml:space="preserve"> n</w:t>
            </w:r>
            <w:r w:rsidR="006059A6" w:rsidRPr="00EB7A84">
              <w:rPr>
                <w:rFonts w:ascii="Times New Roman" w:hAnsi="Times New Roman"/>
                <w:bCs/>
                <w:iCs/>
                <w:sz w:val="24"/>
                <w:szCs w:val="24"/>
              </w:rPr>
              <w:t>ë</w:t>
            </w:r>
            <w:r w:rsidR="00AC5410" w:rsidRPr="00EB7A84">
              <w:rPr>
                <w:rFonts w:ascii="Times New Roman" w:hAnsi="Times New Roman"/>
                <w:bCs/>
                <w:iCs/>
                <w:sz w:val="24"/>
                <w:szCs w:val="24"/>
              </w:rPr>
              <w:t xml:space="preserve"> rritje p</w:t>
            </w:r>
            <w:r w:rsidR="006059A6" w:rsidRPr="00EB7A84">
              <w:rPr>
                <w:rFonts w:ascii="Times New Roman" w:hAnsi="Times New Roman"/>
                <w:bCs/>
                <w:iCs/>
                <w:sz w:val="24"/>
                <w:szCs w:val="24"/>
              </w:rPr>
              <w:t>ë</w:t>
            </w:r>
            <w:r w:rsidR="00AC5410" w:rsidRPr="00EB7A84">
              <w:rPr>
                <w:rFonts w:ascii="Times New Roman" w:hAnsi="Times New Roman"/>
                <w:bCs/>
                <w:iCs/>
                <w:sz w:val="24"/>
                <w:szCs w:val="24"/>
              </w:rPr>
              <w:t>r konsum t</w:t>
            </w:r>
            <w:r w:rsidR="006059A6" w:rsidRPr="00EB7A84">
              <w:rPr>
                <w:rFonts w:ascii="Times New Roman" w:hAnsi="Times New Roman"/>
                <w:bCs/>
                <w:iCs/>
                <w:sz w:val="24"/>
                <w:szCs w:val="24"/>
              </w:rPr>
              <w:t>ë</w:t>
            </w:r>
            <w:r w:rsidR="00AC5410" w:rsidRPr="00EB7A84">
              <w:rPr>
                <w:rFonts w:ascii="Times New Roman" w:hAnsi="Times New Roman"/>
                <w:bCs/>
                <w:iCs/>
                <w:sz w:val="24"/>
                <w:szCs w:val="24"/>
              </w:rPr>
              <w:t xml:space="preserve"> qendruesh</w:t>
            </w:r>
            <w:r w:rsidR="006059A6" w:rsidRPr="00EB7A84">
              <w:rPr>
                <w:rFonts w:ascii="Times New Roman" w:hAnsi="Times New Roman"/>
                <w:bCs/>
                <w:iCs/>
                <w:sz w:val="24"/>
                <w:szCs w:val="24"/>
              </w:rPr>
              <w:t>ë</w:t>
            </w:r>
            <w:r w:rsidR="00AC5410" w:rsidRPr="00EB7A84">
              <w:rPr>
                <w:rFonts w:ascii="Times New Roman" w:hAnsi="Times New Roman"/>
                <w:bCs/>
                <w:iCs/>
                <w:sz w:val="24"/>
                <w:szCs w:val="24"/>
              </w:rPr>
              <w:t>m dhe mbrojtje t</w:t>
            </w:r>
            <w:r w:rsidR="006059A6" w:rsidRPr="00EB7A84">
              <w:rPr>
                <w:rFonts w:ascii="Times New Roman" w:hAnsi="Times New Roman"/>
                <w:bCs/>
                <w:iCs/>
                <w:sz w:val="24"/>
                <w:szCs w:val="24"/>
              </w:rPr>
              <w:t>ë</w:t>
            </w:r>
            <w:r w:rsidR="00AC5410" w:rsidRPr="00EB7A84">
              <w:rPr>
                <w:rFonts w:ascii="Times New Roman" w:hAnsi="Times New Roman"/>
                <w:bCs/>
                <w:iCs/>
                <w:sz w:val="24"/>
                <w:szCs w:val="24"/>
              </w:rPr>
              <w:t xml:space="preserve"> mjedisit. </w:t>
            </w:r>
            <w:r w:rsidR="007F4168" w:rsidRPr="00EB7A84">
              <w:rPr>
                <w:rFonts w:ascii="Times New Roman" w:hAnsi="Times New Roman"/>
                <w:bCs/>
                <w:iCs/>
                <w:sz w:val="24"/>
                <w:szCs w:val="24"/>
                <w:lang w:val="sq-AL"/>
              </w:rPr>
              <w:t>K</w:t>
            </w:r>
            <w:r w:rsidR="006059A6" w:rsidRPr="00EB7A84">
              <w:rPr>
                <w:rFonts w:ascii="Times New Roman" w:hAnsi="Times New Roman"/>
                <w:bCs/>
                <w:iCs/>
                <w:sz w:val="24"/>
                <w:szCs w:val="24"/>
                <w:lang w:val="sq-AL"/>
              </w:rPr>
              <w:t>ë</w:t>
            </w:r>
            <w:r w:rsidR="007F4168" w:rsidRPr="00EB7A84">
              <w:rPr>
                <w:rFonts w:ascii="Times New Roman" w:hAnsi="Times New Roman"/>
                <w:bCs/>
                <w:iCs/>
                <w:sz w:val="24"/>
                <w:szCs w:val="24"/>
                <w:lang w:val="sq-AL"/>
              </w:rPr>
              <w:t>to problematika nuk gjejn</w:t>
            </w:r>
            <w:r w:rsidR="006059A6" w:rsidRPr="00EB7A84">
              <w:rPr>
                <w:rFonts w:ascii="Times New Roman" w:hAnsi="Times New Roman"/>
                <w:bCs/>
                <w:iCs/>
                <w:sz w:val="24"/>
                <w:szCs w:val="24"/>
                <w:lang w:val="sq-AL"/>
              </w:rPr>
              <w:t>ë</w:t>
            </w:r>
            <w:r w:rsidR="007F4168" w:rsidRPr="00EB7A84">
              <w:rPr>
                <w:rFonts w:ascii="Times New Roman" w:hAnsi="Times New Roman"/>
                <w:bCs/>
                <w:iCs/>
                <w:sz w:val="24"/>
                <w:szCs w:val="24"/>
                <w:lang w:val="sq-AL"/>
              </w:rPr>
              <w:t xml:space="preserve"> plot</w:t>
            </w:r>
            <w:r w:rsidR="006059A6" w:rsidRPr="00EB7A84">
              <w:rPr>
                <w:rFonts w:ascii="Times New Roman" w:hAnsi="Times New Roman"/>
                <w:bCs/>
                <w:iCs/>
                <w:sz w:val="24"/>
                <w:szCs w:val="24"/>
                <w:lang w:val="sq-AL"/>
              </w:rPr>
              <w:t>ë</w:t>
            </w:r>
            <w:r w:rsidR="007F4168" w:rsidRPr="00EB7A84">
              <w:rPr>
                <w:rFonts w:ascii="Times New Roman" w:hAnsi="Times New Roman"/>
                <w:bCs/>
                <w:iCs/>
                <w:sz w:val="24"/>
                <w:szCs w:val="24"/>
                <w:lang w:val="sq-AL"/>
              </w:rPr>
              <w:t>sisht apo cil</w:t>
            </w:r>
            <w:r w:rsidR="006059A6" w:rsidRPr="00EB7A84">
              <w:rPr>
                <w:rFonts w:ascii="Times New Roman" w:hAnsi="Times New Roman"/>
                <w:bCs/>
                <w:iCs/>
                <w:sz w:val="24"/>
                <w:szCs w:val="24"/>
                <w:lang w:val="sq-AL"/>
              </w:rPr>
              <w:t>ë</w:t>
            </w:r>
            <w:r w:rsidR="007F4168" w:rsidRPr="00EB7A84">
              <w:rPr>
                <w:rFonts w:ascii="Times New Roman" w:hAnsi="Times New Roman"/>
                <w:bCs/>
                <w:iCs/>
                <w:sz w:val="24"/>
                <w:szCs w:val="24"/>
                <w:lang w:val="sq-AL"/>
              </w:rPr>
              <w:t>si</w:t>
            </w:r>
            <w:r w:rsidR="000549E4" w:rsidRPr="00EB7A84">
              <w:rPr>
                <w:rFonts w:ascii="Times New Roman" w:hAnsi="Times New Roman"/>
                <w:bCs/>
                <w:iCs/>
                <w:sz w:val="24"/>
                <w:szCs w:val="24"/>
                <w:lang w:val="sq-AL"/>
              </w:rPr>
              <w:t>s</w:t>
            </w:r>
            <w:r w:rsidR="007F4168" w:rsidRPr="00EB7A84">
              <w:rPr>
                <w:rFonts w:ascii="Times New Roman" w:hAnsi="Times New Roman"/>
                <w:bCs/>
                <w:iCs/>
                <w:sz w:val="24"/>
                <w:szCs w:val="24"/>
                <w:lang w:val="sq-AL"/>
              </w:rPr>
              <w:t xml:space="preserve">ht </w:t>
            </w:r>
            <w:r w:rsidR="00343454" w:rsidRPr="00EB7A84">
              <w:rPr>
                <w:rFonts w:ascii="Times New Roman" w:hAnsi="Times New Roman"/>
                <w:bCs/>
                <w:iCs/>
                <w:sz w:val="24"/>
                <w:szCs w:val="24"/>
                <w:lang w:val="sq-AL"/>
              </w:rPr>
              <w:t>rregullime ligjore q</w:t>
            </w:r>
            <w:r w:rsidR="006059A6" w:rsidRPr="00EB7A84">
              <w:rPr>
                <w:rFonts w:ascii="Times New Roman" w:hAnsi="Times New Roman"/>
                <w:bCs/>
                <w:iCs/>
                <w:sz w:val="24"/>
                <w:szCs w:val="24"/>
                <w:lang w:val="sq-AL"/>
              </w:rPr>
              <w:t>ë</w:t>
            </w:r>
            <w:r w:rsidR="00343454" w:rsidRPr="00EB7A84">
              <w:rPr>
                <w:rFonts w:ascii="Times New Roman" w:hAnsi="Times New Roman"/>
                <w:bCs/>
                <w:iCs/>
                <w:sz w:val="24"/>
                <w:szCs w:val="24"/>
                <w:lang w:val="sq-AL"/>
              </w:rPr>
              <w:t xml:space="preserve"> do t</w:t>
            </w:r>
            <w:r w:rsidR="006059A6" w:rsidRPr="00EB7A84">
              <w:rPr>
                <w:rFonts w:ascii="Times New Roman" w:hAnsi="Times New Roman"/>
                <w:bCs/>
                <w:iCs/>
                <w:sz w:val="24"/>
                <w:szCs w:val="24"/>
                <w:lang w:val="sq-AL"/>
              </w:rPr>
              <w:t>ë</w:t>
            </w:r>
            <w:r w:rsidR="00343454" w:rsidRPr="00EB7A84">
              <w:rPr>
                <w:rFonts w:ascii="Times New Roman" w:hAnsi="Times New Roman"/>
                <w:bCs/>
                <w:iCs/>
                <w:sz w:val="24"/>
                <w:szCs w:val="24"/>
                <w:lang w:val="sq-AL"/>
              </w:rPr>
              <w:t xml:space="preserve"> mbronin efektivisht konsumatorin shqiptar</w:t>
            </w:r>
            <w:r w:rsidR="000549E4" w:rsidRPr="00EB7A84">
              <w:rPr>
                <w:rFonts w:ascii="Times New Roman" w:hAnsi="Times New Roman"/>
                <w:bCs/>
                <w:iCs/>
                <w:sz w:val="24"/>
                <w:szCs w:val="24"/>
                <w:lang w:val="sq-AL"/>
              </w:rPr>
              <w:t>,</w:t>
            </w:r>
            <w:r w:rsidR="00AC5410" w:rsidRPr="00EB7A84">
              <w:rPr>
                <w:rFonts w:ascii="Times New Roman" w:hAnsi="Times New Roman"/>
                <w:bCs/>
                <w:iCs/>
                <w:sz w:val="24"/>
                <w:szCs w:val="24"/>
                <w:lang w:val="sq-AL"/>
              </w:rPr>
              <w:t xml:space="preserve"> duke lënë </w:t>
            </w:r>
            <w:r w:rsidR="007F369B" w:rsidRPr="00EB7A84">
              <w:rPr>
                <w:rFonts w:ascii="Times New Roman" w:hAnsi="Times New Roman"/>
                <w:bCs/>
                <w:iCs/>
                <w:sz w:val="24"/>
                <w:szCs w:val="24"/>
                <w:lang w:val="sq-AL"/>
              </w:rPr>
              <w:t>k</w:t>
            </w:r>
            <w:r w:rsidR="006059A6" w:rsidRPr="00EB7A84">
              <w:rPr>
                <w:rFonts w:ascii="Times New Roman" w:hAnsi="Times New Roman"/>
                <w:bCs/>
                <w:iCs/>
                <w:sz w:val="24"/>
                <w:szCs w:val="24"/>
                <w:lang w:val="sq-AL"/>
              </w:rPr>
              <w:t>ë</w:t>
            </w:r>
            <w:r w:rsidR="007F369B" w:rsidRPr="00EB7A84">
              <w:rPr>
                <w:rFonts w:ascii="Times New Roman" w:hAnsi="Times New Roman"/>
                <w:bCs/>
                <w:iCs/>
                <w:sz w:val="24"/>
                <w:szCs w:val="24"/>
                <w:lang w:val="sq-AL"/>
              </w:rPr>
              <w:t xml:space="preserve">shtu </w:t>
            </w:r>
            <w:r w:rsidR="00AC5410" w:rsidRPr="00EB7A84">
              <w:rPr>
                <w:rFonts w:ascii="Times New Roman" w:hAnsi="Times New Roman"/>
                <w:bCs/>
                <w:iCs/>
                <w:sz w:val="24"/>
                <w:szCs w:val="24"/>
                <w:lang w:val="sq-AL"/>
              </w:rPr>
              <w:t xml:space="preserve">boshllëqe të konsiderueshme në mbrojtjen ligjore, </w:t>
            </w:r>
            <w:r w:rsidR="009C77A9" w:rsidRPr="00EB7A84">
              <w:rPr>
                <w:rFonts w:ascii="Times New Roman" w:hAnsi="Times New Roman"/>
                <w:bCs/>
                <w:iCs/>
                <w:sz w:val="24"/>
                <w:szCs w:val="24"/>
                <w:lang w:val="sq-AL"/>
              </w:rPr>
              <w:t>duke</w:t>
            </w:r>
            <w:r w:rsidR="00AC5410" w:rsidRPr="00EB7A84">
              <w:rPr>
                <w:rFonts w:ascii="Times New Roman" w:hAnsi="Times New Roman"/>
                <w:bCs/>
                <w:iCs/>
                <w:sz w:val="24"/>
                <w:szCs w:val="24"/>
                <w:lang w:val="sq-AL"/>
              </w:rPr>
              <w:t xml:space="preserve"> min</w:t>
            </w:r>
            <w:r w:rsidR="009C77A9" w:rsidRPr="00EB7A84">
              <w:rPr>
                <w:rFonts w:ascii="Times New Roman" w:hAnsi="Times New Roman"/>
                <w:bCs/>
                <w:iCs/>
                <w:sz w:val="24"/>
                <w:szCs w:val="24"/>
                <w:lang w:val="sq-AL"/>
              </w:rPr>
              <w:t>uar</w:t>
            </w:r>
            <w:r w:rsidR="00AC5410" w:rsidRPr="00EB7A84">
              <w:rPr>
                <w:rFonts w:ascii="Times New Roman" w:hAnsi="Times New Roman"/>
                <w:bCs/>
                <w:iCs/>
                <w:sz w:val="24"/>
                <w:szCs w:val="24"/>
                <w:lang w:val="sq-AL"/>
              </w:rPr>
              <w:t xml:space="preserve"> besimin e konsumatorëve</w:t>
            </w:r>
            <w:r w:rsidR="009C77A9" w:rsidRPr="00EB7A84">
              <w:rPr>
                <w:rFonts w:ascii="Times New Roman" w:hAnsi="Times New Roman"/>
                <w:bCs/>
                <w:iCs/>
                <w:sz w:val="24"/>
                <w:szCs w:val="24"/>
                <w:lang w:val="sq-AL"/>
              </w:rPr>
              <w:t xml:space="preserve"> dhe ruajtjen e nj</w:t>
            </w:r>
            <w:r w:rsidR="006059A6" w:rsidRPr="00EB7A84">
              <w:rPr>
                <w:rFonts w:ascii="Times New Roman" w:hAnsi="Times New Roman"/>
                <w:bCs/>
                <w:iCs/>
                <w:sz w:val="24"/>
                <w:szCs w:val="24"/>
                <w:lang w:val="sq-AL"/>
              </w:rPr>
              <w:t>ë</w:t>
            </w:r>
            <w:r w:rsidR="009C77A9" w:rsidRPr="00EB7A84">
              <w:rPr>
                <w:rFonts w:ascii="Times New Roman" w:hAnsi="Times New Roman"/>
                <w:bCs/>
                <w:iCs/>
                <w:sz w:val="24"/>
                <w:szCs w:val="24"/>
                <w:lang w:val="sq-AL"/>
              </w:rPr>
              <w:t xml:space="preserve"> balance t</w:t>
            </w:r>
            <w:r w:rsidR="006059A6" w:rsidRPr="00EB7A84">
              <w:rPr>
                <w:rFonts w:ascii="Times New Roman" w:hAnsi="Times New Roman"/>
                <w:bCs/>
                <w:iCs/>
                <w:sz w:val="24"/>
                <w:szCs w:val="24"/>
                <w:lang w:val="sq-AL"/>
              </w:rPr>
              <w:t>ë</w:t>
            </w:r>
            <w:r w:rsidR="009C77A9" w:rsidRPr="00EB7A84">
              <w:rPr>
                <w:rFonts w:ascii="Times New Roman" w:hAnsi="Times New Roman"/>
                <w:bCs/>
                <w:iCs/>
                <w:sz w:val="24"/>
                <w:szCs w:val="24"/>
                <w:lang w:val="sq-AL"/>
              </w:rPr>
              <w:t xml:space="preserve"> drejt</w:t>
            </w:r>
            <w:r w:rsidR="006059A6" w:rsidRPr="00EB7A84">
              <w:rPr>
                <w:rFonts w:ascii="Times New Roman" w:hAnsi="Times New Roman"/>
                <w:bCs/>
                <w:iCs/>
                <w:sz w:val="24"/>
                <w:szCs w:val="24"/>
                <w:lang w:val="sq-AL"/>
              </w:rPr>
              <w:t>ë</w:t>
            </w:r>
            <w:r w:rsidR="009C77A9" w:rsidRPr="00EB7A84">
              <w:rPr>
                <w:rFonts w:ascii="Times New Roman" w:hAnsi="Times New Roman"/>
                <w:bCs/>
                <w:iCs/>
                <w:sz w:val="24"/>
                <w:szCs w:val="24"/>
                <w:lang w:val="sq-AL"/>
              </w:rPr>
              <w:t xml:space="preserve"> n</w:t>
            </w:r>
            <w:r w:rsidR="006059A6" w:rsidRPr="00EB7A84">
              <w:rPr>
                <w:rFonts w:ascii="Times New Roman" w:hAnsi="Times New Roman"/>
                <w:bCs/>
                <w:iCs/>
                <w:sz w:val="24"/>
                <w:szCs w:val="24"/>
                <w:lang w:val="sq-AL"/>
              </w:rPr>
              <w:t>ë</w:t>
            </w:r>
            <w:r w:rsidR="009C77A9" w:rsidRPr="00EB7A84">
              <w:rPr>
                <w:rFonts w:ascii="Times New Roman" w:hAnsi="Times New Roman"/>
                <w:bCs/>
                <w:iCs/>
                <w:sz w:val="24"/>
                <w:szCs w:val="24"/>
                <w:lang w:val="sq-AL"/>
              </w:rPr>
              <w:t xml:space="preserve"> treg.</w:t>
            </w:r>
            <w:r w:rsidR="00B873F0" w:rsidRPr="00EB7A84">
              <w:rPr>
                <w:rFonts w:ascii="Times New Roman" w:hAnsi="Times New Roman"/>
                <w:bCs/>
                <w:iCs/>
                <w:sz w:val="24"/>
                <w:szCs w:val="24"/>
                <w:lang w:val="sq-AL"/>
              </w:rPr>
              <w:t xml:space="preserve"> </w:t>
            </w:r>
          </w:p>
          <w:p w:rsidR="00E45A99" w:rsidRPr="003E4588" w:rsidRDefault="00D2481A" w:rsidP="00EB7A84">
            <w:pPr>
              <w:spacing w:after="120"/>
              <w:jc w:val="both"/>
              <w:rPr>
                <w:rFonts w:ascii="Times New Roman" w:hAnsi="Times New Roman"/>
                <w:color w:val="000000"/>
                <w:sz w:val="24"/>
                <w:szCs w:val="24"/>
                <w:lang w:val="sq-AL"/>
              </w:rPr>
            </w:pPr>
            <w:r w:rsidRPr="00EB7A84">
              <w:rPr>
                <w:rFonts w:ascii="Times New Roman" w:hAnsi="Times New Roman"/>
                <w:bCs/>
                <w:iCs/>
                <w:sz w:val="24"/>
                <w:szCs w:val="24"/>
                <w:lang w:val="sq-AL"/>
              </w:rPr>
              <w:t xml:space="preserve">Kuadri ekzistues nuk siguron mekanizma të efektshëm për të trajtuar sfidat e tregut modern. </w:t>
            </w:r>
            <w:r w:rsidR="0026185B" w:rsidRPr="00EB7A84">
              <w:rPr>
                <w:rFonts w:ascii="Times New Roman" w:eastAsia="Calibri" w:hAnsi="Times New Roman"/>
                <w:color w:val="000000"/>
                <w:sz w:val="24"/>
                <w:szCs w:val="24"/>
                <w:lang w:val="sq-AL"/>
              </w:rPr>
              <w:t>Shkaku i lindjes së problematikave është se legjislacioni kombëtar në fuqi, duhet t</w:t>
            </w:r>
            <w:r w:rsidR="00E45A99">
              <w:rPr>
                <w:rFonts w:ascii="Times New Roman" w:eastAsia="Calibri" w:hAnsi="Times New Roman"/>
                <w:color w:val="000000"/>
                <w:sz w:val="24"/>
                <w:szCs w:val="24"/>
                <w:lang w:val="sq-AL"/>
              </w:rPr>
              <w:t>ë</w:t>
            </w:r>
            <w:r w:rsidR="0026185B" w:rsidRPr="00EB7A84">
              <w:rPr>
                <w:rFonts w:ascii="Times New Roman" w:eastAsia="Calibri" w:hAnsi="Times New Roman"/>
                <w:color w:val="000000"/>
                <w:sz w:val="24"/>
                <w:szCs w:val="24"/>
                <w:lang w:val="sq-AL"/>
              </w:rPr>
              <w:t xml:space="preserve"> p</w:t>
            </w:r>
            <w:r w:rsidR="00B04FF8">
              <w:rPr>
                <w:rFonts w:ascii="Times New Roman" w:eastAsia="Calibri" w:hAnsi="Times New Roman"/>
                <w:color w:val="000000"/>
                <w:sz w:val="24"/>
                <w:szCs w:val="24"/>
                <w:lang w:val="sq-AL"/>
              </w:rPr>
              <w:t>ë</w:t>
            </w:r>
            <w:r w:rsidR="0026185B" w:rsidRPr="00EB7A84">
              <w:rPr>
                <w:rFonts w:ascii="Times New Roman" w:eastAsia="Calibri" w:hAnsi="Times New Roman"/>
                <w:color w:val="000000"/>
                <w:sz w:val="24"/>
                <w:szCs w:val="24"/>
                <w:lang w:val="sq-AL"/>
              </w:rPr>
              <w:t xml:space="preserve">rafrohet në mënyrë të plotë me </w:t>
            </w:r>
            <w:r w:rsidR="0026185B" w:rsidRPr="003E4588">
              <w:rPr>
                <w:rFonts w:ascii="Times New Roman" w:hAnsi="Times New Roman"/>
                <w:sz w:val="24"/>
                <w:szCs w:val="24"/>
                <w:lang w:val="sq-AL"/>
              </w:rPr>
              <w:t>Direktivën</w:t>
            </w:r>
            <w:r w:rsidR="00445E58" w:rsidRPr="002D6AD1">
              <w:rPr>
                <w:rFonts w:ascii="Times New Roman" w:hAnsi="Times New Roman"/>
                <w:bCs/>
                <w:iCs/>
                <w:sz w:val="24"/>
                <w:szCs w:val="24"/>
                <w:lang w:val="sq-AL"/>
              </w:rPr>
              <w:t xml:space="preserve"> 2019/2161 për modernizimin e rregull</w:t>
            </w:r>
            <w:r w:rsidR="00445E58" w:rsidRPr="00EB7A84">
              <w:rPr>
                <w:rFonts w:ascii="Times New Roman" w:hAnsi="Times New Roman"/>
                <w:bCs/>
                <w:iCs/>
                <w:sz w:val="24"/>
                <w:szCs w:val="24"/>
                <w:lang w:val="sq-AL"/>
              </w:rPr>
              <w:t>ave për mbrojtjen e konsumatorit, Direktiv</w:t>
            </w:r>
            <w:r w:rsidR="0026185B" w:rsidRPr="00EB7A84">
              <w:rPr>
                <w:rFonts w:ascii="Times New Roman" w:hAnsi="Times New Roman"/>
                <w:bCs/>
                <w:iCs/>
                <w:sz w:val="24"/>
                <w:szCs w:val="24"/>
                <w:lang w:val="sq-AL"/>
              </w:rPr>
              <w:t>ën</w:t>
            </w:r>
            <w:r w:rsidR="00445E58" w:rsidRPr="00EB7A84">
              <w:rPr>
                <w:rFonts w:ascii="Times New Roman" w:hAnsi="Times New Roman"/>
                <w:bCs/>
                <w:iCs/>
                <w:sz w:val="24"/>
                <w:szCs w:val="24"/>
                <w:lang w:val="sq-AL"/>
              </w:rPr>
              <w:t xml:space="preserve"> 2024/825 për tranzicionin ekologjik dhe qëndrueshmërinë, Direktiv</w:t>
            </w:r>
            <w:r w:rsidRPr="00EB7A84">
              <w:rPr>
                <w:rFonts w:ascii="Times New Roman" w:hAnsi="Times New Roman"/>
                <w:bCs/>
                <w:iCs/>
                <w:sz w:val="24"/>
                <w:szCs w:val="24"/>
                <w:lang w:val="sq-AL"/>
              </w:rPr>
              <w:t>ën</w:t>
            </w:r>
            <w:r w:rsidR="00445E58" w:rsidRPr="00EB7A84">
              <w:rPr>
                <w:rFonts w:ascii="Times New Roman" w:hAnsi="Times New Roman"/>
                <w:bCs/>
                <w:iCs/>
                <w:sz w:val="24"/>
                <w:szCs w:val="24"/>
                <w:lang w:val="sq-AL"/>
              </w:rPr>
              <w:t xml:space="preserve"> 2019/770 për kontratat e furnizimit me përmbajtje dhe shërbime digjitale, Direktiv</w:t>
            </w:r>
            <w:r w:rsidRPr="00EB7A84">
              <w:rPr>
                <w:rFonts w:ascii="Times New Roman" w:hAnsi="Times New Roman"/>
                <w:bCs/>
                <w:iCs/>
                <w:sz w:val="24"/>
                <w:szCs w:val="24"/>
                <w:lang w:val="sq-AL"/>
              </w:rPr>
              <w:t>ën</w:t>
            </w:r>
            <w:r w:rsidR="00445E58" w:rsidRPr="00EB7A84">
              <w:rPr>
                <w:rFonts w:ascii="Times New Roman" w:hAnsi="Times New Roman"/>
                <w:bCs/>
                <w:iCs/>
                <w:sz w:val="24"/>
                <w:szCs w:val="24"/>
                <w:lang w:val="sq-AL"/>
              </w:rPr>
              <w:t xml:space="preserve"> 2019/771 për shitjen e mallrave dhe garancitë përkatëse, si d</w:t>
            </w:r>
            <w:r w:rsidR="00445E58" w:rsidRPr="00E45A99">
              <w:rPr>
                <w:rFonts w:ascii="Times New Roman" w:hAnsi="Times New Roman"/>
                <w:bCs/>
                <w:iCs/>
                <w:sz w:val="24"/>
                <w:szCs w:val="24"/>
                <w:lang w:val="sq-AL"/>
              </w:rPr>
              <w:t>he Rregullor</w:t>
            </w:r>
            <w:r w:rsidRPr="00E45A99">
              <w:rPr>
                <w:rFonts w:ascii="Times New Roman" w:hAnsi="Times New Roman"/>
                <w:bCs/>
                <w:iCs/>
                <w:sz w:val="24"/>
                <w:szCs w:val="24"/>
                <w:lang w:val="sq-AL"/>
              </w:rPr>
              <w:t xml:space="preserve">en </w:t>
            </w:r>
            <w:r w:rsidR="00445E58" w:rsidRPr="00EB7A84">
              <w:rPr>
                <w:rFonts w:ascii="Times New Roman" w:hAnsi="Times New Roman"/>
                <w:bCs/>
                <w:iCs/>
                <w:sz w:val="24"/>
                <w:szCs w:val="24"/>
                <w:lang w:val="sq-AL"/>
              </w:rPr>
              <w:t>2017/2394 për bashkëpunimin ndërmjet autoriteteve të ndryshme</w:t>
            </w:r>
            <w:r w:rsidR="00CA2CF7" w:rsidRPr="00EB7A84">
              <w:rPr>
                <w:rFonts w:ascii="Times New Roman" w:hAnsi="Times New Roman"/>
                <w:bCs/>
                <w:iCs/>
                <w:sz w:val="24"/>
                <w:szCs w:val="24"/>
                <w:lang w:val="sq-AL"/>
              </w:rPr>
              <w:t xml:space="preserve"> (n</w:t>
            </w:r>
            <w:r w:rsidR="00CD4B06" w:rsidRPr="00EB7A84">
              <w:rPr>
                <w:rFonts w:ascii="Times New Roman" w:hAnsi="Times New Roman"/>
                <w:bCs/>
                <w:iCs/>
                <w:sz w:val="24"/>
                <w:szCs w:val="24"/>
                <w:lang w:val="sq-AL"/>
              </w:rPr>
              <w:t>ë</w:t>
            </w:r>
            <w:r w:rsidR="00CA2CF7" w:rsidRPr="00EB7A84">
              <w:rPr>
                <w:rFonts w:ascii="Times New Roman" w:hAnsi="Times New Roman"/>
                <w:bCs/>
                <w:iCs/>
                <w:sz w:val="24"/>
                <w:szCs w:val="24"/>
                <w:lang w:val="sq-AL"/>
              </w:rPr>
              <w:t xml:space="preserve"> vijim Rregullorja e bashk</w:t>
            </w:r>
            <w:r w:rsidR="00CD4B06" w:rsidRPr="00EB7A84">
              <w:rPr>
                <w:rFonts w:ascii="Times New Roman" w:hAnsi="Times New Roman"/>
                <w:bCs/>
                <w:iCs/>
                <w:sz w:val="24"/>
                <w:szCs w:val="24"/>
                <w:lang w:val="sq-AL"/>
              </w:rPr>
              <w:t>ë</w:t>
            </w:r>
            <w:r w:rsidR="00CA2CF7" w:rsidRPr="00EB7A84">
              <w:rPr>
                <w:rFonts w:ascii="Times New Roman" w:hAnsi="Times New Roman"/>
                <w:bCs/>
                <w:iCs/>
                <w:sz w:val="24"/>
                <w:szCs w:val="24"/>
                <w:lang w:val="sq-AL"/>
              </w:rPr>
              <w:t>punimit)</w:t>
            </w:r>
            <w:r w:rsidRPr="00E45A99">
              <w:rPr>
                <w:rFonts w:ascii="Times New Roman" w:hAnsi="Times New Roman"/>
                <w:bCs/>
                <w:iCs/>
                <w:sz w:val="24"/>
                <w:szCs w:val="24"/>
                <w:lang w:val="sq-AL"/>
              </w:rPr>
              <w:t xml:space="preserve">. </w:t>
            </w:r>
            <w:r w:rsidRPr="003E4588">
              <w:rPr>
                <w:rFonts w:ascii="Times New Roman" w:hAnsi="Times New Roman"/>
                <w:color w:val="000000"/>
                <w:sz w:val="24"/>
                <w:szCs w:val="24"/>
                <w:lang w:val="sq-AL"/>
              </w:rPr>
              <w:t xml:space="preserve">Këto direktiva përfaqësojnë zhvillimet më të rëndësishme në të drejtën e konsumatorit në Bashkimin Evropian, duke adresuar problematika që burojnë nga digjitalizimi i tregut, zhvillimet në tregtinë online, rritja e pretendimeve mjedisore dhe nevoja për të forcuar pozicionin e konsumatorit në një ekonomi të qëndrueshme dhe të drejtë. </w:t>
            </w:r>
          </w:p>
          <w:p w:rsidR="00D2481A" w:rsidRPr="00EB7A84" w:rsidRDefault="00D2481A" w:rsidP="00EB7A84">
            <w:pPr>
              <w:spacing w:after="120"/>
              <w:jc w:val="both"/>
              <w:rPr>
                <w:rFonts w:ascii="Times New Roman" w:eastAsia="Calibri" w:hAnsi="Times New Roman"/>
                <w:color w:val="000000"/>
                <w:sz w:val="24"/>
                <w:szCs w:val="24"/>
                <w:lang w:val="sq-AL"/>
              </w:rPr>
            </w:pPr>
            <w:r w:rsidRPr="00EB7A84">
              <w:rPr>
                <w:rFonts w:ascii="Times New Roman" w:eastAsia="Calibri" w:hAnsi="Times New Roman"/>
                <w:color w:val="000000"/>
                <w:sz w:val="24"/>
                <w:szCs w:val="24"/>
                <w:lang w:val="sq-AL"/>
              </w:rPr>
              <w:t xml:space="preserve">Progres </w:t>
            </w:r>
            <w:r w:rsidR="00AD5FF3" w:rsidRPr="00EB7A84">
              <w:rPr>
                <w:rFonts w:ascii="Times New Roman" w:eastAsia="Calibri" w:hAnsi="Times New Roman"/>
                <w:color w:val="000000"/>
                <w:sz w:val="24"/>
                <w:szCs w:val="24"/>
                <w:lang w:val="sq-AL"/>
              </w:rPr>
              <w:t>Raportet e fundit të Komisionit Evropian për Shqipërinë lidhe</w:t>
            </w:r>
            <w:r w:rsidRPr="00EB7A84">
              <w:rPr>
                <w:rFonts w:ascii="Times New Roman" w:eastAsia="Calibri" w:hAnsi="Times New Roman"/>
                <w:color w:val="000000"/>
                <w:sz w:val="24"/>
                <w:szCs w:val="24"/>
                <w:lang w:val="sq-AL"/>
              </w:rPr>
              <w:t>n</w:t>
            </w:r>
            <w:r w:rsidR="00AD5FF3" w:rsidRPr="00EB7A84">
              <w:rPr>
                <w:rFonts w:ascii="Times New Roman" w:eastAsia="Calibri" w:hAnsi="Times New Roman"/>
                <w:color w:val="000000"/>
                <w:sz w:val="24"/>
                <w:szCs w:val="24"/>
                <w:lang w:val="sq-AL"/>
              </w:rPr>
              <w:t xml:space="preserve"> pikërisht me domosdoshmërinë për përafrimin e legjislacionit për mbrojtjen e konsumator</w:t>
            </w:r>
            <w:r w:rsidR="003E0952">
              <w:rPr>
                <w:rFonts w:ascii="Times New Roman" w:eastAsia="Calibri" w:hAnsi="Times New Roman"/>
                <w:color w:val="000000"/>
                <w:sz w:val="24"/>
                <w:szCs w:val="24"/>
                <w:lang w:val="sq-AL"/>
              </w:rPr>
              <w:t>ë</w:t>
            </w:r>
            <w:r w:rsidR="00AD5FF3" w:rsidRPr="00EB7A84">
              <w:rPr>
                <w:rFonts w:ascii="Times New Roman" w:eastAsia="Calibri" w:hAnsi="Times New Roman"/>
                <w:color w:val="000000"/>
                <w:sz w:val="24"/>
                <w:szCs w:val="24"/>
                <w:lang w:val="sq-AL"/>
              </w:rPr>
              <w:t xml:space="preserve">ve me </w:t>
            </w:r>
            <w:r w:rsidRPr="00EB7A84">
              <w:rPr>
                <w:rFonts w:ascii="Times New Roman" w:eastAsia="Calibri" w:hAnsi="Times New Roman"/>
                <w:color w:val="000000"/>
                <w:sz w:val="24"/>
                <w:szCs w:val="24"/>
                <w:lang w:val="sq-AL"/>
              </w:rPr>
              <w:t>acquis e BE-së,</w:t>
            </w:r>
            <w:r w:rsidR="00A63DE3">
              <w:rPr>
                <w:rFonts w:ascii="Times New Roman" w:eastAsia="Calibri" w:hAnsi="Times New Roman"/>
                <w:color w:val="000000"/>
                <w:sz w:val="24"/>
                <w:szCs w:val="24"/>
                <w:lang w:val="sq-AL"/>
              </w:rPr>
              <w:t xml:space="preserve"> </w:t>
            </w:r>
            <w:r w:rsidRPr="003E4588">
              <w:rPr>
                <w:rFonts w:ascii="Times New Roman" w:hAnsi="Times New Roman"/>
                <w:color w:val="000000"/>
                <w:sz w:val="24"/>
                <w:szCs w:val="24"/>
                <w:lang w:val="sq-AL"/>
              </w:rPr>
              <w:t xml:space="preserve">përfshirë nevojën për të përmirësuar zbatimin, koordinimin ndërinstitucional, fuqizimin e kapaciteteve të mbikëqyrjes dhe sanksione efektive dhe proporcionale. </w:t>
            </w:r>
          </w:p>
          <w:p w:rsidR="00AD5FF3" w:rsidRDefault="00AD5FF3" w:rsidP="008038D6">
            <w:pPr>
              <w:spacing w:after="120"/>
              <w:jc w:val="both"/>
              <w:rPr>
                <w:rFonts w:ascii="Times New Roman" w:hAnsi="Times New Roman"/>
                <w:bCs/>
                <w:iCs/>
                <w:sz w:val="24"/>
                <w:szCs w:val="24"/>
                <w:lang w:val="sq-AL"/>
              </w:rPr>
            </w:pPr>
            <w:r w:rsidRPr="00EB7A84">
              <w:rPr>
                <w:rFonts w:ascii="Times New Roman" w:eastAsia="Calibri" w:hAnsi="Times New Roman"/>
                <w:color w:val="000000"/>
                <w:sz w:val="24"/>
                <w:szCs w:val="24"/>
                <w:lang w:val="sq-AL"/>
              </w:rPr>
              <w:t>Ndër të tjera, mungesa e harmonizimit pasjell edhe mos garantimin e një mbrojtje më të mirë t</w:t>
            </w:r>
            <w:r w:rsidR="003E0952">
              <w:rPr>
                <w:rFonts w:ascii="Times New Roman" w:eastAsia="Calibri" w:hAnsi="Times New Roman"/>
                <w:color w:val="000000"/>
                <w:sz w:val="24"/>
                <w:szCs w:val="24"/>
                <w:lang w:val="sq-AL"/>
              </w:rPr>
              <w:t>ë</w:t>
            </w:r>
            <w:r w:rsidRPr="00EB7A84">
              <w:rPr>
                <w:rFonts w:ascii="Times New Roman" w:eastAsia="Calibri" w:hAnsi="Times New Roman"/>
                <w:color w:val="000000"/>
                <w:sz w:val="24"/>
                <w:szCs w:val="24"/>
                <w:lang w:val="sq-AL"/>
              </w:rPr>
              <w:t xml:space="preserve"> konsumatorëve dhe vendosjen e standardeve të njëjta me ato të BE-së me qëllim </w:t>
            </w:r>
            <w:r w:rsidRPr="002D6AD1">
              <w:rPr>
                <w:rFonts w:ascii="Times New Roman" w:hAnsi="Times New Roman"/>
                <w:bCs/>
                <w:iCs/>
                <w:sz w:val="24"/>
                <w:szCs w:val="24"/>
                <w:lang w:val="sq-AL"/>
              </w:rPr>
              <w:t>krijimin e një tregu të drejtë dhe të qëndrueshëm që mbron interesat e konsumatorëve dhe rrit besimin në sistemin ekonomik.</w:t>
            </w:r>
          </w:p>
          <w:p w:rsidR="000F3100" w:rsidRDefault="000F3100" w:rsidP="008038D6">
            <w:pPr>
              <w:spacing w:after="120"/>
              <w:jc w:val="both"/>
              <w:rPr>
                <w:bCs/>
                <w:iCs/>
                <w:lang w:val="it-IT"/>
              </w:rPr>
            </w:pPr>
          </w:p>
          <w:p w:rsidR="000F3100" w:rsidRPr="003E4588" w:rsidRDefault="000F3100" w:rsidP="008038D6">
            <w:pPr>
              <w:spacing w:after="120"/>
              <w:jc w:val="both"/>
              <w:rPr>
                <w:rFonts w:ascii="Times New Roman" w:hAnsi="Times New Roman"/>
                <w:b/>
                <w:iCs/>
                <w:sz w:val="24"/>
                <w:szCs w:val="24"/>
                <w:lang w:val="it-IT"/>
              </w:rPr>
            </w:pPr>
            <w:r w:rsidRPr="003E4588">
              <w:rPr>
                <w:rFonts w:ascii="Times New Roman" w:hAnsi="Times New Roman"/>
                <w:b/>
                <w:iCs/>
                <w:sz w:val="24"/>
                <w:szCs w:val="24"/>
                <w:lang w:val="it-IT"/>
              </w:rPr>
              <w:t>Grupet e prekura nga k</w:t>
            </w:r>
            <w:r w:rsidR="00273311">
              <w:rPr>
                <w:rFonts w:ascii="Times New Roman" w:hAnsi="Times New Roman"/>
                <w:b/>
                <w:iCs/>
                <w:sz w:val="24"/>
                <w:szCs w:val="24"/>
                <w:lang w:val="it-IT"/>
              </w:rPr>
              <w:t>ë</w:t>
            </w:r>
            <w:r w:rsidRPr="003E4588">
              <w:rPr>
                <w:rFonts w:ascii="Times New Roman" w:hAnsi="Times New Roman"/>
                <w:b/>
                <w:iCs/>
                <w:sz w:val="24"/>
                <w:szCs w:val="24"/>
                <w:lang w:val="it-IT"/>
              </w:rPr>
              <w:t>to problematika jan</w:t>
            </w:r>
            <w:r w:rsidR="00273311">
              <w:rPr>
                <w:rFonts w:ascii="Times New Roman" w:hAnsi="Times New Roman"/>
                <w:b/>
                <w:iCs/>
                <w:sz w:val="24"/>
                <w:szCs w:val="24"/>
                <w:lang w:val="it-IT"/>
              </w:rPr>
              <w:t>ë</w:t>
            </w:r>
            <w:r w:rsidRPr="003E4588">
              <w:rPr>
                <w:rFonts w:ascii="Times New Roman" w:hAnsi="Times New Roman"/>
                <w:b/>
                <w:iCs/>
                <w:sz w:val="24"/>
                <w:szCs w:val="24"/>
                <w:lang w:val="it-IT"/>
              </w:rPr>
              <w:t>:</w:t>
            </w:r>
          </w:p>
          <w:p w:rsidR="000F3100" w:rsidRDefault="000F3100" w:rsidP="008038D6">
            <w:pPr>
              <w:spacing w:after="120"/>
              <w:jc w:val="both"/>
              <w:rPr>
                <w:bCs/>
                <w:iCs/>
                <w:sz w:val="24"/>
                <w:lang w:val="it-IT"/>
              </w:rPr>
            </w:pPr>
          </w:p>
          <w:p w:rsidR="000F3100" w:rsidRPr="00D57E9A" w:rsidRDefault="000F3100" w:rsidP="000F3100">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Konsumatorët:</w:t>
            </w:r>
            <w:r w:rsidRPr="00D57E9A">
              <w:rPr>
                <w:rFonts w:ascii="Times New Roman" w:hAnsi="Times New Roman"/>
                <w:sz w:val="24"/>
                <w:szCs w:val="24"/>
                <w:lang w:val="sq-AL"/>
              </w:rPr>
              <w:t xml:space="preserve"> Konsumatorët janë grupi parësor i prekur nga boshllëqet dhe mospërputhjet në ligjet në Shqipëri për mbrojtjen e konsumatorëve. Transpozimi jo i plotë i </w:t>
            </w:r>
            <w:r w:rsidRPr="00263F48">
              <w:rPr>
                <w:rFonts w:ascii="Times New Roman" w:hAnsi="Times New Roman"/>
                <w:sz w:val="24"/>
                <w:szCs w:val="24"/>
                <w:lang w:val="sq-AL"/>
              </w:rPr>
              <w:t>akteve t</w:t>
            </w:r>
            <w:r>
              <w:rPr>
                <w:rFonts w:ascii="Times New Roman" w:hAnsi="Times New Roman"/>
                <w:sz w:val="24"/>
                <w:szCs w:val="24"/>
                <w:lang w:val="sq-AL"/>
              </w:rPr>
              <w:t>ë</w:t>
            </w:r>
            <w:r w:rsidRPr="00263F48">
              <w:rPr>
                <w:rFonts w:ascii="Times New Roman" w:hAnsi="Times New Roman"/>
                <w:sz w:val="24"/>
                <w:szCs w:val="24"/>
                <w:lang w:val="sq-AL"/>
              </w:rPr>
              <w:t xml:space="preserve"> BE</w:t>
            </w:r>
            <w:r>
              <w:rPr>
                <w:rFonts w:ascii="Times New Roman" w:hAnsi="Times New Roman"/>
                <w:sz w:val="24"/>
                <w:szCs w:val="24"/>
                <w:lang w:val="sq-AL"/>
              </w:rPr>
              <w:t>-së</w:t>
            </w:r>
            <w:r w:rsidRPr="00263F48">
              <w:rPr>
                <w:rFonts w:ascii="Times New Roman" w:hAnsi="Times New Roman"/>
                <w:sz w:val="24"/>
                <w:szCs w:val="24"/>
                <w:lang w:val="sq-AL"/>
              </w:rPr>
              <w:t xml:space="preserve"> objekt harmonizimi,</w:t>
            </w:r>
            <w:r w:rsidRPr="00D57E9A">
              <w:rPr>
                <w:rFonts w:ascii="Times New Roman" w:hAnsi="Times New Roman"/>
                <w:sz w:val="24"/>
                <w:szCs w:val="24"/>
                <w:lang w:val="sq-AL"/>
              </w:rPr>
              <w:t xml:space="preserve"> do të thotë që konsumatorët nuk gëzojnë të njëjtin nivel mbrojtjeje si homologët e tyre në BE. Kjo i ekspozon ata ndaj rreziqeve të tilla si praktikat e padrejta tregtare, reklamat mashtruese dhe mekanizmat e pamjaftueshëm të korrigjimit</w:t>
            </w:r>
            <w:r w:rsidRPr="00263F48">
              <w:rPr>
                <w:rFonts w:ascii="Times New Roman" w:hAnsi="Times New Roman"/>
                <w:sz w:val="24"/>
                <w:szCs w:val="24"/>
                <w:lang w:val="sq-AL"/>
              </w:rPr>
              <w:t>, mbrojtjen e pamjaftueshme për përmbajtjen dhe shërbimet digjitale, vështirësitë në përdorimin e mjeteve juridike për mallrat jokonform dhe me defekte dhe sfidat në transaksionet ndërkufitare.</w:t>
            </w:r>
            <w:r w:rsidRPr="00D57E9A">
              <w:rPr>
                <w:rFonts w:ascii="Times New Roman" w:hAnsi="Times New Roman"/>
                <w:sz w:val="24"/>
                <w:szCs w:val="24"/>
                <w:lang w:val="sq-AL"/>
              </w:rPr>
              <w:t xml:space="preserve"> Konsumatorët mund të përballen me sfida në transaksionet digjitale, kushte të paqarta për blerjet online, kosto të fshehura në abonimet e përmbajtjes digjitale dhe vështirësi në anulimin e shërbimeve. Për më tepër, ato mund të mashtrohen nga pretendime mjedisore të pabazuara (</w:t>
            </w:r>
            <w:r w:rsidRPr="00D57E9A">
              <w:rPr>
                <w:rFonts w:ascii="Times New Roman" w:hAnsi="Times New Roman"/>
                <w:i/>
                <w:iCs/>
                <w:sz w:val="24"/>
                <w:szCs w:val="24"/>
                <w:lang w:val="sq-AL"/>
              </w:rPr>
              <w:t>greenwashing</w:t>
            </w:r>
            <w:r w:rsidRPr="00D57E9A">
              <w:rPr>
                <w:rFonts w:ascii="Times New Roman" w:hAnsi="Times New Roman"/>
                <w:sz w:val="24"/>
                <w:szCs w:val="24"/>
                <w:lang w:val="sq-AL"/>
              </w:rPr>
              <w:t>).</w:t>
            </w:r>
            <w:r w:rsidRPr="00263F48">
              <w:rPr>
                <w:rFonts w:ascii="Times New Roman" w:hAnsi="Times New Roman"/>
                <w:sz w:val="24"/>
                <w:szCs w:val="24"/>
                <w:lang w:val="sq-AL"/>
              </w:rPr>
              <w:t xml:space="preserve"> Gjtihashtu, Konsumatorët përballen me rreziqe të konsiderueshme kur angazhohen në tregtinë digjitale, të tilla si marrja e produkteve digjitale nën standarde, përjetimi i problemeve të përputhshmërisë dhe përballja me kosto të fshehura. Mungesa e të drejtave dhe mjeteve juridike të qarta i përkeqëson këto probleme, duke çuar në zhgënjimin e konsumatorëve dhe humbjen e besimit në treg. Për më tepër, ndërgjegjësimi dhe kuptimi i kufizuar i të drejtave të konsumatorit i pengon shumë konsumatorë të pretendojnë të drejtat e tyre dhe të kërkojnë korrigjim, duke i lënë ata të pafavorizuar në treg.</w:t>
            </w:r>
          </w:p>
          <w:p w:rsidR="000F3100" w:rsidRPr="00D57E9A" w:rsidRDefault="000F3100" w:rsidP="000F3100">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Bizneset:</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Bizneset, veçanërisht ato të përfshira në tregtinë elektronike</w:t>
            </w:r>
            <w:r w:rsidRPr="00263F48">
              <w:rPr>
                <w:rFonts w:ascii="Times New Roman" w:hAnsi="Times New Roman"/>
                <w:sz w:val="24"/>
                <w:szCs w:val="24"/>
                <w:lang w:val="sq-AL"/>
              </w:rPr>
              <w:t>/nd</w:t>
            </w:r>
            <w:r>
              <w:rPr>
                <w:rFonts w:ascii="Times New Roman" w:hAnsi="Times New Roman"/>
                <w:sz w:val="24"/>
                <w:szCs w:val="24"/>
                <w:lang w:val="sq-AL"/>
              </w:rPr>
              <w:t>ë</w:t>
            </w:r>
            <w:r w:rsidRPr="00263F48">
              <w:rPr>
                <w:rFonts w:ascii="Times New Roman" w:hAnsi="Times New Roman"/>
                <w:sz w:val="24"/>
                <w:szCs w:val="24"/>
                <w:lang w:val="sq-AL"/>
              </w:rPr>
              <w:t>rkufitare</w:t>
            </w:r>
            <w:r w:rsidRPr="00D57E9A">
              <w:rPr>
                <w:rFonts w:ascii="Times New Roman" w:hAnsi="Times New Roman"/>
                <w:sz w:val="24"/>
                <w:szCs w:val="24"/>
                <w:lang w:val="sq-AL"/>
              </w:rPr>
              <w:t xml:space="preserve"> dhe shërbimet digjitale, ndikohen ndjeshëm nga mungesa e normave juridike të qarta dhe të harmonizuara. </w:t>
            </w:r>
            <w:r w:rsidRPr="00263F48">
              <w:rPr>
                <w:rFonts w:ascii="Times New Roman" w:hAnsi="Times New Roman"/>
                <w:sz w:val="24"/>
                <w:szCs w:val="24"/>
                <w:lang w:val="sq-AL"/>
              </w:rPr>
              <w:t xml:space="preserve">Pa ligje të qarta dhe të plota bizneset përballen me pasiguri juridike dhe rritje të kostove të transaksionit. Për shembull, mungesa e rregullave specifike për përmbajtjen dhe shërbimet digjitale mund të çojë në mosmarrëveshje mbi cilësinë dhe pajtueshmërinë e produktit, gjë që mund të dëmtojë reputacionin e biznesit dhe marrëdhëniet me klientët. </w:t>
            </w:r>
            <w:r w:rsidRPr="00D57E9A">
              <w:rPr>
                <w:rFonts w:ascii="Times New Roman" w:hAnsi="Times New Roman"/>
                <w:sz w:val="24"/>
                <w:szCs w:val="24"/>
                <w:lang w:val="sq-AL"/>
              </w:rPr>
              <w:t>Kompanitë mund ta kenë të vështirë të kuptojnë dhe respektojnë norma të paqëndrueshme juridike, gjë që mund të rezultojë në kosto më të larta në respektimin e ligjit dhe joefikasitet operacional. Mungesa e përafrimit me standardet e BE-së mund të kufizojë gjithashtu aftësinë e tyre për të konkurruar në tregun më të gjerë evropian.</w:t>
            </w:r>
            <w:r w:rsidRPr="00263F48">
              <w:rPr>
                <w:rFonts w:ascii="Times New Roman" w:hAnsi="Times New Roman"/>
                <w:sz w:val="24"/>
                <w:szCs w:val="24"/>
                <w:lang w:val="sq-AL"/>
              </w:rPr>
              <w:t xml:space="preserve"> Për më tepër, bizneset shqiptare që operojnë ndërkombëtarisht janë në një disavantazh konkurrues në krahasim me homologët e tyre të BE-së, të cilët përfitojnë nga standardet e harmonizuara të mbrojtjes së konsumatorit. </w:t>
            </w:r>
          </w:p>
          <w:p w:rsidR="000F3100" w:rsidRPr="00263F48" w:rsidRDefault="000F3100" w:rsidP="000F3100">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 xml:space="preserve">Qeveria dhe organet </w:t>
            </w:r>
            <w:r>
              <w:rPr>
                <w:rFonts w:ascii="Times New Roman" w:hAnsi="Times New Roman"/>
                <w:sz w:val="24"/>
                <w:szCs w:val="24"/>
                <w:u w:val="single"/>
                <w:lang w:val="sq-AL"/>
              </w:rPr>
              <w:t>zbatuese</w:t>
            </w:r>
            <w:r w:rsidRPr="00D57E9A">
              <w:rPr>
                <w:rFonts w:ascii="Times New Roman" w:hAnsi="Times New Roman"/>
                <w:sz w:val="24"/>
                <w:szCs w:val="24"/>
                <w:lang w:val="sq-AL"/>
              </w:rPr>
              <w:t>:</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 xml:space="preserve">Institucionet qeveritare dhe organet </w:t>
            </w:r>
            <w:r>
              <w:rPr>
                <w:rFonts w:ascii="Times New Roman" w:hAnsi="Times New Roman"/>
                <w:sz w:val="24"/>
                <w:szCs w:val="24"/>
                <w:lang w:val="sq-AL"/>
              </w:rPr>
              <w:t>zbatuese</w:t>
            </w:r>
            <w:r w:rsidRPr="00D57E9A">
              <w:rPr>
                <w:rFonts w:ascii="Times New Roman" w:hAnsi="Times New Roman"/>
                <w:sz w:val="24"/>
                <w:szCs w:val="24"/>
                <w:lang w:val="sq-AL"/>
              </w:rPr>
              <w:t xml:space="preserve">, si Komisioni për Mbrojtjen e Konsumatorit (KMK) dhe Inspektorati Shtetëror i Mbikëqyrjes së Tregut (SIMS), preken nga nevoja për të zbatuar dhe monitoruar respektimin e ligjeve për mbrojtjen e konsumatorëve. Këto organe përballen me sfida për shkak të burimeve të kufizuara, koordinimit të pamjaftueshëm dhe nevojës për të forcuar kapacitetet e tyre për të zbatuar në mënyrë efektive ligjet e përditësuara. </w:t>
            </w:r>
            <w:r w:rsidRPr="00263F48">
              <w:rPr>
                <w:rFonts w:ascii="Times New Roman" w:hAnsi="Times New Roman"/>
                <w:sz w:val="24"/>
                <w:szCs w:val="24"/>
                <w:lang w:val="sq-AL"/>
              </w:rPr>
              <w:t>Papërshtatshmëritë aktuale në kuadrin ligjor vendosin një barrë të konsiderueshme mbi këto organe, pasi atyre u mungojnë procedurat e detajuara dhe kompetencat e nevojshme për të zbatuar në mënyrë efektive përputhshmërinë. Për më tepër, qeveria përballet me sfidën e harmonizimit të ligjeve kombëtare me direktivat e BE-së për të përmbushur kërkesat për anëtarësim në BE. Ky proces përafrimi kërkon burime intensive, duke kërkuar ndryshime legjislative, trajnime për agjencitë e zbatimit dhe rritje të koordinimit me organet ndërkombëtare.</w:t>
            </w:r>
          </w:p>
          <w:p w:rsidR="000F3100" w:rsidRPr="00263F48" w:rsidRDefault="000F3100" w:rsidP="000F3100">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Organizatat e Shoqërisë Civile:</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Organizatat për mbrojtjen e konsumatorëve dhe organizatat e shoqërisë civile luajnë një rol vendimtar në mbrojtjen e të drejtave të konsumatorëve dhe promovimin e praktikave të drejta të tregut. Transpozimi jo i plotë i direktivave ndikon në aftësinë e tyre për të mbrojtur konsumatorët në mënyrë efektive</w:t>
            </w:r>
            <w:r w:rsidRPr="00263F48">
              <w:rPr>
                <w:rFonts w:ascii="Times New Roman" w:hAnsi="Times New Roman"/>
                <w:sz w:val="24"/>
                <w:szCs w:val="24"/>
                <w:lang w:val="sq-AL"/>
              </w:rPr>
              <w:t xml:space="preserve"> dhe për të adresuar çështje të përhapura si mosmarrëveshjet e përmbajtjes digjitale dhe transaksionet ndërkufitare</w:t>
            </w:r>
            <w:r w:rsidRPr="00D57E9A">
              <w:rPr>
                <w:rFonts w:ascii="Times New Roman" w:hAnsi="Times New Roman"/>
                <w:sz w:val="24"/>
                <w:szCs w:val="24"/>
                <w:lang w:val="sq-AL"/>
              </w:rPr>
              <w:t xml:space="preserve">. Këto organizata mund të luftojnë me mjete dhe kuadër të kufizuar ligjor për të mbështetur përpjekjet e tyre në funksion të mbrojtjes konsumatore. </w:t>
            </w:r>
            <w:r w:rsidRPr="00263F48">
              <w:rPr>
                <w:rFonts w:ascii="Times New Roman" w:hAnsi="Times New Roman"/>
                <w:sz w:val="24"/>
                <w:szCs w:val="24"/>
                <w:lang w:val="sq-AL"/>
              </w:rPr>
              <w:t>Për më tepër, organizatat e shoqërisë civile shpesh punojnë ngushtë me organet qeveritare për të monitoruar dhe zbatuar ligjet për mbrojtjen e konsumatorëve, dhe dobësitë në kuadrin aktual pengojnë përpjekjet e tyre për të siguruar një treg të drejtë dhe transparent.</w:t>
            </w:r>
          </w:p>
          <w:p w:rsidR="000F3100" w:rsidRPr="00D57E9A" w:rsidRDefault="000F3100" w:rsidP="000F3100">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Ndërmarrjet e vogla dhe të mesme (NVM/SME):</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 xml:space="preserve">SME-të janë veçanërisht të ndjeshme ndaj sfidave të paraqitura nga legjislacioni jokonsistent dhe i paqartë. Shpesh atyre u mungojnë burimet dhe ekspertiza për t’u përshtatur me kërkesat komplekse ligjore. SME-të mund të përballen me kosto më të larta </w:t>
            </w:r>
            <w:r w:rsidRPr="00263F48">
              <w:rPr>
                <w:rFonts w:ascii="Times New Roman" w:hAnsi="Times New Roman"/>
                <w:sz w:val="24"/>
                <w:szCs w:val="24"/>
                <w:lang w:val="sq-AL"/>
              </w:rPr>
              <w:t xml:space="preserve">për </w:t>
            </w:r>
            <w:r w:rsidRPr="00D57E9A">
              <w:rPr>
                <w:rFonts w:ascii="Times New Roman" w:hAnsi="Times New Roman"/>
                <w:sz w:val="24"/>
                <w:szCs w:val="24"/>
                <w:lang w:val="sq-AL"/>
              </w:rPr>
              <w:t>të përputhur veprimatarinë e tyre me kërkesat ligjore dhe me ndoshta ndërprerje operative ndërsa përshtaten me rregullimet e reja. Mungesa e mbështetjes dhe udhëzimeve të qarta mund t'i përkeqësojë këto sfida, duke e bërë më të vështirë për ta konkurrimin me ndërmarrjet më të mëdha dhe në tregun evropian.</w:t>
            </w:r>
          </w:p>
          <w:p w:rsidR="000F3100" w:rsidRPr="00D57E9A" w:rsidRDefault="000F3100" w:rsidP="000F3100">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Tregtarët ndërkufitarë dhe bizneset ndërkombëtare:</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 xml:space="preserve">Bizneset e përfshira në tregtinë ndërkufitare dhe operacionet ndërkombëtare ndikohen nga mospërputhjet midis standardeve kombëtare dhe të BE-së për mbrojtjen e konsumatorëve. Këto kompani mund të përballen me sfida ligjore dhe operacionale kur kanë të bëjnë me konsumatorët në juridiksione të ndryshme. Bashkëpunimi i pamjaftueshëm ndërkufitar dhe mekanizmat e zbatimit mund të komplikojnë zgjidhjen e mosmarrëveshjeve dhe pajtueshmërinë me ligjet e ndryshme për mbrojtjen e konsumatorëve. Duke marrë në konsideratë që në fushën e së drejtës ndërkombëtare private, normat në mbrojtje të konsumatorëve konsiderohen si norma urdhëruese prej të cilave nuk lejohet shmangie, atëherë bizneset shqiptare që operojnë edhe në tregun europian duhet të përmbushin standardet e kërkuara nga BE në fushën e së drejtës konsumatore. </w:t>
            </w:r>
          </w:p>
          <w:p w:rsidR="000F3100" w:rsidRPr="000F3100" w:rsidRDefault="000F3100" w:rsidP="008038D6">
            <w:pPr>
              <w:spacing w:after="120"/>
              <w:jc w:val="both"/>
              <w:rPr>
                <w:rFonts w:ascii="Times New Roman" w:hAnsi="Times New Roman"/>
                <w:bCs/>
                <w:iCs/>
                <w:sz w:val="24"/>
                <w:szCs w:val="24"/>
                <w:lang w:val="sq-AL"/>
              </w:rPr>
            </w:pPr>
          </w:p>
        </w:tc>
      </w:tr>
      <w:tr w:rsidR="006210CC" w:rsidRPr="006E5504" w:rsidTr="4A5CBA7A">
        <w:trPr>
          <w:trHeight w:val="54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210CC" w:rsidRPr="00263F48" w:rsidRDefault="006210CC" w:rsidP="00C679A6">
            <w:pPr>
              <w:jc w:val="both"/>
              <w:rPr>
                <w:rFonts w:ascii="Times New Roman" w:hAnsi="Times New Roman"/>
                <w:b/>
                <w:sz w:val="24"/>
                <w:szCs w:val="24"/>
                <w:lang w:val="sq-AL"/>
              </w:rPr>
            </w:pPr>
            <w:r w:rsidRPr="00263F48">
              <w:rPr>
                <w:rFonts w:ascii="Times New Roman" w:hAnsi="Times New Roman"/>
                <w:b/>
                <w:sz w:val="24"/>
                <w:szCs w:val="24"/>
                <w:lang w:val="sq-AL"/>
              </w:rPr>
              <w:t>OBJE</w:t>
            </w:r>
            <w:r w:rsidR="000B0370" w:rsidRPr="00263F48">
              <w:rPr>
                <w:rFonts w:ascii="Times New Roman" w:hAnsi="Times New Roman"/>
                <w:b/>
                <w:sz w:val="24"/>
                <w:szCs w:val="24"/>
                <w:lang w:val="sq-AL"/>
              </w:rPr>
              <w:t>K</w:t>
            </w:r>
            <w:r w:rsidRPr="00263F48">
              <w:rPr>
                <w:rFonts w:ascii="Times New Roman" w:hAnsi="Times New Roman"/>
                <w:b/>
                <w:sz w:val="24"/>
                <w:szCs w:val="24"/>
                <w:lang w:val="sq-AL"/>
              </w:rPr>
              <w:t>TIV</w:t>
            </w:r>
            <w:r w:rsidR="000B0370" w:rsidRPr="00263F48">
              <w:rPr>
                <w:rFonts w:ascii="Times New Roman" w:hAnsi="Times New Roman"/>
                <w:b/>
                <w:sz w:val="24"/>
                <w:szCs w:val="24"/>
                <w:lang w:val="sq-AL"/>
              </w:rPr>
              <w:t>AT</w:t>
            </w:r>
          </w:p>
          <w:p w:rsidR="006210CC" w:rsidRPr="00263F48" w:rsidRDefault="000B0370" w:rsidP="00104A8F">
            <w:pPr>
              <w:spacing w:after="120"/>
              <w:jc w:val="both"/>
              <w:rPr>
                <w:rFonts w:ascii="Times New Roman" w:hAnsi="Times New Roman"/>
                <w:i/>
                <w:sz w:val="24"/>
                <w:szCs w:val="24"/>
                <w:lang w:val="sq-AL"/>
              </w:rPr>
            </w:pPr>
            <w:r w:rsidRPr="00263F48">
              <w:rPr>
                <w:rFonts w:ascii="Times New Roman" w:hAnsi="Times New Roman"/>
                <w:i/>
                <w:sz w:val="24"/>
                <w:szCs w:val="24"/>
                <w:lang w:val="sq-AL"/>
              </w:rPr>
              <w:t>Cilat janë objektivat dhe efektet e synuara të propozimit</w:t>
            </w:r>
            <w:r w:rsidR="006210CC" w:rsidRPr="00263F48">
              <w:rPr>
                <w:rFonts w:ascii="Times New Roman" w:hAnsi="Times New Roman"/>
                <w:i/>
                <w:sz w:val="24"/>
                <w:szCs w:val="24"/>
                <w:lang w:val="sq-AL"/>
              </w:rPr>
              <w:t>?</w:t>
            </w:r>
          </w:p>
          <w:p w:rsidR="007A0D28" w:rsidRPr="003E4588" w:rsidRDefault="00237980" w:rsidP="005455CD">
            <w:pPr>
              <w:spacing w:after="120"/>
              <w:jc w:val="both"/>
              <w:rPr>
                <w:rFonts w:ascii="Times New Roman" w:hAnsi="Times New Roman"/>
                <w:iCs/>
                <w:sz w:val="24"/>
                <w:szCs w:val="24"/>
                <w:lang w:val="sq-AL"/>
              </w:rPr>
            </w:pPr>
            <w:r w:rsidRPr="000F12BA">
              <w:rPr>
                <w:rFonts w:ascii="Times New Roman" w:hAnsi="Times New Roman"/>
                <w:iCs/>
                <w:sz w:val="24"/>
                <w:szCs w:val="24"/>
                <w:lang w:val="sq-AL"/>
              </w:rPr>
              <w:t>Harmonizimi i legjislacionit shqiptar p</w:t>
            </w:r>
            <w:r w:rsidR="00EC3453" w:rsidRPr="000F12BA">
              <w:rPr>
                <w:rFonts w:ascii="Times New Roman" w:hAnsi="Times New Roman"/>
                <w:iCs/>
                <w:sz w:val="24"/>
                <w:szCs w:val="24"/>
                <w:lang w:val="sq-AL"/>
              </w:rPr>
              <w:t>ë</w:t>
            </w:r>
            <w:r w:rsidRPr="000F12BA">
              <w:rPr>
                <w:rFonts w:ascii="Times New Roman" w:hAnsi="Times New Roman"/>
                <w:iCs/>
                <w:sz w:val="24"/>
                <w:szCs w:val="24"/>
                <w:lang w:val="sq-AL"/>
              </w:rPr>
              <w:t>r mbrojtjen e konsumator</w:t>
            </w:r>
            <w:r w:rsidR="00EC3453" w:rsidRPr="000F12BA">
              <w:rPr>
                <w:rFonts w:ascii="Times New Roman" w:hAnsi="Times New Roman"/>
                <w:iCs/>
                <w:sz w:val="24"/>
                <w:szCs w:val="24"/>
                <w:lang w:val="sq-AL"/>
              </w:rPr>
              <w:t>ë</w:t>
            </w:r>
            <w:r w:rsidRPr="000F12BA">
              <w:rPr>
                <w:rFonts w:ascii="Times New Roman" w:hAnsi="Times New Roman"/>
                <w:iCs/>
                <w:sz w:val="24"/>
                <w:szCs w:val="24"/>
                <w:lang w:val="sq-AL"/>
              </w:rPr>
              <w:t>ve</w:t>
            </w:r>
            <w:r w:rsidR="00BD1690" w:rsidRPr="000F12BA">
              <w:rPr>
                <w:rFonts w:ascii="Times New Roman" w:hAnsi="Times New Roman"/>
                <w:iCs/>
                <w:sz w:val="24"/>
                <w:szCs w:val="24"/>
                <w:lang w:val="sq-AL"/>
              </w:rPr>
              <w:t xml:space="preserve"> me nj</w:t>
            </w:r>
            <w:r w:rsidR="00EC3453" w:rsidRPr="000F12BA">
              <w:rPr>
                <w:rFonts w:ascii="Times New Roman" w:hAnsi="Times New Roman"/>
                <w:iCs/>
                <w:sz w:val="24"/>
                <w:szCs w:val="24"/>
                <w:lang w:val="sq-AL"/>
              </w:rPr>
              <w:t>ë</w:t>
            </w:r>
            <w:r w:rsidR="00BD1690" w:rsidRPr="000F12BA">
              <w:rPr>
                <w:rFonts w:ascii="Times New Roman" w:hAnsi="Times New Roman"/>
                <w:iCs/>
                <w:sz w:val="24"/>
                <w:szCs w:val="24"/>
                <w:lang w:val="sq-AL"/>
              </w:rPr>
              <w:t xml:space="preserve"> s</w:t>
            </w:r>
            <w:r w:rsidR="00EC3453" w:rsidRPr="000F12BA">
              <w:rPr>
                <w:rFonts w:ascii="Times New Roman" w:hAnsi="Times New Roman"/>
                <w:iCs/>
                <w:sz w:val="24"/>
                <w:szCs w:val="24"/>
                <w:lang w:val="sq-AL"/>
              </w:rPr>
              <w:t>ë</w:t>
            </w:r>
            <w:r w:rsidR="00BD1690" w:rsidRPr="000F12BA">
              <w:rPr>
                <w:rFonts w:ascii="Times New Roman" w:hAnsi="Times New Roman"/>
                <w:iCs/>
                <w:sz w:val="24"/>
                <w:szCs w:val="24"/>
                <w:lang w:val="sq-AL"/>
              </w:rPr>
              <w:t>r</w:t>
            </w:r>
            <w:r w:rsidR="00EC3453" w:rsidRPr="000F12BA">
              <w:rPr>
                <w:rFonts w:ascii="Times New Roman" w:hAnsi="Times New Roman"/>
                <w:iCs/>
                <w:sz w:val="24"/>
                <w:szCs w:val="24"/>
                <w:lang w:val="sq-AL"/>
              </w:rPr>
              <w:t>ë</w:t>
            </w:r>
            <w:r w:rsidR="00BD1690" w:rsidRPr="000F12BA">
              <w:rPr>
                <w:rFonts w:ascii="Times New Roman" w:hAnsi="Times New Roman"/>
                <w:iCs/>
                <w:sz w:val="24"/>
                <w:szCs w:val="24"/>
                <w:lang w:val="sq-AL"/>
              </w:rPr>
              <w:t xml:space="preserve"> aktesh t</w:t>
            </w:r>
            <w:r w:rsidR="00EC3453" w:rsidRPr="000F12BA">
              <w:rPr>
                <w:rFonts w:ascii="Times New Roman" w:hAnsi="Times New Roman"/>
                <w:iCs/>
                <w:sz w:val="24"/>
                <w:szCs w:val="24"/>
                <w:lang w:val="sq-AL"/>
              </w:rPr>
              <w:t>ë</w:t>
            </w:r>
            <w:r w:rsidR="00BD1690" w:rsidRPr="000F12BA">
              <w:rPr>
                <w:rFonts w:ascii="Times New Roman" w:hAnsi="Times New Roman"/>
                <w:iCs/>
                <w:sz w:val="24"/>
                <w:szCs w:val="24"/>
                <w:lang w:val="sq-AL"/>
              </w:rPr>
              <w:t xml:space="preserve"> BE</w:t>
            </w:r>
            <w:r w:rsidR="00557E0C" w:rsidRPr="000F12BA">
              <w:rPr>
                <w:rFonts w:ascii="Times New Roman" w:hAnsi="Times New Roman"/>
                <w:iCs/>
                <w:sz w:val="24"/>
                <w:szCs w:val="24"/>
                <w:lang w:val="sq-AL"/>
              </w:rPr>
              <w:t xml:space="preserve"> synon arritjen e objektivave t</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 xml:space="preserve"> shum</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fishta q</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 xml:space="preserve"> shkojn</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 xml:space="preserve"> n</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 xml:space="preserve"> t</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 xml:space="preserve"> nj</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jt</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n linj</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 xml:space="preserve"> me ato t</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 xml:space="preserve"> vet</w:t>
            </w:r>
            <w:r w:rsidR="00EC3453" w:rsidRPr="000F12BA">
              <w:rPr>
                <w:rFonts w:ascii="Times New Roman" w:hAnsi="Times New Roman"/>
                <w:iCs/>
                <w:sz w:val="24"/>
                <w:szCs w:val="24"/>
                <w:lang w:val="sq-AL"/>
              </w:rPr>
              <w:t>ë</w:t>
            </w:r>
            <w:r w:rsidR="00557E0C" w:rsidRPr="000F12BA">
              <w:rPr>
                <w:rFonts w:ascii="Times New Roman" w:hAnsi="Times New Roman"/>
                <w:iCs/>
                <w:sz w:val="24"/>
                <w:szCs w:val="24"/>
                <w:lang w:val="sq-AL"/>
              </w:rPr>
              <w:t xml:space="preserve"> </w:t>
            </w:r>
            <w:r w:rsidR="00E07FE2" w:rsidRPr="000F12BA">
              <w:rPr>
                <w:rFonts w:ascii="Times New Roman" w:hAnsi="Times New Roman"/>
                <w:iCs/>
                <w:sz w:val="24"/>
                <w:szCs w:val="24"/>
                <w:lang w:val="sq-AL"/>
              </w:rPr>
              <w:t>k</w:t>
            </w:r>
            <w:r w:rsidR="00EC3453" w:rsidRPr="000F12BA">
              <w:rPr>
                <w:rFonts w:ascii="Times New Roman" w:hAnsi="Times New Roman"/>
                <w:iCs/>
                <w:sz w:val="24"/>
                <w:szCs w:val="24"/>
                <w:lang w:val="sq-AL"/>
              </w:rPr>
              <w:t>ë</w:t>
            </w:r>
            <w:r w:rsidR="00E07FE2" w:rsidRPr="000F12BA">
              <w:rPr>
                <w:rFonts w:ascii="Times New Roman" w:hAnsi="Times New Roman"/>
                <w:iCs/>
                <w:sz w:val="24"/>
                <w:szCs w:val="24"/>
                <w:lang w:val="sq-AL"/>
              </w:rPr>
              <w:t xml:space="preserve">tyre </w:t>
            </w:r>
            <w:r w:rsidR="00557E0C" w:rsidRPr="000F12BA">
              <w:rPr>
                <w:rFonts w:ascii="Times New Roman" w:hAnsi="Times New Roman"/>
                <w:iCs/>
                <w:sz w:val="24"/>
                <w:szCs w:val="24"/>
                <w:lang w:val="sq-AL"/>
              </w:rPr>
              <w:t>akteve</w:t>
            </w:r>
            <w:r w:rsidR="00E07FE2" w:rsidRPr="000F12BA">
              <w:rPr>
                <w:rFonts w:ascii="Times New Roman" w:hAnsi="Times New Roman"/>
                <w:iCs/>
                <w:sz w:val="24"/>
                <w:szCs w:val="24"/>
                <w:lang w:val="sq-AL"/>
              </w:rPr>
              <w:t>. P</w:t>
            </w:r>
            <w:r w:rsidR="00EC3453" w:rsidRPr="000F12BA">
              <w:rPr>
                <w:rFonts w:ascii="Times New Roman" w:hAnsi="Times New Roman"/>
                <w:iCs/>
                <w:sz w:val="24"/>
                <w:szCs w:val="24"/>
                <w:lang w:val="sq-AL"/>
              </w:rPr>
              <w:t>ë</w:t>
            </w:r>
            <w:r w:rsidR="00E07FE2" w:rsidRPr="000F12BA">
              <w:rPr>
                <w:rFonts w:ascii="Times New Roman" w:hAnsi="Times New Roman"/>
                <w:iCs/>
                <w:sz w:val="24"/>
                <w:szCs w:val="24"/>
                <w:lang w:val="sq-AL"/>
              </w:rPr>
              <w:t xml:space="preserve">rmes harmonizimit </w:t>
            </w:r>
            <w:r w:rsidR="00432128" w:rsidRPr="000F12BA">
              <w:rPr>
                <w:rFonts w:ascii="Times New Roman" w:hAnsi="Times New Roman"/>
                <w:iCs/>
                <w:sz w:val="24"/>
                <w:szCs w:val="24"/>
                <w:lang w:val="sq-AL"/>
              </w:rPr>
              <w:t>synohet t</w:t>
            </w:r>
            <w:r w:rsidR="00EC3453" w:rsidRPr="000F12BA">
              <w:rPr>
                <w:rFonts w:ascii="Times New Roman" w:hAnsi="Times New Roman"/>
                <w:iCs/>
                <w:sz w:val="24"/>
                <w:szCs w:val="24"/>
                <w:lang w:val="sq-AL"/>
              </w:rPr>
              <w:t>ë</w:t>
            </w:r>
            <w:r w:rsidR="00432128" w:rsidRPr="000F12BA">
              <w:rPr>
                <w:rFonts w:ascii="Times New Roman" w:hAnsi="Times New Roman"/>
                <w:iCs/>
                <w:sz w:val="24"/>
                <w:szCs w:val="24"/>
                <w:lang w:val="sq-AL"/>
              </w:rPr>
              <w:t xml:space="preserve"> adresohen problematika q</w:t>
            </w:r>
            <w:r w:rsidR="00EC3453" w:rsidRPr="000F12BA">
              <w:rPr>
                <w:rFonts w:ascii="Times New Roman" w:hAnsi="Times New Roman"/>
                <w:iCs/>
                <w:sz w:val="24"/>
                <w:szCs w:val="24"/>
                <w:lang w:val="sq-AL"/>
              </w:rPr>
              <w:t>ë</w:t>
            </w:r>
            <w:r w:rsidR="00432128" w:rsidRPr="000F12BA">
              <w:rPr>
                <w:rFonts w:ascii="Times New Roman" w:hAnsi="Times New Roman"/>
                <w:iCs/>
                <w:sz w:val="24"/>
                <w:szCs w:val="24"/>
                <w:lang w:val="sq-AL"/>
              </w:rPr>
              <w:t xml:space="preserve"> jan</w:t>
            </w:r>
            <w:r w:rsidR="00EC3453" w:rsidRPr="000F12BA">
              <w:rPr>
                <w:rFonts w:ascii="Times New Roman" w:hAnsi="Times New Roman"/>
                <w:iCs/>
                <w:sz w:val="24"/>
                <w:szCs w:val="24"/>
                <w:lang w:val="sq-AL"/>
              </w:rPr>
              <w:t>ë</w:t>
            </w:r>
            <w:r w:rsidR="00432128" w:rsidRPr="000F12BA">
              <w:rPr>
                <w:rFonts w:ascii="Times New Roman" w:hAnsi="Times New Roman"/>
                <w:iCs/>
                <w:sz w:val="24"/>
                <w:szCs w:val="24"/>
                <w:lang w:val="sq-AL"/>
              </w:rPr>
              <w:t xml:space="preserve"> t</w:t>
            </w:r>
            <w:r w:rsidR="00EC3453" w:rsidRPr="000F12BA">
              <w:rPr>
                <w:rFonts w:ascii="Times New Roman" w:hAnsi="Times New Roman"/>
                <w:iCs/>
                <w:sz w:val="24"/>
                <w:szCs w:val="24"/>
                <w:lang w:val="sq-AL"/>
              </w:rPr>
              <w:t>ë</w:t>
            </w:r>
            <w:r w:rsidR="00432128" w:rsidRPr="000F12BA">
              <w:rPr>
                <w:rFonts w:ascii="Times New Roman" w:hAnsi="Times New Roman"/>
                <w:iCs/>
                <w:sz w:val="24"/>
                <w:szCs w:val="24"/>
                <w:lang w:val="sq-AL"/>
              </w:rPr>
              <w:t xml:space="preserve"> ngj</w:t>
            </w:r>
            <w:r w:rsidR="003769D0" w:rsidRPr="000F12BA">
              <w:rPr>
                <w:rFonts w:ascii="Times New Roman" w:hAnsi="Times New Roman"/>
                <w:iCs/>
                <w:sz w:val="24"/>
                <w:szCs w:val="24"/>
                <w:lang w:val="sq-AL"/>
              </w:rPr>
              <w:t>a</w:t>
            </w:r>
            <w:r w:rsidR="00432128" w:rsidRPr="000F12BA">
              <w:rPr>
                <w:rFonts w:ascii="Times New Roman" w:hAnsi="Times New Roman"/>
                <w:iCs/>
                <w:sz w:val="24"/>
                <w:szCs w:val="24"/>
                <w:lang w:val="sq-AL"/>
              </w:rPr>
              <w:t>shme si</w:t>
            </w:r>
            <w:r w:rsidR="00AE1A91" w:rsidRPr="000F12BA">
              <w:rPr>
                <w:rFonts w:ascii="Times New Roman" w:hAnsi="Times New Roman"/>
                <w:iCs/>
                <w:sz w:val="24"/>
                <w:szCs w:val="24"/>
                <w:lang w:val="sq-AL"/>
              </w:rPr>
              <w:t xml:space="preserve"> </w:t>
            </w:r>
            <w:r w:rsidR="00432128" w:rsidRPr="000F12BA">
              <w:rPr>
                <w:rFonts w:ascii="Times New Roman" w:hAnsi="Times New Roman"/>
                <w:iCs/>
                <w:sz w:val="24"/>
                <w:szCs w:val="24"/>
                <w:lang w:val="sq-AL"/>
              </w:rPr>
              <w:t>n</w:t>
            </w:r>
            <w:r w:rsidR="00EC3453" w:rsidRPr="000F12BA">
              <w:rPr>
                <w:rFonts w:ascii="Times New Roman" w:hAnsi="Times New Roman"/>
                <w:iCs/>
                <w:sz w:val="24"/>
                <w:szCs w:val="24"/>
                <w:lang w:val="sq-AL"/>
              </w:rPr>
              <w:t>ë</w:t>
            </w:r>
            <w:r w:rsidR="00432128" w:rsidRPr="000F12BA">
              <w:rPr>
                <w:rFonts w:ascii="Times New Roman" w:hAnsi="Times New Roman"/>
                <w:iCs/>
                <w:sz w:val="24"/>
                <w:szCs w:val="24"/>
                <w:lang w:val="sq-AL"/>
              </w:rPr>
              <w:t xml:space="preserve"> vendet e BE ashtu edhe n</w:t>
            </w:r>
            <w:r w:rsidR="00EC3453" w:rsidRPr="000F12BA">
              <w:rPr>
                <w:rFonts w:ascii="Times New Roman" w:hAnsi="Times New Roman"/>
                <w:iCs/>
                <w:sz w:val="24"/>
                <w:szCs w:val="24"/>
                <w:lang w:val="sq-AL"/>
              </w:rPr>
              <w:t>ë</w:t>
            </w:r>
            <w:r w:rsidR="00432128" w:rsidRPr="000F12BA">
              <w:rPr>
                <w:rFonts w:ascii="Times New Roman" w:hAnsi="Times New Roman"/>
                <w:iCs/>
                <w:sz w:val="24"/>
                <w:szCs w:val="24"/>
                <w:lang w:val="sq-AL"/>
              </w:rPr>
              <w:t xml:space="preserve"> Shqip</w:t>
            </w:r>
            <w:r w:rsidR="00EC3453" w:rsidRPr="000F12BA">
              <w:rPr>
                <w:rFonts w:ascii="Times New Roman" w:hAnsi="Times New Roman"/>
                <w:iCs/>
                <w:sz w:val="24"/>
                <w:szCs w:val="24"/>
                <w:lang w:val="sq-AL"/>
              </w:rPr>
              <w:t>ë</w:t>
            </w:r>
            <w:r w:rsidR="00432128" w:rsidRPr="000F12BA">
              <w:rPr>
                <w:rFonts w:ascii="Times New Roman" w:hAnsi="Times New Roman"/>
                <w:iCs/>
                <w:sz w:val="24"/>
                <w:szCs w:val="24"/>
                <w:lang w:val="sq-AL"/>
              </w:rPr>
              <w:t>ri</w:t>
            </w:r>
            <w:r w:rsidR="00AE1A91" w:rsidRPr="000F12BA">
              <w:rPr>
                <w:rFonts w:ascii="Times New Roman" w:hAnsi="Times New Roman"/>
                <w:iCs/>
                <w:sz w:val="24"/>
                <w:szCs w:val="24"/>
                <w:lang w:val="sq-AL"/>
              </w:rPr>
              <w:t>, shtuar k</w:t>
            </w:r>
            <w:r w:rsidR="00EC3453" w:rsidRPr="000F12BA">
              <w:rPr>
                <w:rFonts w:ascii="Times New Roman" w:hAnsi="Times New Roman"/>
                <w:iCs/>
                <w:sz w:val="24"/>
                <w:szCs w:val="24"/>
                <w:lang w:val="sq-AL"/>
              </w:rPr>
              <w:t>ë</w:t>
            </w:r>
            <w:r w:rsidR="00AE1A91" w:rsidRPr="000F12BA">
              <w:rPr>
                <w:rFonts w:ascii="Times New Roman" w:hAnsi="Times New Roman"/>
                <w:iCs/>
                <w:sz w:val="24"/>
                <w:szCs w:val="24"/>
                <w:lang w:val="sq-AL"/>
              </w:rPr>
              <w:t>tu edhe problem</w:t>
            </w:r>
            <w:r w:rsidR="002F56F7" w:rsidRPr="000F12BA">
              <w:rPr>
                <w:rFonts w:ascii="Times New Roman" w:hAnsi="Times New Roman"/>
                <w:iCs/>
                <w:sz w:val="24"/>
                <w:szCs w:val="24"/>
                <w:lang w:val="sq-AL"/>
              </w:rPr>
              <w:t>atikat q</w:t>
            </w:r>
            <w:r w:rsidR="00EC3453" w:rsidRPr="000F12BA">
              <w:rPr>
                <w:rFonts w:ascii="Times New Roman" w:hAnsi="Times New Roman"/>
                <w:iCs/>
                <w:sz w:val="24"/>
                <w:szCs w:val="24"/>
                <w:lang w:val="sq-AL"/>
              </w:rPr>
              <w:t>ë</w:t>
            </w:r>
            <w:r w:rsidR="002F56F7" w:rsidRPr="000F12BA">
              <w:rPr>
                <w:rFonts w:ascii="Times New Roman" w:hAnsi="Times New Roman"/>
                <w:iCs/>
                <w:sz w:val="24"/>
                <w:szCs w:val="24"/>
                <w:lang w:val="sq-AL"/>
              </w:rPr>
              <w:t xml:space="preserve"> jan</w:t>
            </w:r>
            <w:r w:rsidR="00EC3453" w:rsidRPr="000F12BA">
              <w:rPr>
                <w:rFonts w:ascii="Times New Roman" w:hAnsi="Times New Roman"/>
                <w:iCs/>
                <w:sz w:val="24"/>
                <w:szCs w:val="24"/>
                <w:lang w:val="sq-AL"/>
              </w:rPr>
              <w:t>ë</w:t>
            </w:r>
            <w:r w:rsidR="002F56F7" w:rsidRPr="000F12BA">
              <w:rPr>
                <w:rFonts w:ascii="Times New Roman" w:hAnsi="Times New Roman"/>
                <w:iCs/>
                <w:sz w:val="24"/>
                <w:szCs w:val="24"/>
                <w:lang w:val="sq-AL"/>
              </w:rPr>
              <w:t xml:space="preserve"> thell</w:t>
            </w:r>
            <w:r w:rsidR="0069671F" w:rsidRPr="000F12BA">
              <w:rPr>
                <w:rFonts w:ascii="Times New Roman" w:hAnsi="Times New Roman"/>
                <w:iCs/>
                <w:sz w:val="24"/>
                <w:szCs w:val="24"/>
                <w:lang w:val="sq-AL"/>
              </w:rPr>
              <w:t>ë</w:t>
            </w:r>
            <w:r w:rsidR="002F56F7" w:rsidRPr="000F12BA">
              <w:rPr>
                <w:rFonts w:ascii="Times New Roman" w:hAnsi="Times New Roman"/>
                <w:iCs/>
                <w:sz w:val="24"/>
                <w:szCs w:val="24"/>
                <w:lang w:val="sq-AL"/>
              </w:rPr>
              <w:t xml:space="preserve">sisht </w:t>
            </w:r>
            <w:r w:rsidR="009740FF" w:rsidRPr="000F12BA">
              <w:rPr>
                <w:rFonts w:ascii="Times New Roman" w:hAnsi="Times New Roman"/>
                <w:iCs/>
                <w:sz w:val="24"/>
                <w:szCs w:val="24"/>
                <w:lang w:val="sq-AL"/>
              </w:rPr>
              <w:t>vendase p</w:t>
            </w:r>
            <w:r w:rsidR="00EC3453" w:rsidRPr="000F12BA">
              <w:rPr>
                <w:rFonts w:ascii="Times New Roman" w:hAnsi="Times New Roman"/>
                <w:iCs/>
                <w:sz w:val="24"/>
                <w:szCs w:val="24"/>
                <w:lang w:val="sq-AL"/>
              </w:rPr>
              <w:t>ë</w:t>
            </w:r>
            <w:r w:rsidR="009740FF" w:rsidRPr="000F12BA">
              <w:rPr>
                <w:rFonts w:ascii="Times New Roman" w:hAnsi="Times New Roman"/>
                <w:iCs/>
                <w:sz w:val="24"/>
                <w:szCs w:val="24"/>
                <w:lang w:val="sq-AL"/>
              </w:rPr>
              <w:t>r shkak arsyeve q</w:t>
            </w:r>
            <w:r w:rsidR="00EC3453" w:rsidRPr="000F12BA">
              <w:rPr>
                <w:rFonts w:ascii="Times New Roman" w:hAnsi="Times New Roman"/>
                <w:iCs/>
                <w:sz w:val="24"/>
                <w:szCs w:val="24"/>
                <w:lang w:val="sq-AL"/>
              </w:rPr>
              <w:t>ë</w:t>
            </w:r>
            <w:r w:rsidR="009740FF" w:rsidRPr="000F12BA">
              <w:rPr>
                <w:rFonts w:ascii="Times New Roman" w:hAnsi="Times New Roman"/>
                <w:iCs/>
                <w:sz w:val="24"/>
                <w:szCs w:val="24"/>
                <w:lang w:val="sq-AL"/>
              </w:rPr>
              <w:t xml:space="preserve"> lidhen kryesisht me c</w:t>
            </w:r>
            <w:r w:rsidR="00EC3453" w:rsidRPr="000F12BA">
              <w:rPr>
                <w:rFonts w:ascii="Times New Roman" w:hAnsi="Times New Roman"/>
                <w:iCs/>
                <w:sz w:val="24"/>
                <w:szCs w:val="24"/>
                <w:lang w:val="sq-AL"/>
              </w:rPr>
              <w:t>ë</w:t>
            </w:r>
            <w:r w:rsidR="009740FF" w:rsidRPr="000F12BA">
              <w:rPr>
                <w:rFonts w:ascii="Times New Roman" w:hAnsi="Times New Roman"/>
                <w:iCs/>
                <w:sz w:val="24"/>
                <w:szCs w:val="24"/>
                <w:lang w:val="sq-AL"/>
              </w:rPr>
              <w:t>shtje t</w:t>
            </w:r>
            <w:r w:rsidR="00EC3453" w:rsidRPr="000F12BA">
              <w:rPr>
                <w:rFonts w:ascii="Times New Roman" w:hAnsi="Times New Roman"/>
                <w:iCs/>
                <w:sz w:val="24"/>
                <w:szCs w:val="24"/>
                <w:lang w:val="sq-AL"/>
              </w:rPr>
              <w:t>ë</w:t>
            </w:r>
            <w:r w:rsidR="009740FF" w:rsidRPr="000F12BA">
              <w:rPr>
                <w:rFonts w:ascii="Times New Roman" w:hAnsi="Times New Roman"/>
                <w:iCs/>
                <w:sz w:val="24"/>
                <w:szCs w:val="24"/>
                <w:lang w:val="sq-AL"/>
              </w:rPr>
              <w:t xml:space="preserve"> moszbatimit t</w:t>
            </w:r>
            <w:r w:rsidR="00EC3453" w:rsidRPr="000F12BA">
              <w:rPr>
                <w:rFonts w:ascii="Times New Roman" w:hAnsi="Times New Roman"/>
                <w:iCs/>
                <w:sz w:val="24"/>
                <w:szCs w:val="24"/>
                <w:lang w:val="sq-AL"/>
              </w:rPr>
              <w:t>ë</w:t>
            </w:r>
            <w:r w:rsidR="009740FF" w:rsidRPr="000F12BA">
              <w:rPr>
                <w:rFonts w:ascii="Times New Roman" w:hAnsi="Times New Roman"/>
                <w:iCs/>
                <w:sz w:val="24"/>
                <w:szCs w:val="24"/>
                <w:lang w:val="sq-AL"/>
              </w:rPr>
              <w:t xml:space="preserve"> duhur n</w:t>
            </w:r>
            <w:r w:rsidR="00EC3453" w:rsidRPr="000F12BA">
              <w:rPr>
                <w:rFonts w:ascii="Times New Roman" w:hAnsi="Times New Roman"/>
                <w:iCs/>
                <w:sz w:val="24"/>
                <w:szCs w:val="24"/>
                <w:lang w:val="sq-AL"/>
              </w:rPr>
              <w:t>ë</w:t>
            </w:r>
            <w:r w:rsidR="009740FF" w:rsidRPr="000F12BA">
              <w:rPr>
                <w:rFonts w:ascii="Times New Roman" w:hAnsi="Times New Roman"/>
                <w:iCs/>
                <w:sz w:val="24"/>
                <w:szCs w:val="24"/>
                <w:lang w:val="sq-AL"/>
              </w:rPr>
              <w:t xml:space="preserve"> praktik</w:t>
            </w:r>
            <w:r w:rsidR="00EC3453" w:rsidRPr="000F12BA">
              <w:rPr>
                <w:rFonts w:ascii="Times New Roman" w:hAnsi="Times New Roman"/>
                <w:iCs/>
                <w:sz w:val="24"/>
                <w:szCs w:val="24"/>
                <w:lang w:val="sq-AL"/>
              </w:rPr>
              <w:t>ë</w:t>
            </w:r>
            <w:r w:rsidR="009740FF" w:rsidRPr="000F12BA">
              <w:rPr>
                <w:rFonts w:ascii="Times New Roman" w:hAnsi="Times New Roman"/>
                <w:iCs/>
                <w:sz w:val="24"/>
                <w:szCs w:val="24"/>
                <w:lang w:val="sq-AL"/>
              </w:rPr>
              <w:t>.</w:t>
            </w:r>
            <w:r w:rsidR="00432128" w:rsidRPr="000F12BA">
              <w:rPr>
                <w:rFonts w:ascii="Times New Roman" w:hAnsi="Times New Roman"/>
                <w:iCs/>
                <w:sz w:val="24"/>
                <w:szCs w:val="24"/>
                <w:lang w:val="sq-AL"/>
              </w:rPr>
              <w:t xml:space="preserve"> </w:t>
            </w:r>
            <w:r w:rsidR="00432128" w:rsidRPr="003E4588">
              <w:rPr>
                <w:rFonts w:ascii="Times New Roman" w:hAnsi="Times New Roman"/>
                <w:iCs/>
                <w:sz w:val="24"/>
                <w:szCs w:val="24"/>
                <w:lang w:val="sq-AL"/>
              </w:rPr>
              <w:t>M</w:t>
            </w:r>
            <w:r w:rsidR="00EC3453" w:rsidRPr="003E4588">
              <w:rPr>
                <w:rFonts w:ascii="Times New Roman" w:hAnsi="Times New Roman"/>
                <w:iCs/>
                <w:sz w:val="24"/>
                <w:szCs w:val="24"/>
                <w:lang w:val="sq-AL"/>
              </w:rPr>
              <w:t>ë</w:t>
            </w:r>
            <w:r w:rsidR="00432128" w:rsidRPr="003E4588">
              <w:rPr>
                <w:rFonts w:ascii="Times New Roman" w:hAnsi="Times New Roman"/>
                <w:iCs/>
                <w:sz w:val="24"/>
                <w:szCs w:val="24"/>
                <w:lang w:val="sq-AL"/>
              </w:rPr>
              <w:t xml:space="preserve"> posht</w:t>
            </w:r>
            <w:r w:rsidR="00EC3453" w:rsidRPr="003E4588">
              <w:rPr>
                <w:rFonts w:ascii="Times New Roman" w:hAnsi="Times New Roman"/>
                <w:iCs/>
                <w:sz w:val="24"/>
                <w:szCs w:val="24"/>
                <w:lang w:val="sq-AL"/>
              </w:rPr>
              <w:t>ë</w:t>
            </w:r>
            <w:r w:rsidR="00432128" w:rsidRPr="003E4588">
              <w:rPr>
                <w:rFonts w:ascii="Times New Roman" w:hAnsi="Times New Roman"/>
                <w:iCs/>
                <w:sz w:val="24"/>
                <w:szCs w:val="24"/>
                <w:lang w:val="sq-AL"/>
              </w:rPr>
              <w:t xml:space="preserve"> jepet nj</w:t>
            </w:r>
            <w:r w:rsidR="00EC3453" w:rsidRPr="003E4588">
              <w:rPr>
                <w:rFonts w:ascii="Times New Roman" w:hAnsi="Times New Roman"/>
                <w:iCs/>
                <w:sz w:val="24"/>
                <w:szCs w:val="24"/>
                <w:lang w:val="sq-AL"/>
              </w:rPr>
              <w:t>ë</w:t>
            </w:r>
            <w:r w:rsidR="00432128" w:rsidRPr="003E4588">
              <w:rPr>
                <w:rFonts w:ascii="Times New Roman" w:hAnsi="Times New Roman"/>
                <w:iCs/>
                <w:sz w:val="24"/>
                <w:szCs w:val="24"/>
                <w:lang w:val="sq-AL"/>
              </w:rPr>
              <w:t xml:space="preserve"> p</w:t>
            </w:r>
            <w:r w:rsidR="00EC3453" w:rsidRPr="003E4588">
              <w:rPr>
                <w:rFonts w:ascii="Times New Roman" w:hAnsi="Times New Roman"/>
                <w:iCs/>
                <w:sz w:val="24"/>
                <w:szCs w:val="24"/>
                <w:lang w:val="sq-AL"/>
              </w:rPr>
              <w:t>ë</w:t>
            </w:r>
            <w:r w:rsidR="00432128" w:rsidRPr="003E4588">
              <w:rPr>
                <w:rFonts w:ascii="Times New Roman" w:hAnsi="Times New Roman"/>
                <w:iCs/>
                <w:sz w:val="24"/>
                <w:szCs w:val="24"/>
                <w:lang w:val="sq-AL"/>
              </w:rPr>
              <w:t xml:space="preserve">rmbledhje e </w:t>
            </w:r>
            <w:r w:rsidR="009740FF" w:rsidRPr="003E4588">
              <w:rPr>
                <w:rFonts w:ascii="Times New Roman" w:hAnsi="Times New Roman"/>
                <w:iCs/>
                <w:sz w:val="24"/>
                <w:szCs w:val="24"/>
                <w:lang w:val="sq-AL"/>
              </w:rPr>
              <w:t>k</w:t>
            </w:r>
            <w:r w:rsidR="00EC3453" w:rsidRPr="003E4588">
              <w:rPr>
                <w:rFonts w:ascii="Times New Roman" w:hAnsi="Times New Roman"/>
                <w:iCs/>
                <w:sz w:val="24"/>
                <w:szCs w:val="24"/>
                <w:lang w:val="sq-AL"/>
              </w:rPr>
              <w:t>ë</w:t>
            </w:r>
            <w:r w:rsidR="009740FF" w:rsidRPr="003E4588">
              <w:rPr>
                <w:rFonts w:ascii="Times New Roman" w:hAnsi="Times New Roman"/>
                <w:iCs/>
                <w:sz w:val="24"/>
                <w:szCs w:val="24"/>
                <w:lang w:val="sq-AL"/>
              </w:rPr>
              <w:t xml:space="preserve">tyre </w:t>
            </w:r>
            <w:r w:rsidR="007A0D28" w:rsidRPr="003E4588">
              <w:rPr>
                <w:rFonts w:ascii="Times New Roman" w:hAnsi="Times New Roman"/>
                <w:iCs/>
                <w:sz w:val="24"/>
                <w:szCs w:val="24"/>
                <w:lang w:val="sq-AL"/>
              </w:rPr>
              <w:t>objektivave:</w:t>
            </w:r>
          </w:p>
          <w:p w:rsidR="00B8406A" w:rsidRPr="00477BB4" w:rsidRDefault="00B8406A" w:rsidP="00B8406A">
            <w:pPr>
              <w:spacing w:after="120"/>
              <w:jc w:val="both"/>
              <w:rPr>
                <w:rFonts w:ascii="Times New Roman" w:hAnsi="Times New Roman"/>
                <w:sz w:val="24"/>
                <w:szCs w:val="24"/>
                <w:lang w:val="sq-AL"/>
              </w:rPr>
            </w:pPr>
            <w:r w:rsidRPr="00477BB4">
              <w:rPr>
                <w:rStyle w:val="Strong"/>
                <w:rFonts w:ascii="Times New Roman" w:hAnsi="Times New Roman"/>
                <w:b w:val="0"/>
                <w:bCs w:val="0"/>
                <w:sz w:val="24"/>
                <w:szCs w:val="24"/>
                <w:u w:val="single"/>
                <w:lang w:val="sq-AL"/>
              </w:rPr>
              <w:t>1.</w:t>
            </w:r>
            <w:r w:rsidR="000F3100">
              <w:rPr>
                <w:rStyle w:val="Strong"/>
                <w:rFonts w:ascii="Times New Roman" w:hAnsi="Times New Roman"/>
                <w:b w:val="0"/>
                <w:bCs w:val="0"/>
                <w:sz w:val="24"/>
                <w:szCs w:val="24"/>
                <w:u w:val="single"/>
                <w:lang w:val="sq-AL"/>
              </w:rPr>
              <w:t>Harmonizimi i</w:t>
            </w:r>
            <w:r w:rsidRPr="00477BB4">
              <w:rPr>
                <w:rStyle w:val="Strong"/>
                <w:rFonts w:ascii="Times New Roman" w:hAnsi="Times New Roman"/>
                <w:b w:val="0"/>
                <w:bCs w:val="0"/>
                <w:sz w:val="24"/>
                <w:szCs w:val="24"/>
                <w:u w:val="single"/>
                <w:lang w:val="sq-AL"/>
              </w:rPr>
              <w:t xml:space="preserve"> plotë ligjor me </w:t>
            </w:r>
            <w:r w:rsidR="000F3100">
              <w:rPr>
                <w:rStyle w:val="Strong"/>
                <w:rFonts w:ascii="Times New Roman" w:hAnsi="Times New Roman"/>
                <w:b w:val="0"/>
                <w:bCs w:val="0"/>
                <w:sz w:val="24"/>
                <w:szCs w:val="24"/>
                <w:u w:val="single"/>
                <w:lang w:val="sq-AL"/>
              </w:rPr>
              <w:t>acquis</w:t>
            </w:r>
            <w:r w:rsidRPr="00477BB4">
              <w:rPr>
                <w:rStyle w:val="Strong"/>
                <w:rFonts w:ascii="Times New Roman" w:hAnsi="Times New Roman"/>
                <w:b w:val="0"/>
                <w:bCs w:val="0"/>
                <w:sz w:val="24"/>
                <w:szCs w:val="24"/>
                <w:u w:val="single"/>
                <w:lang w:val="sq-AL"/>
              </w:rPr>
              <w:t xml:space="preserve"> e BE-së dhe modernizimi i ligjeve për mbrojtjen e konsumatorëve</w:t>
            </w:r>
            <w:r w:rsidR="000F3100">
              <w:rPr>
                <w:rStyle w:val="Strong"/>
                <w:rFonts w:ascii="Times New Roman" w:hAnsi="Times New Roman"/>
                <w:b w:val="0"/>
                <w:bCs w:val="0"/>
                <w:sz w:val="24"/>
                <w:szCs w:val="24"/>
                <w:u w:val="single"/>
                <w:lang w:val="sq-AL"/>
              </w:rPr>
              <w:t>, brenda vitit 2026. Ky objektiv</w:t>
            </w:r>
            <w:r w:rsidR="00F87FCF" w:rsidRPr="00477BB4">
              <w:rPr>
                <w:rStyle w:val="Strong"/>
                <w:rFonts w:ascii="Times New Roman" w:hAnsi="Times New Roman"/>
                <w:b w:val="0"/>
                <w:bCs w:val="0"/>
                <w:sz w:val="24"/>
                <w:szCs w:val="24"/>
                <w:u w:val="single"/>
                <w:lang w:val="sq-AL"/>
              </w:rPr>
              <w:t xml:space="preserve"> </w:t>
            </w:r>
            <w:r w:rsidRPr="00477BB4">
              <w:rPr>
                <w:rFonts w:ascii="Times New Roman" w:hAnsi="Times New Roman"/>
                <w:sz w:val="24"/>
                <w:szCs w:val="24"/>
                <w:lang w:val="sq-AL"/>
              </w:rPr>
              <w:t xml:space="preserve"> synon h</w:t>
            </w:r>
            <w:r w:rsidRPr="003E4588">
              <w:rPr>
                <w:rFonts w:ascii="Times New Roman" w:hAnsi="Times New Roman"/>
                <w:sz w:val="24"/>
                <w:szCs w:val="24"/>
                <w:lang w:val="sq-AL"/>
              </w:rPr>
              <w:t xml:space="preserve">armonizimin e plotë të kuadrit rregullator të brendshëm për mbrojtjen e konsumatorëve me Direktivat 2019/2161, 2024/825, 2019/770 dhe 2019/771 dhe pjesërisht me Rregulloren (BE) 2017/2394, brenda vitit 2026. </w:t>
            </w:r>
          </w:p>
          <w:p w:rsidR="00B8406A" w:rsidRPr="003E4588" w:rsidRDefault="00F87FCF" w:rsidP="00477BB4">
            <w:pPr>
              <w:spacing w:after="120"/>
              <w:jc w:val="both"/>
              <w:rPr>
                <w:rStyle w:val="Strong"/>
                <w:rFonts w:ascii="Times New Roman" w:hAnsi="Times New Roman"/>
                <w:b w:val="0"/>
                <w:bCs w:val="0"/>
                <w:sz w:val="24"/>
                <w:szCs w:val="24"/>
                <w:lang w:val="sq-AL"/>
              </w:rPr>
            </w:pPr>
            <w:r w:rsidRPr="00477BB4">
              <w:rPr>
                <w:rStyle w:val="Strong"/>
                <w:rFonts w:ascii="Times New Roman" w:hAnsi="Times New Roman"/>
                <w:b w:val="0"/>
                <w:bCs w:val="0"/>
                <w:sz w:val="24"/>
                <w:szCs w:val="24"/>
                <w:u w:val="single"/>
                <w:lang w:val="sq-AL"/>
              </w:rPr>
              <w:t xml:space="preserve">2. </w:t>
            </w:r>
            <w:r w:rsidR="00B8406A" w:rsidRPr="00477BB4">
              <w:rPr>
                <w:rStyle w:val="Strong"/>
                <w:rFonts w:ascii="Times New Roman" w:hAnsi="Times New Roman"/>
                <w:b w:val="0"/>
                <w:bCs w:val="0"/>
                <w:sz w:val="24"/>
                <w:szCs w:val="24"/>
                <w:u w:val="single"/>
                <w:lang w:val="sq-AL"/>
              </w:rPr>
              <w:t xml:space="preserve">Forcimi i </w:t>
            </w:r>
            <w:r w:rsidR="001D384A">
              <w:rPr>
                <w:rStyle w:val="Strong"/>
                <w:rFonts w:ascii="Times New Roman" w:hAnsi="Times New Roman"/>
                <w:b w:val="0"/>
                <w:bCs w:val="0"/>
                <w:sz w:val="24"/>
                <w:szCs w:val="24"/>
                <w:u w:val="single"/>
                <w:lang w:val="sq-AL"/>
              </w:rPr>
              <w:t>m</w:t>
            </w:r>
            <w:r w:rsidR="00B8406A" w:rsidRPr="00477BB4">
              <w:rPr>
                <w:rStyle w:val="Strong"/>
                <w:rFonts w:ascii="Times New Roman" w:hAnsi="Times New Roman"/>
                <w:b w:val="0"/>
                <w:bCs w:val="0"/>
                <w:sz w:val="24"/>
                <w:szCs w:val="24"/>
                <w:u w:val="single"/>
                <w:lang w:val="sq-AL"/>
              </w:rPr>
              <w:t xml:space="preserve">ekanizmave </w:t>
            </w:r>
            <w:r w:rsidR="001D384A">
              <w:rPr>
                <w:rStyle w:val="Strong"/>
                <w:rFonts w:ascii="Times New Roman" w:hAnsi="Times New Roman"/>
                <w:b w:val="0"/>
                <w:bCs w:val="0"/>
                <w:sz w:val="24"/>
                <w:szCs w:val="24"/>
                <w:u w:val="single"/>
                <w:lang w:val="sq-AL"/>
              </w:rPr>
              <w:t>z</w:t>
            </w:r>
            <w:r w:rsidR="00B8406A" w:rsidRPr="00477BB4">
              <w:rPr>
                <w:rStyle w:val="Strong"/>
                <w:rFonts w:ascii="Times New Roman" w:hAnsi="Times New Roman"/>
                <w:b w:val="0"/>
                <w:bCs w:val="0"/>
                <w:sz w:val="24"/>
                <w:szCs w:val="24"/>
                <w:u w:val="single"/>
                <w:lang w:val="sq-AL"/>
              </w:rPr>
              <w:t>batues</w:t>
            </w:r>
            <w:r w:rsidRPr="00477BB4">
              <w:rPr>
                <w:rStyle w:val="Strong"/>
                <w:rFonts w:ascii="Times New Roman" w:hAnsi="Times New Roman"/>
                <w:b w:val="0"/>
                <w:bCs w:val="0"/>
                <w:sz w:val="24"/>
                <w:szCs w:val="24"/>
                <w:u w:val="single"/>
                <w:lang w:val="sq-AL"/>
              </w:rPr>
              <w:t>, synon</w:t>
            </w:r>
            <w:r w:rsidR="00B8406A" w:rsidRPr="00477BB4">
              <w:rPr>
                <w:rFonts w:ascii="Times New Roman" w:hAnsi="Times New Roman"/>
                <w:sz w:val="24"/>
                <w:szCs w:val="24"/>
                <w:lang w:val="sq-AL"/>
              </w:rPr>
              <w:t xml:space="preserve"> f</w:t>
            </w:r>
            <w:r w:rsidR="00B8406A" w:rsidRPr="003E4588">
              <w:rPr>
                <w:rFonts w:ascii="Times New Roman" w:hAnsi="Times New Roman"/>
                <w:sz w:val="24"/>
                <w:szCs w:val="24"/>
                <w:lang w:val="sq-AL"/>
              </w:rPr>
              <w:t xml:space="preserve">orcimin e </w:t>
            </w:r>
            <w:r w:rsidR="001D384A" w:rsidRPr="003E4588">
              <w:rPr>
                <w:rFonts w:ascii="Times New Roman" w:hAnsi="Times New Roman"/>
                <w:sz w:val="24"/>
                <w:szCs w:val="24"/>
                <w:lang w:val="sq-AL"/>
              </w:rPr>
              <w:t xml:space="preserve">këtyre </w:t>
            </w:r>
            <w:r w:rsidR="00B8406A" w:rsidRPr="003E4588">
              <w:rPr>
                <w:rFonts w:ascii="Times New Roman" w:hAnsi="Times New Roman"/>
                <w:sz w:val="24"/>
                <w:szCs w:val="24"/>
                <w:lang w:val="sq-AL"/>
              </w:rPr>
              <w:t xml:space="preserve">mekanizmave  për garantimin e mbrojtjes së konsumatorëve duke krijuar një kuadër institucional të unifikuar dhe efikas, me qëllim të rritjes së zbatimit efektiv dhe të bashkëpunimit ndërkufitar, brenda 24 muajve pas miratimit të ligjit. </w:t>
            </w:r>
          </w:p>
          <w:p w:rsidR="00B8406A" w:rsidRPr="003E4588" w:rsidRDefault="00F87FCF" w:rsidP="00477BB4">
            <w:pPr>
              <w:pStyle w:val="CommentText"/>
              <w:rPr>
                <w:rFonts w:ascii="Times New Roman" w:hAnsi="Times New Roman"/>
                <w:sz w:val="24"/>
                <w:szCs w:val="24"/>
                <w:lang w:val="sq-AL"/>
              </w:rPr>
            </w:pPr>
            <w:r w:rsidRPr="00477BB4">
              <w:rPr>
                <w:rStyle w:val="Strong"/>
                <w:rFonts w:ascii="Times New Roman" w:hAnsi="Times New Roman"/>
                <w:b w:val="0"/>
                <w:bCs w:val="0"/>
                <w:sz w:val="24"/>
                <w:szCs w:val="24"/>
                <w:u w:val="single"/>
                <w:lang w:val="sq-AL"/>
              </w:rPr>
              <w:t>3.</w:t>
            </w:r>
            <w:r w:rsidR="00B8406A" w:rsidRPr="00477BB4">
              <w:rPr>
                <w:rStyle w:val="Strong"/>
                <w:rFonts w:ascii="Times New Roman" w:hAnsi="Times New Roman"/>
                <w:b w:val="0"/>
                <w:bCs w:val="0"/>
                <w:sz w:val="24"/>
                <w:szCs w:val="24"/>
                <w:u w:val="single"/>
                <w:lang w:val="sq-AL"/>
              </w:rPr>
              <w:t>Rritja e ndërgjegjësimit dhe edukimit të konsumatorëve</w:t>
            </w:r>
            <w:r w:rsidRPr="00477BB4">
              <w:rPr>
                <w:rStyle w:val="Strong"/>
                <w:rFonts w:ascii="Times New Roman" w:hAnsi="Times New Roman"/>
                <w:b w:val="0"/>
                <w:bCs w:val="0"/>
                <w:sz w:val="24"/>
                <w:szCs w:val="24"/>
                <w:u w:val="single"/>
                <w:lang w:val="sq-AL"/>
              </w:rPr>
              <w:t xml:space="preserve"> synon</w:t>
            </w:r>
            <w:r w:rsidR="00B8406A" w:rsidRPr="00477BB4">
              <w:rPr>
                <w:rFonts w:ascii="Times New Roman" w:hAnsi="Times New Roman"/>
                <w:sz w:val="24"/>
                <w:szCs w:val="24"/>
                <w:lang w:val="sq-AL"/>
              </w:rPr>
              <w:t xml:space="preserve"> rri</w:t>
            </w:r>
            <w:r w:rsidRPr="00477BB4">
              <w:rPr>
                <w:rFonts w:ascii="Times New Roman" w:hAnsi="Times New Roman"/>
                <w:sz w:val="24"/>
                <w:szCs w:val="24"/>
                <w:lang w:val="sq-AL"/>
              </w:rPr>
              <w:t>t</w:t>
            </w:r>
            <w:r w:rsidRPr="003E4588">
              <w:rPr>
                <w:rFonts w:ascii="Times New Roman" w:hAnsi="Times New Roman"/>
                <w:sz w:val="24"/>
                <w:szCs w:val="24"/>
                <w:lang w:val="sq-AL"/>
              </w:rPr>
              <w:t>jen e</w:t>
            </w:r>
            <w:r w:rsidR="00B8406A" w:rsidRPr="003E4588">
              <w:rPr>
                <w:rFonts w:ascii="Times New Roman" w:hAnsi="Times New Roman"/>
                <w:sz w:val="24"/>
                <w:szCs w:val="24"/>
                <w:lang w:val="sq-AL"/>
              </w:rPr>
              <w:t xml:space="preserve"> ndërgjegjësimi</w:t>
            </w:r>
            <w:r w:rsidRPr="003E4588">
              <w:rPr>
                <w:rFonts w:ascii="Times New Roman" w:hAnsi="Times New Roman"/>
                <w:sz w:val="24"/>
                <w:szCs w:val="24"/>
                <w:lang w:val="sq-AL"/>
              </w:rPr>
              <w:t xml:space="preserve">t </w:t>
            </w:r>
            <w:r w:rsidR="00B8406A" w:rsidRPr="003E4588">
              <w:rPr>
                <w:rFonts w:ascii="Times New Roman" w:hAnsi="Times New Roman"/>
                <w:sz w:val="24"/>
                <w:szCs w:val="24"/>
                <w:lang w:val="sq-AL"/>
              </w:rPr>
              <w:t xml:space="preserve"> dhe edukimi</w:t>
            </w:r>
            <w:r w:rsidRPr="003E4588">
              <w:rPr>
                <w:rFonts w:ascii="Times New Roman" w:hAnsi="Times New Roman"/>
                <w:sz w:val="24"/>
                <w:szCs w:val="24"/>
                <w:lang w:val="sq-AL"/>
              </w:rPr>
              <w:t>t të</w:t>
            </w:r>
            <w:r w:rsidR="00B8406A" w:rsidRPr="003E4588">
              <w:rPr>
                <w:rFonts w:ascii="Times New Roman" w:hAnsi="Times New Roman"/>
                <w:sz w:val="24"/>
                <w:szCs w:val="24"/>
                <w:lang w:val="sq-AL"/>
              </w:rPr>
              <w:t xml:space="preserve">  konsumatorëve dhe bizneseve mbi të drejtat dhe detyrimet e tyre sipas kuadrit të ri ligjor, duke arritur një pjesë të konsiderueshme të popullsisë brenda vitit 2027. </w:t>
            </w:r>
          </w:p>
          <w:p w:rsidR="00477BB4" w:rsidRPr="003E4588" w:rsidRDefault="00477BB4" w:rsidP="00477BB4">
            <w:pPr>
              <w:pStyle w:val="CommentText"/>
              <w:rPr>
                <w:rFonts w:ascii="Times New Roman" w:hAnsi="Times New Roman"/>
                <w:sz w:val="24"/>
                <w:szCs w:val="24"/>
                <w:lang w:val="sq-AL"/>
              </w:rPr>
            </w:pPr>
          </w:p>
          <w:p w:rsidR="00B8406A" w:rsidRPr="00477BB4" w:rsidRDefault="00F87FCF" w:rsidP="00B8406A">
            <w:pPr>
              <w:spacing w:after="120"/>
              <w:jc w:val="both"/>
              <w:rPr>
                <w:rFonts w:ascii="Times New Roman" w:hAnsi="Times New Roman"/>
                <w:sz w:val="24"/>
                <w:szCs w:val="24"/>
                <w:lang w:val="sq-AL"/>
              </w:rPr>
            </w:pPr>
            <w:r w:rsidRPr="00477BB4">
              <w:rPr>
                <w:rFonts w:ascii="Times New Roman" w:hAnsi="Times New Roman"/>
                <w:sz w:val="24"/>
                <w:szCs w:val="24"/>
                <w:u w:val="single"/>
                <w:lang w:val="sq-AL"/>
              </w:rPr>
              <w:t xml:space="preserve">4. </w:t>
            </w:r>
            <w:r w:rsidR="00B8406A" w:rsidRPr="00477BB4">
              <w:rPr>
                <w:rFonts w:ascii="Times New Roman" w:hAnsi="Times New Roman"/>
                <w:sz w:val="24"/>
                <w:szCs w:val="24"/>
                <w:u w:val="single"/>
                <w:lang w:val="sq-AL"/>
              </w:rPr>
              <w:t>Promovimi i njohurive dhe mbrojtjes digjitale në ekonominë digjitale</w:t>
            </w:r>
            <w:r w:rsidRPr="00477BB4">
              <w:rPr>
                <w:rFonts w:ascii="Times New Roman" w:hAnsi="Times New Roman"/>
                <w:sz w:val="24"/>
                <w:szCs w:val="24"/>
                <w:u w:val="single"/>
                <w:lang w:val="sq-AL"/>
              </w:rPr>
              <w:t>, synon</w:t>
            </w:r>
            <w:r w:rsidR="00B8406A" w:rsidRPr="00477BB4">
              <w:rPr>
                <w:rFonts w:ascii="Times New Roman" w:hAnsi="Times New Roman"/>
                <w:sz w:val="24"/>
                <w:szCs w:val="24"/>
                <w:lang w:val="sq-AL"/>
              </w:rPr>
              <w:t xml:space="preserve"> </w:t>
            </w:r>
            <w:r w:rsidR="00B8406A" w:rsidRPr="003E4588">
              <w:rPr>
                <w:rFonts w:ascii="Times New Roman" w:hAnsi="Times New Roman"/>
                <w:sz w:val="24"/>
                <w:szCs w:val="24"/>
                <w:lang w:val="sq-AL"/>
              </w:rPr>
              <w:t xml:space="preserve">sigurimin e mbrojtjes së konsumatorëve në transaksionet dhe shërbimet digjitale, duke promovuar njohuritë dhe të drejtat e tyre në ekonominë digjitale, brenda vitit 2027. </w:t>
            </w:r>
          </w:p>
          <w:p w:rsidR="00477BB4" w:rsidRPr="00477BB4" w:rsidRDefault="00F87FCF" w:rsidP="00477BB4">
            <w:pPr>
              <w:spacing w:after="120"/>
              <w:jc w:val="both"/>
              <w:rPr>
                <w:rFonts w:ascii="Times New Roman" w:hAnsi="Times New Roman"/>
                <w:sz w:val="24"/>
                <w:szCs w:val="24"/>
                <w:lang w:val="sq-AL"/>
              </w:rPr>
            </w:pPr>
            <w:r w:rsidRPr="00477BB4">
              <w:rPr>
                <w:rFonts w:ascii="Times New Roman" w:hAnsi="Times New Roman"/>
                <w:sz w:val="24"/>
                <w:szCs w:val="24"/>
                <w:lang w:val="sq-AL"/>
              </w:rPr>
              <w:t xml:space="preserve">5. </w:t>
            </w:r>
            <w:r w:rsidR="00B8406A" w:rsidRPr="00477BB4">
              <w:rPr>
                <w:rFonts w:ascii="Times New Roman" w:hAnsi="Times New Roman"/>
                <w:sz w:val="24"/>
                <w:szCs w:val="24"/>
                <w:u w:val="single"/>
                <w:lang w:val="sq-AL"/>
              </w:rPr>
              <w:t xml:space="preserve">Përmirësimi i </w:t>
            </w:r>
            <w:r w:rsidR="000F3100">
              <w:rPr>
                <w:rFonts w:ascii="Times New Roman" w:hAnsi="Times New Roman"/>
                <w:sz w:val="24"/>
                <w:szCs w:val="24"/>
                <w:u w:val="single"/>
                <w:lang w:val="sq-AL"/>
              </w:rPr>
              <w:t>b</w:t>
            </w:r>
            <w:r w:rsidR="00B8406A" w:rsidRPr="00477BB4">
              <w:rPr>
                <w:rFonts w:ascii="Times New Roman" w:hAnsi="Times New Roman"/>
                <w:sz w:val="24"/>
                <w:szCs w:val="24"/>
                <w:u w:val="single"/>
                <w:lang w:val="sq-AL"/>
              </w:rPr>
              <w:t xml:space="preserve">ashkëpunimit dhe </w:t>
            </w:r>
            <w:r w:rsidR="000F3100">
              <w:rPr>
                <w:rFonts w:ascii="Times New Roman" w:hAnsi="Times New Roman"/>
                <w:sz w:val="24"/>
                <w:szCs w:val="24"/>
                <w:u w:val="single"/>
                <w:lang w:val="sq-AL"/>
              </w:rPr>
              <w:t>k</w:t>
            </w:r>
            <w:r w:rsidR="00B8406A" w:rsidRPr="00477BB4">
              <w:rPr>
                <w:rFonts w:ascii="Times New Roman" w:hAnsi="Times New Roman"/>
                <w:sz w:val="24"/>
                <w:szCs w:val="24"/>
                <w:u w:val="single"/>
                <w:lang w:val="sq-AL"/>
              </w:rPr>
              <w:t xml:space="preserve">oordinimit </w:t>
            </w:r>
            <w:r w:rsidR="000F3100">
              <w:rPr>
                <w:rFonts w:ascii="Times New Roman" w:hAnsi="Times New Roman"/>
                <w:sz w:val="24"/>
                <w:szCs w:val="24"/>
                <w:u w:val="single"/>
                <w:lang w:val="sq-AL"/>
              </w:rPr>
              <w:t>n</w:t>
            </w:r>
            <w:r w:rsidR="00B8406A" w:rsidRPr="00477BB4">
              <w:rPr>
                <w:rFonts w:ascii="Times New Roman" w:hAnsi="Times New Roman"/>
                <w:sz w:val="24"/>
                <w:szCs w:val="24"/>
                <w:u w:val="single"/>
                <w:lang w:val="sq-AL"/>
              </w:rPr>
              <w:t>dërkufitar</w:t>
            </w:r>
            <w:r w:rsidRPr="00477BB4">
              <w:rPr>
                <w:rFonts w:ascii="Times New Roman" w:hAnsi="Times New Roman"/>
                <w:sz w:val="24"/>
                <w:szCs w:val="24"/>
                <w:u w:val="single"/>
                <w:lang w:val="sq-AL"/>
              </w:rPr>
              <w:t xml:space="preserve">, synon </w:t>
            </w:r>
            <w:r w:rsidR="00477BB4" w:rsidRPr="003E4588">
              <w:rPr>
                <w:rFonts w:ascii="Times New Roman" w:hAnsi="Times New Roman"/>
                <w:sz w:val="24"/>
                <w:szCs w:val="24"/>
                <w:lang w:val="sq-AL"/>
              </w:rPr>
              <w:t xml:space="preserve">të përmirësojë koordinimin dhe bashkëpunimin ndërkufitar të organeve zbatuese të mbrojtjes së konsumatorëve, duke siguruar mekanizma efektivë dhe marrëveshje bashkëpunimi me homologët ndërkombëtarë, brenda vitit 2029. </w:t>
            </w:r>
          </w:p>
          <w:p w:rsidR="002504D6" w:rsidRPr="00263F48" w:rsidRDefault="003E3194" w:rsidP="002504D6">
            <w:pPr>
              <w:jc w:val="both"/>
              <w:rPr>
                <w:rFonts w:ascii="Times New Roman" w:hAnsi="Times New Roman"/>
                <w:iCs/>
                <w:sz w:val="24"/>
                <w:szCs w:val="24"/>
                <w:lang w:val="sq-AL"/>
              </w:rPr>
            </w:pPr>
            <w:r w:rsidRPr="00263F48">
              <w:rPr>
                <w:rFonts w:ascii="Times New Roman" w:hAnsi="Times New Roman"/>
                <w:iCs/>
                <w:sz w:val="24"/>
                <w:szCs w:val="24"/>
                <w:lang w:val="sq-AL"/>
              </w:rPr>
              <w:t>P</w:t>
            </w:r>
            <w:r w:rsidR="003B0F5E" w:rsidRPr="00263F48">
              <w:rPr>
                <w:rFonts w:ascii="Times New Roman" w:hAnsi="Times New Roman"/>
                <w:iCs/>
                <w:sz w:val="24"/>
                <w:szCs w:val="24"/>
                <w:lang w:val="sq-AL"/>
              </w:rPr>
              <w:t>ë</w:t>
            </w:r>
            <w:r w:rsidRPr="00263F48">
              <w:rPr>
                <w:rFonts w:ascii="Times New Roman" w:hAnsi="Times New Roman"/>
                <w:iCs/>
                <w:sz w:val="24"/>
                <w:szCs w:val="24"/>
                <w:lang w:val="sq-AL"/>
              </w:rPr>
              <w:t>rmes k</w:t>
            </w:r>
            <w:r w:rsidR="003B0F5E" w:rsidRPr="00263F48">
              <w:rPr>
                <w:rFonts w:ascii="Times New Roman" w:hAnsi="Times New Roman"/>
                <w:iCs/>
                <w:sz w:val="24"/>
                <w:szCs w:val="24"/>
                <w:lang w:val="sq-AL"/>
              </w:rPr>
              <w:t>ë</w:t>
            </w:r>
            <w:r w:rsidRPr="00263F48">
              <w:rPr>
                <w:rFonts w:ascii="Times New Roman" w:hAnsi="Times New Roman"/>
                <w:iCs/>
                <w:sz w:val="24"/>
                <w:szCs w:val="24"/>
                <w:lang w:val="sq-AL"/>
              </w:rPr>
              <w:t xml:space="preserve">tyre objektivave </w:t>
            </w:r>
            <w:r w:rsidR="002504D6" w:rsidRPr="00263F48">
              <w:rPr>
                <w:rFonts w:ascii="Times New Roman" w:hAnsi="Times New Roman"/>
                <w:iCs/>
                <w:sz w:val="24"/>
                <w:szCs w:val="24"/>
                <w:lang w:val="sq-AL"/>
              </w:rPr>
              <w:t>qeveria synon të rrisë besimin e konsumatorëve në treg duke siguruar që kuadri ligjor të jetë i fortë, transparent dhe i drejtë, duke nxitur kështu një mjedis ekonomik të besueshëm.</w:t>
            </w:r>
          </w:p>
          <w:p w:rsidR="00327BD8" w:rsidRPr="00263F48" w:rsidRDefault="00327BD8" w:rsidP="003E3194">
            <w:pPr>
              <w:jc w:val="both"/>
              <w:rPr>
                <w:rFonts w:ascii="Times New Roman" w:hAnsi="Times New Roman"/>
                <w:sz w:val="24"/>
                <w:szCs w:val="24"/>
                <w:lang w:val="sq-AL"/>
              </w:rPr>
            </w:pPr>
          </w:p>
        </w:tc>
      </w:tr>
      <w:tr w:rsidR="006210CC" w:rsidRPr="006E5504"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210CC" w:rsidRPr="00263F48" w:rsidRDefault="000B0370" w:rsidP="004072EC">
            <w:pPr>
              <w:spacing w:after="120"/>
              <w:jc w:val="both"/>
              <w:rPr>
                <w:rFonts w:ascii="Times New Roman" w:hAnsi="Times New Roman"/>
                <w:b/>
                <w:sz w:val="24"/>
                <w:szCs w:val="24"/>
                <w:lang w:val="sq-AL"/>
              </w:rPr>
            </w:pPr>
            <w:r w:rsidRPr="00263F48">
              <w:rPr>
                <w:rFonts w:ascii="Times New Roman" w:hAnsi="Times New Roman"/>
                <w:b/>
                <w:sz w:val="24"/>
                <w:szCs w:val="24"/>
                <w:lang w:val="sq-AL"/>
              </w:rPr>
              <w:t xml:space="preserve">OPSIONET E </w:t>
            </w:r>
            <w:r w:rsidR="006210CC" w:rsidRPr="00263F48">
              <w:rPr>
                <w:rFonts w:ascii="Times New Roman" w:hAnsi="Times New Roman"/>
                <w:b/>
                <w:sz w:val="24"/>
                <w:szCs w:val="24"/>
                <w:lang w:val="sq-AL"/>
              </w:rPr>
              <w:t>POLI</w:t>
            </w:r>
            <w:r w:rsidRPr="00263F48">
              <w:rPr>
                <w:rFonts w:ascii="Times New Roman" w:hAnsi="Times New Roman"/>
                <w:b/>
                <w:sz w:val="24"/>
                <w:szCs w:val="24"/>
                <w:lang w:val="sq-AL"/>
              </w:rPr>
              <w:t>TIKAVE</w:t>
            </w:r>
          </w:p>
          <w:p w:rsidR="00FC3EC5" w:rsidRPr="00263F48" w:rsidRDefault="000B0370" w:rsidP="00C679A6">
            <w:pPr>
              <w:jc w:val="both"/>
              <w:rPr>
                <w:rFonts w:ascii="Times New Roman" w:hAnsi="Times New Roman"/>
                <w:i/>
                <w:sz w:val="24"/>
                <w:szCs w:val="24"/>
                <w:lang w:val="sq-AL"/>
              </w:rPr>
            </w:pPr>
            <w:r w:rsidRPr="00263F48">
              <w:rPr>
                <w:rFonts w:ascii="Times New Roman" w:hAnsi="Times New Roman"/>
                <w:i/>
                <w:sz w:val="24"/>
                <w:szCs w:val="24"/>
                <w:lang w:val="sq-AL"/>
              </w:rPr>
              <w:t xml:space="preserve">Cilat janë opsionet kryesore të politikave, duke përfshirë </w:t>
            </w:r>
            <w:r w:rsidR="00453AB4" w:rsidRPr="00263F48">
              <w:rPr>
                <w:rFonts w:ascii="Times New Roman" w:hAnsi="Times New Roman"/>
                <w:i/>
                <w:sz w:val="24"/>
                <w:szCs w:val="24"/>
                <w:lang w:val="sq-AL"/>
              </w:rPr>
              <w:t>mënyrat</w:t>
            </w:r>
            <w:r w:rsidRPr="00263F48">
              <w:rPr>
                <w:rFonts w:ascii="Times New Roman" w:hAnsi="Times New Roman"/>
                <w:i/>
                <w:sz w:val="24"/>
                <w:szCs w:val="24"/>
                <w:lang w:val="sq-AL"/>
              </w:rPr>
              <w:t xml:space="preserve"> ndaj rregullimit? Duhet të bë</w:t>
            </w:r>
            <w:r w:rsidR="00B64C3E" w:rsidRPr="00263F48">
              <w:rPr>
                <w:rFonts w:ascii="Times New Roman" w:hAnsi="Times New Roman"/>
                <w:i/>
                <w:sz w:val="24"/>
                <w:szCs w:val="24"/>
                <w:lang w:val="sq-AL"/>
              </w:rPr>
              <w:t xml:space="preserve">ni </w:t>
            </w:r>
            <w:r w:rsidRPr="00263F48">
              <w:rPr>
                <w:rFonts w:ascii="Times New Roman" w:hAnsi="Times New Roman"/>
                <w:i/>
                <w:sz w:val="24"/>
                <w:szCs w:val="24"/>
                <w:lang w:val="sq-AL"/>
              </w:rPr>
              <w:t>krahasimi</w:t>
            </w:r>
            <w:r w:rsidR="00B64C3E" w:rsidRPr="00263F48">
              <w:rPr>
                <w:rFonts w:ascii="Times New Roman" w:hAnsi="Times New Roman"/>
                <w:i/>
                <w:sz w:val="24"/>
                <w:szCs w:val="24"/>
                <w:lang w:val="sq-AL"/>
              </w:rPr>
              <w:t xml:space="preserve">n e </w:t>
            </w:r>
            <w:r w:rsidRPr="00263F48">
              <w:rPr>
                <w:rFonts w:ascii="Times New Roman" w:hAnsi="Times New Roman"/>
                <w:i/>
                <w:sz w:val="24"/>
                <w:szCs w:val="24"/>
                <w:lang w:val="sq-AL"/>
              </w:rPr>
              <w:t>avantazheve/përfitimeve</w:t>
            </w:r>
            <w:r w:rsidR="001321A6" w:rsidRPr="00263F48">
              <w:rPr>
                <w:rFonts w:ascii="Times New Roman" w:hAnsi="Times New Roman"/>
                <w:i/>
                <w:sz w:val="24"/>
                <w:szCs w:val="24"/>
                <w:lang w:val="sq-AL"/>
              </w:rPr>
              <w:t xml:space="preserve"> </w:t>
            </w:r>
            <w:r w:rsidRPr="00263F48">
              <w:rPr>
                <w:rFonts w:ascii="Times New Roman" w:hAnsi="Times New Roman"/>
                <w:i/>
                <w:sz w:val="24"/>
                <w:szCs w:val="24"/>
                <w:lang w:val="sq-AL"/>
              </w:rPr>
              <w:t xml:space="preserve">kryesore dhe </w:t>
            </w:r>
            <w:r w:rsidR="00B64C3E" w:rsidRPr="00263F48">
              <w:rPr>
                <w:rFonts w:ascii="Times New Roman" w:hAnsi="Times New Roman"/>
                <w:i/>
                <w:sz w:val="24"/>
                <w:szCs w:val="24"/>
                <w:lang w:val="sq-AL"/>
              </w:rPr>
              <w:t>të</w:t>
            </w:r>
            <w:r w:rsidR="009C75E3" w:rsidRPr="00263F48">
              <w:rPr>
                <w:rFonts w:ascii="Times New Roman" w:hAnsi="Times New Roman"/>
                <w:i/>
                <w:sz w:val="24"/>
                <w:szCs w:val="24"/>
                <w:lang w:val="sq-AL"/>
              </w:rPr>
              <w:t xml:space="preserve"> diz</w:t>
            </w:r>
            <w:r w:rsidRPr="00263F48">
              <w:rPr>
                <w:rFonts w:ascii="Times New Roman" w:hAnsi="Times New Roman"/>
                <w:i/>
                <w:sz w:val="24"/>
                <w:szCs w:val="24"/>
                <w:lang w:val="sq-AL"/>
              </w:rPr>
              <w:t>avantazheve/kostove të opsioneve të mundshme. Duhet të përcakton</w:t>
            </w:r>
            <w:r w:rsidR="00B64C3E" w:rsidRPr="00263F48">
              <w:rPr>
                <w:rFonts w:ascii="Times New Roman" w:hAnsi="Times New Roman"/>
                <w:i/>
                <w:sz w:val="24"/>
                <w:szCs w:val="24"/>
                <w:lang w:val="sq-AL"/>
              </w:rPr>
              <w:t>i</w:t>
            </w:r>
            <w:r w:rsidRPr="00263F48">
              <w:rPr>
                <w:rFonts w:ascii="Times New Roman" w:hAnsi="Times New Roman"/>
                <w:i/>
                <w:sz w:val="24"/>
                <w:szCs w:val="24"/>
                <w:lang w:val="sq-AL"/>
              </w:rPr>
              <w:t xml:space="preserve"> detajet në lidhje me opsionin e preferuar.</w:t>
            </w:r>
          </w:p>
          <w:p w:rsidR="00550604" w:rsidRPr="00263F48" w:rsidRDefault="00550604" w:rsidP="00C679A6">
            <w:pPr>
              <w:jc w:val="both"/>
              <w:rPr>
                <w:rFonts w:ascii="Times New Roman" w:hAnsi="Times New Roman"/>
                <w:i/>
                <w:sz w:val="24"/>
                <w:szCs w:val="24"/>
                <w:lang w:val="sq-AL"/>
              </w:rPr>
            </w:pPr>
          </w:p>
          <w:p w:rsidR="00291C03" w:rsidRPr="00263F48" w:rsidRDefault="00291C03" w:rsidP="00550604">
            <w:pPr>
              <w:jc w:val="both"/>
              <w:rPr>
                <w:rFonts w:ascii="Times New Roman" w:hAnsi="Times New Roman"/>
                <w:iCs/>
                <w:sz w:val="24"/>
                <w:szCs w:val="24"/>
                <w:lang w:val="sq-AL"/>
              </w:rPr>
            </w:pPr>
            <w:r w:rsidRPr="00263F48">
              <w:rPr>
                <w:rFonts w:ascii="Times New Roman" w:hAnsi="Times New Roman"/>
                <w:b/>
                <w:bCs/>
                <w:sz w:val="24"/>
                <w:szCs w:val="24"/>
                <w:lang w:val="sq-AL"/>
              </w:rPr>
              <w:t>Opsioni 0</w:t>
            </w:r>
            <w:r w:rsidRPr="00263F48">
              <w:rPr>
                <w:rFonts w:ascii="Times New Roman" w:hAnsi="Times New Roman"/>
                <w:sz w:val="24"/>
                <w:szCs w:val="24"/>
                <w:lang w:val="sq-AL"/>
              </w:rPr>
              <w:t xml:space="preserve"> (</w:t>
            </w:r>
            <w:r w:rsidRPr="00263F48">
              <w:rPr>
                <w:rFonts w:ascii="Times New Roman" w:hAnsi="Times New Roman"/>
                <w:i/>
                <w:iCs/>
                <w:sz w:val="24"/>
                <w:szCs w:val="24"/>
                <w:lang w:val="sq-AL"/>
              </w:rPr>
              <w:t>status</w:t>
            </w:r>
            <w:r w:rsidRPr="00263F48">
              <w:rPr>
                <w:rFonts w:ascii="Times New Roman" w:hAnsi="Times New Roman"/>
                <w:sz w:val="24"/>
                <w:szCs w:val="24"/>
                <w:lang w:val="sq-AL"/>
              </w:rPr>
              <w:t xml:space="preserve"> </w:t>
            </w:r>
            <w:r w:rsidRPr="00263F48">
              <w:rPr>
                <w:rFonts w:ascii="Times New Roman" w:hAnsi="Times New Roman"/>
                <w:i/>
                <w:sz w:val="24"/>
                <w:szCs w:val="24"/>
                <w:lang w:val="sq-AL"/>
              </w:rPr>
              <w:t>quo-ja)</w:t>
            </w:r>
            <w:r w:rsidRPr="00263F48">
              <w:rPr>
                <w:rFonts w:ascii="Times New Roman" w:hAnsi="Times New Roman"/>
                <w:sz w:val="24"/>
                <w:szCs w:val="24"/>
                <w:lang w:val="sq-AL"/>
              </w:rPr>
              <w:t xml:space="preserve">- </w:t>
            </w:r>
            <w:r w:rsidR="003A5C9D" w:rsidRPr="00263F48">
              <w:rPr>
                <w:rFonts w:ascii="Times New Roman" w:hAnsi="Times New Roman"/>
                <w:sz w:val="24"/>
                <w:szCs w:val="24"/>
                <w:lang w:val="sq-AL"/>
              </w:rPr>
              <w:t>Opsioni status quo përfshin ruajtjen e kuadrit aktual ligjor dhe institucional për mbrojtjen e konsumatorit në Shqipëri pa integruar dispozitat e akteve t</w:t>
            </w:r>
            <w:r w:rsidR="00F776CC" w:rsidRPr="00263F48">
              <w:rPr>
                <w:rFonts w:ascii="Times New Roman" w:hAnsi="Times New Roman"/>
                <w:sz w:val="24"/>
                <w:szCs w:val="24"/>
                <w:lang w:val="sq-AL"/>
              </w:rPr>
              <w:t>ë</w:t>
            </w:r>
            <w:r w:rsidR="003A5C9D" w:rsidRPr="00263F48">
              <w:rPr>
                <w:rFonts w:ascii="Times New Roman" w:hAnsi="Times New Roman"/>
                <w:sz w:val="24"/>
                <w:szCs w:val="24"/>
                <w:lang w:val="sq-AL"/>
              </w:rPr>
              <w:t xml:space="preserve"> BE</w:t>
            </w:r>
            <w:r w:rsidR="009C450D" w:rsidRPr="00263F48">
              <w:rPr>
                <w:rFonts w:ascii="Times New Roman" w:hAnsi="Times New Roman"/>
                <w:sz w:val="24"/>
                <w:szCs w:val="24"/>
                <w:lang w:val="sq-AL"/>
              </w:rPr>
              <w:t>-</w:t>
            </w:r>
            <w:r w:rsidR="003A5C9D" w:rsidRPr="00263F48">
              <w:rPr>
                <w:rFonts w:ascii="Times New Roman" w:hAnsi="Times New Roman"/>
                <w:sz w:val="24"/>
                <w:szCs w:val="24"/>
                <w:lang w:val="sq-AL"/>
              </w:rPr>
              <w:t>s</w:t>
            </w:r>
            <w:r w:rsidR="00F776CC" w:rsidRPr="00263F48">
              <w:rPr>
                <w:rFonts w:ascii="Times New Roman" w:hAnsi="Times New Roman"/>
                <w:sz w:val="24"/>
                <w:szCs w:val="24"/>
                <w:lang w:val="sq-AL"/>
              </w:rPr>
              <w:t>ë</w:t>
            </w:r>
            <w:r w:rsidR="009C450D" w:rsidRPr="00263F48">
              <w:rPr>
                <w:rFonts w:ascii="Times New Roman" w:hAnsi="Times New Roman"/>
                <w:sz w:val="24"/>
                <w:szCs w:val="24"/>
                <w:lang w:val="sq-AL"/>
              </w:rPr>
              <w:t xml:space="preserve"> t</w:t>
            </w:r>
            <w:r w:rsidR="00F776CC" w:rsidRPr="00263F48">
              <w:rPr>
                <w:rFonts w:ascii="Times New Roman" w:hAnsi="Times New Roman"/>
                <w:sz w:val="24"/>
                <w:szCs w:val="24"/>
                <w:lang w:val="sq-AL"/>
              </w:rPr>
              <w:t>ë</w:t>
            </w:r>
            <w:r w:rsidR="009C450D" w:rsidRPr="00263F48">
              <w:rPr>
                <w:rFonts w:ascii="Times New Roman" w:hAnsi="Times New Roman"/>
                <w:sz w:val="24"/>
                <w:szCs w:val="24"/>
                <w:lang w:val="sq-AL"/>
              </w:rPr>
              <w:t xml:space="preserve"> p</w:t>
            </w:r>
            <w:r w:rsidR="00F776CC" w:rsidRPr="00263F48">
              <w:rPr>
                <w:rFonts w:ascii="Times New Roman" w:hAnsi="Times New Roman"/>
                <w:sz w:val="24"/>
                <w:szCs w:val="24"/>
                <w:lang w:val="sq-AL"/>
              </w:rPr>
              <w:t>ë</w:t>
            </w:r>
            <w:r w:rsidR="009C450D" w:rsidRPr="00263F48">
              <w:rPr>
                <w:rFonts w:ascii="Times New Roman" w:hAnsi="Times New Roman"/>
                <w:sz w:val="24"/>
                <w:szCs w:val="24"/>
                <w:lang w:val="sq-AL"/>
              </w:rPr>
              <w:t>rmendura m</w:t>
            </w:r>
            <w:r w:rsidR="00F776CC" w:rsidRPr="00263F48">
              <w:rPr>
                <w:rFonts w:ascii="Times New Roman" w:hAnsi="Times New Roman"/>
                <w:sz w:val="24"/>
                <w:szCs w:val="24"/>
                <w:lang w:val="sq-AL"/>
              </w:rPr>
              <w:t>ë</w:t>
            </w:r>
            <w:r w:rsidR="009C450D" w:rsidRPr="00263F48">
              <w:rPr>
                <w:rFonts w:ascii="Times New Roman" w:hAnsi="Times New Roman"/>
                <w:sz w:val="24"/>
                <w:szCs w:val="24"/>
                <w:lang w:val="sq-AL"/>
              </w:rPr>
              <w:t xml:space="preserve"> sip</w:t>
            </w:r>
            <w:r w:rsidR="00F776CC" w:rsidRPr="00263F48">
              <w:rPr>
                <w:rFonts w:ascii="Times New Roman" w:hAnsi="Times New Roman"/>
                <w:sz w:val="24"/>
                <w:szCs w:val="24"/>
                <w:lang w:val="sq-AL"/>
              </w:rPr>
              <w:t>ë</w:t>
            </w:r>
            <w:r w:rsidR="009C450D" w:rsidRPr="00263F48">
              <w:rPr>
                <w:rFonts w:ascii="Times New Roman" w:hAnsi="Times New Roman"/>
                <w:sz w:val="24"/>
                <w:szCs w:val="24"/>
                <w:lang w:val="sq-AL"/>
              </w:rPr>
              <w:t>r</w:t>
            </w:r>
            <w:r w:rsidR="003A5C9D" w:rsidRPr="00263F48">
              <w:rPr>
                <w:rFonts w:ascii="Times New Roman" w:hAnsi="Times New Roman"/>
                <w:sz w:val="24"/>
                <w:szCs w:val="24"/>
                <w:lang w:val="sq-AL"/>
              </w:rPr>
              <w:t xml:space="preserve">. Sipas këtij skenari, ligjet ekzistuese për mbrojtjen e konsumatorëve, të detajuara në </w:t>
            </w:r>
            <w:r w:rsidR="009C450D" w:rsidRPr="00263F48">
              <w:rPr>
                <w:rFonts w:ascii="Times New Roman" w:hAnsi="Times New Roman"/>
                <w:sz w:val="24"/>
                <w:szCs w:val="24"/>
                <w:lang w:val="sq-AL"/>
              </w:rPr>
              <w:t>ligjin aktual p</w:t>
            </w:r>
            <w:r w:rsidR="00F776CC" w:rsidRPr="00263F48">
              <w:rPr>
                <w:rFonts w:ascii="Times New Roman" w:hAnsi="Times New Roman"/>
                <w:sz w:val="24"/>
                <w:szCs w:val="24"/>
                <w:lang w:val="sq-AL"/>
              </w:rPr>
              <w:t>ë</w:t>
            </w:r>
            <w:r w:rsidR="009C450D" w:rsidRPr="00263F48">
              <w:rPr>
                <w:rFonts w:ascii="Times New Roman" w:hAnsi="Times New Roman"/>
                <w:sz w:val="24"/>
                <w:szCs w:val="24"/>
                <w:lang w:val="sq-AL"/>
              </w:rPr>
              <w:t>r mbrojtjen e konsumator</w:t>
            </w:r>
            <w:r w:rsidR="00F776CC" w:rsidRPr="00263F48">
              <w:rPr>
                <w:rFonts w:ascii="Times New Roman" w:hAnsi="Times New Roman"/>
                <w:sz w:val="24"/>
                <w:szCs w:val="24"/>
                <w:lang w:val="sq-AL"/>
              </w:rPr>
              <w:t>ë</w:t>
            </w:r>
            <w:r w:rsidR="009C450D" w:rsidRPr="00263F48">
              <w:rPr>
                <w:rFonts w:ascii="Times New Roman" w:hAnsi="Times New Roman"/>
                <w:sz w:val="24"/>
                <w:szCs w:val="24"/>
                <w:lang w:val="sq-AL"/>
              </w:rPr>
              <w:t>ve</w:t>
            </w:r>
            <w:r w:rsidR="003A5C9D" w:rsidRPr="00263F48">
              <w:rPr>
                <w:rFonts w:ascii="Times New Roman" w:hAnsi="Times New Roman"/>
                <w:sz w:val="24"/>
                <w:szCs w:val="24"/>
                <w:lang w:val="sq-AL"/>
              </w:rPr>
              <w:t xml:space="preserve">, vazhdojnë të rregullojnë </w:t>
            </w:r>
            <w:r w:rsidR="009C450D" w:rsidRPr="00263F48">
              <w:rPr>
                <w:rFonts w:ascii="Times New Roman" w:hAnsi="Times New Roman"/>
                <w:sz w:val="24"/>
                <w:szCs w:val="24"/>
                <w:lang w:val="sq-AL"/>
              </w:rPr>
              <w:t>k</w:t>
            </w:r>
            <w:r w:rsidR="00F776CC" w:rsidRPr="00263F48">
              <w:rPr>
                <w:rFonts w:ascii="Times New Roman" w:hAnsi="Times New Roman"/>
                <w:sz w:val="24"/>
                <w:szCs w:val="24"/>
                <w:lang w:val="sq-AL"/>
              </w:rPr>
              <w:t>ë</w:t>
            </w:r>
            <w:r w:rsidR="009C450D" w:rsidRPr="00263F48">
              <w:rPr>
                <w:rFonts w:ascii="Times New Roman" w:hAnsi="Times New Roman"/>
                <w:sz w:val="24"/>
                <w:szCs w:val="24"/>
                <w:lang w:val="sq-AL"/>
              </w:rPr>
              <w:t>t</w:t>
            </w:r>
            <w:r w:rsidR="00F776CC" w:rsidRPr="00263F48">
              <w:rPr>
                <w:rFonts w:ascii="Times New Roman" w:hAnsi="Times New Roman"/>
                <w:sz w:val="24"/>
                <w:szCs w:val="24"/>
                <w:lang w:val="sq-AL"/>
              </w:rPr>
              <w:t>ë</w:t>
            </w:r>
            <w:r w:rsidR="009C450D" w:rsidRPr="00263F48">
              <w:rPr>
                <w:rFonts w:ascii="Times New Roman" w:hAnsi="Times New Roman"/>
                <w:sz w:val="24"/>
                <w:szCs w:val="24"/>
                <w:lang w:val="sq-AL"/>
              </w:rPr>
              <w:t xml:space="preserve"> fush</w:t>
            </w:r>
            <w:r w:rsidR="00F776CC" w:rsidRPr="00263F48">
              <w:rPr>
                <w:rFonts w:ascii="Times New Roman" w:hAnsi="Times New Roman"/>
                <w:sz w:val="24"/>
                <w:szCs w:val="24"/>
                <w:lang w:val="sq-AL"/>
              </w:rPr>
              <w:t>ë</w:t>
            </w:r>
            <w:r w:rsidR="003A5C9D" w:rsidRPr="00263F48">
              <w:rPr>
                <w:rFonts w:ascii="Times New Roman" w:hAnsi="Times New Roman"/>
                <w:sz w:val="24"/>
                <w:szCs w:val="24"/>
                <w:lang w:val="sq-AL"/>
              </w:rPr>
              <w:t>. Korniza aktuale përfshin dispozita për të drejtat e konsumatorëve, detyrimet e tregtarëve dhe mekanizmat për zgjidhjen e mosmarrëveshjeve. Megjithatë, këto trajtojnë kryesisht mallrat dhe shërbimet tradicionale, me mbulim të kufizuar të</w:t>
            </w:r>
            <w:r w:rsidR="00B474B9" w:rsidRPr="00263F48">
              <w:rPr>
                <w:rFonts w:ascii="Times New Roman" w:hAnsi="Times New Roman"/>
                <w:sz w:val="24"/>
                <w:szCs w:val="24"/>
                <w:lang w:val="sq-AL"/>
              </w:rPr>
              <w:t xml:space="preserve"> tregtis</w:t>
            </w:r>
            <w:r w:rsidR="00F776CC" w:rsidRPr="00263F48">
              <w:rPr>
                <w:rFonts w:ascii="Times New Roman" w:hAnsi="Times New Roman"/>
                <w:sz w:val="24"/>
                <w:szCs w:val="24"/>
                <w:lang w:val="sq-AL"/>
              </w:rPr>
              <w:t>ë</w:t>
            </w:r>
            <w:r w:rsidR="00BF6335" w:rsidRPr="00263F48">
              <w:rPr>
                <w:rFonts w:ascii="Times New Roman" w:hAnsi="Times New Roman"/>
                <w:sz w:val="24"/>
                <w:szCs w:val="24"/>
                <w:lang w:val="sq-AL"/>
              </w:rPr>
              <w:t xml:space="preserve"> online,</w:t>
            </w:r>
            <w:r w:rsidR="00B474B9" w:rsidRPr="00263F48">
              <w:rPr>
                <w:rFonts w:ascii="Times New Roman" w:hAnsi="Times New Roman"/>
                <w:sz w:val="24"/>
                <w:szCs w:val="24"/>
                <w:lang w:val="sq-AL"/>
              </w:rPr>
              <w:t xml:space="preserve"> </w:t>
            </w:r>
            <w:r w:rsidR="003A5C9D" w:rsidRPr="00263F48">
              <w:rPr>
                <w:rFonts w:ascii="Times New Roman" w:hAnsi="Times New Roman"/>
                <w:sz w:val="24"/>
                <w:szCs w:val="24"/>
                <w:lang w:val="sq-AL"/>
              </w:rPr>
              <w:t xml:space="preserve"> përmbajtjes dhe shërbimeve digjitale, </w:t>
            </w:r>
            <w:r w:rsidR="009C450D" w:rsidRPr="00263F48">
              <w:rPr>
                <w:rFonts w:ascii="Times New Roman" w:hAnsi="Times New Roman"/>
                <w:sz w:val="24"/>
                <w:szCs w:val="24"/>
                <w:lang w:val="sq-AL"/>
              </w:rPr>
              <w:t>pretendime</w:t>
            </w:r>
            <w:r w:rsidR="00BF6335" w:rsidRPr="00263F48">
              <w:rPr>
                <w:rFonts w:ascii="Times New Roman" w:hAnsi="Times New Roman"/>
                <w:sz w:val="24"/>
                <w:szCs w:val="24"/>
                <w:lang w:val="sq-AL"/>
              </w:rPr>
              <w:t>ve</w:t>
            </w:r>
            <w:r w:rsidR="009C450D" w:rsidRPr="00263F48">
              <w:rPr>
                <w:rFonts w:ascii="Times New Roman" w:hAnsi="Times New Roman"/>
                <w:sz w:val="24"/>
                <w:szCs w:val="24"/>
                <w:lang w:val="sq-AL"/>
              </w:rPr>
              <w:t xml:space="preserve"> mjed</w:t>
            </w:r>
            <w:r w:rsidR="00BF6335" w:rsidRPr="00263F48">
              <w:rPr>
                <w:rFonts w:ascii="Times New Roman" w:hAnsi="Times New Roman"/>
                <w:sz w:val="24"/>
                <w:szCs w:val="24"/>
                <w:lang w:val="sq-AL"/>
              </w:rPr>
              <w:t>i</w:t>
            </w:r>
            <w:r w:rsidR="009C450D" w:rsidRPr="00263F48">
              <w:rPr>
                <w:rFonts w:ascii="Times New Roman" w:hAnsi="Times New Roman"/>
                <w:sz w:val="24"/>
                <w:szCs w:val="24"/>
                <w:lang w:val="sq-AL"/>
              </w:rPr>
              <w:t>s</w:t>
            </w:r>
            <w:r w:rsidR="00B474B9" w:rsidRPr="00263F48">
              <w:rPr>
                <w:rFonts w:ascii="Times New Roman" w:hAnsi="Times New Roman"/>
                <w:sz w:val="24"/>
                <w:szCs w:val="24"/>
                <w:lang w:val="sq-AL"/>
              </w:rPr>
              <w:t>ore</w:t>
            </w:r>
            <w:r w:rsidR="00BF6335" w:rsidRPr="00263F48">
              <w:rPr>
                <w:rFonts w:ascii="Times New Roman" w:hAnsi="Times New Roman"/>
                <w:sz w:val="24"/>
                <w:szCs w:val="24"/>
                <w:lang w:val="sq-AL"/>
              </w:rPr>
              <w:t xml:space="preserve">. Gjithashtu </w:t>
            </w:r>
            <w:r w:rsidR="00CE7A59" w:rsidRPr="00263F48">
              <w:rPr>
                <w:rFonts w:ascii="Times New Roman" w:hAnsi="Times New Roman"/>
                <w:sz w:val="24"/>
                <w:szCs w:val="24"/>
                <w:lang w:val="sq-AL"/>
              </w:rPr>
              <w:t>n</w:t>
            </w:r>
            <w:r w:rsidR="00F776CC" w:rsidRPr="00263F48">
              <w:rPr>
                <w:rFonts w:ascii="Times New Roman" w:hAnsi="Times New Roman"/>
                <w:sz w:val="24"/>
                <w:szCs w:val="24"/>
                <w:lang w:val="sq-AL"/>
              </w:rPr>
              <w:t>ë</w:t>
            </w:r>
            <w:r w:rsidR="00CE7A59" w:rsidRPr="00263F48">
              <w:rPr>
                <w:rFonts w:ascii="Times New Roman" w:hAnsi="Times New Roman"/>
                <w:sz w:val="24"/>
                <w:szCs w:val="24"/>
                <w:lang w:val="sq-AL"/>
              </w:rPr>
              <w:t>n k</w:t>
            </w:r>
            <w:r w:rsidR="00F776CC" w:rsidRPr="00263F48">
              <w:rPr>
                <w:rFonts w:ascii="Times New Roman" w:hAnsi="Times New Roman"/>
                <w:sz w:val="24"/>
                <w:szCs w:val="24"/>
                <w:lang w:val="sq-AL"/>
              </w:rPr>
              <w:t>ë</w:t>
            </w:r>
            <w:r w:rsidR="00CE7A59" w:rsidRPr="00263F48">
              <w:rPr>
                <w:rFonts w:ascii="Times New Roman" w:hAnsi="Times New Roman"/>
                <w:sz w:val="24"/>
                <w:szCs w:val="24"/>
                <w:lang w:val="sq-AL"/>
              </w:rPr>
              <w:t>t</w:t>
            </w:r>
            <w:r w:rsidR="00F776CC" w:rsidRPr="00263F48">
              <w:rPr>
                <w:rFonts w:ascii="Times New Roman" w:hAnsi="Times New Roman"/>
                <w:sz w:val="24"/>
                <w:szCs w:val="24"/>
                <w:lang w:val="sq-AL"/>
              </w:rPr>
              <w:t>ë</w:t>
            </w:r>
            <w:r w:rsidR="00CE7A59" w:rsidRPr="00263F48">
              <w:rPr>
                <w:rFonts w:ascii="Times New Roman" w:hAnsi="Times New Roman"/>
                <w:sz w:val="24"/>
                <w:szCs w:val="24"/>
                <w:lang w:val="sq-AL"/>
              </w:rPr>
              <w:t xml:space="preserve"> opsion, kompetencat dhe funksionet e autoriteteve t</w:t>
            </w:r>
            <w:r w:rsidR="00F776CC" w:rsidRPr="00263F48">
              <w:rPr>
                <w:rFonts w:ascii="Times New Roman" w:hAnsi="Times New Roman"/>
                <w:sz w:val="24"/>
                <w:szCs w:val="24"/>
                <w:lang w:val="sq-AL"/>
              </w:rPr>
              <w:t>ë</w:t>
            </w:r>
            <w:r w:rsidR="00CE7A59" w:rsidRPr="00263F48">
              <w:rPr>
                <w:rFonts w:ascii="Times New Roman" w:hAnsi="Times New Roman"/>
                <w:sz w:val="24"/>
                <w:szCs w:val="24"/>
                <w:lang w:val="sq-AL"/>
              </w:rPr>
              <w:t xml:space="preserve"> mbrojtjes s</w:t>
            </w:r>
            <w:r w:rsidR="00F776CC" w:rsidRPr="00263F48">
              <w:rPr>
                <w:rFonts w:ascii="Times New Roman" w:hAnsi="Times New Roman"/>
                <w:sz w:val="24"/>
                <w:szCs w:val="24"/>
                <w:lang w:val="sq-AL"/>
              </w:rPr>
              <w:t>ë</w:t>
            </w:r>
            <w:r w:rsidR="00CE7A59" w:rsidRPr="00263F48">
              <w:rPr>
                <w:rFonts w:ascii="Times New Roman" w:hAnsi="Times New Roman"/>
                <w:sz w:val="24"/>
                <w:szCs w:val="24"/>
                <w:lang w:val="sq-AL"/>
              </w:rPr>
              <w:t xml:space="preserve"> konsumator</w:t>
            </w:r>
            <w:r w:rsidR="00F776CC" w:rsidRPr="00263F48">
              <w:rPr>
                <w:rFonts w:ascii="Times New Roman" w:hAnsi="Times New Roman"/>
                <w:sz w:val="24"/>
                <w:szCs w:val="24"/>
                <w:lang w:val="sq-AL"/>
              </w:rPr>
              <w:t>ë</w:t>
            </w:r>
            <w:r w:rsidR="00CE7A59" w:rsidRPr="00263F48">
              <w:rPr>
                <w:rFonts w:ascii="Times New Roman" w:hAnsi="Times New Roman"/>
                <w:sz w:val="24"/>
                <w:szCs w:val="24"/>
                <w:lang w:val="sq-AL"/>
              </w:rPr>
              <w:t>ve mbeten t</w:t>
            </w:r>
            <w:r w:rsidR="00F776CC" w:rsidRPr="00263F48">
              <w:rPr>
                <w:rFonts w:ascii="Times New Roman" w:hAnsi="Times New Roman"/>
                <w:sz w:val="24"/>
                <w:szCs w:val="24"/>
                <w:lang w:val="sq-AL"/>
              </w:rPr>
              <w:t>ë</w:t>
            </w:r>
            <w:r w:rsidR="00CE7A59" w:rsidRPr="00263F48">
              <w:rPr>
                <w:rFonts w:ascii="Times New Roman" w:hAnsi="Times New Roman"/>
                <w:sz w:val="24"/>
                <w:szCs w:val="24"/>
                <w:lang w:val="sq-AL"/>
              </w:rPr>
              <w:t xml:space="preserve"> mang</w:t>
            </w:r>
            <w:r w:rsidR="00F776CC" w:rsidRPr="00263F48">
              <w:rPr>
                <w:rFonts w:ascii="Times New Roman" w:hAnsi="Times New Roman"/>
                <w:sz w:val="24"/>
                <w:szCs w:val="24"/>
                <w:lang w:val="sq-AL"/>
              </w:rPr>
              <w:t>ë</w:t>
            </w:r>
            <w:r w:rsidR="00CE7A59" w:rsidRPr="00263F48">
              <w:rPr>
                <w:rFonts w:ascii="Times New Roman" w:hAnsi="Times New Roman"/>
                <w:sz w:val="24"/>
                <w:szCs w:val="24"/>
                <w:lang w:val="sq-AL"/>
              </w:rPr>
              <w:t>ta</w:t>
            </w:r>
            <w:r w:rsidR="00276CD1" w:rsidRPr="00263F48">
              <w:rPr>
                <w:rFonts w:ascii="Times New Roman" w:hAnsi="Times New Roman"/>
                <w:sz w:val="24"/>
                <w:szCs w:val="24"/>
                <w:lang w:val="sq-AL"/>
              </w:rPr>
              <w:t xml:space="preserve"> dhe jo n</w:t>
            </w:r>
            <w:r w:rsidR="00F776CC" w:rsidRPr="00263F48">
              <w:rPr>
                <w:rFonts w:ascii="Times New Roman" w:hAnsi="Times New Roman"/>
                <w:sz w:val="24"/>
                <w:szCs w:val="24"/>
                <w:lang w:val="sq-AL"/>
              </w:rPr>
              <w:t>ë</w:t>
            </w:r>
            <w:r w:rsidR="00276CD1" w:rsidRPr="00263F48">
              <w:rPr>
                <w:rFonts w:ascii="Times New Roman" w:hAnsi="Times New Roman"/>
                <w:sz w:val="24"/>
                <w:szCs w:val="24"/>
                <w:lang w:val="sq-AL"/>
              </w:rPr>
              <w:t xml:space="preserve"> p</w:t>
            </w:r>
            <w:r w:rsidR="00F776CC" w:rsidRPr="00263F48">
              <w:rPr>
                <w:rFonts w:ascii="Times New Roman" w:hAnsi="Times New Roman"/>
                <w:sz w:val="24"/>
                <w:szCs w:val="24"/>
                <w:lang w:val="sq-AL"/>
              </w:rPr>
              <w:t>ë</w:t>
            </w:r>
            <w:r w:rsidR="00276CD1" w:rsidRPr="00263F48">
              <w:rPr>
                <w:rFonts w:ascii="Times New Roman" w:hAnsi="Times New Roman"/>
                <w:sz w:val="24"/>
                <w:szCs w:val="24"/>
                <w:lang w:val="sq-AL"/>
              </w:rPr>
              <w:t>rputhje me k</w:t>
            </w:r>
            <w:r w:rsidR="00F776CC" w:rsidRPr="00263F48">
              <w:rPr>
                <w:rFonts w:ascii="Times New Roman" w:hAnsi="Times New Roman"/>
                <w:sz w:val="24"/>
                <w:szCs w:val="24"/>
                <w:lang w:val="sq-AL"/>
              </w:rPr>
              <w:t>ë</w:t>
            </w:r>
            <w:r w:rsidR="00276CD1" w:rsidRPr="00263F48">
              <w:rPr>
                <w:rFonts w:ascii="Times New Roman" w:hAnsi="Times New Roman"/>
                <w:sz w:val="24"/>
                <w:szCs w:val="24"/>
                <w:lang w:val="sq-AL"/>
              </w:rPr>
              <w:t>rkesat e legjislacionit p</w:t>
            </w:r>
            <w:r w:rsidR="00F776CC" w:rsidRPr="00263F48">
              <w:rPr>
                <w:rFonts w:ascii="Times New Roman" w:hAnsi="Times New Roman"/>
                <w:sz w:val="24"/>
                <w:szCs w:val="24"/>
                <w:lang w:val="sq-AL"/>
              </w:rPr>
              <w:t>ë</w:t>
            </w:r>
            <w:r w:rsidR="00276CD1" w:rsidRPr="00263F48">
              <w:rPr>
                <w:rFonts w:ascii="Times New Roman" w:hAnsi="Times New Roman"/>
                <w:sz w:val="24"/>
                <w:szCs w:val="24"/>
                <w:lang w:val="sq-AL"/>
              </w:rPr>
              <w:t>rkat</w:t>
            </w:r>
            <w:r w:rsidR="00F776CC" w:rsidRPr="00263F48">
              <w:rPr>
                <w:rFonts w:ascii="Times New Roman" w:hAnsi="Times New Roman"/>
                <w:sz w:val="24"/>
                <w:szCs w:val="24"/>
                <w:lang w:val="sq-AL"/>
              </w:rPr>
              <w:t>ë</w:t>
            </w:r>
            <w:r w:rsidR="00276CD1" w:rsidRPr="00263F48">
              <w:rPr>
                <w:rFonts w:ascii="Times New Roman" w:hAnsi="Times New Roman"/>
                <w:sz w:val="24"/>
                <w:szCs w:val="24"/>
                <w:lang w:val="sq-AL"/>
              </w:rPr>
              <w:t>s t</w:t>
            </w:r>
            <w:r w:rsidR="00F776CC" w:rsidRPr="00263F48">
              <w:rPr>
                <w:rFonts w:ascii="Times New Roman" w:hAnsi="Times New Roman"/>
                <w:sz w:val="24"/>
                <w:szCs w:val="24"/>
                <w:lang w:val="sq-AL"/>
              </w:rPr>
              <w:t>ë</w:t>
            </w:r>
            <w:r w:rsidR="00276CD1" w:rsidRPr="00263F48">
              <w:rPr>
                <w:rFonts w:ascii="Times New Roman" w:hAnsi="Times New Roman"/>
                <w:sz w:val="24"/>
                <w:szCs w:val="24"/>
                <w:lang w:val="sq-AL"/>
              </w:rPr>
              <w:t xml:space="preserve"> BE-s</w:t>
            </w:r>
            <w:r w:rsidR="00F776CC" w:rsidRPr="00263F48">
              <w:rPr>
                <w:rFonts w:ascii="Times New Roman" w:hAnsi="Times New Roman"/>
                <w:sz w:val="24"/>
                <w:szCs w:val="24"/>
                <w:lang w:val="sq-AL"/>
              </w:rPr>
              <w:t>ë</w:t>
            </w:r>
            <w:r w:rsidR="004059BA" w:rsidRPr="00263F48">
              <w:rPr>
                <w:rFonts w:ascii="Times New Roman" w:hAnsi="Times New Roman"/>
                <w:sz w:val="24"/>
                <w:szCs w:val="24"/>
                <w:lang w:val="sq-AL"/>
              </w:rPr>
              <w:t xml:space="preserve">. </w:t>
            </w:r>
            <w:r w:rsidR="00F91A3E" w:rsidRPr="00263F48">
              <w:rPr>
                <w:rFonts w:ascii="Times New Roman" w:hAnsi="Times New Roman"/>
                <w:sz w:val="24"/>
                <w:szCs w:val="24"/>
                <w:lang w:val="sq-AL"/>
              </w:rPr>
              <w:t>Ruajtja e status quo-së do të nënkuptonte që kuadri i mbrojtjes së konsumatorit në Shqipëri të mbetet vetëm pjesërisht në përputhje me standardet e BE-së. Ky opsion do të vazhdojë të lërë boshllëqe të konsiderueshme në mbrojtjen ligjore të konsumatorëve, veçanërisht në tregun digjital</w:t>
            </w:r>
            <w:r w:rsidR="00920AA2" w:rsidRPr="00263F48">
              <w:rPr>
                <w:rFonts w:ascii="Times New Roman" w:hAnsi="Times New Roman"/>
                <w:sz w:val="24"/>
                <w:szCs w:val="24"/>
                <w:lang w:val="sq-AL"/>
              </w:rPr>
              <w:t xml:space="preserve"> dhe pretendimet mjedis</w:t>
            </w:r>
            <w:r w:rsidR="007A36B6" w:rsidRPr="00263F48">
              <w:rPr>
                <w:rFonts w:ascii="Times New Roman" w:hAnsi="Times New Roman"/>
                <w:sz w:val="24"/>
                <w:szCs w:val="24"/>
                <w:lang w:val="sq-AL"/>
              </w:rPr>
              <w:t>o</w:t>
            </w:r>
            <w:r w:rsidR="00920AA2" w:rsidRPr="00263F48">
              <w:rPr>
                <w:rFonts w:ascii="Times New Roman" w:hAnsi="Times New Roman"/>
                <w:sz w:val="24"/>
                <w:szCs w:val="24"/>
                <w:lang w:val="sq-AL"/>
              </w:rPr>
              <w:t>re</w:t>
            </w:r>
            <w:r w:rsidR="00F91A3E" w:rsidRPr="00263F48">
              <w:rPr>
                <w:rFonts w:ascii="Times New Roman" w:hAnsi="Times New Roman"/>
                <w:sz w:val="24"/>
                <w:szCs w:val="24"/>
                <w:lang w:val="sq-AL"/>
              </w:rPr>
              <w:t xml:space="preserve">. Konsumatorët do të mbeten të prekshëm ndaj </w:t>
            </w:r>
            <w:r w:rsidR="007A36B6" w:rsidRPr="00263F48">
              <w:rPr>
                <w:rFonts w:ascii="Times New Roman" w:hAnsi="Times New Roman"/>
                <w:sz w:val="24"/>
                <w:szCs w:val="24"/>
                <w:lang w:val="sq-AL"/>
              </w:rPr>
              <w:t>nj</w:t>
            </w:r>
            <w:r w:rsidR="00F776CC" w:rsidRPr="00263F48">
              <w:rPr>
                <w:rFonts w:ascii="Times New Roman" w:hAnsi="Times New Roman"/>
                <w:sz w:val="24"/>
                <w:szCs w:val="24"/>
                <w:lang w:val="sq-AL"/>
              </w:rPr>
              <w:t>ë</w:t>
            </w:r>
            <w:r w:rsidR="007A36B6" w:rsidRPr="00263F48">
              <w:rPr>
                <w:rFonts w:ascii="Times New Roman" w:hAnsi="Times New Roman"/>
                <w:sz w:val="24"/>
                <w:szCs w:val="24"/>
                <w:lang w:val="sq-AL"/>
              </w:rPr>
              <w:t xml:space="preserve"> s</w:t>
            </w:r>
            <w:r w:rsidR="00F776CC" w:rsidRPr="00263F48">
              <w:rPr>
                <w:rFonts w:ascii="Times New Roman" w:hAnsi="Times New Roman"/>
                <w:sz w:val="24"/>
                <w:szCs w:val="24"/>
                <w:lang w:val="sq-AL"/>
              </w:rPr>
              <w:t>ë</w:t>
            </w:r>
            <w:r w:rsidR="007A36B6" w:rsidRPr="00263F48">
              <w:rPr>
                <w:rFonts w:ascii="Times New Roman" w:hAnsi="Times New Roman"/>
                <w:sz w:val="24"/>
                <w:szCs w:val="24"/>
                <w:lang w:val="sq-AL"/>
              </w:rPr>
              <w:t>r</w:t>
            </w:r>
            <w:r w:rsidR="00F776CC" w:rsidRPr="00263F48">
              <w:rPr>
                <w:rFonts w:ascii="Times New Roman" w:hAnsi="Times New Roman"/>
                <w:sz w:val="24"/>
                <w:szCs w:val="24"/>
                <w:lang w:val="sq-AL"/>
              </w:rPr>
              <w:t>ë</w:t>
            </w:r>
            <w:r w:rsidR="007A36B6" w:rsidRPr="00263F48">
              <w:rPr>
                <w:rFonts w:ascii="Times New Roman" w:hAnsi="Times New Roman"/>
                <w:sz w:val="24"/>
                <w:szCs w:val="24"/>
                <w:lang w:val="sq-AL"/>
              </w:rPr>
              <w:t xml:space="preserve"> problem</w:t>
            </w:r>
            <w:r w:rsidR="003A13FC" w:rsidRPr="00263F48">
              <w:rPr>
                <w:rFonts w:ascii="Times New Roman" w:hAnsi="Times New Roman"/>
                <w:sz w:val="24"/>
                <w:szCs w:val="24"/>
                <w:lang w:val="sq-AL"/>
              </w:rPr>
              <w:t>a</w:t>
            </w:r>
            <w:r w:rsidR="007A36B6" w:rsidRPr="00263F48">
              <w:rPr>
                <w:rFonts w:ascii="Times New Roman" w:hAnsi="Times New Roman"/>
                <w:sz w:val="24"/>
                <w:szCs w:val="24"/>
                <w:lang w:val="sq-AL"/>
              </w:rPr>
              <w:t>t</w:t>
            </w:r>
            <w:r w:rsidR="003A13FC" w:rsidRPr="00263F48">
              <w:rPr>
                <w:rFonts w:ascii="Times New Roman" w:hAnsi="Times New Roman"/>
                <w:sz w:val="24"/>
                <w:szCs w:val="24"/>
                <w:lang w:val="sq-AL"/>
              </w:rPr>
              <w:t>i</w:t>
            </w:r>
            <w:r w:rsidR="007A36B6" w:rsidRPr="00263F48">
              <w:rPr>
                <w:rFonts w:ascii="Times New Roman" w:hAnsi="Times New Roman"/>
                <w:sz w:val="24"/>
                <w:szCs w:val="24"/>
                <w:lang w:val="sq-AL"/>
              </w:rPr>
              <w:t>kash q</w:t>
            </w:r>
            <w:r w:rsidR="00F776CC" w:rsidRPr="00263F48">
              <w:rPr>
                <w:rFonts w:ascii="Times New Roman" w:hAnsi="Times New Roman"/>
                <w:sz w:val="24"/>
                <w:szCs w:val="24"/>
                <w:lang w:val="sq-AL"/>
              </w:rPr>
              <w:t>ë</w:t>
            </w:r>
            <w:r w:rsidR="007A36B6" w:rsidRPr="00263F48">
              <w:rPr>
                <w:rFonts w:ascii="Times New Roman" w:hAnsi="Times New Roman"/>
                <w:sz w:val="24"/>
                <w:szCs w:val="24"/>
                <w:lang w:val="sq-AL"/>
              </w:rPr>
              <w:t xml:space="preserve"> lidhen me zhvillimin e tregtis</w:t>
            </w:r>
            <w:r w:rsidR="00F776CC" w:rsidRPr="00263F48">
              <w:rPr>
                <w:rFonts w:ascii="Times New Roman" w:hAnsi="Times New Roman"/>
                <w:sz w:val="24"/>
                <w:szCs w:val="24"/>
                <w:lang w:val="sq-AL"/>
              </w:rPr>
              <w:t>ë</w:t>
            </w:r>
            <w:r w:rsidR="007A36B6" w:rsidRPr="00263F48">
              <w:rPr>
                <w:rFonts w:ascii="Times New Roman" w:hAnsi="Times New Roman"/>
                <w:sz w:val="24"/>
                <w:szCs w:val="24"/>
                <w:lang w:val="sq-AL"/>
              </w:rPr>
              <w:t xml:space="preserve"> on</w:t>
            </w:r>
            <w:r w:rsidR="00350932" w:rsidRPr="00263F48">
              <w:rPr>
                <w:rFonts w:ascii="Times New Roman" w:hAnsi="Times New Roman"/>
                <w:sz w:val="24"/>
                <w:szCs w:val="24"/>
                <w:lang w:val="sq-AL"/>
              </w:rPr>
              <w:t xml:space="preserve">line, </w:t>
            </w:r>
            <w:r w:rsidR="00F91A3E" w:rsidRPr="00263F48">
              <w:rPr>
                <w:rFonts w:ascii="Times New Roman" w:hAnsi="Times New Roman"/>
                <w:sz w:val="24"/>
                <w:szCs w:val="24"/>
                <w:lang w:val="sq-AL"/>
              </w:rPr>
              <w:t>çështjeve që lidhen me përmbajtjen dh</w:t>
            </w:r>
            <w:r w:rsidR="007A36B6" w:rsidRPr="00263F48">
              <w:rPr>
                <w:rFonts w:ascii="Times New Roman" w:hAnsi="Times New Roman"/>
                <w:sz w:val="24"/>
                <w:szCs w:val="24"/>
                <w:lang w:val="sq-AL"/>
              </w:rPr>
              <w:t>e</w:t>
            </w:r>
            <w:r w:rsidR="00F91A3E" w:rsidRPr="00263F48">
              <w:rPr>
                <w:rFonts w:ascii="Times New Roman" w:hAnsi="Times New Roman"/>
                <w:sz w:val="24"/>
                <w:szCs w:val="24"/>
                <w:lang w:val="sq-AL"/>
              </w:rPr>
              <w:t xml:space="preserve"> shërbimet digjitale, të tilla si papajtueshmëria e softuerit, mungesa e përditësimeve dhe mjetet juridike të pamjaftueshme për mospërputhje. Për më tepër, kuadrit ekzistues i mungojnë mekanizmat për trajtimin e mosmarrëveshjeve ndërkufitare, duke kufizuar mbrojtjen e konsumatorëve në transaksionet ndërkombëtare.</w:t>
            </w:r>
            <w:r w:rsidR="003E742D" w:rsidRPr="00263F48">
              <w:rPr>
                <w:rFonts w:ascii="Times New Roman" w:hAnsi="Times New Roman"/>
                <w:sz w:val="24"/>
                <w:szCs w:val="24"/>
                <w:lang w:val="sq-AL"/>
              </w:rPr>
              <w:t xml:space="preserve"> </w:t>
            </w:r>
            <w:r w:rsidR="003E742D" w:rsidRPr="00263F48">
              <w:rPr>
                <w:rFonts w:ascii="Times New Roman" w:hAnsi="Times New Roman"/>
                <w:iCs/>
                <w:sz w:val="24"/>
                <w:szCs w:val="24"/>
                <w:lang w:val="sq-AL"/>
              </w:rPr>
              <w:t xml:space="preserve">Në vijim, ky opsion nuk ndihmon në avancimin e mëtejshëm të negociatave për anëtarësim në BE, ku nga Komisioni Europian pritet përafrim i plotë me aktet e BE-së në këtë fushë, si kusht mbylljen e negociatave në kapitullin 28 (Mbrojtja e Konsumatorit). </w:t>
            </w:r>
          </w:p>
          <w:p w:rsidR="003E742D" w:rsidRPr="000F12BA" w:rsidRDefault="003E742D" w:rsidP="00550604">
            <w:pPr>
              <w:jc w:val="both"/>
              <w:rPr>
                <w:rFonts w:ascii="Times New Roman" w:hAnsi="Times New Roman"/>
                <w:iCs/>
                <w:sz w:val="24"/>
                <w:szCs w:val="24"/>
                <w:lang w:val="sq-AL"/>
              </w:rPr>
            </w:pPr>
          </w:p>
          <w:p w:rsidR="00902F51" w:rsidRPr="00263F48" w:rsidRDefault="001D52DD" w:rsidP="00902F51">
            <w:pPr>
              <w:jc w:val="both"/>
              <w:rPr>
                <w:rFonts w:ascii="Times New Roman" w:hAnsi="Times New Roman"/>
                <w:iCs/>
                <w:sz w:val="24"/>
                <w:szCs w:val="24"/>
                <w:lang w:val="sq-AL"/>
              </w:rPr>
            </w:pPr>
            <w:r w:rsidRPr="00263F48">
              <w:rPr>
                <w:rFonts w:ascii="Times New Roman" w:hAnsi="Times New Roman"/>
                <w:b/>
                <w:bCs/>
                <w:iCs/>
                <w:sz w:val="24"/>
                <w:szCs w:val="24"/>
                <w:lang w:val="sq-AL"/>
              </w:rPr>
              <w:t xml:space="preserve">Opsioni 1 </w:t>
            </w:r>
            <w:r w:rsidRPr="00263F48">
              <w:rPr>
                <w:rFonts w:ascii="Times New Roman" w:hAnsi="Times New Roman"/>
                <w:iCs/>
                <w:sz w:val="24"/>
                <w:szCs w:val="24"/>
                <w:lang w:val="sq-AL"/>
              </w:rPr>
              <w:t xml:space="preserve">- Një alternativë ndaj ndërhyrjeve të drejtpërdrejta në legjislacion është </w:t>
            </w:r>
            <w:r w:rsidRPr="00263F48">
              <w:rPr>
                <w:rFonts w:ascii="Times New Roman" w:hAnsi="Times New Roman"/>
                <w:b/>
                <w:bCs/>
                <w:iCs/>
                <w:sz w:val="24"/>
                <w:szCs w:val="24"/>
                <w:lang w:val="sq-AL"/>
              </w:rPr>
              <w:t>opsioni jorregullator</w:t>
            </w:r>
            <w:r w:rsidRPr="00263F48">
              <w:rPr>
                <w:rFonts w:ascii="Times New Roman" w:hAnsi="Times New Roman"/>
                <w:iCs/>
                <w:sz w:val="24"/>
                <w:szCs w:val="24"/>
                <w:lang w:val="sq-AL"/>
              </w:rPr>
              <w:t xml:space="preserve">, i cili synon të forcojë </w:t>
            </w:r>
            <w:r w:rsidR="005D53A1" w:rsidRPr="00263F48">
              <w:rPr>
                <w:rFonts w:ascii="Times New Roman" w:hAnsi="Times New Roman"/>
                <w:iCs/>
                <w:sz w:val="24"/>
                <w:szCs w:val="24"/>
                <w:lang w:val="sq-AL"/>
              </w:rPr>
              <w:t>zbatueshm</w:t>
            </w:r>
            <w:r w:rsidR="00902F51" w:rsidRPr="00263F48">
              <w:rPr>
                <w:rFonts w:ascii="Times New Roman" w:hAnsi="Times New Roman"/>
                <w:iCs/>
                <w:sz w:val="24"/>
                <w:szCs w:val="24"/>
                <w:lang w:val="sq-AL"/>
              </w:rPr>
              <w:t>ë</w:t>
            </w:r>
            <w:r w:rsidR="005D53A1" w:rsidRPr="00263F48">
              <w:rPr>
                <w:rFonts w:ascii="Times New Roman" w:hAnsi="Times New Roman"/>
                <w:iCs/>
                <w:sz w:val="24"/>
                <w:szCs w:val="24"/>
                <w:lang w:val="sq-AL"/>
              </w:rPr>
              <w:t>rin</w:t>
            </w:r>
            <w:r w:rsidR="00F776CC" w:rsidRPr="00263F48">
              <w:rPr>
                <w:rFonts w:ascii="Times New Roman" w:hAnsi="Times New Roman"/>
                <w:iCs/>
                <w:sz w:val="24"/>
                <w:szCs w:val="24"/>
                <w:lang w:val="sq-AL"/>
              </w:rPr>
              <w:t>ë</w:t>
            </w:r>
            <w:r w:rsidR="005D53A1" w:rsidRPr="00263F48">
              <w:rPr>
                <w:rFonts w:ascii="Times New Roman" w:hAnsi="Times New Roman"/>
                <w:iCs/>
                <w:sz w:val="24"/>
                <w:szCs w:val="24"/>
                <w:lang w:val="sq-AL"/>
              </w:rPr>
              <w:t xml:space="preserve"> e legjislacionit aktual t</w:t>
            </w:r>
            <w:r w:rsidR="00F776CC" w:rsidRPr="00263F48">
              <w:rPr>
                <w:rFonts w:ascii="Times New Roman" w:hAnsi="Times New Roman"/>
                <w:iCs/>
                <w:sz w:val="24"/>
                <w:szCs w:val="24"/>
                <w:lang w:val="sq-AL"/>
              </w:rPr>
              <w:t>ë</w:t>
            </w:r>
            <w:r w:rsidR="005D53A1" w:rsidRPr="00263F48">
              <w:rPr>
                <w:rFonts w:ascii="Times New Roman" w:hAnsi="Times New Roman"/>
                <w:iCs/>
                <w:sz w:val="24"/>
                <w:szCs w:val="24"/>
                <w:lang w:val="sq-AL"/>
              </w:rPr>
              <w:t xml:space="preserve"> mbrojtjes s</w:t>
            </w:r>
            <w:r w:rsidR="00F776CC" w:rsidRPr="00263F48">
              <w:rPr>
                <w:rFonts w:ascii="Times New Roman" w:hAnsi="Times New Roman"/>
                <w:iCs/>
                <w:sz w:val="24"/>
                <w:szCs w:val="24"/>
                <w:lang w:val="sq-AL"/>
              </w:rPr>
              <w:t>ë</w:t>
            </w:r>
            <w:r w:rsidR="005D53A1" w:rsidRPr="00263F48">
              <w:rPr>
                <w:rFonts w:ascii="Times New Roman" w:hAnsi="Times New Roman"/>
                <w:iCs/>
                <w:sz w:val="24"/>
                <w:szCs w:val="24"/>
                <w:lang w:val="sq-AL"/>
              </w:rPr>
              <w:t xml:space="preserve"> konsumatorit</w:t>
            </w:r>
            <w:r w:rsidRPr="00263F48">
              <w:rPr>
                <w:rFonts w:ascii="Times New Roman" w:hAnsi="Times New Roman"/>
                <w:iCs/>
                <w:sz w:val="24"/>
                <w:szCs w:val="24"/>
                <w:lang w:val="sq-AL"/>
              </w:rPr>
              <w:t xml:space="preserve">, pa pasur nevojë për ndryshime të menjëhershme ligjore. </w:t>
            </w:r>
            <w:r w:rsidR="00902F51" w:rsidRPr="00263F48">
              <w:rPr>
                <w:rFonts w:ascii="Times New Roman" w:hAnsi="Times New Roman"/>
                <w:iCs/>
                <w:sz w:val="24"/>
                <w:szCs w:val="24"/>
                <w:lang w:val="sq-AL"/>
              </w:rPr>
              <w:t>Ky opsion fokusohet në forcimin e mekanizmave të zbatimit të kuadrit ligjor ekzistues pa bërë ndryshime thelbësore në vetë ligjet. Ai përfshin rritjen e kapaciteteve dhe burimeve të organeve zbatuese si KMK dhe ISHMT, përmirësimin e bashkëpunimit ndërkufitar dhe nisjen e fushatave të ndërgjegjësimit të publikut për të siguruar që konsumatorët dhe bizneset të kuptojnë të drejtat dhe detyrimet e tyre. Ndërsa ky opsion përmirëson zbatimin, ai nuk adreson boshllëqet në vetë kuadrin ligjor.</w:t>
            </w:r>
            <w:r w:rsidR="00CA4C9D" w:rsidRPr="00263F48">
              <w:rPr>
                <w:rFonts w:ascii="Times New Roman" w:hAnsi="Times New Roman"/>
                <w:iCs/>
                <w:sz w:val="24"/>
                <w:szCs w:val="24"/>
                <w:lang w:val="sq-AL"/>
              </w:rPr>
              <w:t xml:space="preserve"> </w:t>
            </w:r>
            <w:r w:rsidR="00902F51" w:rsidRPr="00263F48">
              <w:rPr>
                <w:rFonts w:ascii="Times New Roman" w:hAnsi="Times New Roman"/>
                <w:iCs/>
                <w:sz w:val="24"/>
                <w:szCs w:val="24"/>
                <w:lang w:val="sq-AL"/>
              </w:rPr>
              <w:t>Duke u fokusuar në zbatimin, ky opsion synon të maksimizojë efektivitetin e ligjeve ekzistuese. Ai përfshin masa për të rritur autoritetin dhe burimet e KMK-së, duke siguruar që ky të mund të monitorojë dhe zbatojë në mënyrë efektive pajtueshmërinë. Ky opsion gjithashtu thekson rëndësinë e edukimit dhe ndërgjegjësimit të publikut në arritjen e mbrojtjes efektive të konsumatorit. Forcimi i zbatimit pa ndryshime ligjore siguron që kuadri aktual të funksionojë në potencialin e tij më të lartë, por mund të mos ofrojë një mbrojtje adekuate të konsumatorëve.</w:t>
            </w:r>
          </w:p>
          <w:p w:rsidR="00550604" w:rsidRPr="00263F48" w:rsidRDefault="00472165" w:rsidP="00550604">
            <w:pPr>
              <w:jc w:val="both"/>
              <w:rPr>
                <w:rFonts w:ascii="Times New Roman" w:hAnsi="Times New Roman"/>
                <w:iCs/>
                <w:sz w:val="24"/>
                <w:szCs w:val="24"/>
                <w:lang w:val="sq-AL"/>
              </w:rPr>
            </w:pPr>
            <w:r w:rsidRPr="00263F48">
              <w:rPr>
                <w:rFonts w:ascii="Times New Roman" w:hAnsi="Times New Roman"/>
                <w:iCs/>
                <w:sz w:val="24"/>
                <w:szCs w:val="24"/>
                <w:lang w:val="sq-AL"/>
              </w:rPr>
              <w:t xml:space="preserve">Gjithsesi ky opsion </w:t>
            </w:r>
            <w:r w:rsidR="002E050E" w:rsidRPr="00263F48">
              <w:rPr>
                <w:rFonts w:ascii="Times New Roman" w:hAnsi="Times New Roman"/>
                <w:iCs/>
                <w:sz w:val="24"/>
                <w:szCs w:val="24"/>
                <w:lang w:val="sq-AL"/>
              </w:rPr>
              <w:t>adreson vet</w:t>
            </w:r>
            <w:r w:rsidR="00F776CC" w:rsidRPr="00263F48">
              <w:rPr>
                <w:rFonts w:ascii="Times New Roman" w:hAnsi="Times New Roman"/>
                <w:iCs/>
                <w:sz w:val="24"/>
                <w:szCs w:val="24"/>
                <w:lang w:val="sq-AL"/>
              </w:rPr>
              <w:t>ë</w:t>
            </w:r>
            <w:r w:rsidR="002E050E" w:rsidRPr="00263F48">
              <w:rPr>
                <w:rFonts w:ascii="Times New Roman" w:hAnsi="Times New Roman"/>
                <w:iCs/>
                <w:sz w:val="24"/>
                <w:szCs w:val="24"/>
                <w:lang w:val="sq-AL"/>
              </w:rPr>
              <w:t>m problematikat q</w:t>
            </w:r>
            <w:r w:rsidR="00F776CC" w:rsidRPr="00263F48">
              <w:rPr>
                <w:rFonts w:ascii="Times New Roman" w:hAnsi="Times New Roman"/>
                <w:iCs/>
                <w:sz w:val="24"/>
                <w:szCs w:val="24"/>
                <w:lang w:val="sq-AL"/>
              </w:rPr>
              <w:t>ë</w:t>
            </w:r>
            <w:r w:rsidR="002E050E" w:rsidRPr="00263F48">
              <w:rPr>
                <w:rFonts w:ascii="Times New Roman" w:hAnsi="Times New Roman"/>
                <w:iCs/>
                <w:sz w:val="24"/>
                <w:szCs w:val="24"/>
                <w:lang w:val="sq-AL"/>
              </w:rPr>
              <w:t xml:space="preserve"> lidhen me zbatueshm</w:t>
            </w:r>
            <w:r w:rsidR="00F776CC" w:rsidRPr="00263F48">
              <w:rPr>
                <w:rFonts w:ascii="Times New Roman" w:hAnsi="Times New Roman"/>
                <w:iCs/>
                <w:sz w:val="24"/>
                <w:szCs w:val="24"/>
                <w:lang w:val="sq-AL"/>
              </w:rPr>
              <w:t>ë</w:t>
            </w:r>
            <w:r w:rsidR="002E050E" w:rsidRPr="00263F48">
              <w:rPr>
                <w:rFonts w:ascii="Times New Roman" w:hAnsi="Times New Roman"/>
                <w:iCs/>
                <w:sz w:val="24"/>
                <w:szCs w:val="24"/>
                <w:lang w:val="sq-AL"/>
              </w:rPr>
              <w:t>rin</w:t>
            </w:r>
            <w:r w:rsidR="00F776CC" w:rsidRPr="00263F48">
              <w:rPr>
                <w:rFonts w:ascii="Times New Roman" w:hAnsi="Times New Roman"/>
                <w:iCs/>
                <w:sz w:val="24"/>
                <w:szCs w:val="24"/>
                <w:lang w:val="sq-AL"/>
              </w:rPr>
              <w:t>ë</w:t>
            </w:r>
            <w:r w:rsidR="002E050E" w:rsidRPr="00263F48">
              <w:rPr>
                <w:rFonts w:ascii="Times New Roman" w:hAnsi="Times New Roman"/>
                <w:iCs/>
                <w:sz w:val="24"/>
                <w:szCs w:val="24"/>
                <w:lang w:val="sq-AL"/>
              </w:rPr>
              <w:t xml:space="preserve"> e kuadrit ekzistues</w:t>
            </w:r>
            <w:r w:rsidR="00800089" w:rsidRPr="00263F48">
              <w:rPr>
                <w:rFonts w:ascii="Times New Roman" w:hAnsi="Times New Roman"/>
                <w:iCs/>
                <w:sz w:val="24"/>
                <w:szCs w:val="24"/>
                <w:lang w:val="sq-AL"/>
              </w:rPr>
              <w:t xml:space="preserve"> dhe nuk ofron </w:t>
            </w:r>
            <w:r w:rsidR="00077742" w:rsidRPr="00263F48">
              <w:rPr>
                <w:rFonts w:ascii="Times New Roman" w:hAnsi="Times New Roman"/>
                <w:iCs/>
                <w:sz w:val="24"/>
                <w:szCs w:val="24"/>
                <w:lang w:val="sq-AL"/>
              </w:rPr>
              <w:t>zgjidhje t</w:t>
            </w:r>
            <w:r w:rsidR="00F776CC" w:rsidRPr="00263F48">
              <w:rPr>
                <w:rFonts w:ascii="Times New Roman" w:hAnsi="Times New Roman"/>
                <w:iCs/>
                <w:sz w:val="24"/>
                <w:szCs w:val="24"/>
                <w:lang w:val="sq-AL"/>
              </w:rPr>
              <w:t>ë</w:t>
            </w:r>
            <w:r w:rsidR="00077742" w:rsidRPr="00263F48">
              <w:rPr>
                <w:rFonts w:ascii="Times New Roman" w:hAnsi="Times New Roman"/>
                <w:iCs/>
                <w:sz w:val="24"/>
                <w:szCs w:val="24"/>
                <w:lang w:val="sq-AL"/>
              </w:rPr>
              <w:t xml:space="preserve"> </w:t>
            </w:r>
            <w:r w:rsidR="003522A4" w:rsidRPr="00263F48">
              <w:rPr>
                <w:rFonts w:ascii="Times New Roman" w:hAnsi="Times New Roman"/>
                <w:iCs/>
                <w:sz w:val="24"/>
                <w:szCs w:val="24"/>
                <w:lang w:val="sq-AL"/>
              </w:rPr>
              <w:t>problematika</w:t>
            </w:r>
            <w:r w:rsidR="00077742" w:rsidRPr="00263F48">
              <w:rPr>
                <w:rFonts w:ascii="Times New Roman" w:hAnsi="Times New Roman"/>
                <w:iCs/>
                <w:sz w:val="24"/>
                <w:szCs w:val="24"/>
                <w:lang w:val="sq-AL"/>
              </w:rPr>
              <w:t xml:space="preserve">ve </w:t>
            </w:r>
            <w:r w:rsidR="00CA4C9D" w:rsidRPr="00263F48">
              <w:rPr>
                <w:rFonts w:ascii="Times New Roman" w:hAnsi="Times New Roman"/>
                <w:iCs/>
                <w:sz w:val="24"/>
                <w:szCs w:val="24"/>
                <w:lang w:val="sq-AL"/>
              </w:rPr>
              <w:t>q</w:t>
            </w:r>
            <w:r w:rsidR="00604F85">
              <w:rPr>
                <w:rFonts w:ascii="Times New Roman" w:hAnsi="Times New Roman"/>
                <w:iCs/>
                <w:sz w:val="24"/>
                <w:szCs w:val="24"/>
                <w:lang w:val="sq-AL"/>
              </w:rPr>
              <w:t>ë</w:t>
            </w:r>
            <w:r w:rsidR="00CA4C9D" w:rsidRPr="00263F48">
              <w:rPr>
                <w:rFonts w:ascii="Times New Roman" w:hAnsi="Times New Roman"/>
                <w:iCs/>
                <w:sz w:val="24"/>
                <w:szCs w:val="24"/>
                <w:lang w:val="sq-AL"/>
              </w:rPr>
              <w:t xml:space="preserve"> shfaq </w:t>
            </w:r>
            <w:r w:rsidR="00F753C1" w:rsidRPr="00263F48">
              <w:rPr>
                <w:rFonts w:ascii="Times New Roman" w:hAnsi="Times New Roman"/>
                <w:iCs/>
                <w:sz w:val="24"/>
                <w:szCs w:val="24"/>
                <w:lang w:val="sq-AL"/>
              </w:rPr>
              <w:t>p</w:t>
            </w:r>
            <w:r w:rsidR="00604F85">
              <w:rPr>
                <w:rFonts w:ascii="Times New Roman" w:hAnsi="Times New Roman"/>
                <w:iCs/>
                <w:sz w:val="24"/>
                <w:szCs w:val="24"/>
                <w:lang w:val="sq-AL"/>
              </w:rPr>
              <w:t>ë</w:t>
            </w:r>
            <w:r w:rsidR="00F753C1" w:rsidRPr="00263F48">
              <w:rPr>
                <w:rFonts w:ascii="Times New Roman" w:hAnsi="Times New Roman"/>
                <w:iCs/>
                <w:sz w:val="24"/>
                <w:szCs w:val="24"/>
                <w:lang w:val="sq-AL"/>
              </w:rPr>
              <w:t>rparimi i ekonomis</w:t>
            </w:r>
            <w:r w:rsidR="00604F85">
              <w:rPr>
                <w:rFonts w:ascii="Times New Roman" w:hAnsi="Times New Roman"/>
                <w:iCs/>
                <w:sz w:val="24"/>
                <w:szCs w:val="24"/>
                <w:lang w:val="sq-AL"/>
              </w:rPr>
              <w:t>ë</w:t>
            </w:r>
            <w:r w:rsidR="00F753C1" w:rsidRPr="00263F48">
              <w:rPr>
                <w:rFonts w:ascii="Times New Roman" w:hAnsi="Times New Roman"/>
                <w:iCs/>
                <w:sz w:val="24"/>
                <w:szCs w:val="24"/>
                <w:lang w:val="sq-AL"/>
              </w:rPr>
              <w:t xml:space="preserve"> digjitale, lidhur</w:t>
            </w:r>
            <w:r w:rsidR="00077742" w:rsidRPr="00263F48">
              <w:rPr>
                <w:rFonts w:ascii="Times New Roman" w:hAnsi="Times New Roman"/>
                <w:iCs/>
                <w:sz w:val="24"/>
                <w:szCs w:val="24"/>
                <w:lang w:val="sq-AL"/>
              </w:rPr>
              <w:t xml:space="preserve"> me </w:t>
            </w:r>
            <w:r w:rsidR="003522A4" w:rsidRPr="00263F48">
              <w:rPr>
                <w:rFonts w:ascii="Times New Roman" w:hAnsi="Times New Roman"/>
                <w:iCs/>
                <w:sz w:val="24"/>
                <w:szCs w:val="24"/>
                <w:lang w:val="sq-AL"/>
              </w:rPr>
              <w:t>tregtin</w:t>
            </w:r>
            <w:r w:rsidR="00F776CC" w:rsidRPr="00263F48">
              <w:rPr>
                <w:rFonts w:ascii="Times New Roman" w:hAnsi="Times New Roman"/>
                <w:iCs/>
                <w:sz w:val="24"/>
                <w:szCs w:val="24"/>
                <w:lang w:val="sq-AL"/>
              </w:rPr>
              <w:t>ë</w:t>
            </w:r>
            <w:r w:rsidR="003522A4" w:rsidRPr="00263F48">
              <w:rPr>
                <w:rFonts w:ascii="Times New Roman" w:hAnsi="Times New Roman"/>
                <w:iCs/>
                <w:sz w:val="24"/>
                <w:szCs w:val="24"/>
                <w:lang w:val="sq-AL"/>
              </w:rPr>
              <w:t xml:space="preserve"> online, </w:t>
            </w:r>
            <w:r w:rsidR="00A03682" w:rsidRPr="00263F48">
              <w:rPr>
                <w:rFonts w:ascii="Times New Roman" w:hAnsi="Times New Roman"/>
                <w:iCs/>
                <w:sz w:val="24"/>
                <w:szCs w:val="24"/>
                <w:lang w:val="sq-AL"/>
              </w:rPr>
              <w:t>kontratat me p</w:t>
            </w:r>
            <w:r w:rsidR="00F776CC" w:rsidRPr="00263F48">
              <w:rPr>
                <w:rFonts w:ascii="Times New Roman" w:hAnsi="Times New Roman"/>
                <w:iCs/>
                <w:sz w:val="24"/>
                <w:szCs w:val="24"/>
                <w:lang w:val="sq-AL"/>
              </w:rPr>
              <w:t>ë</w:t>
            </w:r>
            <w:r w:rsidR="00A03682" w:rsidRPr="00263F48">
              <w:rPr>
                <w:rFonts w:ascii="Times New Roman" w:hAnsi="Times New Roman"/>
                <w:iCs/>
                <w:sz w:val="24"/>
                <w:szCs w:val="24"/>
                <w:lang w:val="sq-AL"/>
              </w:rPr>
              <w:t>rmbajtje digjitale dhe sh</w:t>
            </w:r>
            <w:r w:rsidR="00F776CC" w:rsidRPr="00263F48">
              <w:rPr>
                <w:rFonts w:ascii="Times New Roman" w:hAnsi="Times New Roman"/>
                <w:iCs/>
                <w:sz w:val="24"/>
                <w:szCs w:val="24"/>
                <w:lang w:val="sq-AL"/>
              </w:rPr>
              <w:t>ë</w:t>
            </w:r>
            <w:r w:rsidR="00A03682" w:rsidRPr="00263F48">
              <w:rPr>
                <w:rFonts w:ascii="Times New Roman" w:hAnsi="Times New Roman"/>
                <w:iCs/>
                <w:sz w:val="24"/>
                <w:szCs w:val="24"/>
                <w:lang w:val="sq-AL"/>
              </w:rPr>
              <w:t>rbimet digjitale, pretendimet mjedisore</w:t>
            </w:r>
            <w:r w:rsidR="0019647B" w:rsidRPr="00263F48">
              <w:rPr>
                <w:rFonts w:ascii="Times New Roman" w:hAnsi="Times New Roman"/>
                <w:iCs/>
                <w:sz w:val="24"/>
                <w:szCs w:val="24"/>
                <w:lang w:val="sq-AL"/>
              </w:rPr>
              <w:t xml:space="preserve"> etj</w:t>
            </w:r>
            <w:r w:rsidR="001D52DD" w:rsidRPr="00263F48">
              <w:rPr>
                <w:rFonts w:ascii="Times New Roman" w:hAnsi="Times New Roman"/>
                <w:iCs/>
                <w:sz w:val="24"/>
                <w:szCs w:val="24"/>
                <w:lang w:val="sq-AL"/>
              </w:rPr>
              <w:t>.</w:t>
            </w:r>
            <w:r w:rsidR="00AD09E2" w:rsidRPr="00263F48">
              <w:rPr>
                <w:rFonts w:ascii="Times New Roman" w:hAnsi="Times New Roman"/>
                <w:iCs/>
                <w:sz w:val="24"/>
                <w:szCs w:val="24"/>
                <w:lang w:val="sq-AL"/>
              </w:rPr>
              <w:t xml:space="preserve"> </w:t>
            </w:r>
            <w:r w:rsidR="00ED2125" w:rsidRPr="00263F48">
              <w:rPr>
                <w:rFonts w:ascii="Times New Roman" w:hAnsi="Times New Roman"/>
                <w:iCs/>
                <w:sz w:val="24"/>
                <w:szCs w:val="24"/>
                <w:lang w:val="sq-AL"/>
              </w:rPr>
              <w:t>G</w:t>
            </w:r>
            <w:r w:rsidR="00AD09E2" w:rsidRPr="00263F48">
              <w:rPr>
                <w:rFonts w:ascii="Times New Roman" w:hAnsi="Times New Roman"/>
                <w:iCs/>
                <w:sz w:val="24"/>
                <w:szCs w:val="24"/>
                <w:lang w:val="sq-AL"/>
              </w:rPr>
              <w:t>jithashtu edhe autoritetet e mbrojtjes s</w:t>
            </w:r>
            <w:r w:rsidR="00F776CC" w:rsidRPr="00263F48">
              <w:rPr>
                <w:rFonts w:ascii="Times New Roman" w:hAnsi="Times New Roman"/>
                <w:iCs/>
                <w:sz w:val="24"/>
                <w:szCs w:val="24"/>
                <w:lang w:val="sq-AL"/>
              </w:rPr>
              <w:t>ë</w:t>
            </w:r>
            <w:r w:rsidR="00AD09E2" w:rsidRPr="00263F48">
              <w:rPr>
                <w:rFonts w:ascii="Times New Roman" w:hAnsi="Times New Roman"/>
                <w:iCs/>
                <w:sz w:val="24"/>
                <w:szCs w:val="24"/>
                <w:lang w:val="sq-AL"/>
              </w:rPr>
              <w:t xml:space="preserve"> konsumatorit nuk do </w:t>
            </w:r>
            <w:r w:rsidR="00905011" w:rsidRPr="00263F48">
              <w:rPr>
                <w:rFonts w:ascii="Times New Roman" w:hAnsi="Times New Roman"/>
                <w:iCs/>
                <w:sz w:val="24"/>
                <w:szCs w:val="24"/>
                <w:lang w:val="sq-AL"/>
              </w:rPr>
              <w:t>t</w:t>
            </w:r>
            <w:r w:rsidR="00F776CC" w:rsidRPr="00263F48">
              <w:rPr>
                <w:rFonts w:ascii="Times New Roman" w:hAnsi="Times New Roman"/>
                <w:iCs/>
                <w:sz w:val="24"/>
                <w:szCs w:val="24"/>
                <w:lang w:val="sq-AL"/>
              </w:rPr>
              <w:t>ë</w:t>
            </w:r>
            <w:r w:rsidR="00AD09E2" w:rsidRPr="00263F48">
              <w:rPr>
                <w:rFonts w:ascii="Times New Roman" w:hAnsi="Times New Roman"/>
                <w:iCs/>
                <w:sz w:val="24"/>
                <w:szCs w:val="24"/>
                <w:lang w:val="sq-AL"/>
              </w:rPr>
              <w:t xml:space="preserve"> kishin kompetencat/funksionet e nevojshme</w:t>
            </w:r>
            <w:r w:rsidR="00905011" w:rsidRPr="00263F48">
              <w:rPr>
                <w:rFonts w:ascii="Times New Roman" w:hAnsi="Times New Roman"/>
                <w:iCs/>
                <w:sz w:val="24"/>
                <w:szCs w:val="24"/>
                <w:lang w:val="sq-AL"/>
              </w:rPr>
              <w:t xml:space="preserve"> t</w:t>
            </w:r>
            <w:r w:rsidR="00F776CC" w:rsidRPr="00263F48">
              <w:rPr>
                <w:rFonts w:ascii="Times New Roman" w:hAnsi="Times New Roman"/>
                <w:iCs/>
                <w:sz w:val="24"/>
                <w:szCs w:val="24"/>
                <w:lang w:val="sq-AL"/>
              </w:rPr>
              <w:t>ë</w:t>
            </w:r>
            <w:r w:rsidR="00905011" w:rsidRPr="00263F48">
              <w:rPr>
                <w:rFonts w:ascii="Times New Roman" w:hAnsi="Times New Roman"/>
                <w:iCs/>
                <w:sz w:val="24"/>
                <w:szCs w:val="24"/>
                <w:lang w:val="sq-AL"/>
              </w:rPr>
              <w:t xml:space="preserve"> cilat n</w:t>
            </w:r>
            <w:r w:rsidR="00F776CC" w:rsidRPr="00263F48">
              <w:rPr>
                <w:rFonts w:ascii="Times New Roman" w:hAnsi="Times New Roman"/>
                <w:iCs/>
                <w:sz w:val="24"/>
                <w:szCs w:val="24"/>
                <w:lang w:val="sq-AL"/>
              </w:rPr>
              <w:t>ë</w:t>
            </w:r>
            <w:r w:rsidR="00905011" w:rsidRPr="00263F48">
              <w:rPr>
                <w:rFonts w:ascii="Times New Roman" w:hAnsi="Times New Roman"/>
                <w:iCs/>
                <w:sz w:val="24"/>
                <w:szCs w:val="24"/>
                <w:lang w:val="sq-AL"/>
              </w:rPr>
              <w:t xml:space="preserve"> cdo rast do duhet t</w:t>
            </w:r>
            <w:r w:rsidR="00F776CC" w:rsidRPr="00263F48">
              <w:rPr>
                <w:rFonts w:ascii="Times New Roman" w:hAnsi="Times New Roman"/>
                <w:iCs/>
                <w:sz w:val="24"/>
                <w:szCs w:val="24"/>
                <w:lang w:val="sq-AL"/>
              </w:rPr>
              <w:t>ë</w:t>
            </w:r>
            <w:r w:rsidR="00905011" w:rsidRPr="00263F48">
              <w:rPr>
                <w:rFonts w:ascii="Times New Roman" w:hAnsi="Times New Roman"/>
                <w:iCs/>
                <w:sz w:val="24"/>
                <w:szCs w:val="24"/>
                <w:lang w:val="sq-AL"/>
              </w:rPr>
              <w:t xml:space="preserve"> rregullohen me akte ligjore/n</w:t>
            </w:r>
            <w:r w:rsidR="00F776CC" w:rsidRPr="00263F48">
              <w:rPr>
                <w:rFonts w:ascii="Times New Roman" w:hAnsi="Times New Roman"/>
                <w:iCs/>
                <w:sz w:val="24"/>
                <w:szCs w:val="24"/>
                <w:lang w:val="sq-AL"/>
              </w:rPr>
              <w:t>ë</w:t>
            </w:r>
            <w:r w:rsidR="00905011" w:rsidRPr="00263F48">
              <w:rPr>
                <w:rFonts w:ascii="Times New Roman" w:hAnsi="Times New Roman"/>
                <w:iCs/>
                <w:sz w:val="24"/>
                <w:szCs w:val="24"/>
                <w:lang w:val="sq-AL"/>
              </w:rPr>
              <w:t xml:space="preserve">nligjore. </w:t>
            </w:r>
            <w:r w:rsidR="008817FE" w:rsidRPr="00263F48">
              <w:rPr>
                <w:rFonts w:ascii="Times New Roman" w:hAnsi="Times New Roman"/>
                <w:iCs/>
                <w:sz w:val="24"/>
                <w:szCs w:val="24"/>
                <w:lang w:val="sq-AL"/>
              </w:rPr>
              <w:t>N</w:t>
            </w:r>
            <w:r w:rsidR="003E742D" w:rsidRPr="00263F48">
              <w:rPr>
                <w:rFonts w:ascii="Times New Roman" w:hAnsi="Times New Roman"/>
                <w:iCs/>
                <w:sz w:val="24"/>
                <w:szCs w:val="24"/>
                <w:lang w:val="sq-AL"/>
              </w:rPr>
              <w:t>ë</w:t>
            </w:r>
            <w:r w:rsidR="008817FE" w:rsidRPr="00263F48">
              <w:rPr>
                <w:rFonts w:ascii="Times New Roman" w:hAnsi="Times New Roman"/>
                <w:iCs/>
                <w:sz w:val="24"/>
                <w:szCs w:val="24"/>
                <w:lang w:val="sq-AL"/>
              </w:rPr>
              <w:t xml:space="preserve"> vijim, ky opsion nuk ndihmon n</w:t>
            </w:r>
            <w:r w:rsidR="003E742D" w:rsidRPr="00263F48">
              <w:rPr>
                <w:rFonts w:ascii="Times New Roman" w:hAnsi="Times New Roman"/>
                <w:iCs/>
                <w:sz w:val="24"/>
                <w:szCs w:val="24"/>
                <w:lang w:val="sq-AL"/>
              </w:rPr>
              <w:t>ë</w:t>
            </w:r>
            <w:r w:rsidR="008817FE" w:rsidRPr="00263F48">
              <w:rPr>
                <w:rFonts w:ascii="Times New Roman" w:hAnsi="Times New Roman"/>
                <w:iCs/>
                <w:sz w:val="24"/>
                <w:szCs w:val="24"/>
                <w:lang w:val="sq-AL"/>
              </w:rPr>
              <w:t xml:space="preserve"> avancimin e m</w:t>
            </w:r>
            <w:r w:rsidR="003E742D" w:rsidRPr="00263F48">
              <w:rPr>
                <w:rFonts w:ascii="Times New Roman" w:hAnsi="Times New Roman"/>
                <w:iCs/>
                <w:sz w:val="24"/>
                <w:szCs w:val="24"/>
                <w:lang w:val="sq-AL"/>
              </w:rPr>
              <w:t>ë</w:t>
            </w:r>
            <w:r w:rsidR="008817FE" w:rsidRPr="00263F48">
              <w:rPr>
                <w:rFonts w:ascii="Times New Roman" w:hAnsi="Times New Roman"/>
                <w:iCs/>
                <w:sz w:val="24"/>
                <w:szCs w:val="24"/>
                <w:lang w:val="sq-AL"/>
              </w:rPr>
              <w:t>tejsh</w:t>
            </w:r>
            <w:r w:rsidR="003E742D" w:rsidRPr="00263F48">
              <w:rPr>
                <w:rFonts w:ascii="Times New Roman" w:hAnsi="Times New Roman"/>
                <w:iCs/>
                <w:sz w:val="24"/>
                <w:szCs w:val="24"/>
                <w:lang w:val="sq-AL"/>
              </w:rPr>
              <w:t>ë</w:t>
            </w:r>
            <w:r w:rsidR="008817FE" w:rsidRPr="00263F48">
              <w:rPr>
                <w:rFonts w:ascii="Times New Roman" w:hAnsi="Times New Roman"/>
                <w:iCs/>
                <w:sz w:val="24"/>
                <w:szCs w:val="24"/>
                <w:lang w:val="sq-AL"/>
              </w:rPr>
              <w:t>m t</w:t>
            </w:r>
            <w:r w:rsidR="003E742D" w:rsidRPr="00263F48">
              <w:rPr>
                <w:rFonts w:ascii="Times New Roman" w:hAnsi="Times New Roman"/>
                <w:iCs/>
                <w:sz w:val="24"/>
                <w:szCs w:val="24"/>
                <w:lang w:val="sq-AL"/>
              </w:rPr>
              <w:t>ë</w:t>
            </w:r>
            <w:r w:rsidR="008817FE" w:rsidRPr="00263F48">
              <w:rPr>
                <w:rFonts w:ascii="Times New Roman" w:hAnsi="Times New Roman"/>
                <w:iCs/>
                <w:sz w:val="24"/>
                <w:szCs w:val="24"/>
                <w:lang w:val="sq-AL"/>
              </w:rPr>
              <w:t xml:space="preserve"> negociatave p</w:t>
            </w:r>
            <w:r w:rsidR="003E742D" w:rsidRPr="00263F48">
              <w:rPr>
                <w:rFonts w:ascii="Times New Roman" w:hAnsi="Times New Roman"/>
                <w:iCs/>
                <w:sz w:val="24"/>
                <w:szCs w:val="24"/>
                <w:lang w:val="sq-AL"/>
              </w:rPr>
              <w:t>ë</w:t>
            </w:r>
            <w:r w:rsidR="008817FE" w:rsidRPr="00263F48">
              <w:rPr>
                <w:rFonts w:ascii="Times New Roman" w:hAnsi="Times New Roman"/>
                <w:iCs/>
                <w:sz w:val="24"/>
                <w:szCs w:val="24"/>
                <w:lang w:val="sq-AL"/>
              </w:rPr>
              <w:t>r an</w:t>
            </w:r>
            <w:r w:rsidR="003E742D" w:rsidRPr="00263F48">
              <w:rPr>
                <w:rFonts w:ascii="Times New Roman" w:hAnsi="Times New Roman"/>
                <w:iCs/>
                <w:sz w:val="24"/>
                <w:szCs w:val="24"/>
                <w:lang w:val="sq-AL"/>
              </w:rPr>
              <w:t>ë</w:t>
            </w:r>
            <w:r w:rsidR="008817FE" w:rsidRPr="00263F48">
              <w:rPr>
                <w:rFonts w:ascii="Times New Roman" w:hAnsi="Times New Roman"/>
                <w:iCs/>
                <w:sz w:val="24"/>
                <w:szCs w:val="24"/>
                <w:lang w:val="sq-AL"/>
              </w:rPr>
              <w:t>tar</w:t>
            </w:r>
            <w:r w:rsidR="003E742D" w:rsidRPr="00263F48">
              <w:rPr>
                <w:rFonts w:ascii="Times New Roman" w:hAnsi="Times New Roman"/>
                <w:iCs/>
                <w:sz w:val="24"/>
                <w:szCs w:val="24"/>
                <w:lang w:val="sq-AL"/>
              </w:rPr>
              <w:t>ë</w:t>
            </w:r>
            <w:r w:rsidR="008817FE" w:rsidRPr="00263F48">
              <w:rPr>
                <w:rFonts w:ascii="Times New Roman" w:hAnsi="Times New Roman"/>
                <w:iCs/>
                <w:sz w:val="24"/>
                <w:szCs w:val="24"/>
                <w:lang w:val="sq-AL"/>
              </w:rPr>
              <w:t>sim n</w:t>
            </w:r>
            <w:r w:rsidR="003E742D" w:rsidRPr="00263F48">
              <w:rPr>
                <w:rFonts w:ascii="Times New Roman" w:hAnsi="Times New Roman"/>
                <w:iCs/>
                <w:sz w:val="24"/>
                <w:szCs w:val="24"/>
                <w:lang w:val="sq-AL"/>
              </w:rPr>
              <w:t>ë</w:t>
            </w:r>
            <w:r w:rsidR="008817FE" w:rsidRPr="00263F48">
              <w:rPr>
                <w:rFonts w:ascii="Times New Roman" w:hAnsi="Times New Roman"/>
                <w:iCs/>
                <w:sz w:val="24"/>
                <w:szCs w:val="24"/>
                <w:lang w:val="sq-AL"/>
              </w:rPr>
              <w:t xml:space="preserve"> BE, </w:t>
            </w:r>
            <w:r w:rsidR="003E742D" w:rsidRPr="00263F48">
              <w:rPr>
                <w:rFonts w:ascii="Times New Roman" w:hAnsi="Times New Roman"/>
                <w:iCs/>
                <w:sz w:val="24"/>
                <w:szCs w:val="24"/>
                <w:lang w:val="sq-AL"/>
              </w:rPr>
              <w:t xml:space="preserve">ku nga Komisioni Europian pritet përafrim i plotë me aktet e BE-së në këtë fushë, si kusht për mbylljen e negociatave në kapitullin 28 (Mbrojtja e Konsumatorit). </w:t>
            </w:r>
          </w:p>
          <w:p w:rsidR="00F753C1" w:rsidRPr="00263F48" w:rsidRDefault="00F753C1" w:rsidP="00550604">
            <w:pPr>
              <w:jc w:val="both"/>
              <w:rPr>
                <w:rFonts w:ascii="Times New Roman" w:hAnsi="Times New Roman"/>
                <w:iCs/>
                <w:sz w:val="24"/>
                <w:szCs w:val="24"/>
                <w:lang w:val="sq-AL"/>
              </w:rPr>
            </w:pPr>
          </w:p>
          <w:p w:rsidR="00201CAD" w:rsidRPr="00263F48" w:rsidRDefault="00201CAD" w:rsidP="00201CAD">
            <w:pPr>
              <w:jc w:val="both"/>
              <w:rPr>
                <w:rFonts w:ascii="Times New Roman" w:hAnsi="Times New Roman"/>
                <w:iCs/>
                <w:sz w:val="24"/>
                <w:szCs w:val="24"/>
                <w:lang w:val="sq-AL"/>
              </w:rPr>
            </w:pPr>
            <w:r w:rsidRPr="00263F48">
              <w:rPr>
                <w:rFonts w:ascii="Times New Roman" w:hAnsi="Times New Roman"/>
                <w:b/>
                <w:bCs/>
                <w:iCs/>
                <w:sz w:val="24"/>
                <w:szCs w:val="24"/>
                <w:lang w:val="sq-AL"/>
              </w:rPr>
              <w:t>Opsioni 2: Harmonizimi i pjesshëm</w:t>
            </w:r>
          </w:p>
          <w:p w:rsidR="00D5496C" w:rsidRPr="00263F48" w:rsidRDefault="00201CAD" w:rsidP="00201CAD">
            <w:pPr>
              <w:jc w:val="both"/>
              <w:rPr>
                <w:rFonts w:ascii="Times New Roman" w:hAnsi="Times New Roman"/>
                <w:iCs/>
                <w:sz w:val="24"/>
                <w:szCs w:val="24"/>
                <w:lang w:val="sq-AL"/>
              </w:rPr>
            </w:pPr>
            <w:r w:rsidRPr="00263F48">
              <w:rPr>
                <w:rFonts w:ascii="Times New Roman" w:hAnsi="Times New Roman"/>
                <w:iCs/>
                <w:sz w:val="24"/>
                <w:szCs w:val="24"/>
                <w:lang w:val="sq-AL"/>
              </w:rPr>
              <w:t>Harmonizimi i pjesshëm synon përfshirjen selektive</w:t>
            </w:r>
            <w:r w:rsidR="00CF6DDB" w:rsidRPr="00263F48">
              <w:rPr>
                <w:rFonts w:ascii="Times New Roman" w:hAnsi="Times New Roman"/>
                <w:iCs/>
                <w:sz w:val="24"/>
                <w:szCs w:val="24"/>
                <w:lang w:val="sq-AL"/>
              </w:rPr>
              <w:t>, në kuadrin kombëtar,</w:t>
            </w:r>
            <w:r w:rsidRPr="00263F48">
              <w:rPr>
                <w:rFonts w:ascii="Times New Roman" w:hAnsi="Times New Roman"/>
                <w:iCs/>
                <w:sz w:val="24"/>
                <w:szCs w:val="24"/>
                <w:lang w:val="sq-AL"/>
              </w:rPr>
              <w:t xml:space="preserve"> të dispozitave të caktuara </w:t>
            </w:r>
            <w:r w:rsidR="00CF6DDB" w:rsidRPr="00263F48">
              <w:rPr>
                <w:rFonts w:ascii="Times New Roman" w:hAnsi="Times New Roman"/>
                <w:iCs/>
                <w:sz w:val="24"/>
                <w:szCs w:val="24"/>
                <w:lang w:val="sq-AL"/>
              </w:rPr>
              <w:t>t</w:t>
            </w:r>
            <w:r w:rsidR="00C8421D" w:rsidRPr="00263F48">
              <w:rPr>
                <w:rFonts w:ascii="Times New Roman" w:hAnsi="Times New Roman"/>
                <w:iCs/>
                <w:sz w:val="24"/>
                <w:szCs w:val="24"/>
                <w:lang w:val="sq-AL"/>
              </w:rPr>
              <w:t>ë</w:t>
            </w:r>
            <w:r w:rsidRPr="00263F48">
              <w:rPr>
                <w:rFonts w:ascii="Times New Roman" w:hAnsi="Times New Roman"/>
                <w:iCs/>
                <w:sz w:val="24"/>
                <w:szCs w:val="24"/>
                <w:lang w:val="sq-AL"/>
              </w:rPr>
              <w:t xml:space="preserve"> akte</w:t>
            </w:r>
            <w:r w:rsidR="00604F85">
              <w:rPr>
                <w:rFonts w:ascii="Times New Roman" w:hAnsi="Times New Roman"/>
                <w:iCs/>
                <w:sz w:val="24"/>
                <w:szCs w:val="24"/>
                <w:lang w:val="sq-AL"/>
              </w:rPr>
              <w:t>ve</w:t>
            </w:r>
            <w:r w:rsidRPr="00263F48">
              <w:rPr>
                <w:rFonts w:ascii="Times New Roman" w:hAnsi="Times New Roman"/>
                <w:iCs/>
                <w:sz w:val="24"/>
                <w:szCs w:val="24"/>
                <w:lang w:val="sq-AL"/>
              </w:rPr>
              <w:t xml:space="preserve"> e BE-s</w:t>
            </w:r>
            <w:r w:rsidR="00C8421D" w:rsidRPr="00263F48">
              <w:rPr>
                <w:rFonts w:ascii="Times New Roman" w:hAnsi="Times New Roman"/>
                <w:iCs/>
                <w:sz w:val="24"/>
                <w:szCs w:val="24"/>
                <w:lang w:val="sq-AL"/>
              </w:rPr>
              <w:t>ë</w:t>
            </w:r>
            <w:r w:rsidRPr="00263F48">
              <w:rPr>
                <w:rFonts w:ascii="Times New Roman" w:hAnsi="Times New Roman"/>
                <w:iCs/>
                <w:sz w:val="24"/>
                <w:szCs w:val="24"/>
                <w:lang w:val="sq-AL"/>
              </w:rPr>
              <w:t xml:space="preserve"> n</w:t>
            </w:r>
            <w:r w:rsidR="00C8421D" w:rsidRPr="00263F48">
              <w:rPr>
                <w:rFonts w:ascii="Times New Roman" w:hAnsi="Times New Roman"/>
                <w:iCs/>
                <w:sz w:val="24"/>
                <w:szCs w:val="24"/>
                <w:lang w:val="sq-AL"/>
              </w:rPr>
              <w:t>ë</w:t>
            </w:r>
            <w:r w:rsidRPr="00263F48">
              <w:rPr>
                <w:rFonts w:ascii="Times New Roman" w:hAnsi="Times New Roman"/>
                <w:iCs/>
                <w:sz w:val="24"/>
                <w:szCs w:val="24"/>
                <w:lang w:val="sq-AL"/>
              </w:rPr>
              <w:t xml:space="preserve"> shqyrtim, duke u fokusuar në fushat më kritike si tregtia digjitale dhe transparenca. Kjo qasje synon të adresojë çështjet më urgjente të mbrojtjes së konsumatorëve duke shmangur një rishikim të plotë të sistemit aktual ligjor. </w:t>
            </w:r>
            <w:r w:rsidR="009A66D7" w:rsidRPr="00263F48">
              <w:rPr>
                <w:rFonts w:ascii="Times New Roman" w:hAnsi="Times New Roman"/>
                <w:iCs/>
                <w:sz w:val="24"/>
                <w:szCs w:val="24"/>
                <w:lang w:val="sq-AL"/>
              </w:rPr>
              <w:t>Ai përfshi</w:t>
            </w:r>
            <w:r w:rsidR="00604F85">
              <w:rPr>
                <w:rFonts w:ascii="Times New Roman" w:hAnsi="Times New Roman"/>
                <w:iCs/>
                <w:sz w:val="24"/>
                <w:szCs w:val="24"/>
                <w:lang w:val="sq-AL"/>
              </w:rPr>
              <w:t>n</w:t>
            </w:r>
            <w:r w:rsidR="009A66D7" w:rsidRPr="00263F48">
              <w:rPr>
                <w:rFonts w:ascii="Times New Roman" w:hAnsi="Times New Roman"/>
                <w:iCs/>
                <w:sz w:val="24"/>
                <w:szCs w:val="24"/>
                <w:lang w:val="sq-AL"/>
              </w:rPr>
              <w:t xml:space="preserve"> përditësimin e </w:t>
            </w:r>
            <w:r w:rsidR="00604F85">
              <w:rPr>
                <w:rFonts w:ascii="Times New Roman" w:hAnsi="Times New Roman"/>
                <w:iCs/>
                <w:sz w:val="24"/>
                <w:szCs w:val="24"/>
                <w:lang w:val="sq-AL"/>
              </w:rPr>
              <w:t>legjislacionit</w:t>
            </w:r>
            <w:r w:rsidR="009A66D7" w:rsidRPr="00263F48">
              <w:rPr>
                <w:rFonts w:ascii="Times New Roman" w:hAnsi="Times New Roman"/>
                <w:iCs/>
                <w:sz w:val="24"/>
                <w:szCs w:val="24"/>
                <w:lang w:val="sq-AL"/>
              </w:rPr>
              <w:t xml:space="preserve"> për të mbuluar aspektet thelbësore të përmbajtjes, shërbimeve dhe mallrave digjitale, duke siguruar që të plotësohen boshllëqet më të rëndësishme në mbrojtjen e konsumatorëve. Ai imponon kosto të moderuara përputhshmërie për bizneset, të cilat mund të përshtaten më lehtë në krahasim me harmonizimin e plotë. Megjithatë, ky opsion lë boshllëqe të konsiderueshme në kuadrin ligjor, pasi nuk i përfshin plotësisht të gjitha dispozitat e nevojshme. Rrjedhimisht, harmonizimi i pjesshëm mund të mos përmbushë plotësisht kërkesat e BE-së </w:t>
            </w:r>
            <w:r w:rsidR="008A4944" w:rsidRPr="00263F48">
              <w:rPr>
                <w:rFonts w:ascii="Times New Roman" w:hAnsi="Times New Roman"/>
                <w:iCs/>
                <w:sz w:val="24"/>
                <w:szCs w:val="24"/>
                <w:lang w:val="sq-AL"/>
              </w:rPr>
              <w:t>dhe t</w:t>
            </w:r>
            <w:r w:rsidR="00C8421D" w:rsidRPr="00263F48">
              <w:rPr>
                <w:rFonts w:ascii="Times New Roman" w:hAnsi="Times New Roman"/>
                <w:iCs/>
                <w:sz w:val="24"/>
                <w:szCs w:val="24"/>
                <w:lang w:val="sq-AL"/>
              </w:rPr>
              <w:t>ë</w:t>
            </w:r>
            <w:r w:rsidR="008A4944" w:rsidRPr="00263F48">
              <w:rPr>
                <w:rFonts w:ascii="Times New Roman" w:hAnsi="Times New Roman"/>
                <w:iCs/>
                <w:sz w:val="24"/>
                <w:szCs w:val="24"/>
                <w:lang w:val="sq-AL"/>
              </w:rPr>
              <w:t xml:space="preserve"> sjell</w:t>
            </w:r>
            <w:r w:rsidR="00C8421D" w:rsidRPr="00263F48">
              <w:rPr>
                <w:rFonts w:ascii="Times New Roman" w:hAnsi="Times New Roman"/>
                <w:iCs/>
                <w:sz w:val="24"/>
                <w:szCs w:val="24"/>
                <w:lang w:val="sq-AL"/>
              </w:rPr>
              <w:t>ë</w:t>
            </w:r>
            <w:r w:rsidR="008A4944" w:rsidRPr="00263F48">
              <w:rPr>
                <w:rFonts w:ascii="Times New Roman" w:hAnsi="Times New Roman"/>
                <w:iCs/>
                <w:sz w:val="24"/>
                <w:szCs w:val="24"/>
                <w:lang w:val="sq-AL"/>
              </w:rPr>
              <w:t xml:space="preserve"> v</w:t>
            </w:r>
            <w:r w:rsidR="00C8421D" w:rsidRPr="00263F48">
              <w:rPr>
                <w:rFonts w:ascii="Times New Roman" w:hAnsi="Times New Roman"/>
                <w:iCs/>
                <w:sz w:val="24"/>
                <w:szCs w:val="24"/>
                <w:lang w:val="sq-AL"/>
              </w:rPr>
              <w:t>ë</w:t>
            </w:r>
            <w:r w:rsidR="008A4944" w:rsidRPr="00263F48">
              <w:rPr>
                <w:rFonts w:ascii="Times New Roman" w:hAnsi="Times New Roman"/>
                <w:iCs/>
                <w:sz w:val="24"/>
                <w:szCs w:val="24"/>
                <w:lang w:val="sq-AL"/>
              </w:rPr>
              <w:t>shtir</w:t>
            </w:r>
            <w:r w:rsidR="00C8421D" w:rsidRPr="00263F48">
              <w:rPr>
                <w:rFonts w:ascii="Times New Roman" w:hAnsi="Times New Roman"/>
                <w:iCs/>
                <w:sz w:val="24"/>
                <w:szCs w:val="24"/>
                <w:lang w:val="sq-AL"/>
              </w:rPr>
              <w:t>ë</w:t>
            </w:r>
            <w:r w:rsidR="008A4944" w:rsidRPr="00263F48">
              <w:rPr>
                <w:rFonts w:ascii="Times New Roman" w:hAnsi="Times New Roman"/>
                <w:iCs/>
                <w:sz w:val="24"/>
                <w:szCs w:val="24"/>
                <w:lang w:val="sq-AL"/>
              </w:rPr>
              <w:t>si n</w:t>
            </w:r>
            <w:r w:rsidR="00C8421D" w:rsidRPr="00263F48">
              <w:rPr>
                <w:rFonts w:ascii="Times New Roman" w:hAnsi="Times New Roman"/>
                <w:iCs/>
                <w:sz w:val="24"/>
                <w:szCs w:val="24"/>
                <w:lang w:val="sq-AL"/>
              </w:rPr>
              <w:t>ë</w:t>
            </w:r>
            <w:r w:rsidR="008A4944" w:rsidRPr="00263F48">
              <w:rPr>
                <w:rFonts w:ascii="Times New Roman" w:hAnsi="Times New Roman"/>
                <w:iCs/>
                <w:sz w:val="24"/>
                <w:szCs w:val="24"/>
                <w:lang w:val="sq-AL"/>
              </w:rPr>
              <w:t xml:space="preserve"> </w:t>
            </w:r>
            <w:r w:rsidR="009A66D7" w:rsidRPr="00263F48">
              <w:rPr>
                <w:rFonts w:ascii="Times New Roman" w:hAnsi="Times New Roman"/>
                <w:iCs/>
                <w:sz w:val="24"/>
                <w:szCs w:val="24"/>
                <w:lang w:val="sq-AL"/>
              </w:rPr>
              <w:t>integrimin e plotë të tregut, duke çuar potencialisht në mospërputhje të vazhdueshme rregullatore dhe dobësi në mbrojtjen e konsumatorëve.</w:t>
            </w:r>
            <w:r w:rsidR="008A4944" w:rsidRPr="00263F48">
              <w:rPr>
                <w:rFonts w:ascii="Times New Roman" w:hAnsi="Times New Roman"/>
                <w:iCs/>
                <w:sz w:val="24"/>
                <w:szCs w:val="24"/>
                <w:lang w:val="sq-AL"/>
              </w:rPr>
              <w:t xml:space="preserve"> </w:t>
            </w:r>
            <w:r w:rsidRPr="00263F48">
              <w:rPr>
                <w:rFonts w:ascii="Times New Roman" w:hAnsi="Times New Roman"/>
                <w:iCs/>
                <w:sz w:val="24"/>
                <w:szCs w:val="24"/>
                <w:lang w:val="sq-AL"/>
              </w:rPr>
              <w:t>Në këtë opsion, ndryshimet legjislative do të ishin thelbësore, por jo shteruese. Fokusi do të jetë në integrimin e elementeve më të rëndësishme të direktivave për të siguruar përmirësime të menjëhershme dhe domethënëse në mbrojtjen e konsumatorëve. Kjo qasje lejon një zbatim me faza, duke i dhënë përparësi fushave me ndikimin më të rëndësishëm. Megjithatë, kjo qasje mund të lërë ende disa fusha të mbrojtjes së konsumatorit të mbuluara në mënyrë të pamjaftueshme, duke kërkuar rishikime në të ardhmen.</w:t>
            </w:r>
          </w:p>
          <w:p w:rsidR="00735146" w:rsidRPr="00263F48" w:rsidRDefault="00735146" w:rsidP="00201CAD">
            <w:pPr>
              <w:jc w:val="both"/>
              <w:rPr>
                <w:rFonts w:ascii="Times New Roman" w:hAnsi="Times New Roman"/>
                <w:iCs/>
                <w:sz w:val="24"/>
                <w:szCs w:val="24"/>
                <w:lang w:val="sq-AL"/>
              </w:rPr>
            </w:pPr>
          </w:p>
          <w:p w:rsidR="00750693" w:rsidRPr="000F12BA" w:rsidRDefault="00750693" w:rsidP="00750693">
            <w:pPr>
              <w:jc w:val="both"/>
              <w:rPr>
                <w:rFonts w:ascii="Times New Roman" w:hAnsi="Times New Roman"/>
                <w:sz w:val="24"/>
                <w:szCs w:val="24"/>
                <w:lang w:val="sq-AL"/>
              </w:rPr>
            </w:pPr>
            <w:r w:rsidRPr="000F12BA">
              <w:rPr>
                <w:rStyle w:val="Strong"/>
                <w:rFonts w:ascii="Times New Roman" w:hAnsi="Times New Roman"/>
                <w:sz w:val="24"/>
                <w:szCs w:val="24"/>
                <w:lang w:val="sq-AL"/>
              </w:rPr>
              <w:t xml:space="preserve">Opsioni </w:t>
            </w:r>
            <w:r w:rsidR="00C8421D" w:rsidRPr="000F12BA">
              <w:rPr>
                <w:rStyle w:val="Strong"/>
                <w:rFonts w:ascii="Times New Roman" w:hAnsi="Times New Roman"/>
                <w:sz w:val="24"/>
                <w:szCs w:val="24"/>
                <w:lang w:val="sq-AL"/>
              </w:rPr>
              <w:t>3</w:t>
            </w:r>
            <w:r w:rsidRPr="000F12BA">
              <w:rPr>
                <w:rStyle w:val="Strong"/>
                <w:rFonts w:ascii="Times New Roman" w:hAnsi="Times New Roman"/>
                <w:sz w:val="24"/>
                <w:szCs w:val="24"/>
                <w:lang w:val="sq-AL"/>
              </w:rPr>
              <w:t>: Harmonizimi i plotë</w:t>
            </w:r>
          </w:p>
          <w:p w:rsidR="00750693" w:rsidRPr="00263F48" w:rsidRDefault="00750693" w:rsidP="00750693">
            <w:pPr>
              <w:jc w:val="both"/>
              <w:rPr>
                <w:rFonts w:ascii="Times New Roman" w:hAnsi="Times New Roman"/>
                <w:iCs/>
                <w:sz w:val="24"/>
                <w:szCs w:val="24"/>
                <w:lang w:val="sq-AL"/>
              </w:rPr>
            </w:pPr>
            <w:r w:rsidRPr="00263F48">
              <w:rPr>
                <w:rFonts w:ascii="Times New Roman" w:hAnsi="Times New Roman"/>
                <w:iCs/>
                <w:sz w:val="24"/>
                <w:szCs w:val="24"/>
                <w:lang w:val="sq-AL"/>
              </w:rPr>
              <w:t>Harmonizimi i plotë siguron mbrojtje gjithëpërfshirëse të konsumatorëve duke përputhur plotësisht ligjet shqiptare me standardet e BE-së. Kjo qasje rrit ndjeshëm besimin e konsumatorëve dhe drejtësinë e tregut, duke krijuar një mjedis më dinamik dhe konkurrues. Ai kërkon përpjekje thelbësore legjislative dhe institucionale, duke rezultuar në kosto më të larta përputhshmërie për bizneset, duke përfshirë investimet në sisteme dhe procese të reja. Pavarësisht këtyre sfidave, përfitimet afatgjata të harmonizimit të plotë janë të konsiderueshme. Duke reduktuar pasiguritë ligjore dhe duke përmirësuar konkurrencën, harmonizimi i plotë mbështet integrimin e tregut dhe përafrohet me objektivat e anëtarësimit të Shqipërisë në BE. Kjo qasje gjithëpërfshirëse nxit një treg të drejtë, transparent dhe elastik që jep përfitime si për konsumatorët ashtu edhe për bizneset.</w:t>
            </w:r>
            <w:r w:rsidR="00230482">
              <w:rPr>
                <w:rFonts w:ascii="Times New Roman" w:hAnsi="Times New Roman"/>
                <w:iCs/>
                <w:sz w:val="24"/>
                <w:szCs w:val="24"/>
                <w:lang w:val="sq-AL"/>
              </w:rPr>
              <w:t xml:space="preserve"> Lidhur me këtë opsion, janë identifikuar gjithashtu edhe nën-opsionet lidhur me reformimin e KMK, e cila për këtë opsion është e pashmangshme për të siguruar zbatimin efektiv të rregullimeve të reja të projektaktit. Duke qenë se reformimi i KMK dhe shndërimi i saj në një institucion të posacëm dhe të përhershëm, do të sjellë ndikimet më të rëndësishme në buxhetin e shtetit, vlerësimi i kostove në buxhet është fokusuar në ngritjen e kësaj Agjensie.   </w:t>
            </w:r>
          </w:p>
          <w:p w:rsidR="00602120" w:rsidRPr="00263F48" w:rsidRDefault="00602120" w:rsidP="00750693">
            <w:pPr>
              <w:jc w:val="both"/>
              <w:rPr>
                <w:rFonts w:ascii="Times New Roman" w:hAnsi="Times New Roman"/>
                <w:iCs/>
                <w:sz w:val="24"/>
                <w:szCs w:val="24"/>
                <w:lang w:val="sq-AL"/>
              </w:rPr>
            </w:pPr>
          </w:p>
          <w:p w:rsidR="00891CA1" w:rsidRPr="00263F48" w:rsidRDefault="00891CA1" w:rsidP="00891CA1">
            <w:pPr>
              <w:jc w:val="both"/>
              <w:rPr>
                <w:rFonts w:ascii="Times New Roman" w:hAnsi="Times New Roman"/>
                <w:iCs/>
                <w:sz w:val="24"/>
                <w:szCs w:val="24"/>
                <w:lang w:val="sq-AL"/>
              </w:rPr>
            </w:pPr>
            <w:r w:rsidRPr="00263F48">
              <w:rPr>
                <w:rFonts w:ascii="Times New Roman" w:hAnsi="Times New Roman"/>
                <w:b/>
                <w:bCs/>
                <w:iCs/>
                <w:sz w:val="24"/>
                <w:szCs w:val="24"/>
                <w:lang w:val="sq-AL"/>
              </w:rPr>
              <w:t xml:space="preserve">Opsioni </w:t>
            </w:r>
            <w:r w:rsidR="00C8421D" w:rsidRPr="00263F48">
              <w:rPr>
                <w:rFonts w:ascii="Times New Roman" w:hAnsi="Times New Roman"/>
                <w:b/>
                <w:bCs/>
                <w:iCs/>
                <w:sz w:val="24"/>
                <w:szCs w:val="24"/>
                <w:lang w:val="sq-AL"/>
              </w:rPr>
              <w:t>4</w:t>
            </w:r>
            <w:r w:rsidRPr="00263F48">
              <w:rPr>
                <w:rFonts w:ascii="Times New Roman" w:hAnsi="Times New Roman"/>
                <w:b/>
                <w:bCs/>
                <w:iCs/>
                <w:sz w:val="24"/>
                <w:szCs w:val="24"/>
                <w:lang w:val="sq-AL"/>
              </w:rPr>
              <w:t>: Zbatimi/Implementimi gradual</w:t>
            </w:r>
          </w:p>
          <w:p w:rsidR="00891CA1" w:rsidRPr="00263F48" w:rsidRDefault="00891CA1" w:rsidP="00891CA1">
            <w:pPr>
              <w:jc w:val="both"/>
              <w:rPr>
                <w:rFonts w:ascii="Times New Roman" w:hAnsi="Times New Roman"/>
                <w:iCs/>
                <w:sz w:val="24"/>
                <w:szCs w:val="24"/>
                <w:lang w:val="sq-AL"/>
              </w:rPr>
            </w:pPr>
            <w:r w:rsidRPr="00263F48">
              <w:rPr>
                <w:rFonts w:ascii="Times New Roman" w:hAnsi="Times New Roman"/>
                <w:iCs/>
                <w:sz w:val="24"/>
                <w:szCs w:val="24"/>
                <w:lang w:val="sq-AL"/>
              </w:rPr>
              <w:t xml:space="preserve">Zbatimi gradual përfshin përfshirjen graduale të direktivave, duke lejuar përshtatjet dhe mësimin me kalimin e kohës. Kjo qasje rrit në mënyrë progresive mbrojtjen e konsumatorit, duke shpërndarë kostot e pajtueshmërisë për një periudhë më të gjatë dhe duke reduktuar barrën e menjëhershme financiare për bizneset, veçanërisht SME-të. Duke inkurajuar përmirësimin dhe përshtatjen e vazhdueshme, zbatimi gradual nxit rritjen e qëndrueshme dhe inovacionin në treg. Kjo metodë ofron fleksibilitet për bizneset për t'u përshtatur gradualisht me normat e reja ligjore, duke siguruar një tranzicion më të butë dhe duke minimizuar ndërprerjet. Megjithatë, ky opsion kërkon një strategji afatgjatë të mirëkoordinuar dhe monitorim të vazhdueshëm për të siguruar që të gjitha dispozitat e nevojshme të zbatohen përfundimisht në mënyrë të plotë. </w:t>
            </w:r>
            <w:r w:rsidR="00044082" w:rsidRPr="00263F48">
              <w:rPr>
                <w:rFonts w:ascii="Times New Roman" w:hAnsi="Times New Roman"/>
                <w:iCs/>
                <w:sz w:val="24"/>
                <w:szCs w:val="24"/>
                <w:lang w:val="sq-AL"/>
              </w:rPr>
              <w:t xml:space="preserve">Duhet theksuar gjithashtu se ky </w:t>
            </w:r>
            <w:r w:rsidRPr="00263F48">
              <w:rPr>
                <w:rFonts w:ascii="Times New Roman" w:hAnsi="Times New Roman"/>
                <w:iCs/>
                <w:sz w:val="24"/>
                <w:szCs w:val="24"/>
                <w:lang w:val="sq-AL"/>
              </w:rPr>
              <w:t xml:space="preserve">ky opsion nuk ndihmon në avancimin e mëtejshëm të negociatave për anëtarësim në BE, ku nga Komisioni Europian pritet përafrim i plotë me aktet e BE-së në këtë fushë, si kusht për mbylljen e negociatave në kapitullin 28 (Mbrojtja e Konsumatorit). </w:t>
            </w:r>
          </w:p>
          <w:p w:rsidR="00891CA1" w:rsidRPr="00263F48" w:rsidRDefault="00891CA1" w:rsidP="00891CA1">
            <w:pPr>
              <w:jc w:val="both"/>
              <w:rPr>
                <w:rFonts w:ascii="Times New Roman" w:hAnsi="Times New Roman"/>
                <w:iCs/>
                <w:sz w:val="24"/>
                <w:szCs w:val="24"/>
                <w:lang w:val="sq-AL"/>
              </w:rPr>
            </w:pPr>
          </w:p>
          <w:p w:rsidR="005B1B10" w:rsidRPr="00263F48" w:rsidRDefault="005B1B10" w:rsidP="005B1B10">
            <w:pPr>
              <w:jc w:val="both"/>
              <w:rPr>
                <w:rFonts w:ascii="Times New Roman" w:hAnsi="Times New Roman"/>
                <w:iCs/>
                <w:sz w:val="24"/>
                <w:szCs w:val="24"/>
                <w:lang w:val="sq-AL"/>
              </w:rPr>
            </w:pPr>
            <w:r w:rsidRPr="0069671F">
              <w:rPr>
                <w:rFonts w:ascii="Times New Roman" w:hAnsi="Times New Roman"/>
                <w:iCs/>
                <w:sz w:val="24"/>
                <w:szCs w:val="24"/>
                <w:u w:val="single"/>
                <w:lang w:val="sq-AL"/>
              </w:rPr>
              <w:t>Në përmbledhje</w:t>
            </w:r>
            <w:r w:rsidRPr="00263F48">
              <w:rPr>
                <w:rFonts w:ascii="Times New Roman" w:hAnsi="Times New Roman"/>
                <w:iCs/>
                <w:sz w:val="24"/>
                <w:szCs w:val="24"/>
                <w:lang w:val="sq-AL"/>
              </w:rPr>
              <w:t>, ruajtja e status quo-së</w:t>
            </w:r>
            <w:r w:rsidR="000C776B" w:rsidRPr="00263F48">
              <w:rPr>
                <w:rFonts w:ascii="Times New Roman" w:hAnsi="Times New Roman"/>
                <w:iCs/>
                <w:sz w:val="24"/>
                <w:szCs w:val="24"/>
                <w:lang w:val="sq-AL"/>
              </w:rPr>
              <w:t xml:space="preserve"> (Opsioni 0)</w:t>
            </w:r>
            <w:r w:rsidRPr="00263F48">
              <w:rPr>
                <w:rFonts w:ascii="Times New Roman" w:hAnsi="Times New Roman"/>
                <w:iCs/>
                <w:sz w:val="24"/>
                <w:szCs w:val="24"/>
                <w:lang w:val="sq-AL"/>
              </w:rPr>
              <w:t xml:space="preserve"> nuk arrin të adresojë boshllëqet e rëndësishme në mbrojtjen e konsumatorit dhe konsistencën ligjore. </w:t>
            </w:r>
            <w:r w:rsidR="000A47FE" w:rsidRPr="00263F48">
              <w:rPr>
                <w:rFonts w:ascii="Times New Roman" w:hAnsi="Times New Roman"/>
                <w:iCs/>
                <w:sz w:val="24"/>
                <w:szCs w:val="24"/>
                <w:lang w:val="sq-AL"/>
              </w:rPr>
              <w:t>Opsioni jorregullator</w:t>
            </w:r>
            <w:r w:rsidR="000C776B" w:rsidRPr="00263F48">
              <w:rPr>
                <w:rFonts w:ascii="Times New Roman" w:hAnsi="Times New Roman"/>
                <w:iCs/>
                <w:sz w:val="24"/>
                <w:szCs w:val="24"/>
                <w:lang w:val="sq-AL"/>
              </w:rPr>
              <w:t xml:space="preserve"> (Opsioni 1)</w:t>
            </w:r>
            <w:r w:rsidR="000A47FE" w:rsidRPr="00263F48">
              <w:rPr>
                <w:rFonts w:ascii="Times New Roman" w:hAnsi="Times New Roman"/>
                <w:iCs/>
                <w:sz w:val="24"/>
                <w:szCs w:val="24"/>
                <w:lang w:val="sq-AL"/>
              </w:rPr>
              <w:t xml:space="preserve"> fokusohet në zbatueshm</w:t>
            </w:r>
            <w:r w:rsidR="00886E8C" w:rsidRPr="00263F48">
              <w:rPr>
                <w:rFonts w:ascii="Times New Roman" w:hAnsi="Times New Roman"/>
                <w:iCs/>
                <w:sz w:val="24"/>
                <w:szCs w:val="24"/>
                <w:lang w:val="sq-AL"/>
              </w:rPr>
              <w:t>ë</w:t>
            </w:r>
            <w:r w:rsidR="000A47FE" w:rsidRPr="00263F48">
              <w:rPr>
                <w:rFonts w:ascii="Times New Roman" w:hAnsi="Times New Roman"/>
                <w:iCs/>
                <w:sz w:val="24"/>
                <w:szCs w:val="24"/>
                <w:lang w:val="sq-AL"/>
              </w:rPr>
              <w:t xml:space="preserve">ri më të rreptë dhe pajtueshmëri të përmirësuar, por </w:t>
            </w:r>
            <w:r w:rsidR="00E07499" w:rsidRPr="00263F48">
              <w:rPr>
                <w:rFonts w:ascii="Times New Roman" w:hAnsi="Times New Roman"/>
                <w:iCs/>
                <w:sz w:val="24"/>
                <w:szCs w:val="24"/>
                <w:lang w:val="sq-AL"/>
              </w:rPr>
              <w:t>nuk do t</w:t>
            </w:r>
            <w:r w:rsidR="00886E8C" w:rsidRPr="00263F48">
              <w:rPr>
                <w:rFonts w:ascii="Times New Roman" w:hAnsi="Times New Roman"/>
                <w:iCs/>
                <w:sz w:val="24"/>
                <w:szCs w:val="24"/>
                <w:lang w:val="sq-AL"/>
              </w:rPr>
              <w:t>ë</w:t>
            </w:r>
            <w:r w:rsidR="00E07499" w:rsidRPr="00263F48">
              <w:rPr>
                <w:rFonts w:ascii="Times New Roman" w:hAnsi="Times New Roman"/>
                <w:iCs/>
                <w:sz w:val="24"/>
                <w:szCs w:val="24"/>
                <w:lang w:val="sq-AL"/>
              </w:rPr>
              <w:t xml:space="preserve"> sjell</w:t>
            </w:r>
            <w:r w:rsidR="00886E8C" w:rsidRPr="00263F48">
              <w:rPr>
                <w:rFonts w:ascii="Times New Roman" w:hAnsi="Times New Roman"/>
                <w:iCs/>
                <w:sz w:val="24"/>
                <w:szCs w:val="24"/>
                <w:lang w:val="sq-AL"/>
              </w:rPr>
              <w:t>ë</w:t>
            </w:r>
            <w:r w:rsidR="00E07499" w:rsidRPr="00263F48">
              <w:rPr>
                <w:rFonts w:ascii="Times New Roman" w:hAnsi="Times New Roman"/>
                <w:iCs/>
                <w:sz w:val="24"/>
                <w:szCs w:val="24"/>
                <w:lang w:val="sq-AL"/>
              </w:rPr>
              <w:t xml:space="preserve"> arritje t</w:t>
            </w:r>
            <w:r w:rsidR="00886E8C" w:rsidRPr="00263F48">
              <w:rPr>
                <w:rFonts w:ascii="Times New Roman" w:hAnsi="Times New Roman"/>
                <w:iCs/>
                <w:sz w:val="24"/>
                <w:szCs w:val="24"/>
                <w:lang w:val="sq-AL"/>
              </w:rPr>
              <w:t>ë</w:t>
            </w:r>
            <w:r w:rsidR="00E07499" w:rsidRPr="00263F48">
              <w:rPr>
                <w:rFonts w:ascii="Times New Roman" w:hAnsi="Times New Roman"/>
                <w:iCs/>
                <w:sz w:val="24"/>
                <w:szCs w:val="24"/>
                <w:lang w:val="sq-AL"/>
              </w:rPr>
              <w:t xml:space="preserve"> t</w:t>
            </w:r>
            <w:r w:rsidR="00886E8C" w:rsidRPr="00263F48">
              <w:rPr>
                <w:rFonts w:ascii="Times New Roman" w:hAnsi="Times New Roman"/>
                <w:iCs/>
                <w:sz w:val="24"/>
                <w:szCs w:val="24"/>
                <w:lang w:val="sq-AL"/>
              </w:rPr>
              <w:t>ë</w:t>
            </w:r>
            <w:r w:rsidR="00E07499" w:rsidRPr="00263F48">
              <w:rPr>
                <w:rFonts w:ascii="Times New Roman" w:hAnsi="Times New Roman"/>
                <w:iCs/>
                <w:sz w:val="24"/>
                <w:szCs w:val="24"/>
                <w:lang w:val="sq-AL"/>
              </w:rPr>
              <w:t>r</w:t>
            </w:r>
            <w:r w:rsidR="00886E8C" w:rsidRPr="00263F48">
              <w:rPr>
                <w:rFonts w:ascii="Times New Roman" w:hAnsi="Times New Roman"/>
                <w:iCs/>
                <w:sz w:val="24"/>
                <w:szCs w:val="24"/>
                <w:lang w:val="sq-AL"/>
              </w:rPr>
              <w:t>ë</w:t>
            </w:r>
            <w:r w:rsidR="00E07499" w:rsidRPr="00263F48">
              <w:rPr>
                <w:rFonts w:ascii="Times New Roman" w:hAnsi="Times New Roman"/>
                <w:iCs/>
                <w:sz w:val="24"/>
                <w:szCs w:val="24"/>
                <w:lang w:val="sq-AL"/>
              </w:rPr>
              <w:t>sore t</w:t>
            </w:r>
            <w:r w:rsidR="00886E8C" w:rsidRPr="00263F48">
              <w:rPr>
                <w:rFonts w:ascii="Times New Roman" w:hAnsi="Times New Roman"/>
                <w:iCs/>
                <w:sz w:val="24"/>
                <w:szCs w:val="24"/>
                <w:lang w:val="sq-AL"/>
              </w:rPr>
              <w:t>ë</w:t>
            </w:r>
            <w:r w:rsidR="00E07499" w:rsidRPr="00263F48">
              <w:rPr>
                <w:rFonts w:ascii="Times New Roman" w:hAnsi="Times New Roman"/>
                <w:iCs/>
                <w:sz w:val="24"/>
                <w:szCs w:val="24"/>
                <w:lang w:val="sq-AL"/>
              </w:rPr>
              <w:t xml:space="preserve"> objektivave t</w:t>
            </w:r>
            <w:r w:rsidR="00886E8C" w:rsidRPr="00263F48">
              <w:rPr>
                <w:rFonts w:ascii="Times New Roman" w:hAnsi="Times New Roman"/>
                <w:iCs/>
                <w:sz w:val="24"/>
                <w:szCs w:val="24"/>
                <w:lang w:val="sq-AL"/>
              </w:rPr>
              <w:t>ë</w:t>
            </w:r>
            <w:r w:rsidR="00E07499" w:rsidRPr="00263F48">
              <w:rPr>
                <w:rFonts w:ascii="Times New Roman" w:hAnsi="Times New Roman"/>
                <w:iCs/>
                <w:sz w:val="24"/>
                <w:szCs w:val="24"/>
                <w:lang w:val="sq-AL"/>
              </w:rPr>
              <w:t xml:space="preserve"> syn</w:t>
            </w:r>
            <w:r w:rsidR="000C776B" w:rsidRPr="00263F48">
              <w:rPr>
                <w:rFonts w:ascii="Times New Roman" w:hAnsi="Times New Roman"/>
                <w:iCs/>
                <w:sz w:val="24"/>
                <w:szCs w:val="24"/>
                <w:lang w:val="sq-AL"/>
              </w:rPr>
              <w:t xml:space="preserve">uar dhe </w:t>
            </w:r>
            <w:r w:rsidR="000A47FE" w:rsidRPr="00263F48">
              <w:rPr>
                <w:rFonts w:ascii="Times New Roman" w:hAnsi="Times New Roman"/>
                <w:iCs/>
                <w:sz w:val="24"/>
                <w:szCs w:val="24"/>
                <w:lang w:val="sq-AL"/>
              </w:rPr>
              <w:t xml:space="preserve">mbrojtje të plotë. </w:t>
            </w:r>
            <w:r w:rsidRPr="00263F48">
              <w:rPr>
                <w:rFonts w:ascii="Times New Roman" w:hAnsi="Times New Roman"/>
                <w:iCs/>
                <w:sz w:val="24"/>
                <w:szCs w:val="24"/>
                <w:lang w:val="sq-AL"/>
              </w:rPr>
              <w:t>Harmonizimi i pjesshëm</w:t>
            </w:r>
            <w:r w:rsidR="000C776B" w:rsidRPr="00263F48">
              <w:rPr>
                <w:rFonts w:ascii="Times New Roman" w:hAnsi="Times New Roman"/>
                <w:iCs/>
                <w:sz w:val="24"/>
                <w:szCs w:val="24"/>
                <w:lang w:val="sq-AL"/>
              </w:rPr>
              <w:t xml:space="preserve"> (Opsioni </w:t>
            </w:r>
            <w:r w:rsidR="00BC01FC" w:rsidRPr="00263F48">
              <w:rPr>
                <w:rFonts w:ascii="Times New Roman" w:hAnsi="Times New Roman"/>
                <w:iCs/>
                <w:sz w:val="24"/>
                <w:szCs w:val="24"/>
                <w:lang w:val="sq-AL"/>
              </w:rPr>
              <w:t>2)</w:t>
            </w:r>
            <w:r w:rsidRPr="00263F48">
              <w:rPr>
                <w:rFonts w:ascii="Times New Roman" w:hAnsi="Times New Roman"/>
                <w:iCs/>
                <w:sz w:val="24"/>
                <w:szCs w:val="24"/>
                <w:lang w:val="sq-AL"/>
              </w:rPr>
              <w:t xml:space="preserve"> përmirëson mbrojtjen në fushat kyçe, por lë boshllëqe të konsiderueshme</w:t>
            </w:r>
            <w:r w:rsidR="00BC01FC" w:rsidRPr="00263F48">
              <w:rPr>
                <w:rFonts w:ascii="Times New Roman" w:hAnsi="Times New Roman"/>
                <w:iCs/>
                <w:sz w:val="24"/>
                <w:szCs w:val="24"/>
                <w:lang w:val="sq-AL"/>
              </w:rPr>
              <w:t xml:space="preserve"> n</w:t>
            </w:r>
            <w:r w:rsidR="00886E8C" w:rsidRPr="00263F48">
              <w:rPr>
                <w:rFonts w:ascii="Times New Roman" w:hAnsi="Times New Roman"/>
                <w:iCs/>
                <w:sz w:val="24"/>
                <w:szCs w:val="24"/>
                <w:lang w:val="sq-AL"/>
              </w:rPr>
              <w:t>ë</w:t>
            </w:r>
            <w:r w:rsidR="00BC01FC" w:rsidRPr="00263F48">
              <w:rPr>
                <w:rFonts w:ascii="Times New Roman" w:hAnsi="Times New Roman"/>
                <w:iCs/>
                <w:sz w:val="24"/>
                <w:szCs w:val="24"/>
                <w:lang w:val="sq-AL"/>
              </w:rPr>
              <w:t xml:space="preserve"> </w:t>
            </w:r>
            <w:r w:rsidR="00B2331D" w:rsidRPr="00263F48">
              <w:rPr>
                <w:rFonts w:ascii="Times New Roman" w:hAnsi="Times New Roman"/>
                <w:iCs/>
                <w:sz w:val="24"/>
                <w:szCs w:val="24"/>
                <w:lang w:val="sq-AL"/>
              </w:rPr>
              <w:t>aspekte t</w:t>
            </w:r>
            <w:r w:rsidR="00886E8C" w:rsidRPr="00263F48">
              <w:rPr>
                <w:rFonts w:ascii="Times New Roman" w:hAnsi="Times New Roman"/>
                <w:iCs/>
                <w:sz w:val="24"/>
                <w:szCs w:val="24"/>
                <w:lang w:val="sq-AL"/>
              </w:rPr>
              <w:t>ë</w:t>
            </w:r>
            <w:r w:rsidR="00B2331D" w:rsidRPr="00263F48">
              <w:rPr>
                <w:rFonts w:ascii="Times New Roman" w:hAnsi="Times New Roman"/>
                <w:iCs/>
                <w:sz w:val="24"/>
                <w:szCs w:val="24"/>
                <w:lang w:val="sq-AL"/>
              </w:rPr>
              <w:t xml:space="preserve"> tjera t</w:t>
            </w:r>
            <w:r w:rsidR="00886E8C" w:rsidRPr="00263F48">
              <w:rPr>
                <w:rFonts w:ascii="Times New Roman" w:hAnsi="Times New Roman"/>
                <w:iCs/>
                <w:sz w:val="24"/>
                <w:szCs w:val="24"/>
                <w:lang w:val="sq-AL"/>
              </w:rPr>
              <w:t>ë</w:t>
            </w:r>
            <w:r w:rsidR="00B2331D" w:rsidRPr="00263F48">
              <w:rPr>
                <w:rFonts w:ascii="Times New Roman" w:hAnsi="Times New Roman"/>
                <w:iCs/>
                <w:sz w:val="24"/>
                <w:szCs w:val="24"/>
                <w:lang w:val="sq-AL"/>
              </w:rPr>
              <w:t xml:space="preserve"> r</w:t>
            </w:r>
            <w:r w:rsidR="00886E8C" w:rsidRPr="00263F48">
              <w:rPr>
                <w:rFonts w:ascii="Times New Roman" w:hAnsi="Times New Roman"/>
                <w:iCs/>
                <w:sz w:val="24"/>
                <w:szCs w:val="24"/>
                <w:lang w:val="sq-AL"/>
              </w:rPr>
              <w:t>ë</w:t>
            </w:r>
            <w:r w:rsidR="00B2331D" w:rsidRPr="00263F48">
              <w:rPr>
                <w:rFonts w:ascii="Times New Roman" w:hAnsi="Times New Roman"/>
                <w:iCs/>
                <w:sz w:val="24"/>
                <w:szCs w:val="24"/>
                <w:lang w:val="sq-AL"/>
              </w:rPr>
              <w:t>nd</w:t>
            </w:r>
            <w:r w:rsidR="003723B0" w:rsidRPr="00263F48">
              <w:rPr>
                <w:rFonts w:ascii="Times New Roman" w:hAnsi="Times New Roman"/>
                <w:iCs/>
                <w:sz w:val="24"/>
                <w:szCs w:val="24"/>
                <w:lang w:val="sq-AL"/>
              </w:rPr>
              <w:t>ë</w:t>
            </w:r>
            <w:r w:rsidR="00B2331D" w:rsidRPr="00263F48">
              <w:rPr>
                <w:rFonts w:ascii="Times New Roman" w:hAnsi="Times New Roman"/>
                <w:iCs/>
                <w:sz w:val="24"/>
                <w:szCs w:val="24"/>
                <w:lang w:val="sq-AL"/>
              </w:rPr>
              <w:t>sishme</w:t>
            </w:r>
            <w:r w:rsidRPr="00263F48">
              <w:rPr>
                <w:rFonts w:ascii="Times New Roman" w:hAnsi="Times New Roman"/>
                <w:iCs/>
                <w:sz w:val="24"/>
                <w:szCs w:val="24"/>
                <w:lang w:val="sq-AL"/>
              </w:rPr>
              <w:t>. Harmonizimi i plotë</w:t>
            </w:r>
            <w:r w:rsidR="00B2331D" w:rsidRPr="00263F48">
              <w:rPr>
                <w:rFonts w:ascii="Times New Roman" w:hAnsi="Times New Roman"/>
                <w:iCs/>
                <w:sz w:val="24"/>
                <w:szCs w:val="24"/>
                <w:lang w:val="sq-AL"/>
              </w:rPr>
              <w:t xml:space="preserve"> (Op</w:t>
            </w:r>
            <w:r w:rsidR="00A5393E" w:rsidRPr="00263F48">
              <w:rPr>
                <w:rFonts w:ascii="Times New Roman" w:hAnsi="Times New Roman"/>
                <w:iCs/>
                <w:sz w:val="24"/>
                <w:szCs w:val="24"/>
                <w:lang w:val="sq-AL"/>
              </w:rPr>
              <w:t>sioni 3)</w:t>
            </w:r>
            <w:r w:rsidRPr="00263F48">
              <w:rPr>
                <w:rFonts w:ascii="Times New Roman" w:hAnsi="Times New Roman"/>
                <w:iCs/>
                <w:sz w:val="24"/>
                <w:szCs w:val="24"/>
                <w:lang w:val="sq-AL"/>
              </w:rPr>
              <w:t xml:space="preserve"> ofron përfitimet më gjithëpërfshirëse, duke u përafruar plotësisht me standardet e BE-së dhe duke rritur ndjeshëm besimin e konsumatorëve dhe drejtësinë e tregut, pavarësisht kostove më të larta fillestare dhe sfidave të zbatimit. </w:t>
            </w:r>
            <w:r w:rsidR="00A5393E" w:rsidRPr="00263F48">
              <w:rPr>
                <w:rFonts w:ascii="Times New Roman" w:hAnsi="Times New Roman"/>
                <w:iCs/>
                <w:sz w:val="24"/>
                <w:szCs w:val="24"/>
                <w:lang w:val="sq-AL"/>
              </w:rPr>
              <w:t>Nd</w:t>
            </w:r>
            <w:r w:rsidR="00886E8C" w:rsidRPr="00263F48">
              <w:rPr>
                <w:rFonts w:ascii="Times New Roman" w:hAnsi="Times New Roman"/>
                <w:iCs/>
                <w:sz w:val="24"/>
                <w:szCs w:val="24"/>
                <w:lang w:val="sq-AL"/>
              </w:rPr>
              <w:t>ë</w:t>
            </w:r>
            <w:r w:rsidR="00A5393E" w:rsidRPr="00263F48">
              <w:rPr>
                <w:rFonts w:ascii="Times New Roman" w:hAnsi="Times New Roman"/>
                <w:iCs/>
                <w:sz w:val="24"/>
                <w:szCs w:val="24"/>
                <w:lang w:val="sq-AL"/>
              </w:rPr>
              <w:t xml:space="preserve">rsa </w:t>
            </w:r>
            <w:r w:rsidRPr="00263F48">
              <w:rPr>
                <w:rFonts w:ascii="Times New Roman" w:hAnsi="Times New Roman"/>
                <w:iCs/>
                <w:sz w:val="24"/>
                <w:szCs w:val="24"/>
                <w:lang w:val="sq-AL"/>
              </w:rPr>
              <w:t>Zbatimi gradual</w:t>
            </w:r>
            <w:r w:rsidR="00A5393E" w:rsidRPr="00263F48">
              <w:rPr>
                <w:rFonts w:ascii="Times New Roman" w:hAnsi="Times New Roman"/>
                <w:iCs/>
                <w:sz w:val="24"/>
                <w:szCs w:val="24"/>
                <w:lang w:val="sq-AL"/>
              </w:rPr>
              <w:t xml:space="preserve"> (Opsioni 4)</w:t>
            </w:r>
            <w:r w:rsidRPr="00263F48">
              <w:rPr>
                <w:rFonts w:ascii="Times New Roman" w:hAnsi="Times New Roman"/>
                <w:iCs/>
                <w:sz w:val="24"/>
                <w:szCs w:val="24"/>
                <w:lang w:val="sq-AL"/>
              </w:rPr>
              <w:t xml:space="preserve"> balancon përmirësimin gradual me kosto të menaxhueshme, duke nxitur rritjen e qëndrueshme dhe inovacionin. </w:t>
            </w:r>
            <w:r w:rsidRPr="0069671F">
              <w:rPr>
                <w:rFonts w:ascii="Times New Roman" w:hAnsi="Times New Roman"/>
                <w:iCs/>
                <w:sz w:val="24"/>
                <w:szCs w:val="24"/>
                <w:u w:val="single"/>
                <w:lang w:val="sq-AL"/>
              </w:rPr>
              <w:t>Harmonizimi i plotë</w:t>
            </w:r>
            <w:r w:rsidR="00B0282D" w:rsidRPr="0069671F">
              <w:rPr>
                <w:rFonts w:ascii="Times New Roman" w:hAnsi="Times New Roman"/>
                <w:iCs/>
                <w:sz w:val="24"/>
                <w:szCs w:val="24"/>
                <w:u w:val="single"/>
                <w:lang w:val="sq-AL"/>
              </w:rPr>
              <w:t xml:space="preserve"> (Opsioni 3)</w:t>
            </w:r>
            <w:r w:rsidRPr="0069671F">
              <w:rPr>
                <w:rFonts w:ascii="Times New Roman" w:hAnsi="Times New Roman"/>
                <w:iCs/>
                <w:sz w:val="24"/>
                <w:szCs w:val="24"/>
                <w:u w:val="single"/>
                <w:lang w:val="sq-AL"/>
              </w:rPr>
              <w:t xml:space="preserve"> shquhet si opsioni më efektiv</w:t>
            </w:r>
            <w:r w:rsidRPr="00263F48">
              <w:rPr>
                <w:rFonts w:ascii="Times New Roman" w:hAnsi="Times New Roman"/>
                <w:iCs/>
                <w:sz w:val="24"/>
                <w:szCs w:val="24"/>
                <w:lang w:val="sq-AL"/>
              </w:rPr>
              <w:t xml:space="preserve"> për përafrimin me standardet e BE-së, nxitjen e një tregu konkurrues dhe rritjen e besimit të konsumatorëve dhe integrimin e tregut.</w:t>
            </w:r>
          </w:p>
          <w:p w:rsidR="00453AB4" w:rsidRPr="00263F48" w:rsidRDefault="00453AB4" w:rsidP="00C679A6">
            <w:pPr>
              <w:jc w:val="both"/>
              <w:rPr>
                <w:rFonts w:ascii="Times New Roman" w:hAnsi="Times New Roman"/>
                <w:i/>
                <w:sz w:val="24"/>
                <w:szCs w:val="24"/>
                <w:lang w:val="sq-AL"/>
              </w:rPr>
            </w:pPr>
          </w:p>
          <w:p w:rsidR="00DA1E84" w:rsidRPr="00263F48" w:rsidRDefault="00DA1E84" w:rsidP="00B07EC1">
            <w:pPr>
              <w:jc w:val="both"/>
              <w:rPr>
                <w:rFonts w:ascii="Times New Roman" w:hAnsi="Times New Roman"/>
                <w:sz w:val="24"/>
                <w:szCs w:val="24"/>
                <w:lang w:val="sq-AL"/>
              </w:rPr>
            </w:pPr>
          </w:p>
        </w:tc>
      </w:tr>
      <w:tr w:rsidR="00A84726" w:rsidRPr="006E5504"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4726" w:rsidRPr="00263F48" w:rsidRDefault="000B0370" w:rsidP="00C679A6">
            <w:pPr>
              <w:jc w:val="both"/>
              <w:rPr>
                <w:rFonts w:ascii="Times New Roman" w:hAnsi="Times New Roman"/>
                <w:b/>
                <w:sz w:val="24"/>
                <w:szCs w:val="24"/>
                <w:lang w:val="sq-AL"/>
              </w:rPr>
            </w:pPr>
            <w:r w:rsidRPr="00263F48">
              <w:rPr>
                <w:rFonts w:ascii="Times New Roman" w:hAnsi="Times New Roman"/>
                <w:b/>
                <w:sz w:val="24"/>
                <w:szCs w:val="24"/>
                <w:lang w:val="sq-AL"/>
              </w:rPr>
              <w:t xml:space="preserve">ANALIZA E </w:t>
            </w:r>
            <w:r w:rsidR="009811C8" w:rsidRPr="00263F48">
              <w:rPr>
                <w:rFonts w:ascii="Times New Roman" w:hAnsi="Times New Roman"/>
                <w:b/>
                <w:sz w:val="24"/>
                <w:szCs w:val="24"/>
                <w:lang w:val="sq-AL"/>
              </w:rPr>
              <w:t>NDIKIMEVE</w:t>
            </w:r>
          </w:p>
          <w:p w:rsidR="00A84726" w:rsidRPr="00263F48" w:rsidRDefault="000B0370" w:rsidP="00C679A6">
            <w:pPr>
              <w:jc w:val="both"/>
              <w:rPr>
                <w:rFonts w:ascii="Times New Roman" w:hAnsi="Times New Roman"/>
                <w:i/>
                <w:sz w:val="24"/>
                <w:szCs w:val="24"/>
                <w:lang w:val="sq-AL"/>
              </w:rPr>
            </w:pPr>
            <w:r w:rsidRPr="00263F48">
              <w:rPr>
                <w:rFonts w:ascii="Times New Roman" w:hAnsi="Times New Roman"/>
                <w:i/>
                <w:sz w:val="24"/>
                <w:szCs w:val="24"/>
                <w:lang w:val="sq-AL"/>
              </w:rPr>
              <w:t xml:space="preserve">Cilat janë ndikimet e opsionit të preferuar? Kjo duhet të përfshijë ndikimet </w:t>
            </w:r>
            <w:r w:rsidR="00D26002" w:rsidRPr="00263F48">
              <w:rPr>
                <w:rFonts w:ascii="Times New Roman" w:hAnsi="Times New Roman"/>
                <w:i/>
                <w:sz w:val="24"/>
                <w:szCs w:val="24"/>
                <w:lang w:val="sq-AL"/>
              </w:rPr>
              <w:t xml:space="preserve">me vlerë </w:t>
            </w:r>
            <w:r w:rsidRPr="00263F48">
              <w:rPr>
                <w:rFonts w:ascii="Times New Roman" w:hAnsi="Times New Roman"/>
                <w:i/>
                <w:sz w:val="24"/>
                <w:szCs w:val="24"/>
                <w:lang w:val="sq-AL"/>
              </w:rPr>
              <w:t>monetar</w:t>
            </w:r>
            <w:r w:rsidR="00D26002" w:rsidRPr="00263F48">
              <w:rPr>
                <w:rFonts w:ascii="Times New Roman" w:hAnsi="Times New Roman"/>
                <w:i/>
                <w:sz w:val="24"/>
                <w:szCs w:val="24"/>
                <w:lang w:val="sq-AL"/>
              </w:rPr>
              <w:t xml:space="preserve">e të përcaktuar </w:t>
            </w:r>
            <w:r w:rsidR="00573E8A" w:rsidRPr="00263F48">
              <w:rPr>
                <w:rFonts w:ascii="Times New Roman" w:hAnsi="Times New Roman"/>
                <w:i/>
                <w:sz w:val="24"/>
                <w:szCs w:val="24"/>
                <w:lang w:val="sq-AL"/>
              </w:rPr>
              <w:t xml:space="preserve">dhe </w:t>
            </w:r>
            <w:r w:rsidR="00D26002" w:rsidRPr="00263F48">
              <w:rPr>
                <w:rFonts w:ascii="Times New Roman" w:hAnsi="Times New Roman"/>
                <w:i/>
                <w:sz w:val="24"/>
                <w:szCs w:val="24"/>
                <w:lang w:val="sq-AL"/>
              </w:rPr>
              <w:t xml:space="preserve">ndikimet pa vlerë monetare të përcaktuar </w:t>
            </w:r>
            <w:r w:rsidRPr="00263F48">
              <w:rPr>
                <w:rFonts w:ascii="Times New Roman" w:hAnsi="Times New Roman"/>
                <w:i/>
                <w:sz w:val="24"/>
                <w:szCs w:val="24"/>
                <w:lang w:val="sq-AL"/>
              </w:rPr>
              <w:t>mbi buxhetin dhe bizneset</w:t>
            </w:r>
            <w:r w:rsidR="00B61CA7" w:rsidRPr="00263F48">
              <w:rPr>
                <w:rFonts w:ascii="Times New Roman" w:hAnsi="Times New Roman"/>
                <w:i/>
                <w:sz w:val="24"/>
                <w:szCs w:val="24"/>
                <w:lang w:val="sq-AL"/>
              </w:rPr>
              <w:t>.</w:t>
            </w:r>
          </w:p>
          <w:p w:rsidR="00833609" w:rsidRPr="00263F48" w:rsidRDefault="00833609" w:rsidP="00833609">
            <w:pPr>
              <w:jc w:val="both"/>
              <w:rPr>
                <w:rFonts w:ascii="Times New Roman" w:hAnsi="Times New Roman"/>
                <w:i/>
                <w:iCs/>
                <w:sz w:val="24"/>
                <w:szCs w:val="24"/>
                <w:lang w:val="sq-AL"/>
              </w:rPr>
            </w:pPr>
          </w:p>
          <w:p w:rsidR="00EE38B4" w:rsidRPr="00263F48" w:rsidRDefault="00EE38B4" w:rsidP="00EE38B4">
            <w:pPr>
              <w:jc w:val="both"/>
              <w:rPr>
                <w:rFonts w:ascii="Times New Roman" w:hAnsi="Times New Roman"/>
                <w:sz w:val="24"/>
                <w:szCs w:val="24"/>
                <w:lang w:val="sq-AL"/>
              </w:rPr>
            </w:pPr>
            <w:r w:rsidRPr="00263F48">
              <w:rPr>
                <w:rFonts w:ascii="Times New Roman" w:hAnsi="Times New Roman"/>
                <w:sz w:val="24"/>
                <w:szCs w:val="24"/>
                <w:lang w:val="sq-AL"/>
              </w:rPr>
              <w:t>Opsioni i preferuar për harmonizimin e ligjit shqiptar me direktivat dhe rregulloret e BE-së për mbrojtjen e konsumatorit është i personalizuar për secilin akt, duke marrë parasysh efektet sasiore dhe cilësore të ndryshme.</w:t>
            </w:r>
          </w:p>
          <w:p w:rsidR="00EE38B4" w:rsidRPr="00263F48" w:rsidRDefault="00EE38B4" w:rsidP="00EE38B4">
            <w:pPr>
              <w:jc w:val="both"/>
              <w:rPr>
                <w:rFonts w:ascii="Times New Roman" w:hAnsi="Times New Roman"/>
                <w:sz w:val="24"/>
                <w:szCs w:val="24"/>
                <w:lang w:val="sq-AL"/>
              </w:rPr>
            </w:pPr>
            <w:r w:rsidRPr="00263F48">
              <w:rPr>
                <w:rFonts w:ascii="Times New Roman" w:hAnsi="Times New Roman"/>
                <w:sz w:val="24"/>
                <w:szCs w:val="24"/>
                <w:lang w:val="sq-AL"/>
              </w:rPr>
              <w:t>1.</w:t>
            </w:r>
            <w:r w:rsidRPr="00263F48">
              <w:rPr>
                <w:rFonts w:ascii="Times New Roman" w:hAnsi="Times New Roman"/>
                <w:sz w:val="24"/>
                <w:szCs w:val="24"/>
                <w:lang w:val="sq-AL"/>
              </w:rPr>
              <w:tab/>
              <w:t>Direktiva e Modernizmit dhe Tranzicionit drejt Përmirësimit Mjedisor (Direktivat 2019/2161 dhe 2024/825): Harmonizimi i Plotë është zgjedhur për të siguruar mbrojtjen nga praktikat tregtare të padrejta, për të rritur transparencën në tregtinë digjitale dhe për të promovuar produkte miqësore ndaj mjedisit. Ndikimet sasiore përfshijnë</w:t>
            </w:r>
            <w:r w:rsidR="006F13EB">
              <w:rPr>
                <w:rFonts w:ascii="Times New Roman" w:hAnsi="Times New Roman"/>
                <w:sz w:val="24"/>
                <w:szCs w:val="24"/>
                <w:lang w:val="sq-AL"/>
              </w:rPr>
              <w:t>:</w:t>
            </w:r>
            <w:r w:rsidRPr="00263F48">
              <w:rPr>
                <w:rFonts w:ascii="Times New Roman" w:hAnsi="Times New Roman"/>
                <w:sz w:val="24"/>
                <w:szCs w:val="24"/>
                <w:lang w:val="sq-AL"/>
              </w:rPr>
              <w:t xml:space="preserve"> kosto për ndryshimet ligjore, forcimin e inspektoratit dhe ngritjen e mekanizmave </w:t>
            </w:r>
            <w:r w:rsidR="007F0DE1">
              <w:rPr>
                <w:rFonts w:ascii="Times New Roman" w:hAnsi="Times New Roman"/>
                <w:sz w:val="24"/>
                <w:szCs w:val="24"/>
                <w:lang w:val="sq-AL"/>
              </w:rPr>
              <w:t>zbatues</w:t>
            </w:r>
            <w:r w:rsidRPr="00263F48">
              <w:rPr>
                <w:rFonts w:ascii="Times New Roman" w:hAnsi="Times New Roman"/>
                <w:sz w:val="24"/>
                <w:szCs w:val="24"/>
                <w:lang w:val="sq-AL"/>
              </w:rPr>
              <w:t>, të cilat do të mbështeten pjesërisht nga partnerët ndërkombëtarë. Ndikimet cilësore përfshijnë</w:t>
            </w:r>
            <w:r w:rsidR="006F13EB">
              <w:rPr>
                <w:rFonts w:ascii="Times New Roman" w:hAnsi="Times New Roman"/>
                <w:sz w:val="24"/>
                <w:szCs w:val="24"/>
                <w:lang w:val="sq-AL"/>
              </w:rPr>
              <w:t>:</w:t>
            </w:r>
            <w:r w:rsidRPr="00263F48">
              <w:rPr>
                <w:rFonts w:ascii="Times New Roman" w:hAnsi="Times New Roman"/>
                <w:sz w:val="24"/>
                <w:szCs w:val="24"/>
                <w:lang w:val="sq-AL"/>
              </w:rPr>
              <w:t xml:space="preserve"> përmirësimin e besimit të konsumatorëve, rritjen e informimit mbi qëndrueshmërinë dhe nxitjen e një tregu që përputhet me praktikat e BE-së.</w:t>
            </w:r>
          </w:p>
          <w:p w:rsidR="00EE38B4" w:rsidRPr="00263F48" w:rsidRDefault="00EE38B4" w:rsidP="00EE38B4">
            <w:pPr>
              <w:jc w:val="both"/>
              <w:rPr>
                <w:rFonts w:ascii="Times New Roman" w:hAnsi="Times New Roman"/>
                <w:sz w:val="24"/>
                <w:szCs w:val="24"/>
                <w:lang w:val="sq-AL"/>
              </w:rPr>
            </w:pPr>
            <w:r w:rsidRPr="00263F48">
              <w:rPr>
                <w:rFonts w:ascii="Times New Roman" w:hAnsi="Times New Roman"/>
                <w:sz w:val="24"/>
                <w:szCs w:val="24"/>
                <w:lang w:val="sq-AL"/>
              </w:rPr>
              <w:t>2.</w:t>
            </w:r>
            <w:r w:rsidR="00F721A8">
              <w:rPr>
                <w:rFonts w:ascii="Times New Roman" w:hAnsi="Times New Roman"/>
                <w:sz w:val="24"/>
                <w:szCs w:val="24"/>
                <w:lang w:val="sq-AL"/>
              </w:rPr>
              <w:t xml:space="preserve"> </w:t>
            </w:r>
            <w:r w:rsidRPr="00263F48">
              <w:rPr>
                <w:rFonts w:ascii="Times New Roman" w:hAnsi="Times New Roman"/>
                <w:sz w:val="24"/>
                <w:szCs w:val="24"/>
                <w:lang w:val="sq-AL"/>
              </w:rPr>
              <w:t xml:space="preserve">Direktiva </w:t>
            </w:r>
            <w:r w:rsidR="00D44D8A">
              <w:rPr>
                <w:rFonts w:ascii="Times New Roman" w:hAnsi="Times New Roman"/>
                <w:sz w:val="24"/>
                <w:szCs w:val="24"/>
                <w:lang w:val="sq-AL"/>
              </w:rPr>
              <w:t>në lidhje me kontratat për furnizimin e përmbajtjes digjitale dhe shërbimeve digjitale dhe Direktiva për disa aspekte në lidhje me kontratat për shitjen e mallrave</w:t>
            </w:r>
            <w:r w:rsidRPr="00263F48">
              <w:rPr>
                <w:rFonts w:ascii="Times New Roman" w:hAnsi="Times New Roman"/>
                <w:sz w:val="24"/>
                <w:szCs w:val="24"/>
                <w:lang w:val="sq-AL"/>
              </w:rPr>
              <w:t xml:space="preserve"> (Direktivat</w:t>
            </w:r>
            <w:r w:rsidR="007F0DE1">
              <w:rPr>
                <w:rFonts w:ascii="Times New Roman" w:hAnsi="Times New Roman"/>
                <w:sz w:val="24"/>
                <w:szCs w:val="24"/>
                <w:lang w:val="sq-AL"/>
              </w:rPr>
              <w:t xml:space="preserve"> e ashtuquajtura binjake</w:t>
            </w:r>
            <w:r w:rsidR="00290B42">
              <w:rPr>
                <w:rFonts w:ascii="Times New Roman" w:hAnsi="Times New Roman"/>
                <w:sz w:val="24"/>
                <w:szCs w:val="24"/>
                <w:lang w:val="sq-AL"/>
              </w:rPr>
              <w:t>:</w:t>
            </w:r>
            <w:r w:rsidRPr="00263F48">
              <w:rPr>
                <w:rFonts w:ascii="Times New Roman" w:hAnsi="Times New Roman"/>
                <w:sz w:val="24"/>
                <w:szCs w:val="24"/>
                <w:lang w:val="sq-AL"/>
              </w:rPr>
              <w:t xml:space="preserve"> 2019/770 dhe 2019/771): Harmonizimi i </w:t>
            </w:r>
            <w:r w:rsidR="00573E6B">
              <w:rPr>
                <w:rFonts w:ascii="Times New Roman" w:hAnsi="Times New Roman"/>
                <w:sz w:val="24"/>
                <w:szCs w:val="24"/>
                <w:lang w:val="sq-AL"/>
              </w:rPr>
              <w:t>p</w:t>
            </w:r>
            <w:r w:rsidRPr="00263F48">
              <w:rPr>
                <w:rFonts w:ascii="Times New Roman" w:hAnsi="Times New Roman"/>
                <w:sz w:val="24"/>
                <w:szCs w:val="24"/>
                <w:lang w:val="sq-AL"/>
              </w:rPr>
              <w:t>lotë synon mbrojtjen e konsumatorëve në tregtinë digjitale dhe shitjen e mallrave. Ndikimet sasiore</w:t>
            </w:r>
            <w:r w:rsidR="006F13EB">
              <w:rPr>
                <w:rFonts w:ascii="Times New Roman" w:hAnsi="Times New Roman"/>
                <w:sz w:val="24"/>
                <w:szCs w:val="24"/>
                <w:lang w:val="sq-AL"/>
              </w:rPr>
              <w:t>:</w:t>
            </w:r>
            <w:r w:rsidRPr="00263F48">
              <w:rPr>
                <w:rFonts w:ascii="Times New Roman" w:hAnsi="Times New Roman"/>
                <w:sz w:val="24"/>
                <w:szCs w:val="24"/>
                <w:lang w:val="sq-AL"/>
              </w:rPr>
              <w:t xml:space="preserve"> lidhen me ndryshimet ligjore për konformitetin e mallrave dhe trajnimin e inspektorëve, ndërsa ndikimet cilësore përfshijnë</w:t>
            </w:r>
            <w:r w:rsidR="006F13EB">
              <w:rPr>
                <w:rFonts w:ascii="Times New Roman" w:hAnsi="Times New Roman"/>
                <w:sz w:val="24"/>
                <w:szCs w:val="24"/>
                <w:lang w:val="sq-AL"/>
              </w:rPr>
              <w:t>:</w:t>
            </w:r>
            <w:r w:rsidRPr="00263F48">
              <w:rPr>
                <w:rFonts w:ascii="Times New Roman" w:hAnsi="Times New Roman"/>
                <w:sz w:val="24"/>
                <w:szCs w:val="24"/>
                <w:lang w:val="sq-AL"/>
              </w:rPr>
              <w:t xml:space="preserve"> përmirësimin e transparencës në tregtinë online dhe krijimin e një treg më të drejtë dhe më të sigurt për të gjitha palët.</w:t>
            </w:r>
          </w:p>
          <w:p w:rsidR="00973548" w:rsidRDefault="00EE38B4" w:rsidP="00EE38B4">
            <w:pPr>
              <w:jc w:val="both"/>
              <w:rPr>
                <w:rFonts w:ascii="Times New Roman" w:hAnsi="Times New Roman"/>
                <w:sz w:val="24"/>
                <w:szCs w:val="24"/>
                <w:lang w:val="sq-AL"/>
              </w:rPr>
            </w:pPr>
            <w:r w:rsidRPr="00263F48">
              <w:rPr>
                <w:rFonts w:ascii="Times New Roman" w:hAnsi="Times New Roman"/>
                <w:sz w:val="24"/>
                <w:szCs w:val="24"/>
                <w:lang w:val="sq-AL"/>
              </w:rPr>
              <w:t xml:space="preserve">3. </w:t>
            </w:r>
            <w:r w:rsidR="00F721A8">
              <w:rPr>
                <w:rFonts w:ascii="Times New Roman" w:hAnsi="Times New Roman"/>
                <w:sz w:val="24"/>
                <w:szCs w:val="24"/>
                <w:lang w:val="sq-AL"/>
              </w:rPr>
              <w:t xml:space="preserve"> </w:t>
            </w:r>
            <w:r w:rsidRPr="00263F48">
              <w:rPr>
                <w:rFonts w:ascii="Times New Roman" w:hAnsi="Times New Roman"/>
                <w:sz w:val="24"/>
                <w:szCs w:val="24"/>
                <w:lang w:val="sq-AL"/>
              </w:rPr>
              <w:t>Rregullorja për Bashkëpunimin Ndërkufitar (Rregullorja</w:t>
            </w:r>
            <w:r w:rsidR="00290B42">
              <w:rPr>
                <w:rFonts w:ascii="Times New Roman" w:hAnsi="Times New Roman"/>
                <w:sz w:val="24"/>
                <w:szCs w:val="24"/>
                <w:lang w:val="sq-AL"/>
              </w:rPr>
              <w:t xml:space="preserve"> CPC</w:t>
            </w:r>
            <w:r w:rsidR="00290B42">
              <w:rPr>
                <w:rStyle w:val="FootnoteReference"/>
                <w:rFonts w:ascii="Times New Roman" w:hAnsi="Times New Roman"/>
                <w:sz w:val="24"/>
                <w:szCs w:val="24"/>
                <w:lang w:val="sq-AL"/>
              </w:rPr>
              <w:footnoteReference w:id="2"/>
            </w:r>
            <w:r w:rsidRPr="00263F48">
              <w:rPr>
                <w:rFonts w:ascii="Times New Roman" w:hAnsi="Times New Roman"/>
                <w:sz w:val="24"/>
                <w:szCs w:val="24"/>
                <w:lang w:val="sq-AL"/>
              </w:rPr>
              <w:t xml:space="preserve"> 2017/2394): Harmonizimi i Pjesshëm/Gradual përfshin ngritjen e një Zyre të Vetme Ndërlidhëse dhe </w:t>
            </w:r>
            <w:r w:rsidR="00815837">
              <w:rPr>
                <w:rFonts w:ascii="Times New Roman" w:hAnsi="Times New Roman"/>
                <w:sz w:val="24"/>
                <w:szCs w:val="24"/>
                <w:lang w:val="sq-AL"/>
              </w:rPr>
              <w:t>transformimin e KMK n</w:t>
            </w:r>
            <w:r w:rsidR="005D0A60">
              <w:rPr>
                <w:rFonts w:ascii="Times New Roman" w:hAnsi="Times New Roman"/>
                <w:sz w:val="24"/>
                <w:szCs w:val="24"/>
                <w:lang w:val="sq-AL"/>
              </w:rPr>
              <w:t>ë</w:t>
            </w:r>
            <w:r w:rsidR="00815837">
              <w:rPr>
                <w:rFonts w:ascii="Times New Roman" w:hAnsi="Times New Roman"/>
                <w:sz w:val="24"/>
                <w:szCs w:val="24"/>
                <w:lang w:val="sq-AL"/>
              </w:rPr>
              <w:t xml:space="preserve"> nj</w:t>
            </w:r>
            <w:r w:rsidR="005D0A60">
              <w:rPr>
                <w:rFonts w:ascii="Times New Roman" w:hAnsi="Times New Roman"/>
                <w:sz w:val="24"/>
                <w:szCs w:val="24"/>
                <w:lang w:val="sq-AL"/>
              </w:rPr>
              <w:t>ë</w:t>
            </w:r>
            <w:r w:rsidR="00815837">
              <w:rPr>
                <w:rFonts w:ascii="Times New Roman" w:hAnsi="Times New Roman"/>
                <w:sz w:val="24"/>
                <w:szCs w:val="24"/>
                <w:lang w:val="sq-AL"/>
              </w:rPr>
              <w:t xml:space="preserve"> institucion t</w:t>
            </w:r>
            <w:r w:rsidR="005D0A60">
              <w:rPr>
                <w:rFonts w:ascii="Times New Roman" w:hAnsi="Times New Roman"/>
                <w:sz w:val="24"/>
                <w:szCs w:val="24"/>
                <w:lang w:val="sq-AL"/>
              </w:rPr>
              <w:t>ë</w:t>
            </w:r>
            <w:r w:rsidR="00815837">
              <w:rPr>
                <w:rFonts w:ascii="Times New Roman" w:hAnsi="Times New Roman"/>
                <w:sz w:val="24"/>
                <w:szCs w:val="24"/>
                <w:lang w:val="sq-AL"/>
              </w:rPr>
              <w:t xml:space="preserve"> posac</w:t>
            </w:r>
            <w:r w:rsidR="005D0A60">
              <w:rPr>
                <w:rFonts w:ascii="Times New Roman" w:hAnsi="Times New Roman"/>
                <w:sz w:val="24"/>
                <w:szCs w:val="24"/>
                <w:lang w:val="sq-AL"/>
              </w:rPr>
              <w:t>ë</w:t>
            </w:r>
            <w:r w:rsidR="00815837">
              <w:rPr>
                <w:rFonts w:ascii="Times New Roman" w:hAnsi="Times New Roman"/>
                <w:sz w:val="24"/>
                <w:szCs w:val="24"/>
                <w:lang w:val="sq-AL"/>
              </w:rPr>
              <w:t>m</w:t>
            </w:r>
            <w:r w:rsidR="006D7E08">
              <w:rPr>
                <w:rFonts w:ascii="Times New Roman" w:hAnsi="Times New Roman"/>
                <w:sz w:val="24"/>
                <w:szCs w:val="24"/>
                <w:lang w:val="sq-AL"/>
              </w:rPr>
              <w:t>, i cili do t</w:t>
            </w:r>
            <w:r w:rsidR="005D0A60">
              <w:rPr>
                <w:rFonts w:ascii="Times New Roman" w:hAnsi="Times New Roman"/>
                <w:sz w:val="24"/>
                <w:szCs w:val="24"/>
                <w:lang w:val="sq-AL"/>
              </w:rPr>
              <w:t>ë</w:t>
            </w:r>
            <w:r w:rsidR="006D7E08">
              <w:rPr>
                <w:rFonts w:ascii="Times New Roman" w:hAnsi="Times New Roman"/>
                <w:sz w:val="24"/>
                <w:szCs w:val="24"/>
                <w:lang w:val="sq-AL"/>
              </w:rPr>
              <w:t xml:space="preserve"> pajis</w:t>
            </w:r>
            <w:r w:rsidR="00E24029">
              <w:rPr>
                <w:rFonts w:ascii="Times New Roman" w:hAnsi="Times New Roman"/>
                <w:sz w:val="24"/>
                <w:szCs w:val="24"/>
                <w:lang w:val="sq-AL"/>
              </w:rPr>
              <w:t>et me</w:t>
            </w:r>
            <w:r w:rsidR="006D7E08">
              <w:rPr>
                <w:rFonts w:ascii="Times New Roman" w:hAnsi="Times New Roman"/>
                <w:sz w:val="24"/>
                <w:szCs w:val="24"/>
                <w:lang w:val="sq-AL"/>
              </w:rPr>
              <w:t xml:space="preserve"> t</w:t>
            </w:r>
            <w:r w:rsidR="005D0A60">
              <w:rPr>
                <w:rFonts w:ascii="Times New Roman" w:hAnsi="Times New Roman"/>
                <w:sz w:val="24"/>
                <w:szCs w:val="24"/>
                <w:lang w:val="sq-AL"/>
              </w:rPr>
              <w:t>ë</w:t>
            </w:r>
            <w:r w:rsidR="006D7E08">
              <w:rPr>
                <w:rFonts w:ascii="Times New Roman" w:hAnsi="Times New Roman"/>
                <w:sz w:val="24"/>
                <w:szCs w:val="24"/>
                <w:lang w:val="sq-AL"/>
              </w:rPr>
              <w:t xml:space="preserve"> gjitha kompetencat minimale </w:t>
            </w:r>
            <w:r w:rsidR="0069671F">
              <w:rPr>
                <w:rFonts w:ascii="Times New Roman" w:hAnsi="Times New Roman"/>
                <w:sz w:val="24"/>
                <w:szCs w:val="24"/>
                <w:lang w:val="sq-AL"/>
              </w:rPr>
              <w:t>hetimore dhe ekzekutues</w:t>
            </w:r>
            <w:r w:rsidR="00F721A8">
              <w:rPr>
                <w:rFonts w:ascii="Times New Roman" w:hAnsi="Times New Roman"/>
                <w:sz w:val="24"/>
                <w:szCs w:val="24"/>
                <w:lang w:val="sq-AL"/>
              </w:rPr>
              <w:t>e</w:t>
            </w:r>
            <w:r w:rsidR="0069671F">
              <w:rPr>
                <w:rFonts w:ascii="Times New Roman" w:hAnsi="Times New Roman"/>
                <w:sz w:val="24"/>
                <w:szCs w:val="24"/>
                <w:lang w:val="sq-AL"/>
              </w:rPr>
              <w:t xml:space="preserve"> </w:t>
            </w:r>
            <w:r w:rsidR="006D7E08">
              <w:rPr>
                <w:rFonts w:ascii="Times New Roman" w:hAnsi="Times New Roman"/>
                <w:sz w:val="24"/>
                <w:szCs w:val="24"/>
                <w:lang w:val="sq-AL"/>
              </w:rPr>
              <w:t>t</w:t>
            </w:r>
            <w:r w:rsidR="005D0A60">
              <w:rPr>
                <w:rFonts w:ascii="Times New Roman" w:hAnsi="Times New Roman"/>
                <w:sz w:val="24"/>
                <w:szCs w:val="24"/>
                <w:lang w:val="sq-AL"/>
              </w:rPr>
              <w:t>ë</w:t>
            </w:r>
            <w:r w:rsidR="006D7E08">
              <w:rPr>
                <w:rFonts w:ascii="Times New Roman" w:hAnsi="Times New Roman"/>
                <w:sz w:val="24"/>
                <w:szCs w:val="24"/>
                <w:lang w:val="sq-AL"/>
              </w:rPr>
              <w:t xml:space="preserve"> p</w:t>
            </w:r>
            <w:r w:rsidR="005D0A60">
              <w:rPr>
                <w:rFonts w:ascii="Times New Roman" w:hAnsi="Times New Roman"/>
                <w:sz w:val="24"/>
                <w:szCs w:val="24"/>
                <w:lang w:val="sq-AL"/>
              </w:rPr>
              <w:t>ë</w:t>
            </w:r>
            <w:r w:rsidR="006D7E08">
              <w:rPr>
                <w:rFonts w:ascii="Times New Roman" w:hAnsi="Times New Roman"/>
                <w:sz w:val="24"/>
                <w:szCs w:val="24"/>
                <w:lang w:val="sq-AL"/>
              </w:rPr>
              <w:t>rcaktuara n</w:t>
            </w:r>
            <w:r w:rsidR="005D0A60">
              <w:rPr>
                <w:rFonts w:ascii="Times New Roman" w:hAnsi="Times New Roman"/>
                <w:sz w:val="24"/>
                <w:szCs w:val="24"/>
                <w:lang w:val="sq-AL"/>
              </w:rPr>
              <w:t>ë</w:t>
            </w:r>
            <w:r w:rsidR="006D7E08">
              <w:rPr>
                <w:rFonts w:ascii="Times New Roman" w:hAnsi="Times New Roman"/>
                <w:sz w:val="24"/>
                <w:szCs w:val="24"/>
                <w:lang w:val="sq-AL"/>
              </w:rPr>
              <w:t xml:space="preserve"> k</w:t>
            </w:r>
            <w:r w:rsidR="005D0A60">
              <w:rPr>
                <w:rFonts w:ascii="Times New Roman" w:hAnsi="Times New Roman"/>
                <w:sz w:val="24"/>
                <w:szCs w:val="24"/>
                <w:lang w:val="sq-AL"/>
              </w:rPr>
              <w:t>ë</w:t>
            </w:r>
            <w:r w:rsidR="006D7E08">
              <w:rPr>
                <w:rFonts w:ascii="Times New Roman" w:hAnsi="Times New Roman"/>
                <w:sz w:val="24"/>
                <w:szCs w:val="24"/>
                <w:lang w:val="sq-AL"/>
              </w:rPr>
              <w:t>t</w:t>
            </w:r>
            <w:r w:rsidR="005D0A60">
              <w:rPr>
                <w:rFonts w:ascii="Times New Roman" w:hAnsi="Times New Roman"/>
                <w:sz w:val="24"/>
                <w:szCs w:val="24"/>
                <w:lang w:val="sq-AL"/>
              </w:rPr>
              <w:t>ë</w:t>
            </w:r>
            <w:r w:rsidR="006D7E08">
              <w:rPr>
                <w:rFonts w:ascii="Times New Roman" w:hAnsi="Times New Roman"/>
                <w:sz w:val="24"/>
                <w:szCs w:val="24"/>
                <w:lang w:val="sq-AL"/>
              </w:rPr>
              <w:t xml:space="preserve"> Rregullore. </w:t>
            </w:r>
            <w:r w:rsidRPr="00263F48">
              <w:rPr>
                <w:rFonts w:ascii="Times New Roman" w:hAnsi="Times New Roman"/>
                <w:sz w:val="24"/>
                <w:szCs w:val="24"/>
                <w:lang w:val="sq-AL"/>
              </w:rPr>
              <w:t>Ndikimet sasiore përfshijnë</w:t>
            </w:r>
            <w:r w:rsidR="006F13EB">
              <w:rPr>
                <w:rFonts w:ascii="Times New Roman" w:hAnsi="Times New Roman"/>
                <w:sz w:val="24"/>
                <w:szCs w:val="24"/>
                <w:lang w:val="sq-AL"/>
              </w:rPr>
              <w:t>:</w:t>
            </w:r>
            <w:r w:rsidRPr="00263F48">
              <w:rPr>
                <w:rFonts w:ascii="Times New Roman" w:hAnsi="Times New Roman"/>
                <w:sz w:val="24"/>
                <w:szCs w:val="24"/>
                <w:lang w:val="sq-AL"/>
              </w:rPr>
              <w:t xml:space="preserve"> </w:t>
            </w:r>
            <w:r w:rsidR="00E24029">
              <w:rPr>
                <w:rFonts w:ascii="Times New Roman" w:hAnsi="Times New Roman"/>
                <w:sz w:val="24"/>
                <w:szCs w:val="24"/>
                <w:lang w:val="sq-AL"/>
              </w:rPr>
              <w:t>ngritjen e k</w:t>
            </w:r>
            <w:r w:rsidR="005D0A60">
              <w:rPr>
                <w:rFonts w:ascii="Times New Roman" w:hAnsi="Times New Roman"/>
                <w:sz w:val="24"/>
                <w:szCs w:val="24"/>
                <w:lang w:val="sq-AL"/>
              </w:rPr>
              <w:t>ë</w:t>
            </w:r>
            <w:r w:rsidR="00E24029">
              <w:rPr>
                <w:rFonts w:ascii="Times New Roman" w:hAnsi="Times New Roman"/>
                <w:sz w:val="24"/>
                <w:szCs w:val="24"/>
                <w:lang w:val="sq-AL"/>
              </w:rPr>
              <w:t xml:space="preserve">tij institucioni </w:t>
            </w:r>
            <w:r w:rsidR="005D0A60">
              <w:rPr>
                <w:rFonts w:ascii="Times New Roman" w:hAnsi="Times New Roman"/>
                <w:sz w:val="24"/>
                <w:szCs w:val="24"/>
                <w:lang w:val="sq-AL"/>
              </w:rPr>
              <w:t xml:space="preserve">dhe </w:t>
            </w:r>
            <w:r w:rsidRPr="00263F48">
              <w:rPr>
                <w:rFonts w:ascii="Times New Roman" w:hAnsi="Times New Roman"/>
                <w:sz w:val="24"/>
                <w:szCs w:val="24"/>
                <w:lang w:val="sq-AL"/>
              </w:rPr>
              <w:t>një investim të moderuar për trajnimin e personelit dhe ngritjen e strukturave koordinuese, ndërsa ndikimet cilësore përfshijnë</w:t>
            </w:r>
            <w:r w:rsidR="006F13EB">
              <w:rPr>
                <w:rFonts w:ascii="Times New Roman" w:hAnsi="Times New Roman"/>
                <w:sz w:val="24"/>
                <w:szCs w:val="24"/>
                <w:lang w:val="sq-AL"/>
              </w:rPr>
              <w:t>:</w:t>
            </w:r>
            <w:r w:rsidRPr="00263F48">
              <w:rPr>
                <w:rFonts w:ascii="Times New Roman" w:hAnsi="Times New Roman"/>
                <w:sz w:val="24"/>
                <w:szCs w:val="24"/>
                <w:lang w:val="sq-AL"/>
              </w:rPr>
              <w:t xml:space="preserve"> rritjen e bashkëpunimit ndërkombëtar dhe forcimin e zbatimit të politikave të mbrojtjes së konsumatorëve.</w:t>
            </w:r>
          </w:p>
          <w:p w:rsidR="00373998" w:rsidRDefault="00373998" w:rsidP="00EE38B4">
            <w:pPr>
              <w:jc w:val="both"/>
              <w:rPr>
                <w:rFonts w:ascii="Times New Roman" w:hAnsi="Times New Roman"/>
                <w:sz w:val="24"/>
                <w:szCs w:val="24"/>
                <w:lang w:val="sq-AL"/>
              </w:rPr>
            </w:pPr>
          </w:p>
          <w:p w:rsidR="00373998" w:rsidRPr="008D5A31" w:rsidRDefault="00373998" w:rsidP="00373998">
            <w:pPr>
              <w:autoSpaceDE w:val="0"/>
              <w:autoSpaceDN w:val="0"/>
              <w:adjustRightInd w:val="0"/>
              <w:jc w:val="both"/>
              <w:rPr>
                <w:rFonts w:ascii="Times New Roman" w:hAnsi="Times New Roman"/>
                <w:sz w:val="24"/>
                <w:szCs w:val="24"/>
                <w:lang w:val="sq-AL" w:eastAsia="en-GB"/>
              </w:rPr>
            </w:pPr>
            <w:r w:rsidRPr="008D5A31">
              <w:rPr>
                <w:rFonts w:ascii="Times New Roman" w:hAnsi="Times New Roman"/>
                <w:b/>
                <w:bCs/>
                <w:i/>
                <w:iCs/>
                <w:sz w:val="24"/>
                <w:szCs w:val="24"/>
                <w:lang w:val="sq-AL" w:eastAsia="en-GB"/>
              </w:rPr>
              <w:t>Ndikimet ekonomike</w:t>
            </w:r>
          </w:p>
          <w:p w:rsidR="00373998" w:rsidRPr="003E4588" w:rsidRDefault="00373998" w:rsidP="00373998">
            <w:pPr>
              <w:jc w:val="both"/>
              <w:rPr>
                <w:rFonts w:ascii="Times New Roman" w:hAnsi="Times New Roman"/>
                <w:sz w:val="24"/>
                <w:szCs w:val="24"/>
                <w:lang w:val="sq-AL" w:eastAsia="en-GB"/>
              </w:rPr>
            </w:pPr>
            <w:r w:rsidRPr="003E4588">
              <w:rPr>
                <w:rFonts w:ascii="Times New Roman" w:hAnsi="Times New Roman"/>
                <w:sz w:val="24"/>
                <w:szCs w:val="24"/>
                <w:lang w:val="sq-AL" w:eastAsia="en-GB"/>
              </w:rPr>
              <w:t>Nga pikëpamja ekonomike, forcimi i ligjeve për mbrojtjen e konsumatorëve është thelbësor për një mjedis tregu të besueshëm, i cili është një gur themeli i rritjes ekonomike, veçanërisht në një treg të globalizuar ku zgjedhjet janë të shumta dhe konkurrenca është e ashpër. Kur konsumatorët ndihen të mbrojtur dhe besojnë se sistemi ligjor mund të trajtojë në mënyrë adekuate ankesat, ata kanë më shumë gjasa të përfshihen në aktivitete ekonomike, gjë që stimulon inovacionin dhe investimet e biznesit dhe për rrjedhojë rritjen ekonomike.</w:t>
            </w:r>
          </w:p>
          <w:p w:rsidR="00373998" w:rsidRPr="008D5A31" w:rsidRDefault="00373998" w:rsidP="00373998">
            <w:pPr>
              <w:autoSpaceDE w:val="0"/>
              <w:autoSpaceDN w:val="0"/>
              <w:adjustRightInd w:val="0"/>
              <w:ind w:left="180"/>
              <w:jc w:val="both"/>
              <w:rPr>
                <w:rFonts w:ascii="Times New Roman" w:hAnsi="Times New Roman"/>
                <w:sz w:val="24"/>
                <w:szCs w:val="24"/>
                <w:lang w:val="sq-AL" w:eastAsia="en-GB"/>
              </w:rPr>
            </w:pPr>
          </w:p>
          <w:p w:rsidR="00373998" w:rsidRPr="008D5A31" w:rsidRDefault="00373998" w:rsidP="00373998">
            <w:pPr>
              <w:jc w:val="both"/>
              <w:rPr>
                <w:rFonts w:ascii="Times New Roman" w:eastAsiaTheme="minorEastAsia" w:hAnsi="Times New Roman"/>
                <w:b/>
                <w:bCs/>
                <w:i/>
                <w:iCs/>
                <w:sz w:val="24"/>
                <w:szCs w:val="24"/>
                <w:lang w:val="sq-AL"/>
              </w:rPr>
            </w:pPr>
            <w:r w:rsidRPr="008D5A31">
              <w:rPr>
                <w:rFonts w:ascii="Times New Roman" w:eastAsiaTheme="minorEastAsia" w:hAnsi="Times New Roman"/>
                <w:b/>
                <w:bCs/>
                <w:i/>
                <w:iCs/>
                <w:sz w:val="24"/>
                <w:szCs w:val="24"/>
                <w:lang w:val="sq-AL"/>
              </w:rPr>
              <w:t>Ndikim social</w:t>
            </w:r>
          </w:p>
          <w:p w:rsidR="00373998" w:rsidRPr="008D5A31" w:rsidRDefault="00373998" w:rsidP="00373998">
            <w:pPr>
              <w:autoSpaceDE w:val="0"/>
              <w:autoSpaceDN w:val="0"/>
              <w:adjustRightInd w:val="0"/>
              <w:jc w:val="both"/>
              <w:rPr>
                <w:rFonts w:ascii="Times New Roman" w:hAnsi="Times New Roman"/>
                <w:sz w:val="24"/>
                <w:lang w:val="sq-AL" w:eastAsia="en-GB"/>
              </w:rPr>
            </w:pPr>
            <w:r w:rsidRPr="008D5A31">
              <w:rPr>
                <w:rFonts w:ascii="Times New Roman" w:hAnsi="Times New Roman"/>
                <w:sz w:val="24"/>
                <w:lang w:val="sq-AL" w:eastAsia="en-GB"/>
              </w:rPr>
              <w:t>Forcimi i mekanizmave mbrojtjës për konsumatorin nëpërmjet përafrimit të legjislacionit do të ndikonte në përmirësimin e barazisë sociale, duke ndihmuar që konsumatorët më të c</w:t>
            </w:r>
            <w:r w:rsidR="00B311C2" w:rsidRPr="008D5A31">
              <w:rPr>
                <w:rFonts w:ascii="Times New Roman" w:hAnsi="Times New Roman"/>
                <w:sz w:val="24"/>
                <w:lang w:val="sq-AL" w:eastAsia="en-GB"/>
              </w:rPr>
              <w:t>ë</w:t>
            </w:r>
            <w:r w:rsidRPr="008D5A31">
              <w:rPr>
                <w:rFonts w:ascii="Times New Roman" w:hAnsi="Times New Roman"/>
                <w:sz w:val="24"/>
                <w:lang w:val="sq-AL" w:eastAsia="en-GB"/>
              </w:rPr>
              <w:t>nueshëm të jenë më të mbrojtur.</w:t>
            </w:r>
            <w:r w:rsidR="00882795" w:rsidRPr="008D5A31">
              <w:rPr>
                <w:rFonts w:ascii="Times New Roman" w:hAnsi="Times New Roman"/>
                <w:sz w:val="24"/>
                <w:lang w:val="sq-AL" w:eastAsia="en-GB"/>
              </w:rPr>
              <w:t xml:space="preserve"> </w:t>
            </w:r>
            <w:r w:rsidR="002D7A4F" w:rsidRPr="008D5A31">
              <w:rPr>
                <w:rFonts w:ascii="Times New Roman" w:hAnsi="Times New Roman"/>
                <w:sz w:val="24"/>
                <w:lang w:val="sq-AL" w:eastAsia="en-GB"/>
              </w:rPr>
              <w:t>Forcimi i mbrojtjes së konsumatorëve mund të ndihmojë në uljen e pabarazive ekonomike dhe promovimin e barazisë sociale, si dhe mund të nxisë një mjedis tregu më transparent dhe të drejtë, i cili kontribuon në rritjen ekonomike dhe stabilitein social. Forcimi i rolit dhe ndikimit të organizatave të shoqërisë civile në forcimin e politikave publike dhe promovimin e drejtësisë sociale.</w:t>
            </w:r>
          </w:p>
          <w:p w:rsidR="00373998" w:rsidRPr="008D5A31" w:rsidRDefault="00373998" w:rsidP="00373998">
            <w:pPr>
              <w:autoSpaceDE w:val="0"/>
              <w:autoSpaceDN w:val="0"/>
              <w:adjustRightInd w:val="0"/>
              <w:ind w:left="180"/>
              <w:jc w:val="both"/>
              <w:rPr>
                <w:rFonts w:ascii="Times New Roman" w:hAnsi="Times New Roman"/>
                <w:sz w:val="24"/>
                <w:lang w:val="sq-AL" w:eastAsia="en-GB"/>
              </w:rPr>
            </w:pPr>
          </w:p>
          <w:p w:rsidR="00373998" w:rsidRPr="008D5A31" w:rsidRDefault="00373998" w:rsidP="00373998">
            <w:pPr>
              <w:jc w:val="both"/>
              <w:rPr>
                <w:rFonts w:ascii="Times New Roman" w:eastAsiaTheme="minorEastAsia" w:hAnsi="Times New Roman"/>
                <w:b/>
                <w:bCs/>
                <w:i/>
                <w:iCs/>
                <w:sz w:val="24"/>
                <w:szCs w:val="24"/>
                <w:lang w:val="sq-AL"/>
              </w:rPr>
            </w:pPr>
            <w:r w:rsidRPr="008D5A31">
              <w:rPr>
                <w:rFonts w:ascii="Times New Roman" w:eastAsiaTheme="minorEastAsia" w:hAnsi="Times New Roman"/>
                <w:b/>
                <w:bCs/>
                <w:i/>
                <w:iCs/>
                <w:sz w:val="24"/>
                <w:szCs w:val="24"/>
                <w:lang w:val="sq-AL"/>
              </w:rPr>
              <w:t>Ndikim mjedisor</w:t>
            </w:r>
          </w:p>
          <w:p w:rsidR="00373998" w:rsidRPr="008D5A31" w:rsidRDefault="00373998" w:rsidP="00373998">
            <w:pPr>
              <w:jc w:val="both"/>
              <w:rPr>
                <w:rFonts w:ascii="Times New Roman" w:eastAsiaTheme="minorEastAsia" w:hAnsi="Times New Roman"/>
                <w:sz w:val="24"/>
                <w:szCs w:val="24"/>
                <w:lang w:val="sq-AL"/>
              </w:rPr>
            </w:pPr>
            <w:r w:rsidRPr="008D5A31">
              <w:rPr>
                <w:rFonts w:ascii="Times New Roman" w:eastAsiaTheme="minorEastAsia" w:hAnsi="Times New Roman"/>
                <w:bCs/>
                <w:iCs/>
                <w:sz w:val="24"/>
                <w:szCs w:val="24"/>
                <w:lang w:val="sq-AL"/>
              </w:rPr>
              <w:t>N</w:t>
            </w:r>
            <w:r w:rsidRPr="008D5A31">
              <w:rPr>
                <w:rFonts w:ascii="Times New Roman" w:eastAsiaTheme="minorEastAsia" w:hAnsi="Times New Roman"/>
                <w:sz w:val="24"/>
                <w:szCs w:val="24"/>
                <w:lang w:val="sq-AL"/>
              </w:rPr>
              <w:t>jë nga objektivat kryesore të Direktivës 2024/825 është promovimi i konsumit të qëndrueshëm duke siguruar që konsumatorët të kenë akses në informacion të saktë dhe gjithëpërfshirës në lidhje me ndikimin mjedisor të produkteve dhe shërbimeve, duke synuar nxitjen e praktikave të vërteta të qëndrueshme dhe të ndihmojë konsumatorët të bëjnë zgjedhje të informuara.</w:t>
            </w:r>
            <w:r w:rsidR="00D44D8A" w:rsidRPr="008D5A31">
              <w:rPr>
                <w:rFonts w:ascii="Times New Roman" w:eastAsiaTheme="minorEastAsia" w:hAnsi="Times New Roman"/>
                <w:sz w:val="24"/>
                <w:szCs w:val="24"/>
                <w:lang w:val="sq-AL"/>
              </w:rPr>
              <w:t xml:space="preserve"> Direktivat </w:t>
            </w:r>
            <w:r w:rsidR="00C3703A" w:rsidRPr="008D5A31">
              <w:rPr>
                <w:rFonts w:ascii="Times New Roman" w:eastAsiaTheme="minorEastAsia" w:hAnsi="Times New Roman"/>
                <w:sz w:val="24"/>
                <w:szCs w:val="24"/>
                <w:lang w:val="sq-AL"/>
              </w:rPr>
              <w:t>kërkojnë që produktet të jenë në përputhje me specifikimet e dakorduara, kjo nxit prodhuesit të përmirësojnë cilësinë dhe qëndrueshmërinë e produkteve të tyre, duke reduktuar mbeturinat dhe konsumin e materialeve. Duke u kërkuar shitësve të riparojnë ose zëvendësojnë produktet që nuk janë në përputhje me kontratën, kjo nxit një kulturë riparimi, e cila ndihmon në reduktimin e mbeturinave dhe ndotjes së mjedisit.</w:t>
            </w:r>
          </w:p>
          <w:p w:rsidR="00373998" w:rsidRPr="008D5A31" w:rsidRDefault="00373998" w:rsidP="00373998">
            <w:pPr>
              <w:jc w:val="both"/>
              <w:rPr>
                <w:rFonts w:ascii="Times New Roman" w:hAnsi="Times New Roman"/>
                <w:b/>
                <w:bCs/>
                <w:i/>
                <w:iCs/>
                <w:sz w:val="24"/>
                <w:szCs w:val="24"/>
                <w:lang w:val="sq-AL" w:eastAsia="en-GB"/>
              </w:rPr>
            </w:pPr>
          </w:p>
          <w:p w:rsidR="00373998" w:rsidRPr="008D5A31" w:rsidRDefault="00373998" w:rsidP="00373998">
            <w:pPr>
              <w:jc w:val="both"/>
              <w:rPr>
                <w:rFonts w:ascii="Times New Roman" w:hAnsi="Times New Roman"/>
                <w:b/>
                <w:bCs/>
                <w:i/>
                <w:iCs/>
                <w:sz w:val="24"/>
                <w:szCs w:val="24"/>
                <w:lang w:val="sq-AL" w:eastAsia="en-GB"/>
              </w:rPr>
            </w:pPr>
            <w:r w:rsidRPr="008D5A31">
              <w:rPr>
                <w:rFonts w:ascii="Times New Roman" w:hAnsi="Times New Roman"/>
                <w:b/>
                <w:bCs/>
                <w:i/>
                <w:iCs/>
                <w:sz w:val="24"/>
                <w:szCs w:val="24"/>
                <w:lang w:val="sq-AL" w:eastAsia="en-GB"/>
              </w:rPr>
              <w:t>Ndikim gjinor</w:t>
            </w:r>
          </w:p>
          <w:p w:rsidR="00373998" w:rsidRDefault="00373998" w:rsidP="00373998">
            <w:pPr>
              <w:jc w:val="both"/>
              <w:rPr>
                <w:rFonts w:ascii="Times New Roman" w:hAnsi="Times New Roman"/>
                <w:i/>
                <w:sz w:val="24"/>
                <w:szCs w:val="24"/>
                <w:lang w:val="sq-AL"/>
              </w:rPr>
            </w:pPr>
            <w:r w:rsidRPr="008D5A31">
              <w:rPr>
                <w:rFonts w:ascii="Times New Roman" w:hAnsi="Times New Roman"/>
                <w:color w:val="000000" w:themeColor="text1"/>
                <w:sz w:val="24"/>
                <w:szCs w:val="24"/>
                <w:lang w:val="sq-AL" w:eastAsia="en-GB"/>
              </w:rPr>
              <w:t>Iniciativa për hartimin e ligjit të ri</w:t>
            </w:r>
            <w:r w:rsidRPr="003E4588">
              <w:rPr>
                <w:rFonts w:ascii="Times New Roman" w:hAnsi="Times New Roman"/>
                <w:color w:val="000000" w:themeColor="text1"/>
                <w:sz w:val="24"/>
                <w:szCs w:val="24"/>
                <w:lang w:val="sq-AL" w:eastAsia="en-GB"/>
              </w:rPr>
              <w:t xml:space="preserve"> “Për mbrojtjen e konsumator</w:t>
            </w:r>
            <w:r w:rsidR="00B60E20" w:rsidRPr="003E4588">
              <w:rPr>
                <w:rFonts w:ascii="Times New Roman" w:hAnsi="Times New Roman"/>
                <w:color w:val="000000" w:themeColor="text1"/>
                <w:sz w:val="24"/>
                <w:szCs w:val="24"/>
                <w:lang w:val="sq-AL" w:eastAsia="en-GB"/>
              </w:rPr>
              <w:t>it</w:t>
            </w:r>
            <w:r w:rsidRPr="003E4588">
              <w:rPr>
                <w:rFonts w:ascii="Times New Roman" w:hAnsi="Times New Roman"/>
                <w:color w:val="000000" w:themeColor="text1"/>
                <w:sz w:val="24"/>
                <w:szCs w:val="24"/>
                <w:lang w:val="sq-AL" w:eastAsia="en-GB"/>
              </w:rPr>
              <w:t>”</w:t>
            </w:r>
            <w:r w:rsidRPr="008D5A31">
              <w:rPr>
                <w:rFonts w:ascii="Times New Roman" w:hAnsi="Times New Roman"/>
                <w:color w:val="000000" w:themeColor="text1"/>
                <w:sz w:val="24"/>
                <w:szCs w:val="24"/>
                <w:lang w:val="sq-AL" w:eastAsia="en-GB"/>
              </w:rPr>
              <w:t xml:space="preserve"> </w:t>
            </w:r>
            <w:r w:rsidRPr="008D5A31">
              <w:rPr>
                <w:rFonts w:ascii="Times New Roman" w:hAnsi="Times New Roman"/>
                <w:sz w:val="24"/>
                <w:szCs w:val="24"/>
                <w:lang w:val="sq-AL" w:eastAsia="en-GB"/>
              </w:rPr>
              <w:t xml:space="preserve">nuk ka parashikime eksplicite që të kenë për qëllim që të kontribuojnë direkt në barazinë gjinore. </w:t>
            </w:r>
            <w:r w:rsidR="00E31113" w:rsidRPr="008D5A31">
              <w:rPr>
                <w:rFonts w:ascii="Times New Roman" w:hAnsi="Times New Roman"/>
                <w:sz w:val="24"/>
                <w:szCs w:val="24"/>
                <w:lang w:val="sq-AL" w:eastAsia="en-GB"/>
              </w:rPr>
              <w:t>Përmes krijimit të një mjedisi më të mirë që nxit konkurrencën e drejtë dhe redukton pasigurinë juridike, iniciativa e propozuar ndikon në rritjen e mundësive për sipërmarrëset gra/vajza që ato të mund të rrisin bizneset e v</w:t>
            </w:r>
            <w:r w:rsidR="008D5A31" w:rsidRPr="008D5A31">
              <w:rPr>
                <w:rFonts w:ascii="Times New Roman" w:hAnsi="Times New Roman"/>
                <w:sz w:val="24"/>
                <w:szCs w:val="24"/>
                <w:lang w:val="sq-AL" w:eastAsia="en-GB"/>
              </w:rPr>
              <w:t>e</w:t>
            </w:r>
            <w:r w:rsidR="00E31113" w:rsidRPr="008D5A31">
              <w:rPr>
                <w:rFonts w:ascii="Times New Roman" w:hAnsi="Times New Roman"/>
                <w:sz w:val="24"/>
                <w:szCs w:val="24"/>
                <w:lang w:val="sq-AL" w:eastAsia="en-GB"/>
              </w:rPr>
              <w:t>ta.</w:t>
            </w:r>
          </w:p>
          <w:p w:rsidR="00C8421D" w:rsidRPr="00263F48" w:rsidRDefault="00C8421D" w:rsidP="00EE38B4">
            <w:pPr>
              <w:jc w:val="both"/>
              <w:rPr>
                <w:rFonts w:ascii="Times New Roman" w:hAnsi="Times New Roman"/>
                <w:i/>
                <w:sz w:val="24"/>
                <w:szCs w:val="24"/>
                <w:lang w:val="sq-AL"/>
              </w:rPr>
            </w:pPr>
          </w:p>
        </w:tc>
      </w:tr>
      <w:tr w:rsidR="00A84726" w:rsidRPr="006E5504"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4726" w:rsidRPr="00263F48" w:rsidRDefault="00D26002" w:rsidP="00C679A6">
            <w:pPr>
              <w:jc w:val="both"/>
              <w:rPr>
                <w:rFonts w:ascii="Times New Roman" w:hAnsi="Times New Roman"/>
                <w:b/>
                <w:bCs/>
                <w:sz w:val="24"/>
                <w:szCs w:val="24"/>
                <w:lang w:val="sq-AL"/>
              </w:rPr>
            </w:pPr>
            <w:r w:rsidRPr="00263F48">
              <w:rPr>
                <w:rFonts w:ascii="Times New Roman" w:hAnsi="Times New Roman"/>
                <w:b/>
                <w:bCs/>
                <w:sz w:val="24"/>
                <w:szCs w:val="24"/>
                <w:lang w:val="sq-AL"/>
              </w:rPr>
              <w:t>AR</w:t>
            </w:r>
            <w:r w:rsidR="00257570" w:rsidRPr="00263F48">
              <w:rPr>
                <w:rFonts w:ascii="Times New Roman" w:hAnsi="Times New Roman"/>
                <w:b/>
                <w:bCs/>
                <w:sz w:val="24"/>
                <w:szCs w:val="24"/>
                <w:lang w:val="sq-AL"/>
              </w:rPr>
              <w:t xml:space="preserve">SYETIMI </w:t>
            </w:r>
            <w:r w:rsidRPr="00263F48">
              <w:rPr>
                <w:rFonts w:ascii="Times New Roman" w:hAnsi="Times New Roman"/>
                <w:b/>
                <w:bCs/>
                <w:sz w:val="24"/>
                <w:szCs w:val="24"/>
                <w:lang w:val="sq-AL"/>
              </w:rPr>
              <w:t>I OPSIONIT T</w:t>
            </w:r>
            <w:r w:rsidR="00573E8A" w:rsidRPr="00263F48">
              <w:rPr>
                <w:rFonts w:ascii="Times New Roman" w:hAnsi="Times New Roman"/>
                <w:b/>
                <w:bCs/>
                <w:sz w:val="24"/>
                <w:szCs w:val="24"/>
                <w:lang w:val="sq-AL"/>
              </w:rPr>
              <w:t>Ë</w:t>
            </w:r>
            <w:r w:rsidRPr="00263F48">
              <w:rPr>
                <w:rFonts w:ascii="Times New Roman" w:hAnsi="Times New Roman"/>
                <w:b/>
                <w:bCs/>
                <w:sz w:val="24"/>
                <w:szCs w:val="24"/>
                <w:lang w:val="sq-AL"/>
              </w:rPr>
              <w:t xml:space="preserve"> PREFERUAR</w:t>
            </w:r>
          </w:p>
          <w:p w:rsidR="00806DAA" w:rsidRPr="00263F48" w:rsidRDefault="00D26002" w:rsidP="00C679A6">
            <w:pPr>
              <w:jc w:val="both"/>
              <w:rPr>
                <w:rFonts w:ascii="Times New Roman" w:hAnsi="Times New Roman"/>
                <w:i/>
                <w:sz w:val="24"/>
                <w:szCs w:val="24"/>
                <w:lang w:val="sq-AL"/>
              </w:rPr>
            </w:pPr>
            <w:r w:rsidRPr="00263F48">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263F48">
              <w:rPr>
                <w:rFonts w:ascii="Times New Roman" w:hAnsi="Times New Roman"/>
                <w:i/>
                <w:sz w:val="24"/>
                <w:szCs w:val="24"/>
                <w:lang w:val="sq-AL"/>
              </w:rPr>
              <w:t>.</w:t>
            </w:r>
          </w:p>
          <w:p w:rsidR="00806DAA" w:rsidRPr="00263F48" w:rsidRDefault="00806DAA" w:rsidP="00C679A6">
            <w:pPr>
              <w:jc w:val="both"/>
              <w:rPr>
                <w:rFonts w:ascii="Times New Roman" w:hAnsi="Times New Roman"/>
                <w:i/>
                <w:sz w:val="24"/>
                <w:szCs w:val="24"/>
                <w:lang w:val="sq-AL"/>
              </w:rPr>
            </w:pPr>
          </w:p>
          <w:p w:rsidR="00230482" w:rsidRPr="000F12BA" w:rsidRDefault="00762F1B" w:rsidP="00762F1B">
            <w:pPr>
              <w:jc w:val="both"/>
              <w:rPr>
                <w:rFonts w:ascii="Times New Roman" w:hAnsi="Times New Roman"/>
                <w:sz w:val="24"/>
                <w:szCs w:val="24"/>
                <w:lang w:val="sq-AL"/>
              </w:rPr>
            </w:pPr>
            <w:r w:rsidRPr="000F12BA">
              <w:rPr>
                <w:rFonts w:ascii="Times New Roman" w:hAnsi="Times New Roman"/>
                <w:sz w:val="24"/>
                <w:szCs w:val="24"/>
                <w:lang w:val="sq-AL"/>
              </w:rPr>
              <w:t xml:space="preserve">Opsionet e preferuara janë zgjedhur duke balancuar përputhshmërinë me </w:t>
            </w:r>
            <w:r w:rsidR="005D0A60" w:rsidRPr="000F12BA">
              <w:rPr>
                <w:rFonts w:ascii="Times New Roman" w:hAnsi="Times New Roman"/>
                <w:sz w:val="24"/>
                <w:szCs w:val="24"/>
                <w:lang w:val="sq-AL"/>
              </w:rPr>
              <w:t xml:space="preserve">aktet e </w:t>
            </w:r>
            <w:r w:rsidRPr="000F12BA">
              <w:rPr>
                <w:rFonts w:ascii="Times New Roman" w:hAnsi="Times New Roman"/>
                <w:sz w:val="24"/>
                <w:szCs w:val="24"/>
                <w:lang w:val="sq-AL"/>
              </w:rPr>
              <w:t>BE-</w:t>
            </w:r>
            <w:r w:rsidR="005D0A60" w:rsidRPr="000F12BA">
              <w:rPr>
                <w:rFonts w:ascii="Times New Roman" w:hAnsi="Times New Roman"/>
                <w:sz w:val="24"/>
                <w:szCs w:val="24"/>
                <w:lang w:val="sq-AL"/>
              </w:rPr>
              <w:t>s</w:t>
            </w:r>
            <w:r w:rsidRPr="000F12BA">
              <w:rPr>
                <w:rFonts w:ascii="Times New Roman" w:hAnsi="Times New Roman"/>
                <w:sz w:val="24"/>
                <w:szCs w:val="24"/>
                <w:lang w:val="sq-AL"/>
              </w:rPr>
              <w:t>ë</w:t>
            </w:r>
            <w:r w:rsidR="0069671F" w:rsidRPr="000F12BA">
              <w:rPr>
                <w:rFonts w:ascii="Times New Roman" w:hAnsi="Times New Roman"/>
                <w:sz w:val="24"/>
                <w:szCs w:val="24"/>
                <w:lang w:val="sq-AL"/>
              </w:rPr>
              <w:t>, detyrimin për avancimin e shpejtë të procesit të përafrimit me synim mbylljen e negociatave për kapitullin 28 në vitin 2027 (prioritet i qeverisë dhe angazhim zyrtar në procesin bisedimeve të anëtarësimit), si</w:t>
            </w:r>
            <w:r w:rsidR="005D0A60" w:rsidRPr="000F12BA">
              <w:rPr>
                <w:rFonts w:ascii="Times New Roman" w:hAnsi="Times New Roman"/>
                <w:sz w:val="24"/>
                <w:szCs w:val="24"/>
                <w:lang w:val="sq-AL"/>
              </w:rPr>
              <w:t xml:space="preserve"> </w:t>
            </w:r>
            <w:r w:rsidRPr="000F12BA">
              <w:rPr>
                <w:rFonts w:ascii="Times New Roman" w:hAnsi="Times New Roman"/>
                <w:sz w:val="24"/>
                <w:szCs w:val="24"/>
                <w:lang w:val="sq-AL"/>
              </w:rPr>
              <w:t>dhe prioritetet kombëtare për mbrojtjen e konsumatorit</w:t>
            </w:r>
            <w:r w:rsidR="0069671F" w:rsidRPr="000F12BA">
              <w:rPr>
                <w:rFonts w:ascii="Times New Roman" w:hAnsi="Times New Roman"/>
                <w:sz w:val="24"/>
                <w:szCs w:val="24"/>
                <w:lang w:val="sq-AL"/>
              </w:rPr>
              <w:t>.</w:t>
            </w:r>
            <w:r w:rsidRPr="000F12BA">
              <w:rPr>
                <w:rFonts w:ascii="Times New Roman" w:hAnsi="Times New Roman"/>
                <w:sz w:val="24"/>
                <w:szCs w:val="24"/>
                <w:lang w:val="sq-AL"/>
              </w:rPr>
              <w:t xml:space="preserve"> Harmonizimi i Plotë për Direktivat 2019/2161 dhe 2024/825 adreson kërkesat për transparencë në tregtinë digjitale dhe promovon tranzicionin ekologjik, duke rritur besimin e konsumatorëve dhe përmbushur standardet evropiane. Për Direktivat 2019/770 dhe 2019/771, harmonizimi i plotë siguron transparencë dhe mbrojtje në kontratat digjitale dhe shitjen e mallrave. Në rastin e Rregullores 2017/2394, harmonizimi i pjesshëm </w:t>
            </w:r>
            <w:r w:rsidR="0069671F" w:rsidRPr="000F12BA">
              <w:rPr>
                <w:rFonts w:ascii="Times New Roman" w:hAnsi="Times New Roman"/>
                <w:sz w:val="24"/>
                <w:szCs w:val="24"/>
                <w:lang w:val="sq-AL"/>
              </w:rPr>
              <w:t xml:space="preserve">dhe gradual </w:t>
            </w:r>
            <w:r w:rsidRPr="000F12BA">
              <w:rPr>
                <w:rFonts w:ascii="Times New Roman" w:hAnsi="Times New Roman"/>
                <w:sz w:val="24"/>
                <w:szCs w:val="24"/>
                <w:lang w:val="sq-AL"/>
              </w:rPr>
              <w:t>kërkon reformimin e Komisionit për Mbrojtjen e Konsumatorëve (KMK)</w:t>
            </w:r>
            <w:r w:rsidR="00230482" w:rsidRPr="000F12BA">
              <w:rPr>
                <w:rFonts w:ascii="Times New Roman" w:hAnsi="Times New Roman"/>
                <w:sz w:val="24"/>
                <w:szCs w:val="24"/>
                <w:lang w:val="sq-AL"/>
              </w:rPr>
              <w:t xml:space="preserve">. </w:t>
            </w:r>
          </w:p>
          <w:p w:rsidR="00762F1B" w:rsidRPr="000F12BA" w:rsidRDefault="00230482" w:rsidP="00762F1B">
            <w:pPr>
              <w:jc w:val="both"/>
              <w:rPr>
                <w:rFonts w:ascii="Times New Roman" w:hAnsi="Times New Roman"/>
                <w:sz w:val="24"/>
                <w:szCs w:val="24"/>
                <w:lang w:val="sq-AL"/>
              </w:rPr>
            </w:pPr>
            <w:r w:rsidRPr="000F12BA">
              <w:rPr>
                <w:rFonts w:ascii="Times New Roman" w:hAnsi="Times New Roman"/>
                <w:sz w:val="24"/>
                <w:szCs w:val="24"/>
                <w:lang w:val="sq-AL"/>
              </w:rPr>
              <w:t>Këto ndërhyrje</w:t>
            </w:r>
            <w:r w:rsidR="0069671F" w:rsidRPr="000F12BA">
              <w:rPr>
                <w:rFonts w:ascii="Times New Roman" w:hAnsi="Times New Roman"/>
                <w:sz w:val="24"/>
                <w:szCs w:val="24"/>
                <w:lang w:val="sq-AL"/>
              </w:rPr>
              <w:t xml:space="preserve"> ligjore</w:t>
            </w:r>
            <w:r w:rsidRPr="000F12BA">
              <w:rPr>
                <w:rFonts w:ascii="Times New Roman" w:hAnsi="Times New Roman"/>
                <w:sz w:val="24"/>
                <w:szCs w:val="24"/>
                <w:lang w:val="sq-AL"/>
              </w:rPr>
              <w:t xml:space="preserve"> në tërësi sjellin pashmangshmërisht edhe domosdoshmërinë e s</w:t>
            </w:r>
            <w:r w:rsidR="00A9684A" w:rsidRPr="000F12BA">
              <w:rPr>
                <w:rFonts w:ascii="Times New Roman" w:hAnsi="Times New Roman"/>
                <w:sz w:val="24"/>
                <w:szCs w:val="24"/>
                <w:lang w:val="sq-AL"/>
              </w:rPr>
              <w:t>hnd</w:t>
            </w:r>
            <w:r w:rsidRPr="000F12BA">
              <w:rPr>
                <w:rFonts w:ascii="Times New Roman" w:hAnsi="Times New Roman"/>
                <w:sz w:val="24"/>
                <w:szCs w:val="24"/>
                <w:lang w:val="sq-AL"/>
              </w:rPr>
              <w:t>ër</w:t>
            </w:r>
            <w:r w:rsidR="00A9684A" w:rsidRPr="000F12BA">
              <w:rPr>
                <w:rFonts w:ascii="Times New Roman" w:hAnsi="Times New Roman"/>
                <w:sz w:val="24"/>
                <w:szCs w:val="24"/>
                <w:lang w:val="sq-AL"/>
              </w:rPr>
              <w:t>rimi</w:t>
            </w:r>
            <w:r w:rsidRPr="000F12BA">
              <w:rPr>
                <w:rFonts w:ascii="Times New Roman" w:hAnsi="Times New Roman"/>
                <w:sz w:val="24"/>
                <w:szCs w:val="24"/>
                <w:lang w:val="sq-AL"/>
              </w:rPr>
              <w:t>t</w:t>
            </w:r>
            <w:r w:rsidR="00A9684A" w:rsidRPr="000F12BA">
              <w:rPr>
                <w:rFonts w:ascii="Times New Roman" w:hAnsi="Times New Roman"/>
                <w:sz w:val="24"/>
                <w:szCs w:val="24"/>
                <w:lang w:val="sq-AL"/>
              </w:rPr>
              <w:t xml:space="preserve"> </w:t>
            </w:r>
            <w:r w:rsidRPr="000F12BA">
              <w:rPr>
                <w:rFonts w:ascii="Times New Roman" w:hAnsi="Times New Roman"/>
                <w:sz w:val="24"/>
                <w:szCs w:val="24"/>
                <w:lang w:val="sq-AL"/>
              </w:rPr>
              <w:t>të</w:t>
            </w:r>
            <w:r w:rsidR="00A9684A" w:rsidRPr="000F12BA">
              <w:rPr>
                <w:rFonts w:ascii="Times New Roman" w:hAnsi="Times New Roman"/>
                <w:sz w:val="24"/>
                <w:szCs w:val="24"/>
                <w:lang w:val="sq-AL"/>
              </w:rPr>
              <w:t xml:space="preserve"> tij n</w:t>
            </w:r>
            <w:r w:rsidRPr="000F12BA">
              <w:rPr>
                <w:rFonts w:ascii="Times New Roman" w:hAnsi="Times New Roman"/>
                <w:sz w:val="24"/>
                <w:szCs w:val="24"/>
                <w:lang w:val="sq-AL"/>
              </w:rPr>
              <w:t>ë</w:t>
            </w:r>
            <w:r w:rsidR="00A9684A" w:rsidRPr="000F12BA">
              <w:rPr>
                <w:rFonts w:ascii="Times New Roman" w:hAnsi="Times New Roman"/>
                <w:sz w:val="24"/>
                <w:szCs w:val="24"/>
                <w:lang w:val="sq-AL"/>
              </w:rPr>
              <w:t xml:space="preserve"> nj</w:t>
            </w:r>
            <w:r w:rsidRPr="000F12BA">
              <w:rPr>
                <w:rFonts w:ascii="Times New Roman" w:hAnsi="Times New Roman"/>
                <w:sz w:val="24"/>
                <w:szCs w:val="24"/>
                <w:lang w:val="sq-AL"/>
              </w:rPr>
              <w:t>ë</w:t>
            </w:r>
            <w:r w:rsidR="00A9684A" w:rsidRPr="000F12BA">
              <w:rPr>
                <w:rFonts w:ascii="Times New Roman" w:hAnsi="Times New Roman"/>
                <w:sz w:val="24"/>
                <w:szCs w:val="24"/>
                <w:lang w:val="sq-AL"/>
              </w:rPr>
              <w:t xml:space="preserve"> Agjensi </w:t>
            </w:r>
            <w:r w:rsidRPr="000F12BA">
              <w:rPr>
                <w:rFonts w:ascii="Times New Roman" w:hAnsi="Times New Roman"/>
                <w:sz w:val="24"/>
                <w:szCs w:val="24"/>
                <w:lang w:val="sq-AL"/>
              </w:rPr>
              <w:t>K</w:t>
            </w:r>
            <w:r w:rsidR="00A9684A" w:rsidRPr="000F12BA">
              <w:rPr>
                <w:rFonts w:ascii="Times New Roman" w:hAnsi="Times New Roman"/>
                <w:sz w:val="24"/>
                <w:szCs w:val="24"/>
                <w:lang w:val="sq-AL"/>
              </w:rPr>
              <w:t>ombëtare t</w:t>
            </w:r>
            <w:r w:rsidRPr="000F12BA">
              <w:rPr>
                <w:rFonts w:ascii="Times New Roman" w:hAnsi="Times New Roman"/>
                <w:sz w:val="24"/>
                <w:szCs w:val="24"/>
                <w:lang w:val="sq-AL"/>
              </w:rPr>
              <w:t>ë</w:t>
            </w:r>
            <w:r w:rsidR="00A9684A" w:rsidRPr="000F12BA">
              <w:rPr>
                <w:rFonts w:ascii="Times New Roman" w:hAnsi="Times New Roman"/>
                <w:sz w:val="24"/>
                <w:szCs w:val="24"/>
                <w:lang w:val="sq-AL"/>
              </w:rPr>
              <w:t xml:space="preserve"> </w:t>
            </w:r>
            <w:r w:rsidRPr="000F12BA">
              <w:rPr>
                <w:rFonts w:ascii="Times New Roman" w:hAnsi="Times New Roman"/>
                <w:sz w:val="24"/>
                <w:szCs w:val="24"/>
                <w:lang w:val="sq-AL"/>
              </w:rPr>
              <w:t>M</w:t>
            </w:r>
            <w:r w:rsidR="00A9684A" w:rsidRPr="000F12BA">
              <w:rPr>
                <w:rFonts w:ascii="Times New Roman" w:hAnsi="Times New Roman"/>
                <w:sz w:val="24"/>
                <w:szCs w:val="24"/>
                <w:lang w:val="sq-AL"/>
              </w:rPr>
              <w:t>brojtjes s</w:t>
            </w:r>
            <w:r w:rsidRPr="000F12BA">
              <w:rPr>
                <w:rFonts w:ascii="Times New Roman" w:hAnsi="Times New Roman"/>
                <w:sz w:val="24"/>
                <w:szCs w:val="24"/>
                <w:lang w:val="sq-AL"/>
              </w:rPr>
              <w:t>ë</w:t>
            </w:r>
            <w:r w:rsidR="00A9684A" w:rsidRPr="000F12BA">
              <w:rPr>
                <w:rFonts w:ascii="Times New Roman" w:hAnsi="Times New Roman"/>
                <w:sz w:val="24"/>
                <w:szCs w:val="24"/>
                <w:lang w:val="sq-AL"/>
              </w:rPr>
              <w:t xml:space="preserve"> Konsumatorit</w:t>
            </w:r>
            <w:r w:rsidR="00762F1B" w:rsidRPr="000F12BA">
              <w:rPr>
                <w:rFonts w:ascii="Times New Roman" w:hAnsi="Times New Roman"/>
                <w:sz w:val="24"/>
                <w:szCs w:val="24"/>
                <w:lang w:val="sq-AL"/>
              </w:rPr>
              <w:t xml:space="preserve">. Kjo nismë synon të përmirësojë funksionalitetin e </w:t>
            </w:r>
            <w:r w:rsidR="000538C0" w:rsidRPr="000F12BA">
              <w:rPr>
                <w:rFonts w:ascii="Times New Roman" w:hAnsi="Times New Roman"/>
                <w:sz w:val="24"/>
                <w:szCs w:val="24"/>
                <w:lang w:val="sq-AL"/>
              </w:rPr>
              <w:t>autoriteteve p</w:t>
            </w:r>
            <w:r w:rsidR="00C8421D" w:rsidRPr="000F12BA">
              <w:rPr>
                <w:rFonts w:ascii="Times New Roman" w:hAnsi="Times New Roman"/>
                <w:sz w:val="24"/>
                <w:szCs w:val="24"/>
                <w:lang w:val="sq-AL"/>
              </w:rPr>
              <w:t>ë</w:t>
            </w:r>
            <w:r w:rsidR="000538C0" w:rsidRPr="000F12BA">
              <w:rPr>
                <w:rFonts w:ascii="Times New Roman" w:hAnsi="Times New Roman"/>
                <w:sz w:val="24"/>
                <w:szCs w:val="24"/>
                <w:lang w:val="sq-AL"/>
              </w:rPr>
              <w:t>r mbrojtjen e konsumator</w:t>
            </w:r>
            <w:r w:rsidR="00C8421D" w:rsidRPr="000F12BA">
              <w:rPr>
                <w:rFonts w:ascii="Times New Roman" w:hAnsi="Times New Roman"/>
                <w:sz w:val="24"/>
                <w:szCs w:val="24"/>
                <w:lang w:val="sq-AL"/>
              </w:rPr>
              <w:t>ë</w:t>
            </w:r>
            <w:r w:rsidR="000538C0" w:rsidRPr="000F12BA">
              <w:rPr>
                <w:rFonts w:ascii="Times New Roman" w:hAnsi="Times New Roman"/>
                <w:sz w:val="24"/>
                <w:szCs w:val="24"/>
                <w:lang w:val="sq-AL"/>
              </w:rPr>
              <w:t>ve</w:t>
            </w:r>
            <w:r w:rsidR="00762F1B" w:rsidRPr="000F12BA">
              <w:rPr>
                <w:rFonts w:ascii="Times New Roman" w:hAnsi="Times New Roman"/>
                <w:sz w:val="24"/>
                <w:szCs w:val="24"/>
                <w:lang w:val="sq-AL"/>
              </w:rPr>
              <w:t xml:space="preserve"> dhe të lehtësojë bashkëpunimin ndërkufitar, duke garantuar një zbatim më efektiv të standardeve të BE-së dhe mbrojtjes së konsumatorëve.</w:t>
            </w:r>
            <w:r w:rsidR="0069671F" w:rsidRPr="000F12BA">
              <w:rPr>
                <w:rFonts w:ascii="Times New Roman" w:hAnsi="Times New Roman"/>
                <w:sz w:val="24"/>
                <w:szCs w:val="24"/>
                <w:lang w:val="sq-AL"/>
              </w:rPr>
              <w:t xml:space="preserve"> Lidhur me krijimin e k</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saj agjensie jan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identifikuar 4 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n-opsione 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opsionit 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preferuar, q</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lidhen me tipologjin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e k</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saj structure, krijimi i 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cil</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 p</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rb</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n edhe ndikimin m</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rend</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sish</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m dhe 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drejt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p</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rdrejt 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buxhetin e shtetit. Krijimi i k</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saj structure 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form</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n e nj</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agjensie 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var</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si 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ministris</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p</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rgjegj</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se p</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r ekonomin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sht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vler</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suar 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n-opsioni i preferuar, i cili siguron ngritjen e nj</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struktur</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me kompetenca zbatimi, 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shk</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putur nga niveli politikb</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r</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 por gjithsesi 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n var</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sinë e institucionit q</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ka mbrojtjen e konsumatorit fush</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veprimtarie, e cila financiarisht </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sht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m</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rentab</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l dhe ka fizibilitet m</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lart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se sa nj</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struktur</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n var</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sin</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e Kryeministris</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apo nj</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 institucion t</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r</w:t>
            </w:r>
            <w:r w:rsidR="007F31D3" w:rsidRPr="000F12BA">
              <w:rPr>
                <w:rFonts w:ascii="Times New Roman" w:hAnsi="Times New Roman"/>
                <w:sz w:val="24"/>
                <w:szCs w:val="24"/>
                <w:lang w:val="sq-AL"/>
              </w:rPr>
              <w:t>ë</w:t>
            </w:r>
            <w:r w:rsidR="0069671F" w:rsidRPr="000F12BA">
              <w:rPr>
                <w:rFonts w:ascii="Times New Roman" w:hAnsi="Times New Roman"/>
                <w:sz w:val="24"/>
                <w:szCs w:val="24"/>
                <w:lang w:val="sq-AL"/>
              </w:rPr>
              <w:t xml:space="preserve">sisht </w:t>
            </w:r>
            <w:r w:rsidR="000F3100">
              <w:rPr>
                <w:rFonts w:ascii="Times New Roman" w:hAnsi="Times New Roman"/>
                <w:sz w:val="24"/>
                <w:szCs w:val="24"/>
                <w:lang w:val="sq-AL"/>
              </w:rPr>
              <w:t>i</w:t>
            </w:r>
            <w:r w:rsidR="0069671F" w:rsidRPr="000F12BA">
              <w:rPr>
                <w:rFonts w:ascii="Times New Roman" w:hAnsi="Times New Roman"/>
                <w:sz w:val="24"/>
                <w:szCs w:val="24"/>
                <w:lang w:val="sq-AL"/>
              </w:rPr>
              <w:t xml:space="preserve"> pavarur. </w:t>
            </w:r>
          </w:p>
          <w:p w:rsidR="00F721A8" w:rsidRDefault="00F721A8" w:rsidP="00C679A6">
            <w:pPr>
              <w:jc w:val="both"/>
              <w:rPr>
                <w:rFonts w:ascii="Times New Roman" w:hAnsi="Times New Roman"/>
                <w:b/>
                <w:bCs/>
                <w:sz w:val="24"/>
                <w:szCs w:val="24"/>
                <w:lang w:val="sq-AL"/>
              </w:rPr>
            </w:pPr>
          </w:p>
          <w:p w:rsidR="00D40604" w:rsidRPr="00263F48" w:rsidRDefault="00D52B05" w:rsidP="00C679A6">
            <w:pPr>
              <w:jc w:val="both"/>
              <w:rPr>
                <w:rFonts w:ascii="Times New Roman" w:hAnsi="Times New Roman"/>
                <w:b/>
                <w:bCs/>
                <w:color w:val="FF0000"/>
                <w:sz w:val="24"/>
                <w:szCs w:val="24"/>
                <w:lang w:val="sq-AL"/>
              </w:rPr>
            </w:pPr>
            <w:r w:rsidRPr="00AE5A58">
              <w:rPr>
                <w:rFonts w:ascii="Times New Roman" w:hAnsi="Times New Roman"/>
                <w:b/>
                <w:bCs/>
                <w:sz w:val="24"/>
                <w:szCs w:val="24"/>
                <w:lang w:val="sq-AL"/>
              </w:rPr>
              <w:t xml:space="preserve">Kostoja e përllogaritur në total e </w:t>
            </w:r>
            <w:r w:rsidR="0069671F">
              <w:rPr>
                <w:rFonts w:ascii="Times New Roman" w:hAnsi="Times New Roman"/>
                <w:b/>
                <w:bCs/>
                <w:sz w:val="24"/>
                <w:szCs w:val="24"/>
                <w:lang w:val="sq-AL"/>
              </w:rPr>
              <w:t>k</w:t>
            </w:r>
            <w:r w:rsidR="00F721A8">
              <w:rPr>
                <w:rFonts w:ascii="Times New Roman" w:hAnsi="Times New Roman"/>
                <w:b/>
                <w:bCs/>
                <w:sz w:val="24"/>
                <w:szCs w:val="24"/>
                <w:lang w:val="sq-AL"/>
              </w:rPr>
              <w:t>ë</w:t>
            </w:r>
            <w:r w:rsidR="0069671F">
              <w:rPr>
                <w:rFonts w:ascii="Times New Roman" w:hAnsi="Times New Roman"/>
                <w:b/>
                <w:bCs/>
                <w:sz w:val="24"/>
                <w:szCs w:val="24"/>
                <w:lang w:val="sq-AL"/>
              </w:rPr>
              <w:t>tij n</w:t>
            </w:r>
            <w:r w:rsidR="00F721A8">
              <w:rPr>
                <w:rFonts w:ascii="Times New Roman" w:hAnsi="Times New Roman"/>
                <w:b/>
                <w:bCs/>
                <w:sz w:val="24"/>
                <w:szCs w:val="24"/>
                <w:lang w:val="sq-AL"/>
              </w:rPr>
              <w:t>ë</w:t>
            </w:r>
            <w:r w:rsidR="0069671F">
              <w:rPr>
                <w:rFonts w:ascii="Times New Roman" w:hAnsi="Times New Roman"/>
                <w:b/>
                <w:bCs/>
                <w:sz w:val="24"/>
                <w:szCs w:val="24"/>
                <w:lang w:val="sq-AL"/>
              </w:rPr>
              <w:t>n-</w:t>
            </w:r>
            <w:r w:rsidRPr="00AE5A58">
              <w:rPr>
                <w:rFonts w:ascii="Times New Roman" w:hAnsi="Times New Roman"/>
                <w:b/>
                <w:bCs/>
                <w:sz w:val="24"/>
                <w:szCs w:val="24"/>
                <w:lang w:val="sq-AL"/>
              </w:rPr>
              <w:t>opsioni të preferuar mbi buxhetin e shtetit gjatë periudhës 3-vjeçare menjëherë pas miratimit të ligjit</w:t>
            </w:r>
            <w:r w:rsidR="0069671F">
              <w:rPr>
                <w:rFonts w:ascii="Times New Roman" w:hAnsi="Times New Roman"/>
                <w:b/>
                <w:bCs/>
                <w:sz w:val="24"/>
                <w:szCs w:val="24"/>
                <w:lang w:val="sq-AL"/>
              </w:rPr>
              <w:t xml:space="preserve"> (pra </w:t>
            </w:r>
            <w:r w:rsidR="00230482">
              <w:rPr>
                <w:rFonts w:ascii="Times New Roman" w:hAnsi="Times New Roman"/>
                <w:b/>
                <w:bCs/>
                <w:sz w:val="24"/>
                <w:szCs w:val="24"/>
                <w:lang w:val="sq-AL"/>
              </w:rPr>
              <w:t>ngritj</w:t>
            </w:r>
            <w:r w:rsidR="0069671F">
              <w:rPr>
                <w:rFonts w:ascii="Times New Roman" w:hAnsi="Times New Roman"/>
                <w:b/>
                <w:bCs/>
                <w:sz w:val="24"/>
                <w:szCs w:val="24"/>
                <w:lang w:val="sq-AL"/>
              </w:rPr>
              <w:t>a</w:t>
            </w:r>
            <w:r w:rsidR="00230482">
              <w:rPr>
                <w:rFonts w:ascii="Times New Roman" w:hAnsi="Times New Roman"/>
                <w:b/>
                <w:bCs/>
                <w:sz w:val="24"/>
                <w:szCs w:val="24"/>
                <w:lang w:val="sq-AL"/>
              </w:rPr>
              <w:t xml:space="preserve"> dhe funksionimi </w:t>
            </w:r>
            <w:r w:rsidR="0069671F">
              <w:rPr>
                <w:rFonts w:ascii="Times New Roman" w:hAnsi="Times New Roman"/>
                <w:b/>
                <w:bCs/>
                <w:sz w:val="24"/>
                <w:szCs w:val="24"/>
                <w:lang w:val="sq-AL"/>
              </w:rPr>
              <w:t>i</w:t>
            </w:r>
            <w:r w:rsidR="00230482">
              <w:rPr>
                <w:rFonts w:ascii="Times New Roman" w:hAnsi="Times New Roman"/>
                <w:b/>
                <w:bCs/>
                <w:sz w:val="24"/>
                <w:szCs w:val="24"/>
                <w:lang w:val="sq-AL"/>
              </w:rPr>
              <w:t xml:space="preserve"> AKMK</w:t>
            </w:r>
            <w:r w:rsidRPr="00AE5A58">
              <w:rPr>
                <w:rFonts w:ascii="Times New Roman" w:hAnsi="Times New Roman"/>
                <w:b/>
                <w:bCs/>
                <w:sz w:val="24"/>
                <w:szCs w:val="24"/>
                <w:lang w:val="sq-AL"/>
              </w:rPr>
              <w:t xml:space="preserve"> (kostoja në total në lek, çmimet aktuale, në terma nominalë):</w:t>
            </w:r>
          </w:p>
          <w:p w:rsidR="00C1415C" w:rsidRPr="00263F48" w:rsidRDefault="00C1415C" w:rsidP="00C679A6">
            <w:pPr>
              <w:jc w:val="both"/>
              <w:rPr>
                <w:rFonts w:ascii="Times New Roman" w:hAnsi="Times New Roman"/>
                <w:sz w:val="24"/>
                <w:szCs w:val="24"/>
                <w:lang w:val="sq-AL"/>
              </w:rPr>
            </w:pPr>
          </w:p>
        </w:tc>
      </w:tr>
      <w:tr w:rsidR="00A84726" w:rsidRPr="00263F48"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tbl>
            <w:tblPr>
              <w:tblStyle w:val="TableGrid"/>
              <w:tblW w:w="0" w:type="auto"/>
              <w:tblLook w:val="04A0" w:firstRow="1" w:lastRow="0" w:firstColumn="1" w:lastColumn="0" w:noHBand="0" w:noVBand="1"/>
            </w:tblPr>
            <w:tblGrid>
              <w:gridCol w:w="2928"/>
              <w:gridCol w:w="2928"/>
              <w:gridCol w:w="2929"/>
            </w:tblGrid>
            <w:tr w:rsidR="002C2911" w:rsidRPr="00263F48" w:rsidTr="00787417">
              <w:tc>
                <w:tcPr>
                  <w:tcW w:w="2928" w:type="dxa"/>
                  <w:shd w:val="clear" w:color="auto" w:fill="D9D9D9" w:themeFill="background1" w:themeFillShade="D9"/>
                </w:tcPr>
                <w:p w:rsidR="002C2911" w:rsidRPr="00263F48" w:rsidRDefault="002C2911" w:rsidP="002C2911">
                  <w:pPr>
                    <w:jc w:val="center"/>
                    <w:rPr>
                      <w:rFonts w:ascii="Times New Roman" w:hAnsi="Times New Roman"/>
                      <w:sz w:val="24"/>
                      <w:szCs w:val="24"/>
                      <w:lang w:val="sq-AL"/>
                    </w:rPr>
                  </w:pPr>
                  <w:r w:rsidRPr="00263F48">
                    <w:rPr>
                      <w:rFonts w:ascii="Times New Roman" w:hAnsi="Times New Roman"/>
                      <w:sz w:val="24"/>
                      <w:szCs w:val="24"/>
                      <w:lang w:val="sq-AL"/>
                    </w:rPr>
                    <w:t>Viti 1</w:t>
                  </w:r>
                </w:p>
              </w:tc>
              <w:tc>
                <w:tcPr>
                  <w:tcW w:w="2928" w:type="dxa"/>
                  <w:shd w:val="clear" w:color="auto" w:fill="D9D9D9" w:themeFill="background1" w:themeFillShade="D9"/>
                </w:tcPr>
                <w:p w:rsidR="002C2911" w:rsidRPr="00263F48" w:rsidRDefault="002C2911" w:rsidP="002C2911">
                  <w:pPr>
                    <w:jc w:val="center"/>
                    <w:rPr>
                      <w:rFonts w:ascii="Times New Roman" w:hAnsi="Times New Roman"/>
                      <w:sz w:val="24"/>
                      <w:szCs w:val="24"/>
                      <w:lang w:val="sq-AL"/>
                    </w:rPr>
                  </w:pPr>
                  <w:r w:rsidRPr="00263F48">
                    <w:rPr>
                      <w:rFonts w:ascii="Times New Roman" w:hAnsi="Times New Roman"/>
                      <w:sz w:val="24"/>
                      <w:szCs w:val="24"/>
                      <w:lang w:val="sq-AL"/>
                    </w:rPr>
                    <w:t>Viti 2</w:t>
                  </w:r>
                </w:p>
              </w:tc>
              <w:tc>
                <w:tcPr>
                  <w:tcW w:w="2929" w:type="dxa"/>
                  <w:shd w:val="clear" w:color="auto" w:fill="D9D9D9" w:themeFill="background1" w:themeFillShade="D9"/>
                </w:tcPr>
                <w:p w:rsidR="002C2911" w:rsidRPr="00263F48" w:rsidRDefault="002C2911" w:rsidP="002C2911">
                  <w:pPr>
                    <w:jc w:val="center"/>
                    <w:rPr>
                      <w:rFonts w:ascii="Times New Roman" w:hAnsi="Times New Roman"/>
                      <w:sz w:val="24"/>
                      <w:szCs w:val="24"/>
                      <w:lang w:val="sq-AL"/>
                    </w:rPr>
                  </w:pPr>
                  <w:r w:rsidRPr="00263F48">
                    <w:rPr>
                      <w:rFonts w:ascii="Times New Roman" w:hAnsi="Times New Roman"/>
                      <w:sz w:val="24"/>
                      <w:szCs w:val="24"/>
                      <w:lang w:val="sq-AL"/>
                    </w:rPr>
                    <w:t>Viti 3</w:t>
                  </w:r>
                </w:p>
              </w:tc>
            </w:tr>
            <w:tr w:rsidR="00AE5A58" w:rsidRPr="00263F48" w:rsidTr="00E80FFD">
              <w:tc>
                <w:tcPr>
                  <w:tcW w:w="2928" w:type="dxa"/>
                  <w:vAlign w:val="bottom"/>
                </w:tcPr>
                <w:p w:rsidR="00AE5A58" w:rsidRPr="00263F48" w:rsidRDefault="00AE5A58" w:rsidP="00AE5A58">
                  <w:pPr>
                    <w:jc w:val="center"/>
                    <w:rPr>
                      <w:rFonts w:ascii="Times New Roman" w:hAnsi="Times New Roman"/>
                      <w:sz w:val="24"/>
                      <w:szCs w:val="24"/>
                      <w:highlight w:val="green"/>
                      <w:lang w:val="sq-AL"/>
                    </w:rPr>
                  </w:pPr>
                  <w:r>
                    <w:rPr>
                      <w:rFonts w:ascii="Times New Roman" w:hAnsi="Times New Roman"/>
                      <w:b/>
                      <w:bCs/>
                      <w:color w:val="000000"/>
                      <w:sz w:val="24"/>
                      <w:szCs w:val="24"/>
                    </w:rPr>
                    <w:t>122 491 245</w:t>
                  </w:r>
                </w:p>
              </w:tc>
              <w:tc>
                <w:tcPr>
                  <w:tcW w:w="2928" w:type="dxa"/>
                  <w:vAlign w:val="bottom"/>
                </w:tcPr>
                <w:p w:rsidR="00AE5A58" w:rsidRPr="00263F48" w:rsidRDefault="00AE5A58" w:rsidP="00AE5A58">
                  <w:pPr>
                    <w:jc w:val="center"/>
                    <w:rPr>
                      <w:rFonts w:ascii="Times New Roman" w:hAnsi="Times New Roman"/>
                      <w:sz w:val="24"/>
                      <w:szCs w:val="24"/>
                      <w:highlight w:val="green"/>
                      <w:lang w:val="sq-AL"/>
                    </w:rPr>
                  </w:pPr>
                  <w:r>
                    <w:rPr>
                      <w:rFonts w:ascii="Times New Roman" w:hAnsi="Times New Roman"/>
                      <w:b/>
                      <w:bCs/>
                      <w:color w:val="000000"/>
                      <w:sz w:val="24"/>
                      <w:szCs w:val="24"/>
                    </w:rPr>
                    <w:t>90 721 084</w:t>
                  </w:r>
                </w:p>
              </w:tc>
              <w:tc>
                <w:tcPr>
                  <w:tcW w:w="2929" w:type="dxa"/>
                  <w:vAlign w:val="bottom"/>
                </w:tcPr>
                <w:p w:rsidR="00AE5A58" w:rsidRPr="00263F48" w:rsidRDefault="00AE5A58" w:rsidP="00AE5A58">
                  <w:pPr>
                    <w:jc w:val="center"/>
                    <w:rPr>
                      <w:rFonts w:ascii="Times New Roman" w:hAnsi="Times New Roman"/>
                      <w:sz w:val="24"/>
                      <w:szCs w:val="24"/>
                      <w:highlight w:val="green"/>
                      <w:lang w:val="sq-AL"/>
                    </w:rPr>
                  </w:pPr>
                  <w:r>
                    <w:rPr>
                      <w:rFonts w:ascii="Times New Roman" w:hAnsi="Times New Roman"/>
                      <w:b/>
                      <w:bCs/>
                      <w:color w:val="000000"/>
                      <w:sz w:val="24"/>
                      <w:szCs w:val="24"/>
                    </w:rPr>
                    <w:t>90 721 084</w:t>
                  </w:r>
                </w:p>
              </w:tc>
            </w:tr>
          </w:tbl>
          <w:p w:rsidR="00A84726" w:rsidRPr="00263F48" w:rsidRDefault="00A84726" w:rsidP="00C679A6">
            <w:pPr>
              <w:jc w:val="both"/>
              <w:rPr>
                <w:rFonts w:ascii="Times New Roman" w:hAnsi="Times New Roman"/>
                <w:sz w:val="24"/>
                <w:szCs w:val="24"/>
                <w:lang w:val="sq-AL"/>
              </w:rPr>
            </w:pPr>
          </w:p>
        </w:tc>
      </w:tr>
      <w:tr w:rsidR="00A84726" w:rsidRPr="006E5504"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6168C" w:rsidRPr="00263F48" w:rsidRDefault="0016168C" w:rsidP="00C679A6">
            <w:pPr>
              <w:jc w:val="both"/>
              <w:rPr>
                <w:rFonts w:ascii="Times New Roman" w:hAnsi="Times New Roman"/>
                <w:b/>
                <w:sz w:val="24"/>
                <w:szCs w:val="24"/>
                <w:lang w:val="sq-AL"/>
              </w:rPr>
            </w:pPr>
          </w:p>
          <w:p w:rsidR="004E60D2" w:rsidRPr="00263F48" w:rsidRDefault="004E60D2" w:rsidP="004E60D2">
            <w:pPr>
              <w:spacing w:after="120"/>
              <w:jc w:val="both"/>
              <w:rPr>
                <w:rFonts w:ascii="Times New Roman" w:hAnsi="Times New Roman"/>
                <w:sz w:val="24"/>
                <w:szCs w:val="24"/>
                <w:lang w:val="sq-AL"/>
              </w:rPr>
            </w:pPr>
            <w:r w:rsidRPr="00263F48">
              <w:rPr>
                <w:rFonts w:ascii="Times New Roman" w:hAnsi="Times New Roman"/>
                <w:sz w:val="24"/>
                <w:szCs w:val="24"/>
                <w:lang w:val="sq-AL"/>
              </w:rPr>
              <w:t>Transpozimi i Direktivës 2019/770 dhe Direktivës 2019/771 në ligjin shqiptar ofron një qasje të strukturuar dhe sistematike për modernizimin dhe rritjen e mbrojtjes së konsumatorit.</w:t>
            </w:r>
          </w:p>
          <w:p w:rsidR="004E60D2" w:rsidRPr="001F4B20" w:rsidRDefault="004E60D2" w:rsidP="004E60D2">
            <w:pPr>
              <w:spacing w:after="120"/>
              <w:jc w:val="both"/>
              <w:rPr>
                <w:rFonts w:ascii="Times New Roman" w:hAnsi="Times New Roman"/>
                <w:sz w:val="24"/>
                <w:szCs w:val="24"/>
                <w:lang w:val="sq-AL"/>
              </w:rPr>
            </w:pPr>
            <w:r w:rsidRPr="0015322C">
              <w:rPr>
                <w:rFonts w:ascii="Times New Roman" w:hAnsi="Times New Roman"/>
                <w:sz w:val="24"/>
                <w:szCs w:val="24"/>
                <w:u w:val="single"/>
                <w:lang w:val="sq-AL"/>
              </w:rPr>
              <w:t>Adresimi i mangësive ligjore</w:t>
            </w:r>
            <w:r>
              <w:rPr>
                <w:rFonts w:ascii="Times New Roman" w:hAnsi="Times New Roman"/>
                <w:sz w:val="24"/>
                <w:szCs w:val="24"/>
                <w:u w:val="single"/>
                <w:lang w:val="sq-AL"/>
              </w:rPr>
              <w:t xml:space="preserve">: </w:t>
            </w:r>
            <w:r w:rsidRPr="001F4B20">
              <w:rPr>
                <w:rFonts w:ascii="Times New Roman" w:hAnsi="Times New Roman"/>
                <w:sz w:val="24"/>
                <w:szCs w:val="24"/>
                <w:lang w:val="sq-AL"/>
              </w:rPr>
              <w:t>Së pari, direktivat ofrojnë rregullime të hollësishme dhe specifike të përshtatura për ekonominë bashkëkohore digjitale dhe natyrën në zhvillim të transaksioneve të konsumatorëve. Direktiva 2019/770, për shembull, përcakton standarde të qarta për përmbajtjen dhe shërbimet digjitale, duke përcaktuar termat kyç si "përmbajtje digjitale" dhe "shërbim digjital" dhe duke vendosur kritere për konformitetin. Duke i përfshirë këto standarde në ligjin shqiptar, kuadri ligjor mund të përditësohet për të mbuluar nuancat e transaksioneve digjitale, duke siguruar që konsumatorët të mbrohen ndaj çështjeve të tilla si papajtueshmëria e softuerit, mungesa e funksionalitetit dhe përditësimet e pamjaftueshme. Në mënyrë të ngjashme, Direktiva 2019/771 prezanton rregulla të sakta për shitjen e mallrave, duke përfshirë kriteret për konformitetin dhe mjetet juridike të detajuara për mallrat jokonformuese. Ky përafrim do të mbyllte boshllëqet ekzistuese ligjore, duke u ofruar konsumatorëve të drejta të forta dhe të zbatueshme.</w:t>
            </w:r>
          </w:p>
          <w:p w:rsidR="004E60D2" w:rsidRPr="001F4B20" w:rsidRDefault="004E60D2" w:rsidP="004E60D2">
            <w:pPr>
              <w:spacing w:after="120"/>
              <w:jc w:val="both"/>
              <w:rPr>
                <w:rFonts w:ascii="Times New Roman" w:hAnsi="Times New Roman"/>
                <w:sz w:val="24"/>
                <w:szCs w:val="24"/>
                <w:lang w:val="sq-AL"/>
              </w:rPr>
            </w:pPr>
            <w:r w:rsidRPr="0077152A">
              <w:rPr>
                <w:rFonts w:ascii="Times New Roman" w:hAnsi="Times New Roman"/>
                <w:sz w:val="24"/>
                <w:szCs w:val="24"/>
                <w:u w:val="single"/>
                <w:lang w:val="sq-AL"/>
              </w:rPr>
              <w:t>Përmirësimi i Mekanizmave Zbatues</w:t>
            </w:r>
            <w:r>
              <w:rPr>
                <w:rFonts w:ascii="Times New Roman" w:hAnsi="Times New Roman"/>
                <w:sz w:val="24"/>
                <w:szCs w:val="24"/>
                <w:u w:val="single"/>
                <w:lang w:val="sq-AL"/>
              </w:rPr>
              <w:t xml:space="preserve">: </w:t>
            </w:r>
            <w:r w:rsidRPr="001F4B20">
              <w:rPr>
                <w:rFonts w:ascii="Times New Roman" w:hAnsi="Times New Roman"/>
                <w:sz w:val="24"/>
                <w:szCs w:val="24"/>
                <w:lang w:val="sq-AL"/>
              </w:rPr>
              <w:t xml:space="preserve">Për më tepër, direktivat theksojnë rëndësinë e mekanizmave efektivë të zbatimit. Të dyja direktivat përvijojnë rolet dhe përgjegjësitë e organeve </w:t>
            </w:r>
            <w:r>
              <w:rPr>
                <w:rFonts w:ascii="Times New Roman" w:hAnsi="Times New Roman"/>
                <w:sz w:val="24"/>
                <w:szCs w:val="24"/>
                <w:lang w:val="sq-AL"/>
              </w:rPr>
              <w:t>zbatuese</w:t>
            </w:r>
            <w:r w:rsidRPr="001F4B20">
              <w:rPr>
                <w:rFonts w:ascii="Times New Roman" w:hAnsi="Times New Roman"/>
                <w:sz w:val="24"/>
                <w:szCs w:val="24"/>
                <w:lang w:val="sq-AL"/>
              </w:rPr>
              <w:t>, duke siguruar që ato të kenë kompetencat e nevojshme për të monitoruar pajtueshmërinë dhe për të ndërmarrë veprime korrigjuese. Për shembull, Direktiva 2019/771 kërkon që shtetet anëtare të sigurojnë që autoritetet e tyre të zbatimit të kenë kompetencat e duhura për të urdhëruar tregtarin të respektojë të drejtat e konsumatorit, duke përfshirë fuqinë për të vendosur gjoba. Duke integruar këto dispozita, Shqipëria mund të forcojë kapacitetet e organeve të tilla si KMK dhe ISHMT, duke u ofruar atyre procedura të qarta dhe autoritet të mjaftueshëm për të zbatuar në mënyrë efektive ligjet për mbrojtjen e konsumatorëve. Ky përmirësim është thelbësor për të siguruar që dispozitat ligjore të përkthehen në mbrojtje reale për konsumatorët.</w:t>
            </w:r>
          </w:p>
          <w:p w:rsidR="004E60D2" w:rsidRPr="001F4B20" w:rsidRDefault="004E60D2" w:rsidP="004E60D2">
            <w:pPr>
              <w:spacing w:after="120"/>
              <w:jc w:val="both"/>
              <w:rPr>
                <w:rFonts w:ascii="Times New Roman" w:hAnsi="Times New Roman"/>
                <w:sz w:val="24"/>
                <w:szCs w:val="24"/>
                <w:lang w:val="sq-AL"/>
              </w:rPr>
            </w:pPr>
            <w:r w:rsidRPr="00420F36">
              <w:rPr>
                <w:rFonts w:ascii="Times New Roman" w:hAnsi="Times New Roman"/>
                <w:sz w:val="24"/>
                <w:szCs w:val="24"/>
                <w:u w:val="single"/>
                <w:lang w:val="sq-AL"/>
              </w:rPr>
              <w:t>Nxitja e bashkëpunimit ndërkufitar</w:t>
            </w:r>
            <w:r>
              <w:rPr>
                <w:rFonts w:ascii="Times New Roman" w:hAnsi="Times New Roman"/>
                <w:sz w:val="24"/>
                <w:szCs w:val="24"/>
                <w:u w:val="single"/>
                <w:lang w:val="sq-AL"/>
              </w:rPr>
              <w:t xml:space="preserve">: </w:t>
            </w:r>
            <w:r w:rsidRPr="001F4B20">
              <w:rPr>
                <w:rFonts w:ascii="Times New Roman" w:hAnsi="Times New Roman"/>
                <w:sz w:val="24"/>
                <w:szCs w:val="24"/>
                <w:lang w:val="sq-AL"/>
              </w:rPr>
              <w:t>Problemi i mbrojtjes ndërkufitare të konsumatorëve gjithashtu mund të trajtohet në mënyrë efektive përmes ndryshimeve të politikave. Direktivat promovojnë bashkëpunimin ndërmjet autoriteteve kombëtare dhe përcaktojnë mekanizma për trajtimin e mosmarrëveshjeve ndërkufitare. Direktiva 2019/770, për shembull, inkurajon shtetet anëtare të bashkëpunojnë dhe shkëmbejnë informacion për të adresuar çështjet që lidhen me përmbajtjen dhe shërbimet digjitale të ofruara përtej kufijve. Duke adoptuar këto mekanizma, Shqipëria mund të rrisë aftësinë e saj për të mbrojtur konsumatorët që përfshihen në transaksione ndërkombëtare, duke siguruar që të drejtat e tyre të respektohen pavarësisht vendndodhjes së shitësit. Kjo do të përfshinte përafrimin me sistemet në mbarë BE-në si rrjeti i Bashkëpunimit për Mbrojtjen e Konsumatorit (CPC), i cili lehtëson veprimet e koordinuara të zbatimit nëpër shtetet anëtare. Megjithëse në këtë fazë Shqipëria nuk mund të jetë automatikisht pjesë e një rrjeti të tillë, ligji mund të parashikojë krijimin e infrastrukturës së nevojshme institucionale në kohën e duhur.</w:t>
            </w:r>
          </w:p>
          <w:p w:rsidR="004E60D2" w:rsidRPr="001F4B20" w:rsidRDefault="004E60D2" w:rsidP="004E60D2">
            <w:pPr>
              <w:spacing w:after="120"/>
              <w:jc w:val="both"/>
              <w:rPr>
                <w:rFonts w:ascii="Times New Roman" w:hAnsi="Times New Roman"/>
                <w:sz w:val="24"/>
                <w:szCs w:val="24"/>
                <w:lang w:val="sq-AL"/>
              </w:rPr>
            </w:pPr>
            <w:r w:rsidRPr="00420F36">
              <w:rPr>
                <w:rFonts w:ascii="Times New Roman" w:hAnsi="Times New Roman"/>
                <w:sz w:val="24"/>
                <w:szCs w:val="24"/>
                <w:u w:val="single"/>
                <w:lang w:val="sq-AL"/>
              </w:rPr>
              <w:t>Përmirësimi i Ndërgjegjësimit dhe Edukimit të Konsumatorit</w:t>
            </w:r>
            <w:r>
              <w:rPr>
                <w:rFonts w:ascii="Times New Roman" w:hAnsi="Times New Roman"/>
                <w:sz w:val="24"/>
                <w:szCs w:val="24"/>
                <w:u w:val="single"/>
                <w:lang w:val="sq-AL"/>
              </w:rPr>
              <w:t xml:space="preserve">: </w:t>
            </w:r>
            <w:r>
              <w:rPr>
                <w:rFonts w:ascii="Times New Roman" w:hAnsi="Times New Roman"/>
                <w:sz w:val="24"/>
                <w:szCs w:val="24"/>
                <w:lang w:val="sq-AL"/>
              </w:rPr>
              <w:t>D</w:t>
            </w:r>
            <w:r w:rsidRPr="001F4B20">
              <w:rPr>
                <w:rFonts w:ascii="Times New Roman" w:hAnsi="Times New Roman"/>
                <w:sz w:val="24"/>
                <w:szCs w:val="24"/>
                <w:lang w:val="sq-AL"/>
              </w:rPr>
              <w:t>irektivat njohin rëndësinë e ndërgjegjësimit dhe edukimit të konsumatorëve. Ata parashojnë që shtetet anëtare të ndërmarrin masa për të informuar konsumatorët për të drejtat e tyre dhe mjetet juridike në dispozicion të tyre. Për shembull, Direktiva 2019/771 kërkon që konsumatorët të informohen për të drejtat e tyre në mënyrë të qartë dhe të kuptueshme. Transpozimi i këtyre kërkesave në ligjin shqiptar do të mbështeste zhvillimin e programeve të edukimit të konsumatorëve, duke i ndihmuar konsumatorët për të marrë vendime të informuara dhe për të mbrojtur të drejtat e tyre në mënyrë efektive. Rritja e ndërgjegjësimit dhe kuptueshmërisë mes konsumatorëve do të rriste ndjeshëm efektivitetin e përgjithshëm të kuadrit të mbrojtjes së konsumatorit.</w:t>
            </w:r>
          </w:p>
          <w:p w:rsidR="004E60D2" w:rsidRPr="001F4B20" w:rsidRDefault="004E60D2" w:rsidP="004E60D2">
            <w:pPr>
              <w:spacing w:after="120"/>
              <w:jc w:val="both"/>
              <w:rPr>
                <w:rFonts w:ascii="Times New Roman" w:hAnsi="Times New Roman"/>
                <w:sz w:val="24"/>
                <w:szCs w:val="24"/>
                <w:lang w:val="sq-AL"/>
              </w:rPr>
            </w:pPr>
            <w:r w:rsidRPr="00420F36">
              <w:rPr>
                <w:rFonts w:ascii="Times New Roman" w:hAnsi="Times New Roman"/>
                <w:sz w:val="24"/>
                <w:szCs w:val="24"/>
                <w:u w:val="single"/>
                <w:lang w:val="sq-AL"/>
              </w:rPr>
              <w:t>Inkurajimi i pajtueshmërisë së biznesit</w:t>
            </w:r>
            <w:r>
              <w:rPr>
                <w:rFonts w:ascii="Times New Roman" w:hAnsi="Times New Roman"/>
                <w:sz w:val="24"/>
                <w:szCs w:val="24"/>
                <w:u w:val="single"/>
                <w:lang w:val="sq-AL"/>
              </w:rPr>
              <w:t xml:space="preserve">: </w:t>
            </w:r>
            <w:r>
              <w:rPr>
                <w:rFonts w:ascii="Times New Roman" w:hAnsi="Times New Roman"/>
                <w:sz w:val="24"/>
                <w:szCs w:val="24"/>
                <w:lang w:val="sq-AL"/>
              </w:rPr>
              <w:t>D</w:t>
            </w:r>
            <w:r w:rsidRPr="001F4B20">
              <w:rPr>
                <w:rFonts w:ascii="Times New Roman" w:hAnsi="Times New Roman"/>
                <w:sz w:val="24"/>
                <w:szCs w:val="24"/>
                <w:lang w:val="sq-AL"/>
              </w:rPr>
              <w:t>irektivat ofrojnë një qasje të balancuar që inkurajon pajtueshmërinë e biznesit duke mbrojtur të drejtat e konsumatorëve. Ato përcaktojnë detyrime të qarta për tregtarët, siç është kërkesa në Direktivën 2019/770 që furnizuesit të ofrojnë përditësime të nevojshme për të ruajtur përmbajtjen ose shërbimin digjital në përputhje. Këto detyrime janë krijuar për të qenë të arsyeshme dhe proporcionale, duke siguruar që bizneset të mund të përmbushin pa u përballur me ngarkesa të panevojshme. Duke integruar këto dispozita të balancuara, Shqipëria mund të krijojë një mjedis rregullator që mbështet konkurrencën e ndershme dhe inovacionin duke mbrojtur konsumatorët. Ky ekuilibër është thelbësor për nxitjen e një tregu të shëndetshëm ku si konsumatorët ashtu edhe bizneset mund të lulëzojnë.</w:t>
            </w:r>
          </w:p>
          <w:p w:rsidR="00E9491F" w:rsidRDefault="004E60D2" w:rsidP="004E60D2">
            <w:pPr>
              <w:spacing w:after="120"/>
              <w:jc w:val="both"/>
              <w:rPr>
                <w:rFonts w:ascii="Times New Roman" w:hAnsi="Times New Roman"/>
                <w:sz w:val="24"/>
                <w:szCs w:val="24"/>
                <w:lang w:val="sq-AL"/>
              </w:rPr>
            </w:pPr>
            <w:r w:rsidRPr="00420F36">
              <w:rPr>
                <w:rFonts w:ascii="Times New Roman" w:hAnsi="Times New Roman"/>
                <w:sz w:val="24"/>
                <w:szCs w:val="24"/>
                <w:u w:val="single"/>
                <w:lang w:val="sq-AL"/>
              </w:rPr>
              <w:t>Mbështetja e Objektivave të Integrimit në BE</w:t>
            </w:r>
            <w:r>
              <w:rPr>
                <w:rFonts w:ascii="Times New Roman" w:hAnsi="Times New Roman"/>
                <w:sz w:val="24"/>
                <w:szCs w:val="24"/>
                <w:u w:val="single"/>
                <w:lang w:val="sq-AL"/>
              </w:rPr>
              <w:t xml:space="preserve">: </w:t>
            </w:r>
            <w:r w:rsidRPr="001F4B20">
              <w:rPr>
                <w:rFonts w:ascii="Times New Roman" w:hAnsi="Times New Roman"/>
                <w:sz w:val="24"/>
                <w:szCs w:val="24"/>
                <w:lang w:val="sq-AL"/>
              </w:rPr>
              <w:t>Së fundi, përafrimi me Direktivat Binjake mbështet objektivin më të gjerë strategjik të Shqipërisë për integrimin në BE. Direktivat pasqyrojnë praktikat dhe standardet më të mira që janë thelbësore për pjesëmarrjen në tregun e vetëm të BE-së. Duke harmonizuar plotësisht ligjet e saj për mbrojtjen e konsumatorit me këto direktiva, Shqipëria demonstron angazhimin e saj për të adoptuar politikat dhe praktikat e BE-së, duke lehtësuar negociatat e anëtarësimit dhe proceset integruese. Ky përafrim do të sillte përfitime jo vetëm për konsumatorët dhe bizneset brenda Shqipërisë, por edhe do të forconte pozicionin e vendit në aspiratat e anëtarësimit brenda Bashkimit Evropian.</w:t>
            </w:r>
            <w:r>
              <w:rPr>
                <w:rFonts w:ascii="Times New Roman" w:hAnsi="Times New Roman"/>
                <w:sz w:val="24"/>
                <w:szCs w:val="24"/>
                <w:lang w:val="sq-AL"/>
              </w:rPr>
              <w:t xml:space="preserve"> </w:t>
            </w:r>
          </w:p>
          <w:p w:rsidR="009A4DCF" w:rsidRDefault="009A4DCF" w:rsidP="009A4DCF">
            <w:pPr>
              <w:spacing w:after="120"/>
              <w:jc w:val="both"/>
              <w:rPr>
                <w:rFonts w:ascii="Times New Roman" w:hAnsi="Times New Roman"/>
                <w:sz w:val="24"/>
                <w:szCs w:val="24"/>
                <w:lang w:val="sq-AL"/>
              </w:rPr>
            </w:pPr>
            <w:r w:rsidRPr="009B40C2">
              <w:rPr>
                <w:rFonts w:ascii="Times New Roman" w:hAnsi="Times New Roman"/>
                <w:sz w:val="24"/>
                <w:szCs w:val="24"/>
                <w:lang w:val="sq-AL"/>
              </w:rPr>
              <w:t xml:space="preserve"> Duke transpozuar këto direktiva në ligjin shqiptar, këto çështje mund të trajtohen në mënyrë efektive, duke siguruar që konsumatorët të jenë të mbrojtur mirë dhe tregu të funksionojë në mënyrë të drejtë dhe transparente.</w:t>
            </w:r>
          </w:p>
          <w:p w:rsidR="004E60D2" w:rsidRDefault="004E60D2" w:rsidP="00C679A6">
            <w:pPr>
              <w:jc w:val="both"/>
              <w:rPr>
                <w:rFonts w:ascii="Times New Roman" w:hAnsi="Times New Roman"/>
                <w:b/>
                <w:sz w:val="24"/>
                <w:szCs w:val="24"/>
                <w:lang w:val="sq-AL"/>
              </w:rPr>
            </w:pPr>
          </w:p>
          <w:p w:rsidR="00A84726" w:rsidRPr="00263F48" w:rsidRDefault="00CA1086" w:rsidP="00C679A6">
            <w:pPr>
              <w:jc w:val="both"/>
              <w:rPr>
                <w:rFonts w:ascii="Times New Roman" w:hAnsi="Times New Roman"/>
                <w:b/>
                <w:sz w:val="24"/>
                <w:szCs w:val="24"/>
                <w:lang w:val="sq-AL"/>
              </w:rPr>
            </w:pPr>
            <w:r w:rsidRPr="00263F48">
              <w:rPr>
                <w:rFonts w:ascii="Times New Roman" w:hAnsi="Times New Roman"/>
                <w:b/>
                <w:sz w:val="24"/>
                <w:szCs w:val="24"/>
                <w:lang w:val="sq-AL"/>
              </w:rPr>
              <w:t>K</w:t>
            </w:r>
            <w:r w:rsidR="00A84726" w:rsidRPr="00263F48">
              <w:rPr>
                <w:rFonts w:ascii="Times New Roman" w:hAnsi="Times New Roman"/>
                <w:b/>
                <w:sz w:val="24"/>
                <w:szCs w:val="24"/>
                <w:lang w:val="sq-AL"/>
              </w:rPr>
              <w:t>ONSULT</w:t>
            </w:r>
            <w:r w:rsidRPr="00263F48">
              <w:rPr>
                <w:rFonts w:ascii="Times New Roman" w:hAnsi="Times New Roman"/>
                <w:b/>
                <w:sz w:val="24"/>
                <w:szCs w:val="24"/>
                <w:lang w:val="sq-AL"/>
              </w:rPr>
              <w:t>IMI</w:t>
            </w:r>
          </w:p>
          <w:p w:rsidR="001B1C5F" w:rsidRPr="00263F48" w:rsidRDefault="00CA1086" w:rsidP="00C679A6">
            <w:pPr>
              <w:jc w:val="both"/>
              <w:rPr>
                <w:rFonts w:ascii="Times New Roman" w:hAnsi="Times New Roman"/>
                <w:i/>
                <w:sz w:val="24"/>
                <w:szCs w:val="24"/>
                <w:lang w:val="sq-AL"/>
              </w:rPr>
            </w:pPr>
            <w:r w:rsidRPr="00263F48">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263F48">
              <w:rPr>
                <w:rFonts w:ascii="Times New Roman" w:hAnsi="Times New Roman"/>
                <w:i/>
                <w:sz w:val="24"/>
                <w:szCs w:val="24"/>
                <w:lang w:val="sq-AL"/>
              </w:rPr>
              <w:t>?)</w:t>
            </w:r>
          </w:p>
          <w:p w:rsidR="004E2DF1" w:rsidRPr="00263F48" w:rsidRDefault="004E2DF1" w:rsidP="00C679A6">
            <w:pPr>
              <w:jc w:val="both"/>
              <w:rPr>
                <w:rFonts w:ascii="Times New Roman" w:hAnsi="Times New Roman"/>
                <w:sz w:val="24"/>
                <w:szCs w:val="24"/>
                <w:lang w:val="sq-AL"/>
              </w:rPr>
            </w:pPr>
          </w:p>
          <w:p w:rsidR="00A67E1A" w:rsidRPr="000F12BA" w:rsidRDefault="0084354B" w:rsidP="00A40DD2">
            <w:pPr>
              <w:tabs>
                <w:tab w:val="left" w:pos="360"/>
              </w:tabs>
              <w:spacing w:after="120"/>
              <w:jc w:val="both"/>
              <w:rPr>
                <w:rFonts w:ascii="Times New Roman" w:hAnsi="Times New Roman"/>
                <w:iCs/>
                <w:sz w:val="24"/>
                <w:szCs w:val="24"/>
                <w:lang w:val="sq-AL"/>
              </w:rPr>
            </w:pPr>
            <w:r w:rsidRPr="000F12BA">
              <w:rPr>
                <w:rFonts w:ascii="Times New Roman" w:hAnsi="Times New Roman"/>
                <w:iCs/>
                <w:sz w:val="24"/>
                <w:szCs w:val="24"/>
                <w:lang w:val="sq-AL"/>
              </w:rPr>
              <w:t>Më 18 dhe 19 nëntor 2024, u zhvilluan takime informuese me shoqatat e biznesit dhe organizatat për mbrojtjen e konsumatorëve. Shoqatat e biznesit shprehën shqetësime për rritjen e barrës administrative dhe financiare që sjell transpozimi i akteve të BE-së, duke kërkuar informim dhe mbështetje për përshtatjen me kërkesat e reja. Organizatat e mbrojtjes së konsumatorëve theksuan nevojën për forcimin e rolit të Komisionit për Mbrojtjen e Konsumatorëve.</w:t>
            </w:r>
          </w:p>
          <w:p w:rsidR="00373998" w:rsidRPr="008D5A31" w:rsidRDefault="00373998" w:rsidP="00373998">
            <w:pPr>
              <w:tabs>
                <w:tab w:val="left" w:pos="360"/>
              </w:tabs>
              <w:spacing w:after="120"/>
              <w:jc w:val="both"/>
              <w:rPr>
                <w:rFonts w:ascii="Times New Roman" w:hAnsi="Times New Roman"/>
                <w:iCs/>
                <w:sz w:val="24"/>
                <w:szCs w:val="24"/>
                <w:lang w:val="sq-AL"/>
              </w:rPr>
            </w:pPr>
            <w:r w:rsidRPr="008D5A31">
              <w:rPr>
                <w:rFonts w:ascii="Times New Roman" w:hAnsi="Times New Roman"/>
                <w:iCs/>
                <w:sz w:val="24"/>
                <w:szCs w:val="24"/>
                <w:lang w:val="sq-AL"/>
              </w:rPr>
              <w:t>Projektligji është publikuar në Regjistrin Elektronik për Njoftimet dhe Konsultimet Publike, nga ku u përcoll vetëm një koment. I cili në mënyrë të përmbledhur vijon:</w:t>
            </w:r>
          </w:p>
          <w:p w:rsidR="00373998" w:rsidRPr="008D5A31" w:rsidRDefault="00373998" w:rsidP="00373998">
            <w:pPr>
              <w:spacing w:line="276" w:lineRule="auto"/>
              <w:jc w:val="both"/>
              <w:rPr>
                <w:rFonts w:ascii="Times New Roman" w:hAnsi="Times New Roman"/>
                <w:sz w:val="24"/>
                <w:szCs w:val="24"/>
                <w:lang w:val="sq-AL"/>
              </w:rPr>
            </w:pPr>
            <w:r w:rsidRPr="008D5A31">
              <w:rPr>
                <w:rFonts w:ascii="Times New Roman" w:hAnsi="Times New Roman"/>
                <w:sz w:val="24"/>
                <w:szCs w:val="24"/>
                <w:lang w:val="sq-AL"/>
              </w:rPr>
              <w:t xml:space="preserve">Projektligji nuk trajton drejtpërdrejt rregullimin e paketave të udhëtimit, por e delegalon kompetencën tek ligji “Për Turizmin”. Nga ana tjetër, neni 54, pika 2 e ligjit për </w:t>
            </w:r>
            <w:r w:rsidR="002C705A">
              <w:rPr>
                <w:rFonts w:ascii="Times New Roman" w:hAnsi="Times New Roman"/>
                <w:sz w:val="24"/>
                <w:szCs w:val="24"/>
                <w:lang w:val="sq-AL"/>
              </w:rPr>
              <w:t>t</w:t>
            </w:r>
            <w:r w:rsidRPr="008D5A31">
              <w:rPr>
                <w:rFonts w:ascii="Times New Roman" w:hAnsi="Times New Roman"/>
                <w:sz w:val="24"/>
                <w:szCs w:val="24"/>
                <w:lang w:val="sq-AL"/>
              </w:rPr>
              <w:t>urizmin përcakton se për paketat e udhëtimit zbatohen dispozitat e legjislacionit për mbrojtjen e konsumatorit.</w:t>
            </w:r>
            <w:r w:rsidR="002C705A">
              <w:rPr>
                <w:rFonts w:ascii="Times New Roman" w:hAnsi="Times New Roman"/>
                <w:sz w:val="24"/>
                <w:szCs w:val="24"/>
                <w:lang w:val="sq-AL"/>
              </w:rPr>
              <w:t xml:space="preserve"> </w:t>
            </w:r>
            <w:r w:rsidRPr="008D5A31">
              <w:rPr>
                <w:rFonts w:ascii="Times New Roman" w:hAnsi="Times New Roman"/>
                <w:sz w:val="24"/>
                <w:szCs w:val="24"/>
                <w:lang w:val="sq-AL"/>
              </w:rPr>
              <w:t xml:space="preserve">Në këtë mënyrë, del qartë se rregullimi juridik i paketave të udhëtimit nuk është i përfshirë në mënyrë të drejtpërdrejtë as në projektligjin e ri dhe as në ligjin për turizmin, por mbështetet mbi ligjin “Për mbrojtjen e konsumatorëve” dhe aktet nënligjore në zbatim të tij, siç është VKM nr. 65, datë 21.1.2009. </w:t>
            </w:r>
          </w:p>
          <w:p w:rsidR="00373998" w:rsidRPr="003E4588" w:rsidRDefault="00373998" w:rsidP="00373998">
            <w:pPr>
              <w:spacing w:line="276" w:lineRule="auto"/>
              <w:jc w:val="both"/>
              <w:rPr>
                <w:rStyle w:val="ParagrafiChar"/>
                <w:rFonts w:ascii="Times New Roman" w:eastAsiaTheme="minorHAnsi" w:hAnsi="Times New Roman"/>
                <w:sz w:val="24"/>
                <w:lang w:val="sq-AL"/>
              </w:rPr>
            </w:pPr>
            <w:r w:rsidRPr="003E4588">
              <w:rPr>
                <w:rStyle w:val="ParagrafiChar"/>
                <w:rFonts w:ascii="Times New Roman" w:eastAsiaTheme="minorHAnsi" w:hAnsi="Times New Roman"/>
                <w:sz w:val="24"/>
                <w:lang w:val="sq-AL"/>
              </w:rPr>
              <w:t>Kjo mënyrë e tërthortë e rregullimit mund të shkaktojë paqartësi normative për subjektet turistike dhe konsumatorët,vështirësi në zbatim dhe në mbikëqyrje administrative dhe mungesë koherence me Direktivën (EU) 2015/2302 për paketat turistike, e cila kërkon rregullim të qartë e të harmonizuar të kësaj çështjeje. Du</w:t>
            </w:r>
            <w:r w:rsidRPr="003E4588">
              <w:rPr>
                <w:rStyle w:val="ParagrafiChar"/>
                <w:rFonts w:eastAsiaTheme="minorHAnsi"/>
                <w:lang w:val="sq-AL"/>
              </w:rPr>
              <w:t xml:space="preserve">het </w:t>
            </w:r>
            <w:r w:rsidRPr="003E4588">
              <w:rPr>
                <w:rStyle w:val="ParagrafiChar"/>
                <w:rFonts w:ascii="Times New Roman" w:eastAsiaTheme="minorHAnsi" w:hAnsi="Times New Roman"/>
                <w:sz w:val="24"/>
                <w:lang w:val="sq-AL"/>
              </w:rPr>
              <w:t>që projektligji të parashikonte qartësisht një seksion i veçantë për paketat e udhëtimit, ose të paktën referim i drejtpërdrejtë dhe sistematik tek ligji për mbrojtjen e konsumatorëve dhe aktet përkatëse, për të siguruar një qasje më të qartë dhe të qëndrueshme.</w:t>
            </w:r>
          </w:p>
          <w:p w:rsidR="00373998" w:rsidRPr="003E4588" w:rsidRDefault="00373998" w:rsidP="00373998">
            <w:pPr>
              <w:spacing w:line="276" w:lineRule="auto"/>
              <w:jc w:val="both"/>
              <w:rPr>
                <w:rStyle w:val="ParagrafiChar"/>
                <w:rFonts w:eastAsiaTheme="minorHAnsi"/>
                <w:lang w:val="sq-AL"/>
              </w:rPr>
            </w:pPr>
          </w:p>
          <w:p w:rsidR="0005309E" w:rsidRPr="003E4588" w:rsidRDefault="00373998" w:rsidP="00A40DD2">
            <w:pPr>
              <w:tabs>
                <w:tab w:val="left" w:pos="360"/>
              </w:tabs>
              <w:spacing w:after="120"/>
              <w:jc w:val="both"/>
              <w:rPr>
                <w:rStyle w:val="ParagrafiChar"/>
                <w:rFonts w:ascii="Times New Roman" w:eastAsiaTheme="minorHAnsi" w:hAnsi="Times New Roman"/>
                <w:sz w:val="24"/>
                <w:lang w:val="sq-AL"/>
              </w:rPr>
            </w:pPr>
            <w:r w:rsidRPr="003E4588">
              <w:rPr>
                <w:rStyle w:val="ParagrafiChar"/>
                <w:rFonts w:ascii="Times New Roman" w:eastAsiaTheme="minorHAnsi" w:hAnsi="Times New Roman"/>
                <w:sz w:val="24"/>
                <w:lang w:val="sq-AL"/>
              </w:rPr>
              <w:t>Komenti</w:t>
            </w:r>
            <w:r w:rsidR="0005309E" w:rsidRPr="003E4588">
              <w:rPr>
                <w:rStyle w:val="ParagrafiChar"/>
                <w:rFonts w:ascii="Times New Roman" w:eastAsiaTheme="minorHAnsi" w:hAnsi="Times New Roman"/>
                <w:sz w:val="24"/>
                <w:lang w:val="sq-AL"/>
              </w:rPr>
              <w:t xml:space="preserve"> </w:t>
            </w:r>
            <w:r w:rsidRPr="003E4588">
              <w:rPr>
                <w:rStyle w:val="ParagrafiChar"/>
                <w:rFonts w:ascii="Times New Roman" w:eastAsiaTheme="minorHAnsi" w:hAnsi="Times New Roman"/>
                <w:sz w:val="24"/>
                <w:lang w:val="sq-AL"/>
              </w:rPr>
              <w:t xml:space="preserve">është </w:t>
            </w:r>
            <w:r w:rsidR="00125DB7" w:rsidRPr="003E4588">
              <w:rPr>
                <w:rStyle w:val="ParagrafiChar"/>
                <w:rFonts w:ascii="Times New Roman" w:eastAsiaTheme="minorHAnsi" w:hAnsi="Times New Roman"/>
                <w:sz w:val="24"/>
                <w:lang w:val="sq-AL"/>
              </w:rPr>
              <w:t>pranuar.</w:t>
            </w:r>
          </w:p>
          <w:p w:rsidR="00A67E1A" w:rsidRPr="000F12BA" w:rsidRDefault="00A67E1A" w:rsidP="00A40DD2">
            <w:pPr>
              <w:tabs>
                <w:tab w:val="left" w:pos="360"/>
              </w:tabs>
              <w:spacing w:after="120"/>
              <w:jc w:val="both"/>
              <w:rPr>
                <w:rFonts w:ascii="Times New Roman" w:hAnsi="Times New Roman"/>
                <w:iCs/>
                <w:sz w:val="24"/>
                <w:szCs w:val="24"/>
                <w:lang w:val="sq-AL"/>
              </w:rPr>
            </w:pPr>
            <w:r w:rsidRPr="000F12BA">
              <w:rPr>
                <w:rFonts w:ascii="Times New Roman" w:hAnsi="Times New Roman"/>
                <w:iCs/>
                <w:sz w:val="24"/>
                <w:szCs w:val="24"/>
                <w:lang w:val="sq-AL"/>
              </w:rPr>
              <w:t>Gjithashtu n</w:t>
            </w:r>
            <w:r w:rsidR="00F64322" w:rsidRPr="000F12BA">
              <w:rPr>
                <w:rFonts w:ascii="Times New Roman" w:hAnsi="Times New Roman"/>
                <w:iCs/>
                <w:sz w:val="24"/>
                <w:szCs w:val="24"/>
                <w:lang w:val="sq-AL"/>
              </w:rPr>
              <w:t>ë</w:t>
            </w:r>
            <w:r w:rsidRPr="000F12BA">
              <w:rPr>
                <w:rFonts w:ascii="Times New Roman" w:hAnsi="Times New Roman"/>
                <w:iCs/>
                <w:sz w:val="24"/>
                <w:szCs w:val="24"/>
                <w:lang w:val="sq-AL"/>
              </w:rPr>
              <w:t xml:space="preserve"> dat</w:t>
            </w:r>
            <w:r w:rsidR="00F64322" w:rsidRPr="000F12BA">
              <w:rPr>
                <w:rFonts w:ascii="Times New Roman" w:hAnsi="Times New Roman"/>
                <w:iCs/>
                <w:sz w:val="24"/>
                <w:szCs w:val="24"/>
                <w:lang w:val="sq-AL"/>
              </w:rPr>
              <w:t>ë</w:t>
            </w:r>
            <w:r w:rsidRPr="000F12BA">
              <w:rPr>
                <w:rFonts w:ascii="Times New Roman" w:hAnsi="Times New Roman"/>
                <w:iCs/>
                <w:sz w:val="24"/>
                <w:szCs w:val="24"/>
                <w:lang w:val="sq-AL"/>
              </w:rPr>
              <w:t xml:space="preserve"> 17 korrik 2025, u organizua nj</w:t>
            </w:r>
            <w:r w:rsidR="00F64322" w:rsidRPr="000F12BA">
              <w:rPr>
                <w:rFonts w:ascii="Times New Roman" w:hAnsi="Times New Roman"/>
                <w:iCs/>
                <w:sz w:val="24"/>
                <w:szCs w:val="24"/>
                <w:lang w:val="sq-AL"/>
              </w:rPr>
              <w:t>ë</w:t>
            </w:r>
            <w:r w:rsidRPr="000F12BA">
              <w:rPr>
                <w:rFonts w:ascii="Times New Roman" w:hAnsi="Times New Roman"/>
                <w:iCs/>
                <w:sz w:val="24"/>
                <w:szCs w:val="24"/>
                <w:lang w:val="sq-AL"/>
              </w:rPr>
              <w:t xml:space="preserve"> takim konsultues me grupet e interes</w:t>
            </w:r>
            <w:r w:rsidR="004616DB" w:rsidRPr="000F12BA">
              <w:rPr>
                <w:rFonts w:ascii="Times New Roman" w:hAnsi="Times New Roman"/>
                <w:iCs/>
                <w:sz w:val="24"/>
                <w:szCs w:val="24"/>
                <w:lang w:val="sq-AL"/>
              </w:rPr>
              <w:t>i</w:t>
            </w:r>
            <w:r w:rsidRPr="000F12BA">
              <w:rPr>
                <w:rFonts w:ascii="Times New Roman" w:hAnsi="Times New Roman"/>
                <w:iCs/>
                <w:sz w:val="24"/>
                <w:szCs w:val="24"/>
                <w:lang w:val="sq-AL"/>
              </w:rPr>
              <w:t>t/Tryez</w:t>
            </w:r>
            <w:r w:rsidR="00F64322" w:rsidRPr="000F12BA">
              <w:rPr>
                <w:rFonts w:ascii="Times New Roman" w:hAnsi="Times New Roman"/>
                <w:iCs/>
                <w:sz w:val="24"/>
                <w:szCs w:val="24"/>
                <w:lang w:val="sq-AL"/>
              </w:rPr>
              <w:t>ë</w:t>
            </w:r>
            <w:r w:rsidRPr="000F12BA">
              <w:rPr>
                <w:rFonts w:ascii="Times New Roman" w:hAnsi="Times New Roman"/>
                <w:iCs/>
                <w:sz w:val="24"/>
                <w:szCs w:val="24"/>
                <w:lang w:val="sq-AL"/>
              </w:rPr>
              <w:t xml:space="preserve">n e Informimit dhe Konsultimit </w:t>
            </w:r>
            <w:r w:rsidR="004679F8" w:rsidRPr="000F12BA">
              <w:rPr>
                <w:rFonts w:ascii="Times New Roman" w:hAnsi="Times New Roman"/>
                <w:iCs/>
                <w:sz w:val="24"/>
                <w:szCs w:val="24"/>
                <w:lang w:val="sq-AL"/>
              </w:rPr>
              <w:t>p</w:t>
            </w:r>
            <w:r w:rsidR="00F64322" w:rsidRPr="000F12BA">
              <w:rPr>
                <w:rFonts w:ascii="Times New Roman" w:hAnsi="Times New Roman"/>
                <w:iCs/>
                <w:sz w:val="24"/>
                <w:szCs w:val="24"/>
                <w:lang w:val="sq-AL"/>
              </w:rPr>
              <w:t>ë</w:t>
            </w:r>
            <w:r w:rsidR="004679F8" w:rsidRPr="000F12BA">
              <w:rPr>
                <w:rFonts w:ascii="Times New Roman" w:hAnsi="Times New Roman"/>
                <w:iCs/>
                <w:sz w:val="24"/>
                <w:szCs w:val="24"/>
                <w:lang w:val="sq-AL"/>
              </w:rPr>
              <w:t>r Kapitullin 28, e ngritur n</w:t>
            </w:r>
            <w:r w:rsidR="00F64322" w:rsidRPr="000F12BA">
              <w:rPr>
                <w:rFonts w:ascii="Times New Roman" w:hAnsi="Times New Roman"/>
                <w:iCs/>
                <w:sz w:val="24"/>
                <w:szCs w:val="24"/>
                <w:lang w:val="sq-AL"/>
              </w:rPr>
              <w:t>ë</w:t>
            </w:r>
            <w:r w:rsidR="004679F8" w:rsidRPr="000F12BA">
              <w:rPr>
                <w:rFonts w:ascii="Times New Roman" w:hAnsi="Times New Roman"/>
                <w:iCs/>
                <w:sz w:val="24"/>
                <w:szCs w:val="24"/>
                <w:lang w:val="sq-AL"/>
              </w:rPr>
              <w:t xml:space="preserve"> kuad</w:t>
            </w:r>
            <w:r w:rsidR="00F64322" w:rsidRPr="000F12BA">
              <w:rPr>
                <w:rFonts w:ascii="Times New Roman" w:hAnsi="Times New Roman"/>
                <w:iCs/>
                <w:sz w:val="24"/>
                <w:szCs w:val="24"/>
                <w:lang w:val="sq-AL"/>
              </w:rPr>
              <w:t>ë</w:t>
            </w:r>
            <w:r w:rsidR="004679F8" w:rsidRPr="000F12BA">
              <w:rPr>
                <w:rFonts w:ascii="Times New Roman" w:hAnsi="Times New Roman"/>
                <w:iCs/>
                <w:sz w:val="24"/>
                <w:szCs w:val="24"/>
                <w:lang w:val="sq-AL"/>
              </w:rPr>
              <w:t>r t</w:t>
            </w:r>
            <w:r w:rsidR="00F64322" w:rsidRPr="000F12BA">
              <w:rPr>
                <w:rFonts w:ascii="Times New Roman" w:hAnsi="Times New Roman"/>
                <w:iCs/>
                <w:sz w:val="24"/>
                <w:szCs w:val="24"/>
                <w:lang w:val="sq-AL"/>
              </w:rPr>
              <w:t>ë</w:t>
            </w:r>
            <w:r w:rsidR="004679F8" w:rsidRPr="000F12BA">
              <w:rPr>
                <w:rFonts w:ascii="Times New Roman" w:hAnsi="Times New Roman"/>
                <w:iCs/>
                <w:sz w:val="24"/>
                <w:szCs w:val="24"/>
                <w:lang w:val="sq-AL"/>
              </w:rPr>
              <w:t xml:space="preserve"> </w:t>
            </w:r>
            <w:r w:rsidR="00A40DD2" w:rsidRPr="000F12BA">
              <w:rPr>
                <w:rFonts w:ascii="Times New Roman" w:hAnsi="Times New Roman"/>
                <w:iCs/>
                <w:sz w:val="24"/>
                <w:szCs w:val="24"/>
                <w:lang w:val="sq-AL"/>
              </w:rPr>
              <w:t>P</w:t>
            </w:r>
            <w:r w:rsidR="004679F8" w:rsidRPr="000F12BA">
              <w:rPr>
                <w:rFonts w:ascii="Times New Roman" w:hAnsi="Times New Roman"/>
                <w:iCs/>
                <w:sz w:val="24"/>
                <w:szCs w:val="24"/>
                <w:lang w:val="sq-AL"/>
              </w:rPr>
              <w:t>latform</w:t>
            </w:r>
            <w:r w:rsidR="00F64322" w:rsidRPr="000F12BA">
              <w:rPr>
                <w:rFonts w:ascii="Times New Roman" w:hAnsi="Times New Roman"/>
                <w:iCs/>
                <w:sz w:val="24"/>
                <w:szCs w:val="24"/>
                <w:lang w:val="sq-AL"/>
              </w:rPr>
              <w:t>ë</w:t>
            </w:r>
            <w:r w:rsidR="004679F8" w:rsidRPr="000F12BA">
              <w:rPr>
                <w:rFonts w:ascii="Times New Roman" w:hAnsi="Times New Roman"/>
                <w:iCs/>
                <w:sz w:val="24"/>
                <w:szCs w:val="24"/>
                <w:lang w:val="sq-AL"/>
              </w:rPr>
              <w:t>s s</w:t>
            </w:r>
            <w:r w:rsidR="00F64322" w:rsidRPr="000F12BA">
              <w:rPr>
                <w:rFonts w:ascii="Times New Roman" w:hAnsi="Times New Roman"/>
                <w:iCs/>
                <w:sz w:val="24"/>
                <w:szCs w:val="24"/>
                <w:lang w:val="sq-AL"/>
              </w:rPr>
              <w:t>ë</w:t>
            </w:r>
            <w:r w:rsidR="004679F8" w:rsidRPr="000F12BA">
              <w:rPr>
                <w:rFonts w:ascii="Times New Roman" w:hAnsi="Times New Roman"/>
                <w:iCs/>
                <w:sz w:val="24"/>
                <w:szCs w:val="24"/>
                <w:lang w:val="sq-AL"/>
              </w:rPr>
              <w:t xml:space="preserve"> Partneritetit p</w:t>
            </w:r>
            <w:r w:rsidR="00F64322" w:rsidRPr="000F12BA">
              <w:rPr>
                <w:rFonts w:ascii="Times New Roman" w:hAnsi="Times New Roman"/>
                <w:iCs/>
                <w:sz w:val="24"/>
                <w:szCs w:val="24"/>
                <w:lang w:val="sq-AL"/>
              </w:rPr>
              <w:t>ë</w:t>
            </w:r>
            <w:r w:rsidR="004679F8" w:rsidRPr="000F12BA">
              <w:rPr>
                <w:rFonts w:ascii="Times New Roman" w:hAnsi="Times New Roman"/>
                <w:iCs/>
                <w:sz w:val="24"/>
                <w:szCs w:val="24"/>
                <w:lang w:val="sq-AL"/>
              </w:rPr>
              <w:t>r Integrimin Europian.</w:t>
            </w:r>
            <w:r w:rsidRPr="000F12BA">
              <w:rPr>
                <w:rFonts w:ascii="Times New Roman" w:hAnsi="Times New Roman"/>
                <w:iCs/>
                <w:sz w:val="24"/>
                <w:szCs w:val="24"/>
                <w:lang w:val="sq-AL"/>
              </w:rPr>
              <w:t xml:space="preserve"> </w:t>
            </w:r>
            <w:r w:rsidR="00F64322" w:rsidRPr="000F12BA">
              <w:rPr>
                <w:rFonts w:ascii="Times New Roman" w:hAnsi="Times New Roman"/>
                <w:iCs/>
                <w:sz w:val="24"/>
                <w:szCs w:val="24"/>
                <w:lang w:val="sq-AL"/>
              </w:rPr>
              <w:t>Nga të pranishmit u dhanë sugjerime dhe rekomandime të cilat janë vlerësuar lidhur me pranueshmërinë e tyre</w:t>
            </w:r>
            <w:r w:rsidR="004616DB" w:rsidRPr="000F12BA">
              <w:rPr>
                <w:rFonts w:ascii="Times New Roman" w:hAnsi="Times New Roman"/>
                <w:iCs/>
                <w:sz w:val="24"/>
                <w:szCs w:val="24"/>
                <w:lang w:val="sq-AL"/>
              </w:rPr>
              <w:t xml:space="preserve"> dhe nj</w:t>
            </w:r>
            <w:r w:rsidR="00A40DD2" w:rsidRPr="000F12BA">
              <w:rPr>
                <w:rFonts w:ascii="Times New Roman" w:hAnsi="Times New Roman"/>
                <w:iCs/>
                <w:sz w:val="24"/>
                <w:szCs w:val="24"/>
                <w:lang w:val="sq-AL"/>
              </w:rPr>
              <w:t>ë</w:t>
            </w:r>
            <w:r w:rsidR="004616DB" w:rsidRPr="000F12BA">
              <w:rPr>
                <w:rFonts w:ascii="Times New Roman" w:hAnsi="Times New Roman"/>
                <w:iCs/>
                <w:sz w:val="24"/>
                <w:szCs w:val="24"/>
                <w:lang w:val="sq-AL"/>
              </w:rPr>
              <w:t xml:space="preserve"> pjes</w:t>
            </w:r>
            <w:r w:rsidR="00A40DD2" w:rsidRPr="000F12BA">
              <w:rPr>
                <w:rFonts w:ascii="Times New Roman" w:hAnsi="Times New Roman"/>
                <w:iCs/>
                <w:sz w:val="24"/>
                <w:szCs w:val="24"/>
                <w:lang w:val="sq-AL"/>
              </w:rPr>
              <w:t>ë</w:t>
            </w:r>
            <w:r w:rsidR="004616DB" w:rsidRPr="000F12BA">
              <w:rPr>
                <w:rFonts w:ascii="Times New Roman" w:hAnsi="Times New Roman"/>
                <w:iCs/>
                <w:sz w:val="24"/>
                <w:szCs w:val="24"/>
                <w:lang w:val="sq-AL"/>
              </w:rPr>
              <w:t xml:space="preserve"> e konsiderueshme jan</w:t>
            </w:r>
            <w:r w:rsidR="00A40DD2" w:rsidRPr="000F12BA">
              <w:rPr>
                <w:rFonts w:ascii="Times New Roman" w:hAnsi="Times New Roman"/>
                <w:iCs/>
                <w:sz w:val="24"/>
                <w:szCs w:val="24"/>
                <w:lang w:val="sq-AL"/>
              </w:rPr>
              <w:t>ë</w:t>
            </w:r>
            <w:r w:rsidR="004616DB" w:rsidRPr="000F12BA">
              <w:rPr>
                <w:rFonts w:ascii="Times New Roman" w:hAnsi="Times New Roman"/>
                <w:iCs/>
                <w:sz w:val="24"/>
                <w:szCs w:val="24"/>
                <w:lang w:val="sq-AL"/>
              </w:rPr>
              <w:t xml:space="preserve"> pranuar dhe reflektuar n</w:t>
            </w:r>
            <w:r w:rsidR="00A40DD2" w:rsidRPr="000F12BA">
              <w:rPr>
                <w:rFonts w:ascii="Times New Roman" w:hAnsi="Times New Roman"/>
                <w:iCs/>
                <w:sz w:val="24"/>
                <w:szCs w:val="24"/>
                <w:lang w:val="sq-AL"/>
              </w:rPr>
              <w:t>ë</w:t>
            </w:r>
            <w:r w:rsidR="004616DB" w:rsidRPr="000F12BA">
              <w:rPr>
                <w:rFonts w:ascii="Times New Roman" w:hAnsi="Times New Roman"/>
                <w:iCs/>
                <w:sz w:val="24"/>
                <w:szCs w:val="24"/>
                <w:lang w:val="sq-AL"/>
              </w:rPr>
              <w:t xml:space="preserve"> projektligj</w:t>
            </w:r>
            <w:r w:rsidR="00F64322" w:rsidRPr="000F12BA">
              <w:rPr>
                <w:rFonts w:ascii="Times New Roman" w:hAnsi="Times New Roman"/>
                <w:iCs/>
                <w:sz w:val="24"/>
                <w:szCs w:val="24"/>
                <w:lang w:val="sq-AL"/>
              </w:rPr>
              <w:t>.</w:t>
            </w:r>
          </w:p>
          <w:p w:rsidR="0084354B" w:rsidRPr="008D5A31" w:rsidRDefault="004616DB" w:rsidP="00A40DD2">
            <w:pPr>
              <w:tabs>
                <w:tab w:val="left" w:pos="360"/>
              </w:tabs>
              <w:spacing w:after="120"/>
              <w:jc w:val="both"/>
              <w:rPr>
                <w:rFonts w:ascii="Times New Roman" w:hAnsi="Times New Roman"/>
                <w:iCs/>
                <w:sz w:val="24"/>
                <w:szCs w:val="24"/>
                <w:lang w:val="sq-AL"/>
              </w:rPr>
            </w:pPr>
            <w:r w:rsidRPr="008D5A31">
              <w:rPr>
                <w:rFonts w:ascii="Times New Roman" w:hAnsi="Times New Roman"/>
                <w:iCs/>
                <w:sz w:val="24"/>
                <w:szCs w:val="24"/>
                <w:lang w:val="sq-AL"/>
              </w:rPr>
              <w:t xml:space="preserve">Gjithashtu, </w:t>
            </w:r>
            <w:r w:rsidR="009A0666" w:rsidRPr="008D5A31">
              <w:rPr>
                <w:rFonts w:ascii="Times New Roman" w:hAnsi="Times New Roman"/>
                <w:iCs/>
                <w:sz w:val="24"/>
                <w:szCs w:val="24"/>
                <w:lang w:val="sq-AL"/>
              </w:rPr>
              <w:t>me shkres</w:t>
            </w:r>
            <w:r w:rsidR="00F721A8" w:rsidRPr="008D5A31">
              <w:rPr>
                <w:rFonts w:ascii="Times New Roman" w:hAnsi="Times New Roman"/>
                <w:iCs/>
                <w:sz w:val="24"/>
                <w:szCs w:val="24"/>
                <w:lang w:val="sq-AL"/>
              </w:rPr>
              <w:t>ë</w:t>
            </w:r>
            <w:r w:rsidR="009A0666" w:rsidRPr="008D5A31">
              <w:rPr>
                <w:rFonts w:ascii="Times New Roman" w:hAnsi="Times New Roman"/>
                <w:iCs/>
                <w:sz w:val="24"/>
                <w:szCs w:val="24"/>
                <w:lang w:val="sq-AL"/>
              </w:rPr>
              <w:t>n nr. 8574/2 dat</w:t>
            </w:r>
            <w:r w:rsidR="00373998">
              <w:rPr>
                <w:rFonts w:ascii="Times New Roman" w:hAnsi="Times New Roman"/>
                <w:iCs/>
                <w:sz w:val="24"/>
                <w:szCs w:val="24"/>
                <w:lang w:val="sq-AL"/>
              </w:rPr>
              <w:t>ë</w:t>
            </w:r>
            <w:r w:rsidR="009A0666" w:rsidRPr="008D5A31">
              <w:rPr>
                <w:rFonts w:ascii="Times New Roman" w:hAnsi="Times New Roman"/>
                <w:iCs/>
                <w:sz w:val="24"/>
                <w:szCs w:val="24"/>
                <w:lang w:val="sq-AL"/>
              </w:rPr>
              <w:t xml:space="preserve"> 27.06.2025, </w:t>
            </w:r>
            <w:r w:rsidRPr="008D5A31">
              <w:rPr>
                <w:rFonts w:ascii="Times New Roman" w:hAnsi="Times New Roman"/>
                <w:iCs/>
                <w:sz w:val="24"/>
                <w:szCs w:val="24"/>
                <w:lang w:val="sq-AL"/>
              </w:rPr>
              <w:t>projektligji është dërguar për mendim pranë institucioneve relevante të linjës,të cilat kanë dhënë një sërë sugjerimesh për përmirësim dhe saktësim. Pjesa më e madhe e komenteve janë pranuar dhe reflektuar në projektligj.</w:t>
            </w:r>
            <w:r w:rsidR="009A0666" w:rsidRPr="008D5A31">
              <w:rPr>
                <w:rFonts w:ascii="Times New Roman" w:hAnsi="Times New Roman"/>
                <w:iCs/>
                <w:sz w:val="24"/>
                <w:szCs w:val="24"/>
                <w:lang w:val="sq-AL"/>
              </w:rPr>
              <w:t xml:space="preserve"> Në relacionin shoqërues të projektaktit jepet pasqyrimi i komenteve të dhëna si më sipër dhe vlerësimi e tyre. (Shënim: për shkak të numrit të lartë të institucioneve të konsultuara dhe numrit të komenteve të dhëna, përmbledhja e tyre nuk është dhënë në këtë do</w:t>
            </w:r>
            <w:r w:rsidR="00E9491F">
              <w:rPr>
                <w:rFonts w:ascii="Times New Roman" w:hAnsi="Times New Roman"/>
                <w:iCs/>
                <w:sz w:val="24"/>
                <w:szCs w:val="24"/>
                <w:lang w:val="sq-AL"/>
              </w:rPr>
              <w:t>k</w:t>
            </w:r>
            <w:r w:rsidR="009A0666" w:rsidRPr="008D5A31">
              <w:rPr>
                <w:rFonts w:ascii="Times New Roman" w:hAnsi="Times New Roman"/>
                <w:iCs/>
                <w:sz w:val="24"/>
                <w:szCs w:val="24"/>
                <w:lang w:val="sq-AL"/>
              </w:rPr>
              <w:t>ument për të mos rënduar këtë seksion të VNRr).</w:t>
            </w:r>
            <w:r w:rsidRPr="008D5A31">
              <w:rPr>
                <w:rFonts w:ascii="Times New Roman" w:hAnsi="Times New Roman"/>
                <w:iCs/>
                <w:sz w:val="24"/>
                <w:szCs w:val="24"/>
                <w:lang w:val="sq-AL"/>
              </w:rPr>
              <w:t xml:space="preserve"> </w:t>
            </w:r>
          </w:p>
          <w:p w:rsidR="00065076" w:rsidRPr="00263F48" w:rsidRDefault="004616DB" w:rsidP="00A40DD2">
            <w:pPr>
              <w:tabs>
                <w:tab w:val="left" w:pos="360"/>
              </w:tabs>
              <w:spacing w:after="120"/>
              <w:jc w:val="both"/>
              <w:rPr>
                <w:rFonts w:ascii="Times New Roman" w:hAnsi="Times New Roman"/>
                <w:sz w:val="24"/>
                <w:szCs w:val="24"/>
                <w:lang w:val="sq-AL"/>
              </w:rPr>
            </w:pPr>
            <w:r w:rsidRPr="00990FA9">
              <w:rPr>
                <w:rFonts w:ascii="Times New Roman" w:hAnsi="Times New Roman"/>
                <w:sz w:val="24"/>
                <w:szCs w:val="24"/>
                <w:lang w:val="sq-AL"/>
              </w:rPr>
              <w:t xml:space="preserve">Puna për hartimin e projektligjit është udhëhequr nga </w:t>
            </w:r>
            <w:r w:rsidR="00A40DD2" w:rsidRPr="00990FA9">
              <w:rPr>
                <w:rFonts w:ascii="Times New Roman" w:hAnsi="Times New Roman"/>
                <w:sz w:val="24"/>
                <w:szCs w:val="24"/>
                <w:lang w:val="sq-AL"/>
              </w:rPr>
              <w:t xml:space="preserve">Drejtoria e Politikave të Tregut të Brendshëm, </w:t>
            </w:r>
            <w:r w:rsidRPr="00990FA9">
              <w:rPr>
                <w:rFonts w:ascii="Times New Roman" w:hAnsi="Times New Roman"/>
                <w:sz w:val="24"/>
                <w:szCs w:val="24"/>
                <w:lang w:val="sq-AL"/>
              </w:rPr>
              <w:t>Sektori</w:t>
            </w:r>
            <w:r w:rsidR="00A40DD2" w:rsidRPr="00990FA9">
              <w:rPr>
                <w:rFonts w:ascii="Times New Roman" w:hAnsi="Times New Roman"/>
                <w:sz w:val="24"/>
                <w:szCs w:val="24"/>
                <w:lang w:val="sq-AL"/>
              </w:rPr>
              <w:t xml:space="preserve"> i </w:t>
            </w:r>
            <w:r w:rsidR="009A0666" w:rsidRPr="00990FA9">
              <w:rPr>
                <w:rFonts w:ascii="Times New Roman" w:hAnsi="Times New Roman"/>
                <w:sz w:val="24"/>
                <w:szCs w:val="24"/>
                <w:lang w:val="sq-AL"/>
              </w:rPr>
              <w:t>E</w:t>
            </w:r>
            <w:r w:rsidR="00A40DD2" w:rsidRPr="00990FA9">
              <w:rPr>
                <w:rFonts w:ascii="Times New Roman" w:hAnsi="Times New Roman"/>
                <w:sz w:val="24"/>
                <w:szCs w:val="24"/>
                <w:lang w:val="sq-AL"/>
              </w:rPr>
              <w:t xml:space="preserve">dukimit dhe </w:t>
            </w:r>
            <w:r w:rsidR="00373998">
              <w:rPr>
                <w:rFonts w:ascii="Times New Roman" w:hAnsi="Times New Roman"/>
                <w:sz w:val="24"/>
                <w:szCs w:val="24"/>
                <w:lang w:val="sq-AL"/>
              </w:rPr>
              <w:t>Mbrojtjes s</w:t>
            </w:r>
            <w:r w:rsidR="00A40DD2" w:rsidRPr="00990FA9">
              <w:rPr>
                <w:rFonts w:ascii="Times New Roman" w:hAnsi="Times New Roman"/>
                <w:sz w:val="24"/>
                <w:szCs w:val="24"/>
                <w:lang w:val="sq-AL"/>
              </w:rPr>
              <w:t xml:space="preserve">ë </w:t>
            </w:r>
            <w:r w:rsidR="00373998">
              <w:rPr>
                <w:rFonts w:ascii="Times New Roman" w:hAnsi="Times New Roman"/>
                <w:sz w:val="24"/>
                <w:szCs w:val="24"/>
                <w:lang w:val="sq-AL"/>
              </w:rPr>
              <w:t>K</w:t>
            </w:r>
            <w:r w:rsidR="00A40DD2" w:rsidRPr="00990FA9">
              <w:rPr>
                <w:rFonts w:ascii="Times New Roman" w:hAnsi="Times New Roman"/>
                <w:sz w:val="24"/>
                <w:szCs w:val="24"/>
                <w:lang w:val="sq-AL"/>
              </w:rPr>
              <w:t>onsumatorit, pranë Ministrisë përgjegjëse për Ekonominë, e cila është struktura në nivel politikbërës në fushën e mbrojtjes së konsumatorit.</w:t>
            </w:r>
            <w:r w:rsidR="00A40DD2">
              <w:rPr>
                <w:rFonts w:ascii="Times New Roman" w:hAnsi="Times New Roman"/>
                <w:sz w:val="24"/>
                <w:szCs w:val="24"/>
                <w:lang w:val="sq-AL"/>
              </w:rPr>
              <w:t xml:space="preserve"> </w:t>
            </w:r>
          </w:p>
          <w:p w:rsidR="00717FBC" w:rsidRPr="00263F48" w:rsidRDefault="004E2DF1" w:rsidP="00A40DD2">
            <w:pPr>
              <w:spacing w:after="120"/>
              <w:jc w:val="both"/>
              <w:rPr>
                <w:rFonts w:ascii="Times New Roman" w:hAnsi="Times New Roman"/>
                <w:sz w:val="24"/>
                <w:szCs w:val="24"/>
                <w:lang w:val="sq-AL"/>
              </w:rPr>
            </w:pPr>
            <w:r w:rsidRPr="00263F48">
              <w:rPr>
                <w:rFonts w:ascii="Times New Roman" w:hAnsi="Times New Roman"/>
                <w:sz w:val="24"/>
                <w:szCs w:val="24"/>
                <w:lang w:val="sq-AL"/>
              </w:rPr>
              <w:t>Për të mbështetur hartimin e projektligjit</w:t>
            </w:r>
            <w:r w:rsidR="00717FBC" w:rsidRPr="00263F48">
              <w:rPr>
                <w:rFonts w:ascii="Times New Roman" w:hAnsi="Times New Roman"/>
                <w:sz w:val="24"/>
                <w:szCs w:val="24"/>
                <w:lang w:val="sq-AL"/>
              </w:rPr>
              <w:t xml:space="preserve">, </w:t>
            </w:r>
            <w:r w:rsidR="009A0666">
              <w:rPr>
                <w:rFonts w:ascii="Times New Roman" w:hAnsi="Times New Roman"/>
                <w:sz w:val="24"/>
                <w:szCs w:val="24"/>
                <w:lang w:val="sq-AL"/>
              </w:rPr>
              <w:t>kjo struktur</w:t>
            </w:r>
            <w:r w:rsidR="00F721A8">
              <w:rPr>
                <w:rFonts w:ascii="Times New Roman" w:hAnsi="Times New Roman"/>
                <w:sz w:val="24"/>
                <w:szCs w:val="24"/>
                <w:lang w:val="sq-AL"/>
              </w:rPr>
              <w:t>ë</w:t>
            </w:r>
            <w:r w:rsidR="00717FBC" w:rsidRPr="00263F48">
              <w:rPr>
                <w:rFonts w:ascii="Times New Roman" w:hAnsi="Times New Roman"/>
                <w:sz w:val="24"/>
                <w:szCs w:val="24"/>
                <w:lang w:val="sq-AL"/>
              </w:rPr>
              <w:t xml:space="preserve"> ka bashk</w:t>
            </w:r>
            <w:r w:rsidR="00E643A8" w:rsidRPr="00263F48">
              <w:rPr>
                <w:rFonts w:ascii="Times New Roman" w:hAnsi="Times New Roman"/>
                <w:sz w:val="24"/>
                <w:szCs w:val="24"/>
                <w:lang w:val="sq-AL"/>
              </w:rPr>
              <w:t>ë</w:t>
            </w:r>
            <w:r w:rsidR="00717FBC" w:rsidRPr="00263F48">
              <w:rPr>
                <w:rFonts w:ascii="Times New Roman" w:hAnsi="Times New Roman"/>
                <w:sz w:val="24"/>
                <w:szCs w:val="24"/>
                <w:lang w:val="sq-AL"/>
              </w:rPr>
              <w:t xml:space="preserve">punuar dhe </w:t>
            </w:r>
            <w:r w:rsidR="00E643A8" w:rsidRPr="00263F48">
              <w:rPr>
                <w:rFonts w:ascii="Times New Roman" w:hAnsi="Times New Roman"/>
                <w:sz w:val="24"/>
                <w:szCs w:val="24"/>
                <w:lang w:val="sq-AL"/>
              </w:rPr>
              <w:t>ë</w:t>
            </w:r>
            <w:r w:rsidR="00717FBC" w:rsidRPr="00263F48">
              <w:rPr>
                <w:rFonts w:ascii="Times New Roman" w:hAnsi="Times New Roman"/>
                <w:sz w:val="24"/>
                <w:szCs w:val="24"/>
                <w:lang w:val="sq-AL"/>
              </w:rPr>
              <w:t>sht</w:t>
            </w:r>
            <w:r w:rsidR="00E643A8" w:rsidRPr="00263F48">
              <w:rPr>
                <w:rFonts w:ascii="Times New Roman" w:hAnsi="Times New Roman"/>
                <w:sz w:val="24"/>
                <w:szCs w:val="24"/>
                <w:lang w:val="sq-AL"/>
              </w:rPr>
              <w:t>ë</w:t>
            </w:r>
            <w:r w:rsidR="00717FBC" w:rsidRPr="00263F48">
              <w:rPr>
                <w:rFonts w:ascii="Times New Roman" w:hAnsi="Times New Roman"/>
                <w:sz w:val="24"/>
                <w:szCs w:val="24"/>
                <w:lang w:val="sq-AL"/>
              </w:rPr>
              <w:t xml:space="preserve"> mb</w:t>
            </w:r>
            <w:r w:rsidR="00E643A8" w:rsidRPr="00263F48">
              <w:rPr>
                <w:rFonts w:ascii="Times New Roman" w:hAnsi="Times New Roman"/>
                <w:sz w:val="24"/>
                <w:szCs w:val="24"/>
                <w:lang w:val="sq-AL"/>
              </w:rPr>
              <w:t>ë</w:t>
            </w:r>
            <w:r w:rsidR="00717FBC" w:rsidRPr="00263F48">
              <w:rPr>
                <w:rFonts w:ascii="Times New Roman" w:hAnsi="Times New Roman"/>
                <w:sz w:val="24"/>
                <w:szCs w:val="24"/>
                <w:lang w:val="sq-AL"/>
              </w:rPr>
              <w:t>shtetur</w:t>
            </w:r>
            <w:r w:rsidR="00065076" w:rsidRPr="00263F48">
              <w:rPr>
                <w:rFonts w:ascii="Times New Roman" w:hAnsi="Times New Roman"/>
                <w:sz w:val="24"/>
                <w:szCs w:val="24"/>
                <w:lang w:val="sq-AL"/>
              </w:rPr>
              <w:t xml:space="preserve"> nga</w:t>
            </w:r>
            <w:r w:rsidR="00717FBC" w:rsidRPr="00263F48">
              <w:rPr>
                <w:rFonts w:ascii="Times New Roman" w:hAnsi="Times New Roman"/>
                <w:sz w:val="24"/>
                <w:szCs w:val="24"/>
                <w:lang w:val="sq-AL"/>
              </w:rPr>
              <w:t xml:space="preserve"> projekti SANECA</w:t>
            </w:r>
            <w:r w:rsidR="00065076" w:rsidRPr="00263F48">
              <w:rPr>
                <w:rStyle w:val="FootnoteReference"/>
                <w:rFonts w:ascii="Times New Roman" w:hAnsi="Times New Roman"/>
                <w:sz w:val="24"/>
                <w:szCs w:val="24"/>
                <w:lang w:val="sq-AL"/>
              </w:rPr>
              <w:footnoteReference w:id="3"/>
            </w:r>
            <w:r w:rsidR="00717FBC" w:rsidRPr="00263F48">
              <w:rPr>
                <w:rFonts w:ascii="Times New Roman" w:hAnsi="Times New Roman"/>
                <w:sz w:val="24"/>
                <w:szCs w:val="24"/>
                <w:lang w:val="sq-AL"/>
              </w:rPr>
              <w:t xml:space="preserve"> II</w:t>
            </w:r>
            <w:r w:rsidR="00065076" w:rsidRPr="00263F48">
              <w:rPr>
                <w:rFonts w:ascii="Times New Roman" w:hAnsi="Times New Roman"/>
                <w:sz w:val="24"/>
                <w:szCs w:val="24"/>
                <w:lang w:val="sq-AL"/>
              </w:rPr>
              <w:t>, i cili zbatohet nga GIZ dhe financohet nga Qeveria Gjermane</w:t>
            </w:r>
            <w:r w:rsidR="00717FBC" w:rsidRPr="00263F48">
              <w:rPr>
                <w:rFonts w:ascii="Times New Roman" w:hAnsi="Times New Roman"/>
                <w:sz w:val="24"/>
                <w:szCs w:val="24"/>
                <w:lang w:val="sq-AL"/>
              </w:rPr>
              <w:t xml:space="preserve">, </w:t>
            </w:r>
            <w:r w:rsidR="006837C1" w:rsidRPr="00263F48">
              <w:rPr>
                <w:rFonts w:ascii="Times New Roman" w:hAnsi="Times New Roman"/>
                <w:sz w:val="24"/>
                <w:szCs w:val="24"/>
                <w:lang w:val="sq-AL"/>
              </w:rPr>
              <w:t>i cili ka</w:t>
            </w:r>
            <w:r w:rsidR="00717FBC" w:rsidRPr="00263F48">
              <w:rPr>
                <w:rFonts w:ascii="Times New Roman" w:hAnsi="Times New Roman"/>
                <w:sz w:val="24"/>
                <w:szCs w:val="24"/>
                <w:lang w:val="sq-AL"/>
              </w:rPr>
              <w:t xml:space="preserve"> ofruar asistencën teknike të nevojshme në këtë drejtim. </w:t>
            </w:r>
          </w:p>
          <w:p w:rsidR="0006664C" w:rsidRPr="00263F48" w:rsidRDefault="0006664C" w:rsidP="009A0666">
            <w:pPr>
              <w:contextualSpacing/>
              <w:jc w:val="both"/>
              <w:rPr>
                <w:rFonts w:ascii="Times New Roman" w:hAnsi="Times New Roman"/>
                <w:sz w:val="24"/>
                <w:szCs w:val="24"/>
                <w:lang w:val="sq-AL"/>
              </w:rPr>
            </w:pPr>
          </w:p>
        </w:tc>
      </w:tr>
      <w:tr w:rsidR="00A84726" w:rsidRPr="006E5504" w:rsidTr="009A0666">
        <w:trPr>
          <w:trHeight w:val="325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4726" w:rsidRPr="00263F48" w:rsidRDefault="00CA1086" w:rsidP="00C679A6">
            <w:pPr>
              <w:jc w:val="both"/>
              <w:rPr>
                <w:rFonts w:ascii="Times New Roman" w:hAnsi="Times New Roman"/>
                <w:b/>
                <w:sz w:val="24"/>
                <w:szCs w:val="24"/>
                <w:lang w:val="sq-AL"/>
              </w:rPr>
            </w:pPr>
            <w:r w:rsidRPr="00263F48">
              <w:rPr>
                <w:rFonts w:ascii="Times New Roman" w:hAnsi="Times New Roman"/>
                <w:b/>
                <w:sz w:val="24"/>
                <w:szCs w:val="24"/>
                <w:lang w:val="sq-AL"/>
              </w:rPr>
              <w:t xml:space="preserve">ZBATIMI DHE </w:t>
            </w:r>
            <w:r w:rsidR="00A84726" w:rsidRPr="00263F48">
              <w:rPr>
                <w:rFonts w:ascii="Times New Roman" w:hAnsi="Times New Roman"/>
                <w:b/>
                <w:sz w:val="24"/>
                <w:szCs w:val="24"/>
                <w:lang w:val="sq-AL"/>
              </w:rPr>
              <w:t>MONITORI</w:t>
            </w:r>
            <w:r w:rsidRPr="00263F48">
              <w:rPr>
                <w:rFonts w:ascii="Times New Roman" w:hAnsi="Times New Roman"/>
                <w:b/>
                <w:sz w:val="24"/>
                <w:szCs w:val="24"/>
                <w:lang w:val="sq-AL"/>
              </w:rPr>
              <w:t>MI</w:t>
            </w:r>
          </w:p>
          <w:p w:rsidR="003A3B92" w:rsidRPr="00263F48" w:rsidRDefault="00CA1086" w:rsidP="00B914A0">
            <w:pPr>
              <w:spacing w:after="120"/>
              <w:jc w:val="both"/>
              <w:rPr>
                <w:rFonts w:ascii="Times New Roman" w:hAnsi="Times New Roman"/>
                <w:i/>
                <w:sz w:val="24"/>
                <w:szCs w:val="24"/>
                <w:lang w:val="sq-AL"/>
              </w:rPr>
            </w:pPr>
            <w:r w:rsidRPr="00263F48">
              <w:rPr>
                <w:rFonts w:ascii="Times New Roman" w:hAnsi="Times New Roman"/>
                <w:i/>
                <w:sz w:val="24"/>
                <w:szCs w:val="24"/>
                <w:lang w:val="sq-AL"/>
              </w:rPr>
              <w:t>Si do të organiz</w:t>
            </w:r>
            <w:r w:rsidR="00217F27" w:rsidRPr="00263F48">
              <w:rPr>
                <w:rFonts w:ascii="Times New Roman" w:hAnsi="Times New Roman"/>
                <w:i/>
                <w:sz w:val="24"/>
                <w:szCs w:val="24"/>
                <w:lang w:val="sq-AL"/>
              </w:rPr>
              <w:t>ohen</w:t>
            </w:r>
            <w:r w:rsidRPr="00263F48">
              <w:rPr>
                <w:rFonts w:ascii="Times New Roman" w:hAnsi="Times New Roman"/>
                <w:i/>
                <w:sz w:val="24"/>
                <w:szCs w:val="24"/>
                <w:lang w:val="sq-AL"/>
              </w:rPr>
              <w:t xml:space="preserve"> zbatimi dhe monitorimi</w:t>
            </w:r>
            <w:r w:rsidR="00A84726" w:rsidRPr="00263F48">
              <w:rPr>
                <w:rFonts w:ascii="Times New Roman" w:hAnsi="Times New Roman"/>
                <w:i/>
                <w:sz w:val="24"/>
                <w:szCs w:val="24"/>
                <w:lang w:val="sq-AL"/>
              </w:rPr>
              <w:t>?</w:t>
            </w:r>
          </w:p>
          <w:p w:rsidR="001D7975" w:rsidRPr="000F12BA" w:rsidRDefault="00E53C66" w:rsidP="003A4EC9">
            <w:pPr>
              <w:pStyle w:val="NormalWeb"/>
              <w:jc w:val="both"/>
              <w:rPr>
                <w:i/>
                <w:iCs/>
                <w:lang w:val="sq-AL"/>
              </w:rPr>
            </w:pPr>
            <w:r w:rsidRPr="000F12BA">
              <w:rPr>
                <w:lang w:val="sq-AL"/>
              </w:rPr>
              <w:t xml:space="preserve">Zbatimi dhe monitorimi do të organizohen përmes një strukture të koordinuar ndërmjet institucioneve përkatëse, me </w:t>
            </w:r>
            <w:r w:rsidR="00CF0AC0" w:rsidRPr="000F12BA">
              <w:rPr>
                <w:lang w:val="sq-AL"/>
              </w:rPr>
              <w:t>A</w:t>
            </w:r>
            <w:r w:rsidR="004D3E5C" w:rsidRPr="000F12BA">
              <w:rPr>
                <w:lang w:val="sq-AL"/>
              </w:rPr>
              <w:t>g</w:t>
            </w:r>
            <w:r w:rsidR="00CF0AC0" w:rsidRPr="000F12BA">
              <w:rPr>
                <w:lang w:val="sq-AL"/>
              </w:rPr>
              <w:t>jens</w:t>
            </w:r>
            <w:r w:rsidR="009A0666" w:rsidRPr="000F12BA">
              <w:rPr>
                <w:lang w:val="sq-AL"/>
              </w:rPr>
              <w:t>i</w:t>
            </w:r>
            <w:r w:rsidR="00CF0AC0" w:rsidRPr="000F12BA">
              <w:rPr>
                <w:lang w:val="sq-AL"/>
              </w:rPr>
              <w:t>n</w:t>
            </w:r>
            <w:r w:rsidR="004D3E5C" w:rsidRPr="000F12BA">
              <w:rPr>
                <w:lang w:val="sq-AL"/>
              </w:rPr>
              <w:t>ë</w:t>
            </w:r>
            <w:r w:rsidR="00CF0AC0" w:rsidRPr="000F12BA">
              <w:rPr>
                <w:lang w:val="sq-AL"/>
              </w:rPr>
              <w:t xml:space="preserve"> e re Komb</w:t>
            </w:r>
            <w:r w:rsidR="004D3E5C" w:rsidRPr="000F12BA">
              <w:rPr>
                <w:lang w:val="sq-AL"/>
              </w:rPr>
              <w:t>ë</w:t>
            </w:r>
            <w:r w:rsidR="00CF0AC0" w:rsidRPr="000F12BA">
              <w:rPr>
                <w:lang w:val="sq-AL"/>
              </w:rPr>
              <w:t>tare t</w:t>
            </w:r>
            <w:r w:rsidR="004D3E5C" w:rsidRPr="000F12BA">
              <w:rPr>
                <w:lang w:val="sq-AL"/>
              </w:rPr>
              <w:t>ë</w:t>
            </w:r>
            <w:r w:rsidR="00CF0AC0" w:rsidRPr="000F12BA">
              <w:rPr>
                <w:lang w:val="sq-AL"/>
              </w:rPr>
              <w:t xml:space="preserve"> Mbrojtjes s</w:t>
            </w:r>
            <w:r w:rsidR="004D3E5C" w:rsidRPr="000F12BA">
              <w:rPr>
                <w:lang w:val="sq-AL"/>
              </w:rPr>
              <w:t>ë</w:t>
            </w:r>
            <w:r w:rsidR="00CF0AC0" w:rsidRPr="000F12BA">
              <w:rPr>
                <w:lang w:val="sq-AL"/>
              </w:rPr>
              <w:t xml:space="preserve"> Konsumatorit</w:t>
            </w:r>
            <w:r w:rsidR="009A0666" w:rsidRPr="000F12BA">
              <w:rPr>
                <w:lang w:val="sq-AL"/>
              </w:rPr>
              <w:t xml:space="preserve"> (AKMK)</w:t>
            </w:r>
            <w:r w:rsidR="004D3E5C" w:rsidRPr="000F12BA">
              <w:rPr>
                <w:lang w:val="sq-AL"/>
              </w:rPr>
              <w:t xml:space="preserve"> në qendër</w:t>
            </w:r>
            <w:r w:rsidRPr="000F12BA">
              <w:rPr>
                <w:lang w:val="sq-AL"/>
              </w:rPr>
              <w:t xml:space="preserve">. Do të ngrihet </w:t>
            </w:r>
            <w:r w:rsidR="009A0666" w:rsidRPr="000F12BA">
              <w:rPr>
                <w:lang w:val="sq-AL"/>
              </w:rPr>
              <w:t>brenda</w:t>
            </w:r>
            <w:r w:rsidR="00230482" w:rsidRPr="000F12BA">
              <w:rPr>
                <w:lang w:val="sq-AL"/>
              </w:rPr>
              <w:t xml:space="preserve"> AKMK</w:t>
            </w:r>
            <w:r w:rsidR="009A0666" w:rsidRPr="000F12BA">
              <w:rPr>
                <w:lang w:val="sq-AL"/>
              </w:rPr>
              <w:t xml:space="preserve"> </w:t>
            </w:r>
            <w:r w:rsidRPr="000F12BA">
              <w:rPr>
                <w:lang w:val="sq-AL"/>
              </w:rPr>
              <w:t xml:space="preserve">një Zyrë e Vetme Ndërlidhëse për të koordinuar bashkëpunimin ndërkombëtar dhe ndërinstitucional, sidomos për zbatimin e Rregullores 2017/2394. Inspektorati i Mbikëqyrjes së Tregut dhe organet e tjera </w:t>
            </w:r>
            <w:r w:rsidR="004D3E5C" w:rsidRPr="000F12BA">
              <w:rPr>
                <w:lang w:val="sq-AL"/>
              </w:rPr>
              <w:t>zbatuese</w:t>
            </w:r>
            <w:r w:rsidRPr="000F12BA">
              <w:rPr>
                <w:lang w:val="sq-AL"/>
              </w:rPr>
              <w:t xml:space="preserve"> do të monitorojnë </w:t>
            </w:r>
            <w:r w:rsidR="004D3E5C" w:rsidRPr="000F12BA">
              <w:rPr>
                <w:lang w:val="sq-AL"/>
              </w:rPr>
              <w:t>zbatimin sipas fushës së tyre të veprimtarisë</w:t>
            </w:r>
            <w:r w:rsidRPr="000F12BA">
              <w:rPr>
                <w:lang w:val="sq-AL"/>
              </w:rPr>
              <w:t>, ndërsa mekanizmat periodikë të raportimit dhe rishikimit do të vlerësojnë efektivitetin dhe përshtatjen e masave me standardet e BE-së</w:t>
            </w:r>
            <w:r w:rsidRPr="000F12BA">
              <w:rPr>
                <w:i/>
                <w:iCs/>
                <w:lang w:val="sq-AL"/>
              </w:rPr>
              <w:t>.</w:t>
            </w:r>
          </w:p>
        </w:tc>
      </w:tr>
    </w:tbl>
    <w:p w:rsidR="00C6728D" w:rsidRPr="00263F48" w:rsidRDefault="00C6728D" w:rsidP="00C679A6">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6E5504" w:rsidTr="00765B49">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263F48" w:rsidRDefault="004454DC" w:rsidP="00C679A6">
            <w:pPr>
              <w:jc w:val="both"/>
              <w:rPr>
                <w:rFonts w:ascii="Times New Roman" w:hAnsi="Times New Roman"/>
                <w:b/>
                <w:sz w:val="24"/>
                <w:szCs w:val="24"/>
                <w:lang w:val="sq-AL"/>
              </w:rPr>
            </w:pPr>
            <w:r w:rsidRPr="00263F48">
              <w:rPr>
                <w:rFonts w:ascii="Times New Roman" w:hAnsi="Times New Roman"/>
                <w:b/>
                <w:sz w:val="24"/>
                <w:szCs w:val="24"/>
                <w:lang w:val="sq-AL"/>
              </w:rPr>
              <w:t xml:space="preserve">PJESA </w:t>
            </w:r>
            <w:r w:rsidR="006210CC" w:rsidRPr="00263F48">
              <w:rPr>
                <w:rFonts w:ascii="Times New Roman" w:hAnsi="Times New Roman"/>
                <w:b/>
                <w:sz w:val="24"/>
                <w:szCs w:val="24"/>
                <w:lang w:val="sq-AL"/>
              </w:rPr>
              <w:t xml:space="preserve">2: </w:t>
            </w:r>
            <w:r w:rsidR="00BF5937" w:rsidRPr="00263F48">
              <w:rPr>
                <w:rFonts w:ascii="Times New Roman" w:hAnsi="Times New Roman"/>
                <w:b/>
                <w:sz w:val="24"/>
                <w:szCs w:val="24"/>
                <w:lang w:val="sq-AL"/>
              </w:rPr>
              <w:t xml:space="preserve">BAZA KRYESORE E </w:t>
            </w:r>
            <w:r w:rsidR="008C604A" w:rsidRPr="00263F48">
              <w:rPr>
                <w:rFonts w:ascii="Times New Roman" w:hAnsi="Times New Roman"/>
                <w:b/>
                <w:sz w:val="24"/>
                <w:szCs w:val="24"/>
                <w:lang w:val="sq-AL"/>
              </w:rPr>
              <w:t>ANALIZËS</w:t>
            </w:r>
            <w:r w:rsidR="00BF5937" w:rsidRPr="00263F48">
              <w:rPr>
                <w:rFonts w:ascii="Times New Roman" w:hAnsi="Times New Roman"/>
                <w:b/>
                <w:sz w:val="24"/>
                <w:szCs w:val="24"/>
                <w:lang w:val="sq-AL"/>
              </w:rPr>
              <w:t xml:space="preserve"> DHE E </w:t>
            </w:r>
            <w:r w:rsidR="00E63EFD" w:rsidRPr="00263F48">
              <w:rPr>
                <w:rFonts w:ascii="Times New Roman" w:hAnsi="Times New Roman"/>
                <w:b/>
                <w:sz w:val="24"/>
                <w:szCs w:val="24"/>
                <w:lang w:val="sq-AL"/>
              </w:rPr>
              <w:t xml:space="preserve">PROVAVE </w:t>
            </w:r>
          </w:p>
        </w:tc>
      </w:tr>
    </w:tbl>
    <w:p w:rsidR="00217F27" w:rsidRPr="00263F48" w:rsidRDefault="00217F27" w:rsidP="00C679A6">
      <w:pPr>
        <w:pStyle w:val="Heading1"/>
        <w:rPr>
          <w:rFonts w:ascii="Times New Roman" w:hAnsi="Times New Roman" w:cs="Times New Roman"/>
          <w:sz w:val="24"/>
          <w:szCs w:val="24"/>
          <w:lang w:val="sq-AL"/>
        </w:rPr>
      </w:pPr>
      <w:bookmarkStart w:id="0" w:name="_Toc506919731"/>
    </w:p>
    <w:p w:rsidR="00D52EE9" w:rsidRPr="00263F48" w:rsidRDefault="00BF5937" w:rsidP="00C679A6">
      <w:pPr>
        <w:pStyle w:val="Heading1"/>
        <w:rPr>
          <w:rFonts w:ascii="Times New Roman" w:hAnsi="Times New Roman" w:cs="Times New Roman"/>
          <w:sz w:val="24"/>
          <w:szCs w:val="24"/>
          <w:lang w:val="sq-AL"/>
        </w:rPr>
      </w:pPr>
      <w:bookmarkStart w:id="1" w:name="_Hlk176112019"/>
      <w:r w:rsidRPr="00263F48">
        <w:rPr>
          <w:rFonts w:ascii="Times New Roman" w:hAnsi="Times New Roman" w:cs="Times New Roman"/>
          <w:sz w:val="24"/>
          <w:szCs w:val="24"/>
          <w:lang w:val="sq-AL"/>
        </w:rPr>
        <w:t>Historik</w:t>
      </w:r>
      <w:bookmarkEnd w:id="0"/>
    </w:p>
    <w:p w:rsidR="0024064C" w:rsidRPr="00263F48" w:rsidRDefault="0024064C" w:rsidP="00C679A6">
      <w:pPr>
        <w:rPr>
          <w:rFonts w:ascii="Times New Roman" w:hAnsi="Times New Roman"/>
          <w:sz w:val="24"/>
          <w:szCs w:val="24"/>
          <w:lang w:val="sq-AL"/>
        </w:rPr>
      </w:pPr>
    </w:p>
    <w:p w:rsidR="00C1415C" w:rsidRPr="00263F48" w:rsidRDefault="00BF5937" w:rsidP="00FA28EE">
      <w:pPr>
        <w:pStyle w:val="NoSpacing"/>
        <w:numPr>
          <w:ilvl w:val="0"/>
          <w:numId w:val="7"/>
        </w:numPr>
        <w:rPr>
          <w:rStyle w:val="Strong"/>
          <w:rFonts w:ascii="Times New Roman" w:hAnsi="Times New Roman"/>
          <w:b w:val="0"/>
          <w:i/>
          <w:sz w:val="24"/>
          <w:szCs w:val="24"/>
          <w:lang w:val="sq-AL"/>
        </w:rPr>
      </w:pPr>
      <w:bookmarkStart w:id="2" w:name="_Toc506919732"/>
      <w:r w:rsidRPr="00263F48">
        <w:rPr>
          <w:rStyle w:val="Strong"/>
          <w:rFonts w:ascii="Times New Roman" w:hAnsi="Times New Roman"/>
          <w:b w:val="0"/>
          <w:i/>
          <w:sz w:val="24"/>
          <w:szCs w:val="24"/>
          <w:lang w:val="sq-AL"/>
        </w:rPr>
        <w:t>Jepni kontekstin e politikës</w:t>
      </w:r>
      <w:bookmarkEnd w:id="2"/>
    </w:p>
    <w:p w:rsidR="00373998" w:rsidRDefault="00373998" w:rsidP="004A3ED8">
      <w:pPr>
        <w:autoSpaceDE w:val="0"/>
        <w:autoSpaceDN w:val="0"/>
        <w:adjustRightInd w:val="0"/>
        <w:spacing w:before="120"/>
        <w:jc w:val="both"/>
        <w:rPr>
          <w:rFonts w:ascii="Times New Roman" w:hAnsi="Times New Roman"/>
          <w:sz w:val="24"/>
          <w:szCs w:val="24"/>
          <w:lang w:val="sq-AL"/>
        </w:rPr>
      </w:pPr>
      <w:r>
        <w:rPr>
          <w:rFonts w:ascii="Times New Roman" w:hAnsi="Times New Roman"/>
          <w:sz w:val="24"/>
          <w:szCs w:val="24"/>
          <w:lang w:val="sq-AL"/>
        </w:rPr>
        <w:t>Ligji nr.</w:t>
      </w:r>
      <w:r w:rsidRPr="00373998">
        <w:rPr>
          <w:rFonts w:ascii="Times New Roman" w:hAnsi="Times New Roman"/>
          <w:sz w:val="24"/>
          <w:szCs w:val="24"/>
          <w:lang w:val="sq-AL"/>
        </w:rPr>
        <w:t xml:space="preserve"> </w:t>
      </w:r>
      <w:r w:rsidRPr="009F6E40">
        <w:rPr>
          <w:rFonts w:ascii="Times New Roman" w:hAnsi="Times New Roman"/>
          <w:sz w:val="24"/>
          <w:szCs w:val="24"/>
          <w:lang w:val="sq-AL"/>
        </w:rPr>
        <w:t xml:space="preserve">9902, datë 17 prill 2008 “Për mbrojtjen e konsumatorit” </w:t>
      </w:r>
      <w:r>
        <w:rPr>
          <w:rFonts w:ascii="Times New Roman" w:hAnsi="Times New Roman"/>
          <w:sz w:val="24"/>
          <w:szCs w:val="24"/>
          <w:lang w:val="sq-AL"/>
        </w:rPr>
        <w:t xml:space="preserve">i ndryshuar me ligjin nr.71/2018, </w:t>
      </w:r>
      <w:r w:rsidRPr="00263F48">
        <w:rPr>
          <w:rFonts w:ascii="Times New Roman" w:hAnsi="Times New Roman"/>
          <w:sz w:val="24"/>
          <w:szCs w:val="24"/>
          <w:lang w:val="sq-AL"/>
        </w:rPr>
        <w:t xml:space="preserve">është një </w:t>
      </w:r>
      <w:r>
        <w:rPr>
          <w:rFonts w:ascii="Times New Roman" w:hAnsi="Times New Roman"/>
          <w:sz w:val="24"/>
          <w:szCs w:val="24"/>
          <w:lang w:val="sq-AL"/>
        </w:rPr>
        <w:t>ligj</w:t>
      </w:r>
      <w:r w:rsidRPr="00263F48">
        <w:rPr>
          <w:rFonts w:ascii="Times New Roman" w:hAnsi="Times New Roman"/>
          <w:sz w:val="24"/>
          <w:szCs w:val="24"/>
          <w:lang w:val="sq-AL"/>
        </w:rPr>
        <w:t xml:space="preserve"> i rëndësishëm</w:t>
      </w:r>
      <w:r>
        <w:rPr>
          <w:rFonts w:ascii="Times New Roman" w:hAnsi="Times New Roman"/>
          <w:sz w:val="24"/>
          <w:szCs w:val="24"/>
          <w:lang w:val="sq-AL"/>
        </w:rPr>
        <w:t>,</w:t>
      </w:r>
      <w:r w:rsidRPr="00263F48">
        <w:rPr>
          <w:rFonts w:ascii="Times New Roman" w:hAnsi="Times New Roman"/>
          <w:sz w:val="24"/>
          <w:szCs w:val="24"/>
          <w:lang w:val="sq-AL"/>
        </w:rPr>
        <w:t xml:space="preserve"> i krijuar për të mbrojtur dhe promovuar të drejtat e konsumatorëve në Shqipëri.</w:t>
      </w:r>
      <w:r w:rsidR="003F4495">
        <w:rPr>
          <w:rFonts w:ascii="Times New Roman" w:hAnsi="Times New Roman"/>
          <w:sz w:val="24"/>
          <w:szCs w:val="24"/>
          <w:lang w:val="sq-AL"/>
        </w:rPr>
        <w:t xml:space="preserve"> </w:t>
      </w:r>
      <w:r w:rsidR="004A3ED8" w:rsidRPr="00263F48">
        <w:rPr>
          <w:rFonts w:ascii="Times New Roman" w:hAnsi="Times New Roman"/>
          <w:sz w:val="24"/>
          <w:szCs w:val="24"/>
          <w:lang w:val="sq-AL"/>
        </w:rPr>
        <w:t>Ky ligj u formulua në përgjigje të nevojës në rritje për një kuadër ligjor gjithëpërfshirës</w:t>
      </w:r>
      <w:r w:rsidR="000F12BA">
        <w:rPr>
          <w:rFonts w:ascii="Times New Roman" w:hAnsi="Times New Roman"/>
          <w:sz w:val="24"/>
          <w:szCs w:val="24"/>
          <w:lang w:val="sq-AL"/>
        </w:rPr>
        <w:t>,</w:t>
      </w:r>
      <w:r w:rsidR="004A3ED8" w:rsidRPr="00263F48">
        <w:rPr>
          <w:rFonts w:ascii="Times New Roman" w:hAnsi="Times New Roman"/>
          <w:sz w:val="24"/>
          <w:szCs w:val="24"/>
          <w:lang w:val="sq-AL"/>
        </w:rPr>
        <w:t xml:space="preserve"> që siguron mbrojtjen e konsumatorëve dhe përafron normat juridike kombëtare me standardet e Bashkimit Evropian (BE). Fillimisht </w:t>
      </w:r>
      <w:r w:rsidR="00836754">
        <w:rPr>
          <w:rFonts w:ascii="Times New Roman" w:hAnsi="Times New Roman"/>
          <w:sz w:val="24"/>
          <w:szCs w:val="24"/>
          <w:lang w:val="sq-AL"/>
        </w:rPr>
        <w:t xml:space="preserve">hartimi </w:t>
      </w:r>
      <w:r w:rsidR="004A3ED8" w:rsidRPr="00263F48">
        <w:rPr>
          <w:rFonts w:ascii="Times New Roman" w:hAnsi="Times New Roman"/>
          <w:sz w:val="24"/>
          <w:szCs w:val="24"/>
          <w:lang w:val="sq-AL"/>
        </w:rPr>
        <w:t xml:space="preserve"> i ligjit për mbrojtjen e konsumatorëve u nxit nga nevoja për të krijuar një mjedis ligjor që nxit besimin e konsumatorëve dhe praktikat e drejta tregtare. </w:t>
      </w:r>
      <w:r w:rsidRPr="003E4588">
        <w:rPr>
          <w:rFonts w:ascii="Times New Roman" w:hAnsi="Times New Roman"/>
          <w:iCs/>
          <w:sz w:val="24"/>
          <w:szCs w:val="24"/>
          <w:lang w:val="sq-AL"/>
        </w:rPr>
        <w:t xml:space="preserve">Para miratimit të këtij ligji, mbrojtja e konsumatorit në Shqipëri ishte e pamjaftueshme, gjë që çonte në përhapjen e gjerë të praktikave të padrejta tregtare, mungesën e transparencës në çmime dhe kufizimin e të drejtave kontraktuale të konsumatorëve. </w:t>
      </w:r>
    </w:p>
    <w:p w:rsidR="00544C09" w:rsidRPr="00263F48" w:rsidRDefault="00544C09" w:rsidP="00544C09">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Ligji aktual, i miratuar fillimisht në vitin 2008, hodhi bazat për një regjim modern të mbrojtjes së konsumatorit. Ai vendosi të drejta themelore për konsumatorët, duke përfshirë të drejtën për informacion të saktë, mbrojtjen kundër kushteve të padrejta kontraktuale dhe masat mbrojtëse kundër praktikave të padrejta tregtare.</w:t>
      </w:r>
    </w:p>
    <w:p w:rsidR="00544C09" w:rsidRPr="00544C09" w:rsidRDefault="00544C09" w:rsidP="00373998">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 xml:space="preserve">Ndër vite, ky ligj ka pësuar ndryshime të rëndësishme </w:t>
      </w:r>
      <w:r>
        <w:rPr>
          <w:rFonts w:ascii="Times New Roman" w:hAnsi="Times New Roman"/>
          <w:sz w:val="24"/>
          <w:szCs w:val="24"/>
          <w:lang w:val="sq-AL"/>
        </w:rPr>
        <w:t>me qëllim</w:t>
      </w:r>
      <w:r w:rsidRPr="00263F48">
        <w:rPr>
          <w:rFonts w:ascii="Times New Roman" w:hAnsi="Times New Roman"/>
          <w:sz w:val="24"/>
          <w:szCs w:val="24"/>
          <w:lang w:val="sq-AL"/>
        </w:rPr>
        <w:t xml:space="preserve"> harmoniz</w:t>
      </w:r>
      <w:r>
        <w:rPr>
          <w:rFonts w:ascii="Times New Roman" w:hAnsi="Times New Roman"/>
          <w:sz w:val="24"/>
          <w:szCs w:val="24"/>
          <w:lang w:val="sq-AL"/>
        </w:rPr>
        <w:t>imin</w:t>
      </w:r>
      <w:r w:rsidRPr="00263F48">
        <w:rPr>
          <w:rFonts w:ascii="Times New Roman" w:hAnsi="Times New Roman"/>
          <w:sz w:val="24"/>
          <w:szCs w:val="24"/>
          <w:lang w:val="sq-AL"/>
        </w:rPr>
        <w:t xml:space="preserve"> me direktivat kryesore të BE-së</w:t>
      </w:r>
      <w:r>
        <w:rPr>
          <w:rFonts w:ascii="Times New Roman" w:hAnsi="Times New Roman"/>
          <w:sz w:val="24"/>
          <w:szCs w:val="24"/>
          <w:lang w:val="sq-AL"/>
        </w:rPr>
        <w:t xml:space="preserve"> në këtë drejtim</w:t>
      </w:r>
      <w:r w:rsidRPr="00263F48">
        <w:rPr>
          <w:rFonts w:ascii="Times New Roman" w:hAnsi="Times New Roman"/>
          <w:sz w:val="24"/>
          <w:szCs w:val="24"/>
          <w:lang w:val="sq-AL"/>
        </w:rPr>
        <w:t>. Ky proces harmonizimi synonte të përafronte standardet e Shqipërisë për mbrojtjen e konsumatorit me ato të BE-së, duke lehtësuar integrimin e Shqipërisë në zonën ekonomike evropiane dhe duke siguruar një mjedis të barabartë për konsumatorët dhe bizneset.</w:t>
      </w:r>
    </w:p>
    <w:p w:rsidR="00373998" w:rsidRPr="003E4588" w:rsidRDefault="00373998" w:rsidP="00544C09">
      <w:pPr>
        <w:autoSpaceDE w:val="0"/>
        <w:autoSpaceDN w:val="0"/>
        <w:adjustRightInd w:val="0"/>
        <w:spacing w:before="120"/>
        <w:jc w:val="both"/>
        <w:rPr>
          <w:rFonts w:ascii="Times New Roman" w:hAnsi="Times New Roman"/>
          <w:sz w:val="24"/>
          <w:szCs w:val="24"/>
          <w:lang w:val="sq-AL"/>
        </w:rPr>
      </w:pPr>
      <w:r w:rsidRPr="003E4588">
        <w:rPr>
          <w:rFonts w:ascii="TimesNewRomanPS-BoldMT" w:hAnsi="TimesNewRomanPS-BoldMT"/>
          <w:bCs/>
          <w:color w:val="000000"/>
          <w:sz w:val="24"/>
          <w:szCs w:val="24"/>
          <w:lang w:val="sq-AL"/>
        </w:rPr>
        <w:t>Arsyet kryesore p</w:t>
      </w:r>
      <w:r w:rsidRPr="003E4588">
        <w:rPr>
          <w:rFonts w:ascii="TimesNewRomanPS-BoldMT" w:hAnsi="TimesNewRomanPS-BoldMT" w:hint="eastAsia"/>
          <w:bCs/>
          <w:color w:val="000000"/>
          <w:sz w:val="24"/>
          <w:szCs w:val="24"/>
          <w:lang w:val="sq-AL"/>
        </w:rPr>
        <w:t>ë</w:t>
      </w:r>
      <w:r w:rsidRPr="003E4588">
        <w:rPr>
          <w:rFonts w:ascii="TimesNewRomanPS-BoldMT" w:hAnsi="TimesNewRomanPS-BoldMT"/>
          <w:bCs/>
          <w:color w:val="000000"/>
          <w:sz w:val="24"/>
          <w:szCs w:val="24"/>
          <w:lang w:val="sq-AL"/>
        </w:rPr>
        <w:t>r ndryshimin e ligjit n</w:t>
      </w:r>
      <w:r w:rsidRPr="003E4588">
        <w:rPr>
          <w:rFonts w:ascii="TimesNewRomanPS-BoldMT" w:hAnsi="TimesNewRomanPS-BoldMT" w:hint="eastAsia"/>
          <w:bCs/>
          <w:color w:val="000000"/>
          <w:sz w:val="24"/>
          <w:szCs w:val="24"/>
          <w:lang w:val="sq-AL"/>
        </w:rPr>
        <w:t>ë</w:t>
      </w:r>
      <w:r w:rsidRPr="003E4588">
        <w:rPr>
          <w:rFonts w:ascii="TimesNewRomanPS-BoldMT" w:hAnsi="TimesNewRomanPS-BoldMT"/>
          <w:bCs/>
          <w:color w:val="000000"/>
          <w:sz w:val="24"/>
          <w:szCs w:val="24"/>
          <w:lang w:val="sq-AL"/>
        </w:rPr>
        <w:t xml:space="preserve"> vitin 2018 ishin p</w:t>
      </w:r>
      <w:r w:rsidRPr="003E4588">
        <w:rPr>
          <w:rFonts w:ascii="TimesNewRomanPS-BoldMT" w:hAnsi="TimesNewRomanPS-BoldMT" w:hint="eastAsia"/>
          <w:bCs/>
          <w:color w:val="000000"/>
          <w:sz w:val="24"/>
          <w:szCs w:val="24"/>
          <w:lang w:val="sq-AL"/>
        </w:rPr>
        <w:t>ë</w:t>
      </w:r>
      <w:r w:rsidRPr="003E4588">
        <w:rPr>
          <w:rFonts w:ascii="TimesNewRomanPS-BoldMT" w:hAnsi="TimesNewRomanPS-BoldMT"/>
          <w:bCs/>
          <w:color w:val="000000"/>
          <w:sz w:val="24"/>
          <w:szCs w:val="24"/>
          <w:lang w:val="sq-AL"/>
        </w:rPr>
        <w:t>r t</w:t>
      </w:r>
      <w:r w:rsidRPr="003E4588">
        <w:rPr>
          <w:rFonts w:ascii="TimesNewRomanPS-BoldMT" w:hAnsi="TimesNewRomanPS-BoldMT" w:hint="eastAsia"/>
          <w:bCs/>
          <w:color w:val="000000"/>
          <w:sz w:val="24"/>
          <w:szCs w:val="24"/>
          <w:lang w:val="sq-AL"/>
        </w:rPr>
        <w:t>ë</w:t>
      </w:r>
      <w:r w:rsidRPr="003E4588">
        <w:rPr>
          <w:rFonts w:ascii="TimesNewRomanPS-BoldMT" w:hAnsi="TimesNewRomanPS-BoldMT"/>
          <w:bCs/>
          <w:color w:val="000000"/>
          <w:sz w:val="24"/>
          <w:szCs w:val="24"/>
          <w:lang w:val="sq-AL"/>
        </w:rPr>
        <w:t xml:space="preserve"> p</w:t>
      </w:r>
      <w:r w:rsidRPr="003E4588">
        <w:rPr>
          <w:rFonts w:ascii="TimesNewRomanPS-BoldMT" w:hAnsi="TimesNewRomanPS-BoldMT" w:hint="eastAsia"/>
          <w:bCs/>
          <w:color w:val="000000"/>
          <w:sz w:val="24"/>
          <w:szCs w:val="24"/>
          <w:lang w:val="sq-AL"/>
        </w:rPr>
        <w:t>ë</w:t>
      </w:r>
      <w:r w:rsidRPr="003E4588">
        <w:rPr>
          <w:rFonts w:ascii="TimesNewRomanPS-BoldMT" w:hAnsi="TimesNewRomanPS-BoldMT"/>
          <w:bCs/>
          <w:color w:val="000000"/>
          <w:sz w:val="24"/>
          <w:szCs w:val="24"/>
          <w:lang w:val="sq-AL"/>
        </w:rPr>
        <w:t>rafruar kuadrin ligjor me direktivat evropiane n</w:t>
      </w:r>
      <w:r w:rsidRPr="003E4588">
        <w:rPr>
          <w:rFonts w:ascii="TimesNewRomanPS-BoldMT" w:hAnsi="TimesNewRomanPS-BoldMT" w:hint="eastAsia"/>
          <w:bCs/>
          <w:color w:val="000000"/>
          <w:sz w:val="24"/>
          <w:szCs w:val="24"/>
          <w:lang w:val="sq-AL"/>
        </w:rPr>
        <w:t>ë</w:t>
      </w:r>
      <w:r w:rsidRPr="003E4588">
        <w:rPr>
          <w:rFonts w:ascii="TimesNewRomanPS-BoldMT" w:hAnsi="TimesNewRomanPS-BoldMT"/>
          <w:bCs/>
          <w:color w:val="000000"/>
          <w:sz w:val="24"/>
          <w:szCs w:val="24"/>
          <w:lang w:val="sq-AL"/>
        </w:rPr>
        <w:t xml:space="preserve"> fush</w:t>
      </w:r>
      <w:r w:rsidRPr="003E4588">
        <w:rPr>
          <w:rFonts w:ascii="TimesNewRomanPS-BoldMT" w:hAnsi="TimesNewRomanPS-BoldMT" w:hint="eastAsia"/>
          <w:bCs/>
          <w:color w:val="000000"/>
          <w:sz w:val="24"/>
          <w:szCs w:val="24"/>
          <w:lang w:val="sq-AL"/>
        </w:rPr>
        <w:t>ë</w:t>
      </w:r>
      <w:r w:rsidRPr="003E4588">
        <w:rPr>
          <w:rFonts w:ascii="TimesNewRomanPS-BoldMT" w:hAnsi="TimesNewRomanPS-BoldMT"/>
          <w:bCs/>
          <w:color w:val="000000"/>
          <w:sz w:val="24"/>
          <w:szCs w:val="24"/>
          <w:lang w:val="sq-AL"/>
        </w:rPr>
        <w:t>n e mbrojtjes s</w:t>
      </w:r>
      <w:r w:rsidRPr="003E4588">
        <w:rPr>
          <w:rFonts w:ascii="TimesNewRomanPS-BoldMT" w:hAnsi="TimesNewRomanPS-BoldMT" w:hint="eastAsia"/>
          <w:bCs/>
          <w:color w:val="000000"/>
          <w:sz w:val="24"/>
          <w:szCs w:val="24"/>
          <w:lang w:val="sq-AL"/>
        </w:rPr>
        <w:t>ë</w:t>
      </w:r>
      <w:r w:rsidRPr="003E4588">
        <w:rPr>
          <w:rFonts w:ascii="TimesNewRomanPS-BoldMT" w:hAnsi="TimesNewRomanPS-BoldMT"/>
          <w:bCs/>
          <w:color w:val="000000"/>
          <w:sz w:val="24"/>
          <w:szCs w:val="24"/>
          <w:lang w:val="sq-AL"/>
        </w:rPr>
        <w:t xml:space="preserve"> konsumatorit.</w:t>
      </w:r>
      <w:r w:rsidRPr="003E4588">
        <w:rPr>
          <w:rFonts w:ascii="Times New Roman" w:hAnsi="Times New Roman"/>
          <w:color w:val="000000"/>
          <w:sz w:val="24"/>
          <w:szCs w:val="24"/>
          <w:lang w:val="sq-AL"/>
        </w:rPr>
        <w:t xml:space="preserve"> Legjislacioni i ri synonte që të ishte më i qartë, më gjithëpërfshirës dhe të mbrojë konsumatorin në mënyrë efektive.</w:t>
      </w:r>
      <w:r w:rsidRPr="00AF5044">
        <w:rPr>
          <w:rFonts w:ascii="Times New Roman" w:hAnsi="Times New Roman"/>
          <w:sz w:val="24"/>
          <w:szCs w:val="24"/>
          <w:lang w:val="sq-AL"/>
        </w:rPr>
        <w:t xml:space="preserve"> </w:t>
      </w:r>
      <w:r w:rsidRPr="003E4588">
        <w:rPr>
          <w:rFonts w:ascii="Times New Roman" w:hAnsi="Times New Roman"/>
          <w:sz w:val="24"/>
          <w:szCs w:val="24"/>
          <w:lang w:val="sq-AL"/>
        </w:rPr>
        <w:t xml:space="preserve">Së pari, për të zgjeruar mbrojtjen </w:t>
      </w:r>
      <w:r w:rsidRPr="003E4588">
        <w:rPr>
          <w:rFonts w:ascii="Times New Roman" w:hAnsi="Times New Roman"/>
          <w:color w:val="000000"/>
          <w:sz w:val="24"/>
          <w:szCs w:val="24"/>
          <w:lang w:val="sq-AL"/>
        </w:rPr>
        <w:t xml:space="preserve">për më shumë lloje shitjesh/shërbimesh. </w:t>
      </w:r>
      <w:r w:rsidRPr="00AF5044">
        <w:rPr>
          <w:rFonts w:ascii="Times New Roman" w:hAnsi="Times New Roman"/>
          <w:sz w:val="24"/>
          <w:szCs w:val="24"/>
          <w:lang w:val="sq-AL"/>
        </w:rPr>
        <w:t xml:space="preserve"> </w:t>
      </w:r>
      <w:r w:rsidRPr="003E4588">
        <w:rPr>
          <w:rFonts w:ascii="Times New Roman" w:hAnsi="Times New Roman"/>
          <w:color w:val="000000"/>
          <w:sz w:val="24"/>
          <w:szCs w:val="24"/>
          <w:lang w:val="sq-AL"/>
        </w:rPr>
        <w:t>Së dyti, për të adresuar ndryshimet në mënyrën e organizimit territorial dhe institucionale në Shqipëri. Përmirësimi i kuadrit institucional dhe mekanizmave për zbatimin e të drejtave të konsumatorit. Ndryshimi i ligjit në vitin 2018 vjen edhe për të marrë në konsideratë reformën territoriale dhe decentralizimin (me ligje si për vetëqeverisjen vendore), duke bërë që përgjegjësitë për mbrojtjen e konsumatorit të përkojnë me strukturat e reja vendore. Duke përfshirë pushtetin vendor për mbrojtje më efektive të të drejtave të konsumatorëve.</w:t>
      </w:r>
      <w:r w:rsidRPr="00AF5044">
        <w:rPr>
          <w:rFonts w:ascii="Times New Roman" w:hAnsi="Times New Roman"/>
          <w:sz w:val="24"/>
          <w:szCs w:val="24"/>
          <w:lang w:val="sq-AL"/>
        </w:rPr>
        <w:t xml:space="preserve"> </w:t>
      </w:r>
      <w:r w:rsidRPr="003E4588">
        <w:rPr>
          <w:rFonts w:ascii="Times New Roman" w:hAnsi="Times New Roman"/>
          <w:color w:val="000000"/>
          <w:sz w:val="24"/>
          <w:szCs w:val="24"/>
          <w:lang w:val="sq-AL"/>
        </w:rPr>
        <w:t xml:space="preserve">Së treti, për të siguruar më shumë të drejta për konsumatorët, ligji vendosi më qartë të drejtat themelore të konsumatorëve (informim, ankesë, dëmshpërblim, mbrojtje ligjore, etj.) dhe detyron më shumë aktorë (tregtarë, biznese) të respektojnë standarde më të larta.  Së </w:t>
      </w:r>
      <w:r w:rsidR="00F20B34" w:rsidRPr="003E4588">
        <w:rPr>
          <w:rFonts w:ascii="Times New Roman" w:hAnsi="Times New Roman"/>
          <w:color w:val="000000"/>
          <w:sz w:val="24"/>
          <w:szCs w:val="24"/>
          <w:lang w:val="sq-AL"/>
        </w:rPr>
        <w:t>katërti</w:t>
      </w:r>
      <w:r w:rsidRPr="003E4588">
        <w:rPr>
          <w:rFonts w:ascii="Times New Roman" w:hAnsi="Times New Roman"/>
          <w:color w:val="000000"/>
          <w:sz w:val="24"/>
          <w:szCs w:val="24"/>
          <w:lang w:val="sq-AL"/>
        </w:rPr>
        <w:t xml:space="preserve">, për të fuqizuar më shumë të drejtat e konsumatorëve, si: të drejtë për informim, ankesa, dëmshpërblim, mbrojtje ligjore, edukim, etj. </w:t>
      </w:r>
      <w:r w:rsidR="00A55038" w:rsidRPr="003E4588">
        <w:rPr>
          <w:rFonts w:ascii="Times New Roman" w:hAnsi="Times New Roman"/>
          <w:color w:val="000000"/>
          <w:sz w:val="24"/>
          <w:szCs w:val="24"/>
          <w:lang w:val="sq-AL"/>
        </w:rPr>
        <w:t xml:space="preserve">Gjithashtu për të parashikuar </w:t>
      </w:r>
      <w:r w:rsidR="00A55038" w:rsidRPr="003E4588">
        <w:rPr>
          <w:rFonts w:ascii="Times New Roman" w:hAnsi="Times New Roman"/>
          <w:sz w:val="24"/>
          <w:szCs w:val="24"/>
          <w:lang w:val="sq-AL"/>
        </w:rPr>
        <w:t>mekanizmat dhe procedurat e funksionimit të strukturave përgjegjëse për zgjidhjen jashtëgjyqësore/alternative të mosmarrëveshjeve kombëtare ose ndërkufitare në lidhje me detyrimet kontraktuale që rrjedhin prej kontratave të shitjes ose shërbimeve ndërmjet konsumatorëve dhe tregtarëve, kjo për t’u harmonizuar  me parashikmet e  Direktiv</w:t>
      </w:r>
      <w:r w:rsidR="00A55038" w:rsidRPr="003E4588">
        <w:rPr>
          <w:rFonts w:ascii="Times New Roman" w:eastAsia="PMingLiU-ExtB" w:hAnsi="Times New Roman"/>
          <w:sz w:val="24"/>
          <w:szCs w:val="24"/>
          <w:lang w:val="sq-AL"/>
        </w:rPr>
        <w:t>ës</w:t>
      </w:r>
      <w:r w:rsidR="00A55038" w:rsidRPr="003E4588">
        <w:rPr>
          <w:rFonts w:ascii="Times New Roman" w:hAnsi="Times New Roman"/>
          <w:sz w:val="24"/>
          <w:szCs w:val="24"/>
          <w:lang w:val="sq-AL"/>
        </w:rPr>
        <w:t xml:space="preserve"> 2013/11/BE, të Parlamentit Evropian dhe të Këshillit, datë 21.5.2013, “Për zgjidhjen alternative të mosmarrëveshjeve të konsumatorëve”.</w:t>
      </w:r>
    </w:p>
    <w:p w:rsidR="00537F50" w:rsidRPr="003E4588" w:rsidRDefault="00537F50" w:rsidP="00537F50">
      <w:pPr>
        <w:autoSpaceDE w:val="0"/>
        <w:autoSpaceDN w:val="0"/>
        <w:adjustRightInd w:val="0"/>
        <w:spacing w:before="120"/>
        <w:jc w:val="both"/>
        <w:rPr>
          <w:rFonts w:ascii="Times New Roman" w:hAnsi="Times New Roman"/>
          <w:color w:val="000000"/>
          <w:sz w:val="24"/>
          <w:szCs w:val="24"/>
          <w:lang w:val="sq-AL"/>
        </w:rPr>
      </w:pPr>
    </w:p>
    <w:p w:rsidR="00373998" w:rsidRPr="003E4588" w:rsidRDefault="00373998" w:rsidP="00A55038">
      <w:pPr>
        <w:spacing w:after="180"/>
        <w:jc w:val="both"/>
        <w:rPr>
          <w:rFonts w:ascii="Times New Roman" w:hAnsi="Times New Roman"/>
          <w:sz w:val="24"/>
          <w:szCs w:val="24"/>
          <w:lang w:val="sq-AL"/>
        </w:rPr>
      </w:pPr>
      <w:r w:rsidRPr="003E4588">
        <w:rPr>
          <w:rFonts w:ascii="Times New Roman" w:hAnsi="Times New Roman"/>
          <w:color w:val="000000"/>
          <w:sz w:val="24"/>
          <w:szCs w:val="24"/>
          <w:lang w:val="sq-AL"/>
        </w:rPr>
        <w:t>Në thelb, ndryshimi i vitit 2018 u bë për t’i bërë ligjin më modern, më të përshtatshëm për realitetin e ri në Shqipëri, ndërkohë që siguron mbrojtje më të plotë për konsumatorët dhe kërkon përgjegjësi më të madhe nga tregtarët/bizneset.</w:t>
      </w:r>
    </w:p>
    <w:p w:rsidR="00C97C14" w:rsidRPr="003E4588" w:rsidRDefault="004A3ED8" w:rsidP="002C705A">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Ndikimi i ligjit ka qenë i rëndësishëm në promovimin e praktikave të tregtisë së ndershme, rritjen e besimit të konsumatorëve dhe përafrimin e kuadrit ligjor të Shqipërisë me standardet e BE-së. Reformat e vazhdueshme fokusohen në përmirësimin e mëtejshëm të dispozitave ligjore për t'iu përshtatur sfidave të reja në tregun e konsumit, si digjitalizimi dhe tregtia ndërkufitare. Ligji mbetet një instrument dinamik, që evoluon për të përmbushur nevojat e një ekonomie moderne konsumatore dhe për të siguruar mbrojtje të fortë për të gjithë konsumatorët në Shqipëri. Zbatimi i politikës dhe legjislacionit të konsumatorit në Shqipëri menaxhohet nga disa organe, duke përfshirë Komisionin e Mbrojtjes së Konsumatorit (KMK), Inspektorati Shtetëror i Mbikëqyrjes së Tregut (ISHMT), Autoriteti i Mbikëqyrjes Financiare, organet e zgjidhjeve alternative të mosmarrëveshjeve në sektorët e rregulluar, pushtetet vendore, Autoriteti i Aviacionit Civil dhe ente të tjera rregullatore. Në vitin 2022, KMK ka mbajtur tre mbledhje dhe ka trajtuar 22 raste, me 10 raste të tjera të shqyrtuara në prill të vitit 2023. Vendimet nga këto mbledhje janë publikuar në faqen e internetit të KMK-së.</w:t>
      </w:r>
      <w:r w:rsidR="00C97C14" w:rsidRPr="003E4588">
        <w:rPr>
          <w:rFonts w:ascii="Times New Roman" w:hAnsi="Times New Roman"/>
          <w:szCs w:val="24"/>
          <w:lang w:val="sq-AL"/>
        </w:rPr>
        <w:t xml:space="preserve"> </w:t>
      </w:r>
      <w:r w:rsidR="00C97C14" w:rsidRPr="003E4588">
        <w:rPr>
          <w:rFonts w:ascii="Times New Roman" w:hAnsi="Times New Roman"/>
          <w:sz w:val="24"/>
          <w:szCs w:val="24"/>
          <w:lang w:val="sq-AL"/>
        </w:rPr>
        <w:t>Gjatë vitit 2024, nga 63 ankesa të depozituara apo të përcjella nga konsumatorë të ndryshëm në mënyrë individuale, nga shoqata të konsumatorëve apostrukturat e mbrojtjes së konsumatorit pranë pushtetit vendor të cilat janë marrë në shqyrtim dhe janë trajtuar nga Komisioni dhe Sekretariati teknik.Këto ankesa, në vijim klasifikohen respektivisht sipas burimit të paraqitjes dhe problematikës që paraqesin:</w:t>
      </w:r>
    </w:p>
    <w:p w:rsidR="00C97C14" w:rsidRPr="003E4588" w:rsidRDefault="00C97C14" w:rsidP="00C97C14">
      <w:pPr>
        <w:jc w:val="both"/>
        <w:rPr>
          <w:rFonts w:ascii="Times New Roman" w:hAnsi="Times New Roman"/>
          <w:sz w:val="24"/>
          <w:szCs w:val="24"/>
          <w:lang w:val="sq-AL"/>
        </w:rPr>
      </w:pPr>
    </w:p>
    <w:p w:rsidR="00C97C14" w:rsidRPr="00CD75B2" w:rsidRDefault="00C97C14" w:rsidP="00DF77F6">
      <w:pPr>
        <w:numPr>
          <w:ilvl w:val="0"/>
          <w:numId w:val="39"/>
        </w:numPr>
        <w:jc w:val="both"/>
        <w:rPr>
          <w:rFonts w:ascii="Times New Roman" w:hAnsi="Times New Roman"/>
          <w:sz w:val="24"/>
          <w:szCs w:val="24"/>
          <w:lang w:val="sq-AL"/>
        </w:rPr>
      </w:pPr>
      <w:r w:rsidRPr="00CD75B2">
        <w:rPr>
          <w:rFonts w:ascii="Times New Roman" w:hAnsi="Times New Roman"/>
          <w:sz w:val="24"/>
          <w:szCs w:val="24"/>
          <w:lang w:val="sq-AL"/>
        </w:rPr>
        <w:t>22 ankesa nga konsumatorë të dërguara individualuashit pranë komisionit nëpërmjet sistemit online të tij, postës, dorazi, etj.;</w:t>
      </w:r>
    </w:p>
    <w:p w:rsidR="00C97C14" w:rsidRPr="00CD75B2" w:rsidRDefault="00C97C14" w:rsidP="00DF77F6">
      <w:pPr>
        <w:numPr>
          <w:ilvl w:val="0"/>
          <w:numId w:val="39"/>
        </w:numPr>
        <w:jc w:val="both"/>
        <w:rPr>
          <w:rFonts w:ascii="Times New Roman" w:hAnsi="Times New Roman"/>
          <w:sz w:val="24"/>
          <w:szCs w:val="24"/>
          <w:lang w:val="sq-AL"/>
        </w:rPr>
      </w:pPr>
      <w:r w:rsidRPr="00CD75B2">
        <w:rPr>
          <w:rFonts w:ascii="Times New Roman" w:hAnsi="Times New Roman"/>
          <w:sz w:val="24"/>
          <w:szCs w:val="24"/>
          <w:lang w:val="sq-AL"/>
        </w:rPr>
        <w:t xml:space="preserve">4 ankesa të konsumatorëve të përcjella nga shoqata të konsumatorëve; </w:t>
      </w:r>
    </w:p>
    <w:p w:rsidR="00C97C14" w:rsidRPr="00CD75B2" w:rsidRDefault="00C97C14" w:rsidP="00DF77F6">
      <w:pPr>
        <w:numPr>
          <w:ilvl w:val="0"/>
          <w:numId w:val="39"/>
        </w:numPr>
        <w:jc w:val="both"/>
        <w:rPr>
          <w:rFonts w:ascii="Times New Roman" w:hAnsi="Times New Roman"/>
          <w:sz w:val="24"/>
          <w:szCs w:val="24"/>
          <w:lang w:val="sq-AL"/>
        </w:rPr>
      </w:pPr>
      <w:r w:rsidRPr="00CD75B2">
        <w:rPr>
          <w:rFonts w:ascii="Times New Roman" w:hAnsi="Times New Roman"/>
          <w:sz w:val="24"/>
          <w:szCs w:val="24"/>
          <w:lang w:val="sq-AL"/>
        </w:rPr>
        <w:t>36 ankesa të përcjella nga strukturat e posaçme të mbrojtjes së konsumatorëve pranë pushtetit vendor, kryesisht nga Agjencia e Mbrojtjes së Konsumatorëve – Tiranë;</w:t>
      </w:r>
    </w:p>
    <w:p w:rsidR="00C97C14" w:rsidRPr="00CD75B2" w:rsidRDefault="00C97C14" w:rsidP="00DF77F6">
      <w:pPr>
        <w:numPr>
          <w:ilvl w:val="0"/>
          <w:numId w:val="39"/>
        </w:numPr>
        <w:jc w:val="both"/>
        <w:rPr>
          <w:rFonts w:ascii="Times New Roman" w:hAnsi="Times New Roman"/>
          <w:sz w:val="24"/>
          <w:szCs w:val="24"/>
        </w:rPr>
      </w:pPr>
      <w:r w:rsidRPr="00CD75B2">
        <w:rPr>
          <w:rFonts w:ascii="Times New Roman" w:hAnsi="Times New Roman"/>
          <w:sz w:val="24"/>
          <w:szCs w:val="24"/>
        </w:rPr>
        <w:t xml:space="preserve">1 ankesë nga institucion shtetëror. </w:t>
      </w:r>
      <w:bookmarkStart w:id="3" w:name="_GoBack"/>
      <w:bookmarkEnd w:id="3"/>
    </w:p>
    <w:p w:rsidR="004A3ED8" w:rsidRPr="00263F48" w:rsidRDefault="004A3ED8" w:rsidP="004A3ED8">
      <w:pPr>
        <w:autoSpaceDE w:val="0"/>
        <w:autoSpaceDN w:val="0"/>
        <w:adjustRightInd w:val="0"/>
        <w:spacing w:before="120"/>
        <w:jc w:val="both"/>
        <w:rPr>
          <w:rFonts w:ascii="Times New Roman" w:hAnsi="Times New Roman"/>
          <w:sz w:val="24"/>
          <w:szCs w:val="24"/>
          <w:lang w:val="sq-AL"/>
        </w:rPr>
      </w:pPr>
    </w:p>
    <w:p w:rsidR="00FB2DF0" w:rsidRPr="009F6E40" w:rsidRDefault="00F20B34" w:rsidP="002C705A">
      <w:pPr>
        <w:jc w:val="both"/>
        <w:rPr>
          <w:lang w:val="sq-AL"/>
        </w:rPr>
      </w:pPr>
      <w:r w:rsidRPr="00AF5044">
        <w:rPr>
          <w:rFonts w:ascii="Times New Roman" w:hAnsi="Times New Roman"/>
          <w:sz w:val="24"/>
          <w:szCs w:val="24"/>
          <w:lang w:val="sq-AL"/>
        </w:rPr>
        <w:t xml:space="preserve">Ligji  nr.9902, datë 17 prill 2008 “Për mbrojtjen e konsumatorit” i ndryshuar,  së bashku me aktet zbatuese të tij të listuara më poshtë sigurojnë një përafrim më të madh të dispozitave shqiptare me direktivat përkatëse evropiane. </w:t>
      </w:r>
      <w:bookmarkStart w:id="4" w:name="_Hlk215041815"/>
      <w:r w:rsidR="00FB2DF0" w:rsidRPr="00FB2DF0">
        <w:rPr>
          <w:rFonts w:ascii="Times New Roman" w:hAnsi="Times New Roman"/>
          <w:sz w:val="24"/>
          <w:szCs w:val="24"/>
          <w:lang w:val="sq-AL"/>
        </w:rPr>
        <w:t>K</w:t>
      </w:r>
      <w:bookmarkEnd w:id="4"/>
      <w:r w:rsidR="00FB2DF0" w:rsidRPr="00FB2DF0">
        <w:rPr>
          <w:rFonts w:ascii="Times New Roman" w:hAnsi="Times New Roman"/>
          <w:sz w:val="24"/>
          <w:szCs w:val="24"/>
          <w:lang w:val="sq-AL"/>
        </w:rPr>
        <w:t>uadri ligjor në fuqi që lidhet me mbrojtjen e konsumatorit përfshin: Ligjin nr.9902, datë 17.04.2008 “Për mbrojtjen e konsumatorëve”, ndryshuar me ligjin nr.</w:t>
      </w:r>
      <w:r w:rsidR="00FB2DF0" w:rsidRPr="003E4588">
        <w:rPr>
          <w:rFonts w:ascii="Times New Roman" w:hAnsi="Times New Roman"/>
          <w:spacing w:val="-2"/>
          <w:sz w:val="24"/>
          <w:szCs w:val="24"/>
          <w:lang w:val="sq-AL"/>
        </w:rPr>
        <w:t xml:space="preserve">10 444, datë 14.7.2011, me ligjin nr.15/2013 dhe me ligjin nr.71/2018, i cili është </w:t>
      </w:r>
      <w:r w:rsidR="00FB2DF0" w:rsidRPr="00FB2DF0">
        <w:rPr>
          <w:rFonts w:ascii="Times New Roman" w:hAnsi="Times New Roman"/>
          <w:sz w:val="24"/>
          <w:szCs w:val="24"/>
          <w:lang w:val="sq-AL"/>
        </w:rPr>
        <w:t xml:space="preserve">një ligj i rëndësishëm, për të mbrojtur dhe promovuar të drejtat e konsumatorëve në Shqipëri. </w:t>
      </w:r>
    </w:p>
    <w:p w:rsidR="00FB2DF0" w:rsidRPr="009F6E40" w:rsidRDefault="00FB2DF0" w:rsidP="00FB2DF0">
      <w:pPr>
        <w:autoSpaceDE w:val="0"/>
        <w:autoSpaceDN w:val="0"/>
        <w:adjustRightInd w:val="0"/>
        <w:spacing w:before="120"/>
        <w:jc w:val="both"/>
        <w:rPr>
          <w:rFonts w:ascii="Times New Roman" w:hAnsi="Times New Roman"/>
          <w:sz w:val="24"/>
          <w:szCs w:val="24"/>
          <w:lang w:val="sq-AL"/>
        </w:rPr>
      </w:pPr>
      <w:r w:rsidRPr="009F6E40">
        <w:rPr>
          <w:rFonts w:ascii="Times New Roman" w:hAnsi="Times New Roman"/>
          <w:sz w:val="24"/>
          <w:szCs w:val="24"/>
          <w:lang w:val="sq-AL"/>
        </w:rPr>
        <w:t>Ligji nr. 10489/2011 “Për tregtimin dhe mbikëqyrjes së tregut të produkteve joushqimore”</w:t>
      </w:r>
      <w:r w:rsidRPr="003E4588">
        <w:rPr>
          <w:rFonts w:ascii="Times New Roman" w:hAnsi="Times New Roman"/>
          <w:spacing w:val="-2"/>
          <w:sz w:val="24"/>
          <w:szCs w:val="24"/>
          <w:shd w:val="clear" w:color="auto" w:fill="FFFFFF"/>
          <w:lang w:val="sq-AL"/>
        </w:rPr>
        <w:t>, ndryshuar me ligjin nr. 17/2013, datë 14.2.2013; nr. 99/2024, datë 12.9.2024, përcakton</w:t>
      </w:r>
      <w:r w:rsidRPr="003E4588">
        <w:rPr>
          <w:rFonts w:ascii="Times New Roman" w:hAnsi="Times New Roman"/>
          <w:sz w:val="24"/>
          <w:szCs w:val="24"/>
          <w:lang w:val="sq-AL"/>
        </w:rPr>
        <w:t xml:space="preserve"> të drejtat dhe detyrimet e operatorëve ekonomikë, sipas rolit dhe përgjegjësisë së tyre në zinxhirin e furnizimit për vendosjen në treg të produkteve, në mënyrë që të garantojnë dhe të sigurojnë përputhshmërinë e tyre me kërkesat ligjore në lidhje me to. Rregullon</w:t>
      </w:r>
      <w:r w:rsidR="00257320" w:rsidRPr="003E4588">
        <w:rPr>
          <w:rFonts w:ascii="Times New Roman" w:hAnsi="Times New Roman"/>
          <w:sz w:val="24"/>
          <w:szCs w:val="24"/>
          <w:lang w:val="sq-AL"/>
        </w:rPr>
        <w:t xml:space="preserve">  </w:t>
      </w:r>
      <w:r w:rsidRPr="003E4588">
        <w:rPr>
          <w:rFonts w:ascii="Times New Roman" w:hAnsi="Times New Roman"/>
          <w:sz w:val="24"/>
          <w:szCs w:val="24"/>
          <w:lang w:val="sq-AL"/>
        </w:rPr>
        <w:t>mënyrën e organizimit, të drejtat dhe kompetencat e strukturës përgjegjëse, si dhe parimet për kontrollin e produkteve të importuara, që hyjnë në territorin shqiptar, në bashkëpunim me autoritetet doganore.</w:t>
      </w:r>
    </w:p>
    <w:p w:rsidR="00FB2DF0" w:rsidRDefault="00FB2DF0" w:rsidP="00FB2DF0">
      <w:pPr>
        <w:shd w:val="clear" w:color="auto" w:fill="FFFFFF"/>
        <w:jc w:val="both"/>
        <w:rPr>
          <w:rFonts w:ascii="Times New Roman" w:hAnsi="Times New Roman"/>
          <w:sz w:val="24"/>
          <w:szCs w:val="24"/>
          <w:lang w:val="sq-AL"/>
        </w:rPr>
      </w:pPr>
    </w:p>
    <w:p w:rsidR="00FB2DF0" w:rsidRPr="003E4588" w:rsidRDefault="00FB2DF0" w:rsidP="00FB2DF0">
      <w:pPr>
        <w:shd w:val="clear" w:color="auto" w:fill="FFFFFF"/>
        <w:jc w:val="both"/>
        <w:rPr>
          <w:rFonts w:ascii="Times New Roman" w:hAnsi="Times New Roman"/>
          <w:spacing w:val="-2"/>
          <w:sz w:val="24"/>
          <w:szCs w:val="24"/>
          <w:lang w:val="sq-AL"/>
        </w:rPr>
      </w:pPr>
      <w:r w:rsidRPr="009F6E40">
        <w:rPr>
          <w:rFonts w:ascii="Times New Roman" w:hAnsi="Times New Roman"/>
          <w:sz w:val="24"/>
          <w:szCs w:val="24"/>
          <w:lang w:val="sq-AL"/>
        </w:rPr>
        <w:t>Ligji nr.10480/2011 “Për sigurinë e përgjithshme të produkteve joushqimore”, n</w:t>
      </w:r>
      <w:r w:rsidRPr="003E4588">
        <w:rPr>
          <w:rFonts w:ascii="Times New Roman" w:hAnsi="Times New Roman"/>
          <w:spacing w:val="-2"/>
          <w:sz w:val="24"/>
          <w:szCs w:val="24"/>
          <w:lang w:val="sq-AL"/>
        </w:rPr>
        <w:t xml:space="preserve">dryshuar me ligjin nr. 16/2013, datë 14.2.2013; nr. 99/2024, datë 12.9.2024, </w:t>
      </w:r>
      <w:r w:rsidRPr="003E4588">
        <w:rPr>
          <w:rFonts w:ascii="Times New Roman" w:hAnsi="Times New Roman"/>
          <w:sz w:val="24"/>
          <w:szCs w:val="24"/>
          <w:lang w:val="sq-AL"/>
        </w:rPr>
        <w:t>përcakton të drejtat dhe detyrimet e prodhuesve e të shpërndarësve, me qëllim që produktet e konsumatorit të vendosura në treg të jenë të sigurta, si dhe kompetencat e strukturës përgjegjëse për mbikëqyrjen e tregut.</w:t>
      </w:r>
    </w:p>
    <w:p w:rsidR="00FB2DF0" w:rsidRPr="003E4588" w:rsidRDefault="00FB2DF0" w:rsidP="00FB2DF0">
      <w:pPr>
        <w:shd w:val="clear" w:color="auto" w:fill="FFFFFF"/>
        <w:jc w:val="both"/>
        <w:rPr>
          <w:rFonts w:ascii="Times New Roman" w:hAnsi="Times New Roman"/>
          <w:spacing w:val="-2"/>
          <w:sz w:val="24"/>
          <w:szCs w:val="24"/>
          <w:lang w:val="sq-AL"/>
        </w:rPr>
      </w:pPr>
    </w:p>
    <w:p w:rsidR="00FB2DF0" w:rsidRPr="003E4588" w:rsidRDefault="00FB2DF0" w:rsidP="00FB2DF0">
      <w:pPr>
        <w:shd w:val="clear" w:color="auto" w:fill="FFFFFF"/>
        <w:jc w:val="both"/>
        <w:rPr>
          <w:rFonts w:ascii="Times New Roman" w:hAnsi="Times New Roman"/>
          <w:spacing w:val="-2"/>
          <w:sz w:val="24"/>
          <w:szCs w:val="24"/>
          <w:lang w:val="sq-AL"/>
        </w:rPr>
      </w:pPr>
      <w:r w:rsidRPr="003E4588">
        <w:rPr>
          <w:rFonts w:ascii="Times New Roman" w:hAnsi="Times New Roman"/>
          <w:spacing w:val="-2"/>
          <w:sz w:val="24"/>
          <w:szCs w:val="24"/>
          <w:lang w:val="sq-AL"/>
        </w:rPr>
        <w:t xml:space="preserve">Ligj nr. 10 128, datë 11.5.2009 “Për tregtinë elektronike”, ndryshuar me ligjin nr. 135/2013, datë 29.4.2013, </w:t>
      </w:r>
      <w:r w:rsidRPr="003E4588">
        <w:rPr>
          <w:rFonts w:ascii="Times New Roman" w:hAnsi="Times New Roman"/>
          <w:sz w:val="24"/>
          <w:szCs w:val="24"/>
          <w:lang w:val="sq-AL"/>
        </w:rPr>
        <w:t>vendos rregullat për kryerjen e veprimeve tregtare në rrugë elektronike, nëpërmjet shërbimeve të ofruara nga shoqëria e informacionit, për mbrojtjen e personave pjesëmarrës, mbrojtjen ligjore të konfidencialitetit të konsumatorëve apo të dhënave konfidenciale të pjesëmarrësve në të, si dhe për të siguruar lëvizjen e lirë të shërbimeve të informacionit, duke përcaktuar përgjegjësitë e ofruesit të shërbimeve të shoqërisë së informacionit.</w:t>
      </w:r>
    </w:p>
    <w:p w:rsidR="00FB2DF0" w:rsidRDefault="00FB2DF0" w:rsidP="00FB2DF0">
      <w:pPr>
        <w:autoSpaceDE w:val="0"/>
        <w:autoSpaceDN w:val="0"/>
        <w:adjustRightInd w:val="0"/>
        <w:spacing w:before="120"/>
        <w:jc w:val="both"/>
        <w:rPr>
          <w:rFonts w:ascii="Times New Roman" w:hAnsi="Times New Roman"/>
          <w:sz w:val="24"/>
          <w:szCs w:val="24"/>
          <w:lang w:val="sq-AL"/>
        </w:rPr>
      </w:pPr>
      <w:r w:rsidRPr="003E4588">
        <w:rPr>
          <w:rFonts w:ascii="Times New Roman" w:hAnsi="Times New Roman"/>
          <w:sz w:val="24"/>
          <w:szCs w:val="24"/>
          <w:lang w:val="sq-AL"/>
        </w:rPr>
        <w:t>VKM nr.1444, datë 22.10.2008 “Për mënyrën e funksionimit e të pagesës së anëtarëve të komisionit të mbrojtjes së konsumatorit, si dhe përcaktimin e procedurave të vlerësimit të shkeljeve”, përcakton rregullat për funksionimin e komisionit të mbrojtjes së konsumatorit, si dhe përcaktimin e procedurave për vlerësimin e shkeljeve të ligjit nr.9902, datë 17.4.2008 “Për mbrojtjen e konsumatorëve”, dhe të akteve nënligjore, dalë në zbatim të tij.</w:t>
      </w:r>
    </w:p>
    <w:p w:rsidR="00FB2DF0" w:rsidRPr="00A33D88" w:rsidRDefault="00FB2DF0" w:rsidP="00FB2DF0">
      <w:pPr>
        <w:autoSpaceDE w:val="0"/>
        <w:autoSpaceDN w:val="0"/>
        <w:adjustRightInd w:val="0"/>
        <w:spacing w:before="120"/>
        <w:jc w:val="both"/>
        <w:rPr>
          <w:rFonts w:ascii="Times New Roman" w:hAnsi="Times New Roman"/>
          <w:sz w:val="24"/>
          <w:szCs w:val="24"/>
          <w:lang w:val="sq-AL"/>
        </w:rPr>
      </w:pPr>
      <w:r w:rsidRPr="009F6E40">
        <w:rPr>
          <w:rFonts w:ascii="Times New Roman" w:hAnsi="Times New Roman"/>
          <w:sz w:val="24"/>
          <w:szCs w:val="24"/>
          <w:lang w:val="sq-AL"/>
        </w:rPr>
        <w:t>VKM nr.65, datë 21.01.2009 “Për kontratat e paketave të udhëtimit”, rregullon marr</w:t>
      </w:r>
      <w:r>
        <w:rPr>
          <w:rFonts w:ascii="Times New Roman" w:hAnsi="Times New Roman"/>
          <w:sz w:val="24"/>
          <w:szCs w:val="24"/>
          <w:lang w:val="sq-AL"/>
        </w:rPr>
        <w:t>ë</w:t>
      </w:r>
      <w:r w:rsidRPr="009F6E40">
        <w:rPr>
          <w:rFonts w:ascii="Times New Roman" w:hAnsi="Times New Roman"/>
          <w:sz w:val="24"/>
          <w:szCs w:val="24"/>
          <w:lang w:val="sq-AL"/>
        </w:rPr>
        <w:t>dh</w:t>
      </w:r>
      <w:r>
        <w:rPr>
          <w:rFonts w:ascii="Times New Roman" w:hAnsi="Times New Roman"/>
          <w:sz w:val="24"/>
          <w:szCs w:val="24"/>
          <w:lang w:val="sq-AL"/>
        </w:rPr>
        <w:t>ë</w:t>
      </w:r>
      <w:r w:rsidRPr="009F6E40">
        <w:rPr>
          <w:rFonts w:ascii="Times New Roman" w:hAnsi="Times New Roman"/>
          <w:sz w:val="24"/>
          <w:szCs w:val="24"/>
          <w:lang w:val="sq-AL"/>
        </w:rPr>
        <w:t>niet mes organizatorit t</w:t>
      </w:r>
      <w:r>
        <w:rPr>
          <w:rFonts w:ascii="Times New Roman" w:hAnsi="Times New Roman"/>
          <w:sz w:val="24"/>
          <w:szCs w:val="24"/>
          <w:lang w:val="sq-AL"/>
        </w:rPr>
        <w:t>ë</w:t>
      </w:r>
      <w:r w:rsidRPr="009F6E40">
        <w:rPr>
          <w:rFonts w:ascii="Times New Roman" w:hAnsi="Times New Roman"/>
          <w:sz w:val="24"/>
          <w:szCs w:val="24"/>
          <w:lang w:val="sq-AL"/>
        </w:rPr>
        <w:t xml:space="preserve"> udh</w:t>
      </w:r>
      <w:r>
        <w:rPr>
          <w:rFonts w:ascii="Times New Roman" w:hAnsi="Times New Roman"/>
          <w:sz w:val="24"/>
          <w:szCs w:val="24"/>
          <w:lang w:val="sq-AL"/>
        </w:rPr>
        <w:t>ë</w:t>
      </w:r>
      <w:r w:rsidRPr="009F6E40">
        <w:rPr>
          <w:rFonts w:ascii="Times New Roman" w:hAnsi="Times New Roman"/>
          <w:sz w:val="24"/>
          <w:szCs w:val="24"/>
          <w:lang w:val="sq-AL"/>
        </w:rPr>
        <w:t>timit(agjencit</w:t>
      </w:r>
      <w:r>
        <w:rPr>
          <w:rFonts w:ascii="Times New Roman" w:hAnsi="Times New Roman"/>
          <w:sz w:val="24"/>
          <w:szCs w:val="24"/>
          <w:lang w:val="sq-AL"/>
        </w:rPr>
        <w:t xml:space="preserve">ë </w:t>
      </w:r>
      <w:r w:rsidRPr="009F6E40">
        <w:rPr>
          <w:rFonts w:ascii="Times New Roman" w:hAnsi="Times New Roman"/>
          <w:sz w:val="24"/>
          <w:szCs w:val="24"/>
          <w:lang w:val="sq-AL"/>
        </w:rPr>
        <w:t>turistike) dhe konsumatorit. Trajton të drejtat e konsumatorëve për paketat turistike, udh</w:t>
      </w:r>
      <w:r w:rsidRPr="000C1085">
        <w:rPr>
          <w:rFonts w:ascii="Times New Roman" w:hAnsi="Times New Roman"/>
          <w:sz w:val="24"/>
          <w:szCs w:val="24"/>
          <w:lang w:val="sq-AL"/>
        </w:rPr>
        <w:t>ëtimet dhe pushimet e organizuara, si dhe detyrimet e agjencise turistike.</w:t>
      </w:r>
      <w:r w:rsidRPr="00445F27">
        <w:rPr>
          <w:rFonts w:ascii="Times New Roman" w:hAnsi="Times New Roman"/>
          <w:sz w:val="24"/>
          <w:szCs w:val="24"/>
          <w:lang w:val="sq-AL"/>
        </w:rPr>
        <w:t xml:space="preserve"> </w:t>
      </w:r>
    </w:p>
    <w:p w:rsidR="00FB2DF0" w:rsidRPr="003E4588" w:rsidRDefault="00FB2DF0" w:rsidP="00FB2DF0">
      <w:pPr>
        <w:autoSpaceDE w:val="0"/>
        <w:autoSpaceDN w:val="0"/>
        <w:adjustRightInd w:val="0"/>
        <w:spacing w:before="120"/>
        <w:jc w:val="both"/>
        <w:rPr>
          <w:rFonts w:ascii="Times New Roman" w:hAnsi="Times New Roman"/>
          <w:spacing w:val="-2"/>
          <w:sz w:val="24"/>
          <w:szCs w:val="24"/>
          <w:shd w:val="clear" w:color="auto" w:fill="FFFFFF"/>
          <w:lang w:val="sq-AL"/>
        </w:rPr>
      </w:pPr>
      <w:r w:rsidRPr="00FB3835">
        <w:rPr>
          <w:rFonts w:ascii="Times New Roman" w:hAnsi="Times New Roman"/>
          <w:sz w:val="24"/>
          <w:szCs w:val="24"/>
          <w:lang w:val="sq-AL"/>
        </w:rPr>
        <w:t>VKM nr.615, datë 07.09.2011 “Për kontratat e tregtimit në largësi të shërbimeve financiare për konsumator</w:t>
      </w:r>
      <w:r w:rsidRPr="00F47449">
        <w:rPr>
          <w:rFonts w:ascii="Times New Roman" w:hAnsi="Times New Roman"/>
          <w:sz w:val="24"/>
          <w:szCs w:val="24"/>
          <w:lang w:val="sq-AL"/>
        </w:rPr>
        <w:t xml:space="preserve">ët”, i ndryshuar </w:t>
      </w:r>
      <w:r w:rsidRPr="003E4588">
        <w:rPr>
          <w:rFonts w:ascii="Times New Roman" w:hAnsi="Times New Roman"/>
          <w:spacing w:val="-2"/>
          <w:sz w:val="24"/>
          <w:szCs w:val="24"/>
          <w:shd w:val="clear" w:color="auto" w:fill="FFFFFF"/>
          <w:lang w:val="sq-AL"/>
        </w:rPr>
        <w:t>me VKM nr.736, datë 3.12.2021, rregullon marrëdhëniet mes konsumatorëve dhe ofruesve të shërbimeve financiare (kredi, sigurime etj), përfshirë mënyrën se si ofrohen dhe lidhen kontratat financiare në distancë, informacionin që duhet të jepet , rregullat për komunikimet telefonike, si dhe të drejtën  e konsumatorit për të hequr dorë nga kontrata.</w:t>
      </w:r>
    </w:p>
    <w:p w:rsidR="00FB2DF0" w:rsidRPr="009F6E40" w:rsidRDefault="00FB2DF0" w:rsidP="00FB2DF0">
      <w:pPr>
        <w:autoSpaceDE w:val="0"/>
        <w:autoSpaceDN w:val="0"/>
        <w:adjustRightInd w:val="0"/>
        <w:spacing w:before="120"/>
        <w:jc w:val="both"/>
        <w:rPr>
          <w:rFonts w:ascii="Times New Roman" w:hAnsi="Times New Roman"/>
          <w:sz w:val="24"/>
          <w:szCs w:val="24"/>
          <w:lang w:val="sq-AL"/>
        </w:rPr>
      </w:pPr>
      <w:r w:rsidRPr="009F6E40">
        <w:rPr>
          <w:rFonts w:ascii="Times New Roman" w:hAnsi="Times New Roman"/>
          <w:sz w:val="24"/>
          <w:szCs w:val="24"/>
          <w:lang w:val="sq-AL"/>
        </w:rPr>
        <w:t>VKM nr.652, datë 08.10.2014 “Për përcaktimin e rregullave për kontratat e përdorimit me afat, të produktit të pushimit të afatgjatë, rishitjes apo shkëmbimit”, rregullon kontratat e  përdorimit me afat t</w:t>
      </w:r>
      <w:r>
        <w:rPr>
          <w:rFonts w:ascii="Times New Roman" w:hAnsi="Times New Roman"/>
          <w:sz w:val="24"/>
          <w:szCs w:val="24"/>
          <w:lang w:val="sq-AL"/>
        </w:rPr>
        <w:t>ë</w:t>
      </w:r>
      <w:r w:rsidRPr="009F6E40">
        <w:rPr>
          <w:rFonts w:ascii="Times New Roman" w:hAnsi="Times New Roman"/>
          <w:sz w:val="24"/>
          <w:szCs w:val="24"/>
          <w:lang w:val="sq-AL"/>
        </w:rPr>
        <w:t xml:space="preserve"> produktit t</w:t>
      </w:r>
      <w:r>
        <w:rPr>
          <w:rFonts w:ascii="Times New Roman" w:hAnsi="Times New Roman"/>
          <w:sz w:val="24"/>
          <w:szCs w:val="24"/>
          <w:lang w:val="sq-AL"/>
        </w:rPr>
        <w:t>ë</w:t>
      </w:r>
      <w:r w:rsidRPr="009F6E40">
        <w:rPr>
          <w:rFonts w:ascii="Times New Roman" w:hAnsi="Times New Roman"/>
          <w:sz w:val="24"/>
          <w:szCs w:val="24"/>
          <w:lang w:val="sq-AL"/>
        </w:rPr>
        <w:t xml:space="preserve"> pushimit p</w:t>
      </w:r>
      <w:r>
        <w:rPr>
          <w:rFonts w:ascii="Times New Roman" w:hAnsi="Times New Roman"/>
          <w:sz w:val="24"/>
          <w:szCs w:val="24"/>
          <w:lang w:val="sq-AL"/>
        </w:rPr>
        <w:t>ë</w:t>
      </w:r>
      <w:r w:rsidRPr="009F6E40">
        <w:rPr>
          <w:rFonts w:ascii="Times New Roman" w:hAnsi="Times New Roman"/>
          <w:sz w:val="24"/>
          <w:szCs w:val="24"/>
          <w:lang w:val="sq-AL"/>
        </w:rPr>
        <w:t>rfshir</w:t>
      </w:r>
      <w:r>
        <w:rPr>
          <w:rFonts w:ascii="Times New Roman" w:hAnsi="Times New Roman"/>
          <w:sz w:val="24"/>
          <w:szCs w:val="24"/>
          <w:lang w:val="sq-AL"/>
        </w:rPr>
        <w:t>ë</w:t>
      </w:r>
      <w:r w:rsidRPr="009F6E40">
        <w:rPr>
          <w:rFonts w:ascii="Times New Roman" w:hAnsi="Times New Roman"/>
          <w:sz w:val="24"/>
          <w:szCs w:val="24"/>
          <w:lang w:val="sq-AL"/>
        </w:rPr>
        <w:t>: p</w:t>
      </w:r>
      <w:r>
        <w:rPr>
          <w:rFonts w:ascii="Times New Roman" w:hAnsi="Times New Roman"/>
          <w:sz w:val="24"/>
          <w:szCs w:val="24"/>
          <w:lang w:val="sq-AL"/>
        </w:rPr>
        <w:t>ë</w:t>
      </w:r>
      <w:r w:rsidRPr="009F6E40">
        <w:rPr>
          <w:rFonts w:ascii="Times New Roman" w:hAnsi="Times New Roman"/>
          <w:sz w:val="24"/>
          <w:szCs w:val="24"/>
          <w:lang w:val="sq-AL"/>
        </w:rPr>
        <w:t>rdorimin afatgjat</w:t>
      </w:r>
      <w:r>
        <w:rPr>
          <w:rFonts w:ascii="Times New Roman" w:hAnsi="Times New Roman"/>
          <w:sz w:val="24"/>
          <w:szCs w:val="24"/>
          <w:lang w:val="sq-AL"/>
        </w:rPr>
        <w:t>ë</w:t>
      </w:r>
      <w:r w:rsidRPr="009F6E40">
        <w:rPr>
          <w:rFonts w:ascii="Times New Roman" w:hAnsi="Times New Roman"/>
          <w:sz w:val="24"/>
          <w:szCs w:val="24"/>
          <w:lang w:val="sq-AL"/>
        </w:rPr>
        <w:t xml:space="preserve"> t</w:t>
      </w:r>
      <w:r>
        <w:rPr>
          <w:rFonts w:ascii="Times New Roman" w:hAnsi="Times New Roman"/>
          <w:sz w:val="24"/>
          <w:szCs w:val="24"/>
          <w:lang w:val="sq-AL"/>
        </w:rPr>
        <w:t>ë</w:t>
      </w:r>
      <w:r w:rsidRPr="009F6E40">
        <w:rPr>
          <w:rFonts w:ascii="Times New Roman" w:hAnsi="Times New Roman"/>
          <w:sz w:val="24"/>
          <w:szCs w:val="24"/>
          <w:lang w:val="sq-AL"/>
        </w:rPr>
        <w:t xml:space="preserve"> nd</w:t>
      </w:r>
      <w:r>
        <w:rPr>
          <w:rFonts w:ascii="Times New Roman" w:hAnsi="Times New Roman"/>
          <w:sz w:val="24"/>
          <w:szCs w:val="24"/>
          <w:lang w:val="sq-AL"/>
        </w:rPr>
        <w:t>ë</w:t>
      </w:r>
      <w:r w:rsidRPr="009F6E40">
        <w:rPr>
          <w:rFonts w:ascii="Times New Roman" w:hAnsi="Times New Roman"/>
          <w:sz w:val="24"/>
          <w:szCs w:val="24"/>
          <w:lang w:val="sq-AL"/>
        </w:rPr>
        <w:t>rtesave apo objekteve p</w:t>
      </w:r>
      <w:r>
        <w:rPr>
          <w:rFonts w:ascii="Times New Roman" w:hAnsi="Times New Roman"/>
          <w:sz w:val="24"/>
          <w:szCs w:val="24"/>
          <w:lang w:val="sq-AL"/>
        </w:rPr>
        <w:t>ë</w:t>
      </w:r>
      <w:r w:rsidRPr="009F6E40">
        <w:rPr>
          <w:rFonts w:ascii="Times New Roman" w:hAnsi="Times New Roman"/>
          <w:sz w:val="24"/>
          <w:szCs w:val="24"/>
          <w:lang w:val="sq-AL"/>
        </w:rPr>
        <w:t>r pushimet, rishitjen e tyre, k</w:t>
      </w:r>
      <w:r>
        <w:rPr>
          <w:rFonts w:ascii="Times New Roman" w:hAnsi="Times New Roman"/>
          <w:sz w:val="24"/>
          <w:szCs w:val="24"/>
          <w:lang w:val="sq-AL"/>
        </w:rPr>
        <w:t>ë</w:t>
      </w:r>
      <w:r w:rsidRPr="009F6E40">
        <w:rPr>
          <w:rFonts w:ascii="Times New Roman" w:hAnsi="Times New Roman"/>
          <w:sz w:val="24"/>
          <w:szCs w:val="24"/>
          <w:lang w:val="sq-AL"/>
        </w:rPr>
        <w:t>mbimin e tyre me paketat e tjera turistike. Vendos detyrimet e operatorit, t</w:t>
      </w:r>
      <w:r>
        <w:rPr>
          <w:rFonts w:ascii="Times New Roman" w:hAnsi="Times New Roman"/>
          <w:sz w:val="24"/>
          <w:szCs w:val="24"/>
          <w:lang w:val="sq-AL"/>
        </w:rPr>
        <w:t>ë</w:t>
      </w:r>
      <w:r w:rsidRPr="009F6E40">
        <w:rPr>
          <w:rFonts w:ascii="Times New Roman" w:hAnsi="Times New Roman"/>
          <w:sz w:val="24"/>
          <w:szCs w:val="24"/>
          <w:lang w:val="sq-AL"/>
        </w:rPr>
        <w:t xml:space="preserve"> drejtat e konsuamtor</w:t>
      </w:r>
      <w:r>
        <w:rPr>
          <w:rFonts w:ascii="Times New Roman" w:hAnsi="Times New Roman"/>
          <w:sz w:val="24"/>
          <w:szCs w:val="24"/>
          <w:lang w:val="sq-AL"/>
        </w:rPr>
        <w:t>ë</w:t>
      </w:r>
      <w:r w:rsidRPr="009F6E40">
        <w:rPr>
          <w:rFonts w:ascii="Times New Roman" w:hAnsi="Times New Roman"/>
          <w:sz w:val="24"/>
          <w:szCs w:val="24"/>
          <w:lang w:val="sq-AL"/>
        </w:rPr>
        <w:t>ve, rregullat p</w:t>
      </w:r>
      <w:r>
        <w:rPr>
          <w:rFonts w:ascii="Times New Roman" w:hAnsi="Times New Roman"/>
          <w:sz w:val="24"/>
          <w:szCs w:val="24"/>
          <w:lang w:val="sq-AL"/>
        </w:rPr>
        <w:t>ë</w:t>
      </w:r>
      <w:r w:rsidRPr="009F6E40">
        <w:rPr>
          <w:rFonts w:ascii="Times New Roman" w:hAnsi="Times New Roman"/>
          <w:sz w:val="24"/>
          <w:szCs w:val="24"/>
          <w:lang w:val="sq-AL"/>
        </w:rPr>
        <w:t>r rishitjen/shk</w:t>
      </w:r>
      <w:r>
        <w:rPr>
          <w:rFonts w:ascii="Times New Roman" w:hAnsi="Times New Roman"/>
          <w:sz w:val="24"/>
          <w:szCs w:val="24"/>
          <w:lang w:val="sq-AL"/>
        </w:rPr>
        <w:t>ë</w:t>
      </w:r>
      <w:r w:rsidRPr="009F6E40">
        <w:rPr>
          <w:rFonts w:ascii="Times New Roman" w:hAnsi="Times New Roman"/>
          <w:sz w:val="24"/>
          <w:szCs w:val="24"/>
          <w:lang w:val="sq-AL"/>
        </w:rPr>
        <w:t>mbiminafatgjatë, si dhe informacionin e dtyruesh</w:t>
      </w:r>
      <w:r>
        <w:rPr>
          <w:rFonts w:ascii="Times New Roman" w:hAnsi="Times New Roman"/>
          <w:sz w:val="24"/>
          <w:szCs w:val="24"/>
          <w:lang w:val="sq-AL"/>
        </w:rPr>
        <w:t>ë</w:t>
      </w:r>
      <w:r w:rsidRPr="009F6E40">
        <w:rPr>
          <w:rFonts w:ascii="Times New Roman" w:hAnsi="Times New Roman"/>
          <w:sz w:val="24"/>
          <w:szCs w:val="24"/>
          <w:lang w:val="sq-AL"/>
        </w:rPr>
        <w:t>m para lidhjes s</w:t>
      </w:r>
      <w:r>
        <w:rPr>
          <w:rFonts w:ascii="Times New Roman" w:hAnsi="Times New Roman"/>
          <w:sz w:val="24"/>
          <w:szCs w:val="24"/>
          <w:lang w:val="sq-AL"/>
        </w:rPr>
        <w:t>ë</w:t>
      </w:r>
      <w:r w:rsidRPr="009F6E40">
        <w:rPr>
          <w:rFonts w:ascii="Times New Roman" w:hAnsi="Times New Roman"/>
          <w:sz w:val="24"/>
          <w:szCs w:val="24"/>
          <w:lang w:val="sq-AL"/>
        </w:rPr>
        <w:t xml:space="preserve"> kontrat</w:t>
      </w:r>
      <w:r>
        <w:rPr>
          <w:rFonts w:ascii="Times New Roman" w:hAnsi="Times New Roman"/>
          <w:sz w:val="24"/>
          <w:szCs w:val="24"/>
          <w:lang w:val="sq-AL"/>
        </w:rPr>
        <w:t>ë</w:t>
      </w:r>
      <w:r w:rsidRPr="009F6E40">
        <w:rPr>
          <w:rFonts w:ascii="Times New Roman" w:hAnsi="Times New Roman"/>
          <w:sz w:val="24"/>
          <w:szCs w:val="24"/>
          <w:lang w:val="sq-AL"/>
        </w:rPr>
        <w:t xml:space="preserve">s.  </w:t>
      </w:r>
    </w:p>
    <w:p w:rsidR="00FB2DF0" w:rsidRPr="003E4588" w:rsidRDefault="00FB2DF0" w:rsidP="00FB2DF0">
      <w:pPr>
        <w:autoSpaceDE w:val="0"/>
        <w:autoSpaceDN w:val="0"/>
        <w:adjustRightInd w:val="0"/>
        <w:spacing w:before="120"/>
        <w:jc w:val="both"/>
        <w:rPr>
          <w:rFonts w:ascii="Times New Roman" w:hAnsi="Times New Roman"/>
          <w:spacing w:val="-2"/>
          <w:sz w:val="24"/>
          <w:szCs w:val="24"/>
          <w:lang w:val="sq-AL"/>
        </w:rPr>
      </w:pPr>
      <w:r w:rsidRPr="00FB3835">
        <w:rPr>
          <w:rFonts w:ascii="Times New Roman" w:hAnsi="Times New Roman"/>
          <w:sz w:val="24"/>
          <w:szCs w:val="24"/>
          <w:lang w:val="sq-AL"/>
        </w:rPr>
        <w:t xml:space="preserve">VKM nr.1089, datë 24.12.2020  </w:t>
      </w:r>
      <w:r w:rsidRPr="003E4588">
        <w:rPr>
          <w:rFonts w:ascii="Times New Roman" w:hAnsi="Times New Roman"/>
          <w:spacing w:val="-2"/>
          <w:sz w:val="24"/>
          <w:szCs w:val="24"/>
          <w:lang w:val="sq-AL"/>
        </w:rPr>
        <w:t xml:space="preserve">“Për krijimin dhe mënyrën e organizimit e të funksionimit të Drejtorisë së Përgjithshme për Zgjidhjen Alternative të Mosmarrëveshjeve, si dhe për përcaktimin e kritereve shtesë që duhet të përmbushin strukturat për zgjidhjen alternative të mosmarrëveshjeve”, </w:t>
      </w:r>
      <w:r w:rsidRPr="003E4588">
        <w:rPr>
          <w:rFonts w:ascii="Times New Roman" w:hAnsi="Times New Roman"/>
          <w:sz w:val="24"/>
          <w:szCs w:val="24"/>
          <w:lang w:val="sq-AL"/>
        </w:rPr>
        <w:t>përcakton kriteret shtesë për mekanizmat dhe procedurat e funksionimit të strukturave përgjegjëse për zgjidhjen jashtëgjyqësore/alternative të mosmarrëveshjeve kombëtare ose ndërkufitare në lidhje me detyrimet kontraktuale që rrjedhin prej kontratave të shitjes ose shërbimeve ndërmjet konsumatorëve dhe tregtarëve, sipas parashikimeve të neneve 52–52/6, të ligjit nr. 9902, datë 17.4.2008, “Për mbrojtjen e konsumatorëve”, të ndryshuar.</w:t>
      </w:r>
    </w:p>
    <w:p w:rsidR="00FB2DF0" w:rsidRPr="009F6E40" w:rsidRDefault="00FB2DF0" w:rsidP="00FB2DF0">
      <w:pPr>
        <w:autoSpaceDE w:val="0"/>
        <w:autoSpaceDN w:val="0"/>
        <w:adjustRightInd w:val="0"/>
        <w:spacing w:before="120"/>
        <w:jc w:val="both"/>
        <w:rPr>
          <w:rFonts w:ascii="Times New Roman" w:hAnsi="Times New Roman"/>
          <w:sz w:val="24"/>
          <w:szCs w:val="24"/>
          <w:lang w:val="sq-AL"/>
        </w:rPr>
      </w:pPr>
      <w:r w:rsidRPr="009F6E40">
        <w:rPr>
          <w:rFonts w:ascii="Times New Roman" w:hAnsi="Times New Roman"/>
          <w:sz w:val="24"/>
          <w:szCs w:val="24"/>
          <w:lang w:val="sq-AL"/>
        </w:rPr>
        <w:t xml:space="preserve">Udhëzimi nr.721, datë 27.10.2010 i METE “Për kriteret e organizimit dhe drejtimit të qendrave të këshillimit të konsumatorëve”, përcakton </w:t>
      </w:r>
      <w:r w:rsidRPr="003E4588">
        <w:rPr>
          <w:rFonts w:ascii="Times New Roman" w:hAnsi="Times New Roman"/>
          <w:sz w:val="24"/>
          <w:szCs w:val="24"/>
          <w:lang w:val="sq-AL"/>
        </w:rPr>
        <w:t>kriteret për organizimin dhe drejtimin e qendrave për këshillimin e konsumatorëve nga shoqatat e konsumatorëve.</w:t>
      </w:r>
    </w:p>
    <w:p w:rsidR="00FB2DF0" w:rsidRDefault="00FB2DF0" w:rsidP="00FB2DF0">
      <w:pPr>
        <w:autoSpaceDE w:val="0"/>
        <w:autoSpaceDN w:val="0"/>
        <w:adjustRightInd w:val="0"/>
        <w:spacing w:before="120"/>
        <w:jc w:val="both"/>
        <w:rPr>
          <w:rFonts w:ascii="Times New Roman" w:hAnsi="Times New Roman"/>
          <w:sz w:val="24"/>
          <w:szCs w:val="24"/>
          <w:lang w:val="sq-AL"/>
        </w:rPr>
      </w:pPr>
      <w:r w:rsidRPr="009F6E40">
        <w:rPr>
          <w:rFonts w:ascii="Times New Roman" w:hAnsi="Times New Roman"/>
          <w:sz w:val="24"/>
          <w:szCs w:val="24"/>
          <w:lang w:val="sq-AL"/>
        </w:rPr>
        <w:t>Udhëzimi nr.11, datë 02.09.2013 i METE “Për përcaktimin e procedurave të trajtimit të ankesave të konsumatorëve”, rregullon hapat dhe afatet për trajtimin e ankesave nga institucionet përgjegjëse.</w:t>
      </w:r>
    </w:p>
    <w:p w:rsidR="00FB2DF0" w:rsidRDefault="00FB2DF0" w:rsidP="00BF2FB9">
      <w:pPr>
        <w:autoSpaceDE w:val="0"/>
        <w:autoSpaceDN w:val="0"/>
        <w:adjustRightInd w:val="0"/>
        <w:jc w:val="both"/>
        <w:rPr>
          <w:rFonts w:ascii="Times New Roman" w:hAnsi="Times New Roman"/>
          <w:b/>
          <w:bCs/>
          <w:sz w:val="24"/>
          <w:szCs w:val="24"/>
          <w:lang w:val="sq-AL"/>
        </w:rPr>
      </w:pPr>
    </w:p>
    <w:p w:rsidR="00D55BD1" w:rsidRPr="00263F48" w:rsidRDefault="00BF5937" w:rsidP="00BF2FB9">
      <w:pPr>
        <w:autoSpaceDE w:val="0"/>
        <w:autoSpaceDN w:val="0"/>
        <w:adjustRightInd w:val="0"/>
        <w:jc w:val="both"/>
        <w:rPr>
          <w:rFonts w:ascii="Times New Roman" w:hAnsi="Times New Roman"/>
          <w:b/>
          <w:bCs/>
          <w:sz w:val="24"/>
          <w:szCs w:val="24"/>
          <w:lang w:val="sq-AL"/>
        </w:rPr>
      </w:pPr>
      <w:r w:rsidRPr="00263F48">
        <w:rPr>
          <w:rFonts w:ascii="Times New Roman" w:hAnsi="Times New Roman"/>
          <w:b/>
          <w:bCs/>
          <w:sz w:val="24"/>
          <w:szCs w:val="24"/>
          <w:lang w:val="sq-AL"/>
        </w:rPr>
        <w:t>Problemi në shqyrtim</w:t>
      </w:r>
    </w:p>
    <w:p w:rsidR="008D1611" w:rsidRPr="00263F48" w:rsidRDefault="008D1611" w:rsidP="00FA28EE">
      <w:pPr>
        <w:pStyle w:val="NoSpacing"/>
        <w:numPr>
          <w:ilvl w:val="0"/>
          <w:numId w:val="7"/>
        </w:numPr>
        <w:spacing w:before="120"/>
        <w:rPr>
          <w:rStyle w:val="Strong"/>
          <w:rFonts w:ascii="Times New Roman" w:hAnsi="Times New Roman"/>
          <w:b w:val="0"/>
          <w:i/>
          <w:sz w:val="24"/>
          <w:szCs w:val="24"/>
          <w:lang w:val="sq-AL"/>
        </w:rPr>
      </w:pPr>
      <w:r w:rsidRPr="00263F48">
        <w:rPr>
          <w:rStyle w:val="Strong"/>
          <w:rFonts w:ascii="Times New Roman" w:hAnsi="Times New Roman"/>
          <w:b w:val="0"/>
          <w:i/>
          <w:sz w:val="24"/>
          <w:szCs w:val="24"/>
          <w:lang w:val="sq-AL"/>
        </w:rPr>
        <w:t>Përshkruani natyrën e problemit</w:t>
      </w:r>
      <w:r w:rsidR="00573E8A" w:rsidRPr="00263F48">
        <w:rPr>
          <w:rStyle w:val="Strong"/>
          <w:rFonts w:ascii="Times New Roman" w:hAnsi="Times New Roman"/>
          <w:b w:val="0"/>
          <w:i/>
          <w:sz w:val="24"/>
          <w:szCs w:val="24"/>
          <w:lang w:val="sq-AL"/>
        </w:rPr>
        <w:t>.</w:t>
      </w:r>
    </w:p>
    <w:p w:rsidR="008D1611" w:rsidRPr="00263F48" w:rsidRDefault="008D1611" w:rsidP="00FA28EE">
      <w:pPr>
        <w:pStyle w:val="NoSpacing"/>
        <w:numPr>
          <w:ilvl w:val="0"/>
          <w:numId w:val="7"/>
        </w:numPr>
        <w:rPr>
          <w:rStyle w:val="Strong"/>
          <w:rFonts w:ascii="Times New Roman" w:hAnsi="Times New Roman"/>
          <w:b w:val="0"/>
          <w:i/>
          <w:sz w:val="24"/>
          <w:szCs w:val="24"/>
          <w:lang w:val="sq-AL"/>
        </w:rPr>
      </w:pPr>
      <w:r w:rsidRPr="00263F48">
        <w:rPr>
          <w:rStyle w:val="Strong"/>
          <w:rFonts w:ascii="Times New Roman" w:hAnsi="Times New Roman"/>
          <w:b w:val="0"/>
          <w:i/>
          <w:sz w:val="24"/>
          <w:szCs w:val="24"/>
          <w:lang w:val="sq-AL"/>
        </w:rPr>
        <w:t>Identifikoni shkaqet e problemit</w:t>
      </w:r>
      <w:r w:rsidR="00573E8A" w:rsidRPr="00263F48">
        <w:rPr>
          <w:rStyle w:val="Strong"/>
          <w:rFonts w:ascii="Times New Roman" w:hAnsi="Times New Roman"/>
          <w:b w:val="0"/>
          <w:i/>
          <w:sz w:val="24"/>
          <w:szCs w:val="24"/>
          <w:lang w:val="sq-AL"/>
        </w:rPr>
        <w:t>.</w:t>
      </w:r>
    </w:p>
    <w:p w:rsidR="008D1611" w:rsidRPr="00263F48" w:rsidRDefault="008D1611" w:rsidP="00FA28EE">
      <w:pPr>
        <w:pStyle w:val="NoSpacing"/>
        <w:numPr>
          <w:ilvl w:val="0"/>
          <w:numId w:val="7"/>
        </w:numPr>
        <w:rPr>
          <w:rStyle w:val="Strong"/>
          <w:rFonts w:ascii="Times New Roman" w:hAnsi="Times New Roman"/>
          <w:b w:val="0"/>
          <w:i/>
          <w:sz w:val="24"/>
          <w:szCs w:val="24"/>
          <w:lang w:val="sq-AL"/>
        </w:rPr>
      </w:pPr>
      <w:r w:rsidRPr="00263F48">
        <w:rPr>
          <w:rStyle w:val="Strong"/>
          <w:rFonts w:ascii="Times New Roman" w:hAnsi="Times New Roman"/>
          <w:b w:val="0"/>
          <w:i/>
          <w:sz w:val="24"/>
          <w:szCs w:val="24"/>
          <w:lang w:val="sq-AL"/>
        </w:rPr>
        <w:t>Përshkruani shtrirjen e problemit</w:t>
      </w:r>
      <w:r w:rsidR="00573E8A" w:rsidRPr="00263F48">
        <w:rPr>
          <w:rStyle w:val="Strong"/>
          <w:rFonts w:ascii="Times New Roman" w:hAnsi="Times New Roman"/>
          <w:b w:val="0"/>
          <w:i/>
          <w:sz w:val="24"/>
          <w:szCs w:val="24"/>
          <w:lang w:val="sq-AL"/>
        </w:rPr>
        <w:t>.</w:t>
      </w:r>
    </w:p>
    <w:p w:rsidR="008D1611" w:rsidRPr="00263F48" w:rsidRDefault="008D1611" w:rsidP="00FA28EE">
      <w:pPr>
        <w:pStyle w:val="NoSpacing"/>
        <w:numPr>
          <w:ilvl w:val="0"/>
          <w:numId w:val="7"/>
        </w:numPr>
        <w:rPr>
          <w:rStyle w:val="Strong"/>
          <w:rFonts w:ascii="Times New Roman" w:hAnsi="Times New Roman"/>
          <w:b w:val="0"/>
          <w:i/>
          <w:sz w:val="24"/>
          <w:szCs w:val="24"/>
          <w:lang w:val="sq-AL"/>
        </w:rPr>
      </w:pPr>
      <w:r w:rsidRPr="00263F48">
        <w:rPr>
          <w:rStyle w:val="Strong"/>
          <w:rFonts w:ascii="Times New Roman" w:hAnsi="Times New Roman"/>
          <w:b w:val="0"/>
          <w:i/>
          <w:sz w:val="24"/>
          <w:szCs w:val="24"/>
          <w:lang w:val="sq-AL"/>
        </w:rPr>
        <w:t>Identifikoni grupet e prekura nga ky problem - qeveria / biznesi / shoqëria civile / qytetarët</w:t>
      </w:r>
      <w:r w:rsidR="00573E8A" w:rsidRPr="00263F48">
        <w:rPr>
          <w:rStyle w:val="Strong"/>
          <w:rFonts w:ascii="Times New Roman" w:hAnsi="Times New Roman"/>
          <w:b w:val="0"/>
          <w:i/>
          <w:sz w:val="24"/>
          <w:szCs w:val="24"/>
          <w:lang w:val="sq-AL"/>
        </w:rPr>
        <w:t>.</w:t>
      </w:r>
    </w:p>
    <w:p w:rsidR="0013699E" w:rsidRPr="00263F48" w:rsidRDefault="00573E8A" w:rsidP="00FA28EE">
      <w:pPr>
        <w:pStyle w:val="NoSpacing"/>
        <w:numPr>
          <w:ilvl w:val="0"/>
          <w:numId w:val="7"/>
        </w:numPr>
        <w:rPr>
          <w:rFonts w:ascii="Times New Roman" w:eastAsiaTheme="majorEastAsia" w:hAnsi="Times New Roman"/>
          <w:i/>
          <w:sz w:val="24"/>
          <w:szCs w:val="24"/>
          <w:lang w:val="sq-AL"/>
        </w:rPr>
      </w:pPr>
      <w:r w:rsidRPr="00263F48">
        <w:rPr>
          <w:rStyle w:val="Strong"/>
          <w:rFonts w:ascii="Times New Roman" w:hAnsi="Times New Roman"/>
          <w:b w:val="0"/>
          <w:i/>
          <w:sz w:val="24"/>
          <w:szCs w:val="24"/>
          <w:lang w:val="sq-AL"/>
        </w:rPr>
        <w:t>Vlerësoni</w:t>
      </w:r>
      <w:r w:rsidR="008D1611" w:rsidRPr="00263F48">
        <w:rPr>
          <w:rStyle w:val="Strong"/>
          <w:rFonts w:ascii="Times New Roman" w:hAnsi="Times New Roman"/>
          <w:b w:val="0"/>
          <w:i/>
          <w:sz w:val="24"/>
          <w:szCs w:val="24"/>
          <w:lang w:val="sq-AL"/>
        </w:rPr>
        <w:t xml:space="preserve"> nëse problemi mund të </w:t>
      </w:r>
      <w:r w:rsidR="00871FC1" w:rsidRPr="00263F48">
        <w:rPr>
          <w:rStyle w:val="Strong"/>
          <w:rFonts w:ascii="Times New Roman" w:hAnsi="Times New Roman"/>
          <w:b w:val="0"/>
          <w:i/>
          <w:sz w:val="24"/>
          <w:szCs w:val="24"/>
          <w:lang w:val="sq-AL"/>
        </w:rPr>
        <w:t>trajtohet</w:t>
      </w:r>
      <w:r w:rsidR="008D1611" w:rsidRPr="00263F48">
        <w:rPr>
          <w:rStyle w:val="Strong"/>
          <w:rFonts w:ascii="Times New Roman" w:hAnsi="Times New Roman"/>
          <w:b w:val="0"/>
          <w:i/>
          <w:sz w:val="24"/>
          <w:szCs w:val="24"/>
          <w:lang w:val="sq-AL"/>
        </w:rPr>
        <w:t xml:space="preserve"> ose jo përmes një ndryshimi të politikave</w:t>
      </w:r>
      <w:r w:rsidRPr="00263F48">
        <w:rPr>
          <w:rStyle w:val="Strong"/>
          <w:rFonts w:ascii="Times New Roman" w:hAnsi="Times New Roman"/>
          <w:b w:val="0"/>
          <w:i/>
          <w:sz w:val="24"/>
          <w:szCs w:val="24"/>
          <w:lang w:val="sq-AL"/>
        </w:rPr>
        <w:t>.</w:t>
      </w:r>
    </w:p>
    <w:p w:rsidR="001875D3" w:rsidRDefault="001875D3" w:rsidP="00CA66EF">
      <w:pPr>
        <w:jc w:val="both"/>
        <w:rPr>
          <w:rFonts w:ascii="Times New Roman" w:hAnsi="Times New Roman"/>
          <w:sz w:val="24"/>
          <w:szCs w:val="24"/>
          <w:lang w:val="sq-AL"/>
        </w:rPr>
      </w:pPr>
    </w:p>
    <w:p w:rsidR="001875D3" w:rsidRPr="003E4588" w:rsidRDefault="001875D3" w:rsidP="00CA66EF">
      <w:pPr>
        <w:pStyle w:val="CommentText"/>
        <w:jc w:val="both"/>
        <w:rPr>
          <w:rFonts w:ascii="Times New Roman" w:hAnsi="Times New Roman"/>
          <w:sz w:val="24"/>
          <w:szCs w:val="24"/>
          <w:lang w:val="sq-AL"/>
        </w:rPr>
      </w:pPr>
      <w:r w:rsidRPr="003E4588">
        <w:rPr>
          <w:rFonts w:ascii="Times New Roman" w:hAnsi="Times New Roman"/>
          <w:iCs/>
          <w:sz w:val="24"/>
          <w:szCs w:val="24"/>
          <w:lang w:val="sq-AL"/>
        </w:rPr>
        <w:t xml:space="preserve">Ky seksion paraqet në mënyrë të ndarë aspektet e problemit dhe nënpyetjet që duhet të trajtohen për secilin akt të Bashkimit Europian që shërben si objekt harmonizimi, duke marrë parasysh se secili akt ka rregullime të ndryshme lidhur me fushën e gjerë të mbrojtjes së konsumatorit. </w:t>
      </w:r>
    </w:p>
    <w:p w:rsidR="00DD723B" w:rsidRPr="00263F48" w:rsidRDefault="00DD723B" w:rsidP="00CA66EF">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 xml:space="preserve">Në </w:t>
      </w:r>
      <w:r w:rsidR="006E5504">
        <w:rPr>
          <w:rFonts w:ascii="Times New Roman" w:hAnsi="Times New Roman"/>
          <w:sz w:val="24"/>
          <w:szCs w:val="24"/>
          <w:lang w:val="sq-AL"/>
        </w:rPr>
        <w:t>aspektin</w:t>
      </w:r>
      <w:r w:rsidRPr="00263F48">
        <w:rPr>
          <w:rFonts w:ascii="Times New Roman" w:hAnsi="Times New Roman"/>
          <w:sz w:val="24"/>
          <w:szCs w:val="24"/>
          <w:lang w:val="sq-AL"/>
        </w:rPr>
        <w:t xml:space="preserve"> e zbatimit dhe dëmshpërblimit, Shqipëria nuk e ka përditësuar ende kuadrin e saj ligjor për të zgjeruar kompetencat hetimore dhe zbatuese të autoriteteve kompetente në përputhje me Rregulloren 2017/2394, e cila rregullon bashkëpunimin ndërmjet autoriteteve kombëtare përgjegjëse për zbatimin e ligjeve për mbrojtjen e konsumatorëve. </w:t>
      </w:r>
    </w:p>
    <w:p w:rsidR="00712854" w:rsidRDefault="00712854" w:rsidP="000F0066">
      <w:pPr>
        <w:jc w:val="both"/>
        <w:rPr>
          <w:rFonts w:ascii="Times New Roman" w:hAnsi="Times New Roman"/>
          <w:i/>
          <w:iCs/>
          <w:sz w:val="24"/>
          <w:szCs w:val="24"/>
          <w:lang w:val="sq-AL"/>
        </w:rPr>
      </w:pPr>
    </w:p>
    <w:p w:rsidR="009A4DCF" w:rsidRPr="00263F48" w:rsidRDefault="009A4DCF" w:rsidP="000F0066">
      <w:pPr>
        <w:jc w:val="both"/>
        <w:rPr>
          <w:rFonts w:ascii="Times New Roman" w:hAnsi="Times New Roman"/>
          <w:i/>
          <w:iCs/>
          <w:sz w:val="24"/>
          <w:szCs w:val="24"/>
          <w:lang w:val="sq-AL"/>
        </w:rPr>
      </w:pPr>
    </w:p>
    <w:p w:rsidR="001D155C" w:rsidRDefault="001D155C" w:rsidP="000F0066">
      <w:pPr>
        <w:jc w:val="both"/>
        <w:rPr>
          <w:rFonts w:ascii="Times New Roman" w:hAnsi="Times New Roman"/>
          <w:i/>
          <w:iCs/>
          <w:sz w:val="24"/>
          <w:szCs w:val="24"/>
          <w:lang w:val="sq-AL"/>
        </w:rPr>
      </w:pPr>
      <w:r w:rsidRPr="00263F48">
        <w:rPr>
          <w:rFonts w:ascii="Times New Roman" w:hAnsi="Times New Roman"/>
          <w:i/>
          <w:iCs/>
          <w:sz w:val="24"/>
          <w:szCs w:val="24"/>
          <w:lang w:val="sq-AL"/>
        </w:rPr>
        <w:t xml:space="preserve">Natyra e problemit </w:t>
      </w:r>
      <w:r w:rsidR="00265108" w:rsidRPr="00263F48">
        <w:rPr>
          <w:rFonts w:ascii="Times New Roman" w:hAnsi="Times New Roman"/>
          <w:i/>
          <w:iCs/>
          <w:sz w:val="24"/>
          <w:szCs w:val="24"/>
          <w:lang w:val="sq-AL"/>
        </w:rPr>
        <w:t>në shqyrtim</w:t>
      </w:r>
    </w:p>
    <w:p w:rsidR="00B65CAC" w:rsidRPr="00263F48" w:rsidRDefault="00B65CAC" w:rsidP="000F0066">
      <w:pPr>
        <w:jc w:val="both"/>
        <w:rPr>
          <w:rFonts w:ascii="Times New Roman" w:hAnsi="Times New Roman"/>
          <w:i/>
          <w:iCs/>
          <w:sz w:val="24"/>
          <w:szCs w:val="24"/>
          <w:lang w:val="sq-AL"/>
        </w:rPr>
      </w:pPr>
    </w:p>
    <w:p w:rsidR="000F0066" w:rsidRPr="00263F48" w:rsidRDefault="000F0066" w:rsidP="000F0066">
      <w:pPr>
        <w:jc w:val="both"/>
        <w:rPr>
          <w:rFonts w:ascii="Times New Roman" w:hAnsi="Times New Roman"/>
          <w:sz w:val="24"/>
          <w:szCs w:val="24"/>
          <w:lang w:val="sq-AL"/>
        </w:rPr>
      </w:pPr>
      <w:r w:rsidRPr="000F0066">
        <w:rPr>
          <w:rFonts w:ascii="Times New Roman" w:hAnsi="Times New Roman"/>
          <w:sz w:val="24"/>
          <w:szCs w:val="24"/>
          <w:lang w:val="sq-AL"/>
        </w:rPr>
        <w:t xml:space="preserve">Çështja </w:t>
      </w:r>
      <w:r w:rsidR="00BE2569">
        <w:rPr>
          <w:rFonts w:ascii="Times New Roman" w:hAnsi="Times New Roman"/>
          <w:sz w:val="24"/>
          <w:szCs w:val="24"/>
          <w:lang w:val="sq-AL"/>
        </w:rPr>
        <w:t>kryesore</w:t>
      </w:r>
      <w:r w:rsidR="00BE2569" w:rsidRPr="000F0066">
        <w:rPr>
          <w:rFonts w:ascii="Times New Roman" w:hAnsi="Times New Roman"/>
          <w:sz w:val="24"/>
          <w:szCs w:val="24"/>
          <w:lang w:val="sq-AL"/>
        </w:rPr>
        <w:t xml:space="preserve"> </w:t>
      </w:r>
      <w:r w:rsidRPr="000F0066">
        <w:rPr>
          <w:rFonts w:ascii="Times New Roman" w:hAnsi="Times New Roman"/>
          <w:sz w:val="24"/>
          <w:szCs w:val="24"/>
          <w:lang w:val="sq-AL"/>
        </w:rPr>
        <w:t xml:space="preserve">ka të bëjë me mospërputhjet dhe boshllëqet në kuadrin ligjor të mbrojtjes së konsumatorit në Shqipëri krahasuar me standardet e vendosura nga Bashkimi Evropian (BE). Pavarësisht përpjekjeve për të harmonizuar ligjet shqiptare për mbrojtjen e konsumatorëve me direktivat e BE-së, mangësi të konsiderueshme </w:t>
      </w:r>
      <w:r w:rsidR="00BE2569">
        <w:rPr>
          <w:rFonts w:ascii="Times New Roman" w:hAnsi="Times New Roman"/>
          <w:sz w:val="24"/>
          <w:szCs w:val="24"/>
          <w:lang w:val="sq-AL"/>
        </w:rPr>
        <w:t>ka</w:t>
      </w:r>
      <w:r w:rsidR="00BE2569" w:rsidRPr="000F0066">
        <w:rPr>
          <w:rFonts w:ascii="Times New Roman" w:hAnsi="Times New Roman"/>
          <w:sz w:val="24"/>
          <w:szCs w:val="24"/>
          <w:lang w:val="sq-AL"/>
        </w:rPr>
        <w:t xml:space="preserve"> </w:t>
      </w:r>
      <w:r w:rsidRPr="000F0066">
        <w:rPr>
          <w:rFonts w:ascii="Times New Roman" w:hAnsi="Times New Roman"/>
          <w:sz w:val="24"/>
          <w:szCs w:val="24"/>
          <w:lang w:val="sq-AL"/>
        </w:rPr>
        <w:t>në zbatimin dhe modernizimin e normave juridike të krijuara për të mbrojtur konsumatorët nga praktikat e padrejta tregtare dhe për të garantuar transparencë të plotë në tregti. Këto boshllëqe pengojnë mbrojtjen gjithëpërfshirëse të konsumatorit, krijojnë pasiguri ligjore dhe i vendosin bizneset që operojnë brenda Shqipërisë në disavantazh konkurrues në tregun më të gjerë evropian.</w:t>
      </w:r>
    </w:p>
    <w:p w:rsidR="009B40C2" w:rsidRPr="00263F48" w:rsidRDefault="009B40C2" w:rsidP="000F0066">
      <w:pPr>
        <w:jc w:val="both"/>
        <w:rPr>
          <w:rFonts w:ascii="Times New Roman" w:hAnsi="Times New Roman"/>
          <w:sz w:val="24"/>
          <w:szCs w:val="24"/>
          <w:lang w:val="sq-AL"/>
        </w:rPr>
      </w:pPr>
    </w:p>
    <w:p w:rsidR="009B40C2" w:rsidRPr="00263F48" w:rsidRDefault="009B40C2" w:rsidP="009B40C2">
      <w:pPr>
        <w:jc w:val="both"/>
        <w:rPr>
          <w:rFonts w:ascii="Times New Roman" w:hAnsi="Times New Roman"/>
          <w:sz w:val="24"/>
          <w:szCs w:val="24"/>
          <w:lang w:val="sq-AL"/>
        </w:rPr>
      </w:pPr>
      <w:r w:rsidRPr="000F0066">
        <w:rPr>
          <w:rFonts w:ascii="Times New Roman" w:hAnsi="Times New Roman"/>
          <w:sz w:val="24"/>
          <w:szCs w:val="24"/>
          <w:lang w:val="sq-AL"/>
        </w:rPr>
        <w:t>Raporti i Komisionit Evropian për vitin 2023 për Shqipërinë thekson nevojën për përmirësime të rëndësishme në mbrojtjen e konsumatorit për t'u përafruar me standardet e BE-së. Ky rekomandim është thelbësor për progresin e Shqipërisë drejt anëtarësimit në BE dhe reflektohet në strategjinë ndërsektoriale për mbrojtjen e konsumatorëve për 2023-2030, e cila synon modernizimin e ligjeve për mbrojtjen e konsumatorit dhe mbikëqyrjen e tregut për të garantuar një nivel të lartë të sigurisë së konsumatorit dhe praktika të drejta tregtare.</w:t>
      </w:r>
    </w:p>
    <w:p w:rsidR="00752CFA" w:rsidRPr="00263F48" w:rsidRDefault="00752CFA" w:rsidP="009B40C2">
      <w:pPr>
        <w:jc w:val="both"/>
        <w:rPr>
          <w:rFonts w:ascii="Times New Roman" w:hAnsi="Times New Roman"/>
          <w:sz w:val="24"/>
          <w:szCs w:val="24"/>
          <w:lang w:val="sq-AL"/>
        </w:rPr>
      </w:pPr>
    </w:p>
    <w:p w:rsidR="00752CFA" w:rsidRPr="00263F48" w:rsidRDefault="00752CFA" w:rsidP="009B40C2">
      <w:pPr>
        <w:jc w:val="both"/>
        <w:rPr>
          <w:rFonts w:ascii="Times New Roman" w:hAnsi="Times New Roman"/>
          <w:sz w:val="24"/>
          <w:szCs w:val="24"/>
          <w:lang w:val="sq-AL"/>
        </w:rPr>
      </w:pPr>
      <w:r w:rsidRPr="00263F48">
        <w:rPr>
          <w:rFonts w:ascii="Times New Roman" w:hAnsi="Times New Roman"/>
          <w:sz w:val="24"/>
          <w:szCs w:val="24"/>
          <w:lang w:val="sq-AL"/>
        </w:rPr>
        <w:t>Në mënyrë specifike:</w:t>
      </w:r>
    </w:p>
    <w:p w:rsidR="0011050A" w:rsidRPr="00263F48" w:rsidRDefault="0011050A" w:rsidP="000F0066">
      <w:pPr>
        <w:jc w:val="both"/>
        <w:rPr>
          <w:rFonts w:ascii="Times New Roman" w:hAnsi="Times New Roman"/>
          <w:sz w:val="24"/>
          <w:szCs w:val="24"/>
          <w:lang w:val="sq-AL"/>
        </w:rPr>
      </w:pPr>
    </w:p>
    <w:p w:rsidR="001875D3" w:rsidRPr="00A41524" w:rsidRDefault="009B40C2" w:rsidP="008D5A31">
      <w:pPr>
        <w:jc w:val="both"/>
        <w:rPr>
          <w:rFonts w:ascii="Times New Roman" w:hAnsi="Times New Roman"/>
          <w:sz w:val="24"/>
          <w:szCs w:val="24"/>
          <w:lang w:val="sq-AL"/>
        </w:rPr>
      </w:pPr>
      <w:r w:rsidRPr="00263F48">
        <w:rPr>
          <w:rFonts w:ascii="Times New Roman" w:hAnsi="Times New Roman"/>
          <w:b/>
          <w:bCs/>
          <w:sz w:val="24"/>
          <w:szCs w:val="24"/>
          <w:lang w:val="sq-AL"/>
        </w:rPr>
        <w:t xml:space="preserve">(1) </w:t>
      </w:r>
      <w:r w:rsidR="001875D3" w:rsidRPr="003E4588">
        <w:rPr>
          <w:rFonts w:ascii="Times New Roman" w:hAnsi="Times New Roman"/>
          <w:iCs/>
          <w:sz w:val="24"/>
          <w:szCs w:val="24"/>
          <w:lang w:val="sq-AL"/>
        </w:rPr>
        <w:t>Direktivat e Bashkimit Evropian 2019/2161 dhe 2024/825 synojnë të modernizojnë dhe përmirësojnë mbrojtjen e konsumatorit duke adresuar sfida të reja që lidhen me tranzicionin digjital dhe çështjet mjedisore ndërsa kuadrit aktual ligjor të Shqipërisë i mungon përafrimi me këto direktiva, veçanërisht në lidhje me mbrojtjen e konsumatorit në kontratat për furnizimin e përmbajtjes dhe shërbimeve digjitale për më tepër ndryshimet më të fundit të ligjeve të BE-së për mbrojtjen e konsumatorëve, të cilat synojnë zbatimin më të mirë dhe modernizimin e rregullave, nuk janë integruar ende plotësisht në legjislacionin shqiptar.</w:t>
      </w:r>
    </w:p>
    <w:p w:rsidR="001875D3" w:rsidRDefault="001875D3" w:rsidP="000F0066">
      <w:pPr>
        <w:rPr>
          <w:rFonts w:ascii="Times New Roman" w:hAnsi="Times New Roman"/>
          <w:sz w:val="24"/>
          <w:szCs w:val="24"/>
          <w:lang w:val="sq-AL"/>
        </w:rPr>
      </w:pPr>
    </w:p>
    <w:p w:rsidR="000F0066" w:rsidRPr="000F0066" w:rsidRDefault="000F0066" w:rsidP="000F0066">
      <w:pPr>
        <w:rPr>
          <w:rFonts w:ascii="Times New Roman" w:hAnsi="Times New Roman"/>
          <w:sz w:val="24"/>
          <w:szCs w:val="24"/>
          <w:lang w:val="sq-AL"/>
        </w:rPr>
      </w:pPr>
      <w:r w:rsidRPr="000F0066">
        <w:rPr>
          <w:rFonts w:ascii="Times New Roman" w:hAnsi="Times New Roman"/>
          <w:sz w:val="24"/>
          <w:szCs w:val="24"/>
          <w:lang w:val="sq-AL"/>
        </w:rPr>
        <w:t>Këto mospërputhje çojnë në disa probleme specifike:</w:t>
      </w:r>
    </w:p>
    <w:p w:rsidR="000F0066" w:rsidRPr="000F0066" w:rsidRDefault="000F0066" w:rsidP="000F0066">
      <w:pPr>
        <w:rPr>
          <w:rFonts w:ascii="Times New Roman" w:hAnsi="Times New Roman"/>
          <w:sz w:val="24"/>
          <w:szCs w:val="24"/>
          <w:lang w:val="sq-AL"/>
        </w:rPr>
      </w:pPr>
    </w:p>
    <w:p w:rsidR="000F0066" w:rsidRPr="000F0066" w:rsidRDefault="000F0066" w:rsidP="00DF77F6">
      <w:pPr>
        <w:numPr>
          <w:ilvl w:val="0"/>
          <w:numId w:val="13"/>
        </w:numPr>
        <w:spacing w:after="120"/>
        <w:ind w:left="274" w:hanging="274"/>
        <w:jc w:val="both"/>
        <w:rPr>
          <w:rFonts w:ascii="Times New Roman" w:hAnsi="Times New Roman"/>
          <w:sz w:val="24"/>
          <w:szCs w:val="24"/>
          <w:lang w:val="sq-AL"/>
        </w:rPr>
      </w:pPr>
      <w:r w:rsidRPr="000F0066">
        <w:rPr>
          <w:rFonts w:ascii="Times New Roman" w:hAnsi="Times New Roman"/>
          <w:sz w:val="24"/>
          <w:szCs w:val="24"/>
          <w:lang w:val="sq-AL"/>
        </w:rPr>
        <w:t>Mbrojtja e pamjaftueshme e konsumatorit:</w:t>
      </w:r>
      <w:r w:rsidRPr="000F0066">
        <w:rPr>
          <w:rFonts w:ascii="Times New Roman" w:hAnsi="Times New Roman"/>
          <w:b/>
          <w:bCs/>
          <w:sz w:val="24"/>
          <w:szCs w:val="24"/>
          <w:lang w:val="sq-AL"/>
        </w:rPr>
        <w:t xml:space="preserve"> </w:t>
      </w:r>
      <w:r w:rsidRPr="000F0066">
        <w:rPr>
          <w:rFonts w:ascii="Times New Roman" w:hAnsi="Times New Roman"/>
          <w:sz w:val="24"/>
          <w:szCs w:val="24"/>
          <w:lang w:val="sq-AL"/>
        </w:rPr>
        <w:t>Konsumatorët në Shqipëri nuk gëzojnë të njëjtin nivel mbrojtjeje si homologët e tyre në BE, veçanërisht në fushat që lidhen me transaksionet digjitale, informacionin e marrë në platformat online, apo dhe pretendimet mbi ndikimet pozitive mjedisore.</w:t>
      </w:r>
    </w:p>
    <w:p w:rsidR="000F0066" w:rsidRPr="000F0066" w:rsidRDefault="000F0066" w:rsidP="00DF77F6">
      <w:pPr>
        <w:numPr>
          <w:ilvl w:val="0"/>
          <w:numId w:val="13"/>
        </w:numPr>
        <w:spacing w:after="120"/>
        <w:ind w:left="274" w:hanging="274"/>
        <w:jc w:val="both"/>
        <w:rPr>
          <w:rFonts w:ascii="Times New Roman" w:hAnsi="Times New Roman"/>
          <w:sz w:val="24"/>
          <w:szCs w:val="24"/>
          <w:lang w:val="sq-AL"/>
        </w:rPr>
      </w:pPr>
      <w:r w:rsidRPr="000F0066">
        <w:rPr>
          <w:rFonts w:ascii="Times New Roman" w:hAnsi="Times New Roman"/>
          <w:sz w:val="24"/>
          <w:szCs w:val="24"/>
          <w:lang w:val="sq-AL"/>
        </w:rPr>
        <w:t>Pasiguritë ligjore:</w:t>
      </w:r>
      <w:r w:rsidRPr="000F0066">
        <w:rPr>
          <w:rFonts w:ascii="Times New Roman" w:hAnsi="Times New Roman"/>
          <w:b/>
          <w:bCs/>
          <w:sz w:val="24"/>
          <w:szCs w:val="24"/>
          <w:lang w:val="sq-AL"/>
        </w:rPr>
        <w:t xml:space="preserve"> </w:t>
      </w:r>
      <w:r w:rsidRPr="000F0066">
        <w:rPr>
          <w:rFonts w:ascii="Times New Roman" w:hAnsi="Times New Roman"/>
          <w:sz w:val="24"/>
          <w:szCs w:val="24"/>
          <w:lang w:val="sq-AL"/>
        </w:rPr>
        <w:t>Bizneset përballen me pasiguri në lidhje me përputhshmërinë me standardet kombëtare dhe ato të BE-së, të cilat mund të çojnë në zbatim dhe interpretim jokonsistent të ligjeve.</w:t>
      </w:r>
    </w:p>
    <w:p w:rsidR="000F0066" w:rsidRPr="000F0066" w:rsidRDefault="000F0066" w:rsidP="00DF77F6">
      <w:pPr>
        <w:numPr>
          <w:ilvl w:val="0"/>
          <w:numId w:val="13"/>
        </w:numPr>
        <w:spacing w:after="120"/>
        <w:ind w:left="274" w:hanging="274"/>
        <w:jc w:val="both"/>
        <w:rPr>
          <w:rFonts w:ascii="Times New Roman" w:hAnsi="Times New Roman"/>
          <w:sz w:val="24"/>
          <w:szCs w:val="24"/>
          <w:lang w:val="sq-AL"/>
        </w:rPr>
      </w:pPr>
      <w:r w:rsidRPr="000F0066">
        <w:rPr>
          <w:rFonts w:ascii="Times New Roman" w:hAnsi="Times New Roman"/>
          <w:sz w:val="24"/>
          <w:szCs w:val="24"/>
          <w:lang w:val="sq-AL"/>
        </w:rPr>
        <w:t>Disavantazhet konkurruese:</w:t>
      </w:r>
      <w:r w:rsidRPr="000F0066">
        <w:rPr>
          <w:rFonts w:ascii="Times New Roman" w:hAnsi="Times New Roman"/>
          <w:b/>
          <w:bCs/>
          <w:sz w:val="24"/>
          <w:szCs w:val="24"/>
          <w:lang w:val="sq-AL"/>
        </w:rPr>
        <w:t xml:space="preserve"> </w:t>
      </w:r>
      <w:r w:rsidRPr="000F0066">
        <w:rPr>
          <w:rFonts w:ascii="Times New Roman" w:hAnsi="Times New Roman"/>
          <w:sz w:val="24"/>
          <w:szCs w:val="24"/>
          <w:lang w:val="sq-AL"/>
        </w:rPr>
        <w:t>Bizneset në Shqipëri mund të jenë në disavantazh krahasuar me ato në vendet e BE-së ku standardet e mbrojtjes së konsumatorit janë më të forta dhe të harmonizuara.</w:t>
      </w:r>
    </w:p>
    <w:p w:rsidR="009B40C2" w:rsidRPr="009B40C2" w:rsidRDefault="009B40C2" w:rsidP="009B40C2">
      <w:pPr>
        <w:jc w:val="both"/>
        <w:rPr>
          <w:rFonts w:ascii="Times New Roman" w:hAnsi="Times New Roman"/>
          <w:sz w:val="24"/>
          <w:szCs w:val="24"/>
          <w:lang w:val="sq-AL"/>
        </w:rPr>
      </w:pPr>
    </w:p>
    <w:p w:rsidR="009B40C2" w:rsidRPr="009B40C2" w:rsidRDefault="009B40C2" w:rsidP="009B40C2">
      <w:pPr>
        <w:jc w:val="both"/>
        <w:rPr>
          <w:rFonts w:ascii="Times New Roman" w:hAnsi="Times New Roman"/>
          <w:sz w:val="24"/>
          <w:szCs w:val="24"/>
          <w:lang w:val="sq-AL"/>
        </w:rPr>
      </w:pPr>
    </w:p>
    <w:p w:rsidR="009B40C2" w:rsidRPr="009B40C2" w:rsidRDefault="009B40C2" w:rsidP="009B40C2">
      <w:pPr>
        <w:jc w:val="both"/>
        <w:rPr>
          <w:rFonts w:ascii="Times New Roman" w:hAnsi="Times New Roman"/>
          <w:sz w:val="24"/>
          <w:szCs w:val="24"/>
          <w:lang w:val="sq-AL"/>
        </w:rPr>
      </w:pPr>
      <w:r w:rsidRPr="009B40C2">
        <w:rPr>
          <w:rFonts w:ascii="Times New Roman" w:hAnsi="Times New Roman"/>
          <w:sz w:val="24"/>
          <w:szCs w:val="24"/>
          <w:lang w:val="sq-AL"/>
        </w:rPr>
        <w:t xml:space="preserve">Së pari, transformimi i shpejtë digjital i ekonomisë ka tejkaluar kuadrin ekzistues të mbrojtjes së konsumatorit në Shqipëri. Ligji </w:t>
      </w:r>
      <w:r w:rsidR="002B76C0">
        <w:rPr>
          <w:rFonts w:ascii="Times New Roman" w:hAnsi="Times New Roman"/>
          <w:sz w:val="24"/>
          <w:szCs w:val="24"/>
          <w:lang w:val="sq-AL"/>
        </w:rPr>
        <w:t>aktual</w:t>
      </w:r>
      <w:r w:rsidR="002B76C0" w:rsidRPr="009B40C2">
        <w:rPr>
          <w:rFonts w:ascii="Times New Roman" w:hAnsi="Times New Roman"/>
          <w:sz w:val="24"/>
          <w:szCs w:val="24"/>
          <w:lang w:val="sq-AL"/>
        </w:rPr>
        <w:t xml:space="preserve"> </w:t>
      </w:r>
      <w:r w:rsidRPr="009B40C2">
        <w:rPr>
          <w:rFonts w:ascii="Times New Roman" w:hAnsi="Times New Roman"/>
          <w:sz w:val="24"/>
          <w:szCs w:val="24"/>
          <w:lang w:val="sq-AL"/>
        </w:rPr>
        <w:t xml:space="preserve">për mbrojtjen e konsumatorëve nuk është i </w:t>
      </w:r>
      <w:r w:rsidR="002B76C0">
        <w:rPr>
          <w:rFonts w:ascii="Times New Roman" w:hAnsi="Times New Roman"/>
          <w:sz w:val="24"/>
          <w:szCs w:val="24"/>
          <w:lang w:val="sq-AL"/>
        </w:rPr>
        <w:t>p</w:t>
      </w:r>
      <w:r w:rsidR="00751699">
        <w:rPr>
          <w:rFonts w:ascii="Times New Roman" w:hAnsi="Times New Roman"/>
          <w:sz w:val="24"/>
          <w:szCs w:val="24"/>
          <w:lang w:val="sq-AL"/>
        </w:rPr>
        <w:t>ë</w:t>
      </w:r>
      <w:r w:rsidR="002B76C0">
        <w:rPr>
          <w:rFonts w:ascii="Times New Roman" w:hAnsi="Times New Roman"/>
          <w:sz w:val="24"/>
          <w:szCs w:val="24"/>
          <w:lang w:val="sq-AL"/>
        </w:rPr>
        <w:t>rdit</w:t>
      </w:r>
      <w:r w:rsidR="00AA541D">
        <w:rPr>
          <w:rFonts w:ascii="Times New Roman" w:hAnsi="Times New Roman"/>
          <w:sz w:val="24"/>
          <w:szCs w:val="24"/>
          <w:lang w:val="sq-AL"/>
        </w:rPr>
        <w:t>ë</w:t>
      </w:r>
      <w:r w:rsidR="002B76C0">
        <w:rPr>
          <w:rFonts w:ascii="Times New Roman" w:hAnsi="Times New Roman"/>
          <w:sz w:val="24"/>
          <w:szCs w:val="24"/>
          <w:lang w:val="sq-AL"/>
        </w:rPr>
        <w:t>suar</w:t>
      </w:r>
      <w:r w:rsidR="002B76C0" w:rsidRPr="009B40C2">
        <w:rPr>
          <w:rFonts w:ascii="Times New Roman" w:hAnsi="Times New Roman"/>
          <w:sz w:val="24"/>
          <w:szCs w:val="24"/>
          <w:lang w:val="sq-AL"/>
        </w:rPr>
        <w:t xml:space="preserve"> </w:t>
      </w:r>
      <w:r w:rsidRPr="009B40C2">
        <w:rPr>
          <w:rFonts w:ascii="Times New Roman" w:hAnsi="Times New Roman"/>
          <w:sz w:val="24"/>
          <w:szCs w:val="24"/>
          <w:lang w:val="sq-AL"/>
        </w:rPr>
        <w:t>në mënyrë adekuate për të adresuar sfidat unike të paraqitura nga përmbajtja dhe shërbimet digjitale. Për shembull, përmbajtja digjitale si softueri, shërbimet e transmetimit dhe platformat online kanë karakteristika specifike</w:t>
      </w:r>
      <w:r w:rsidR="00AF2E76">
        <w:rPr>
          <w:rFonts w:ascii="Times New Roman" w:hAnsi="Times New Roman"/>
          <w:sz w:val="24"/>
          <w:szCs w:val="24"/>
          <w:lang w:val="sq-AL"/>
        </w:rPr>
        <w:t>,</w:t>
      </w:r>
      <w:r w:rsidRPr="009B40C2">
        <w:rPr>
          <w:rFonts w:ascii="Times New Roman" w:hAnsi="Times New Roman"/>
          <w:sz w:val="24"/>
          <w:szCs w:val="24"/>
          <w:lang w:val="sq-AL"/>
        </w:rPr>
        <w:t xml:space="preserve"> që ndryshojnë ndjeshëm nga mallrat fizike. Këto përfshijnë çështje të përputhshmërisë, funksionalitetit dhe përditësimeve të rregullta, të cilat nuk mbulohen plotësisht nga kuadri ligjor aktual shqiptar. Rrjedhimisht, konsumatorët shpesh përballen me vështirësi në pretendimin e të drejtave të tyre dhe përdorimin e mjeteve juridike kur përmbajtja dhe shërbimet digjitale nuk përmbushin standardet kontraktuale.</w:t>
      </w:r>
    </w:p>
    <w:p w:rsidR="009B40C2" w:rsidRPr="009B40C2" w:rsidRDefault="009B40C2" w:rsidP="009B40C2">
      <w:pPr>
        <w:jc w:val="both"/>
        <w:rPr>
          <w:rFonts w:ascii="Times New Roman" w:hAnsi="Times New Roman"/>
          <w:sz w:val="24"/>
          <w:szCs w:val="24"/>
          <w:lang w:val="sq-AL"/>
        </w:rPr>
      </w:pPr>
    </w:p>
    <w:p w:rsidR="009B40C2" w:rsidRPr="009B40C2" w:rsidRDefault="009B40C2" w:rsidP="009B40C2">
      <w:pPr>
        <w:jc w:val="both"/>
        <w:rPr>
          <w:rFonts w:ascii="Times New Roman" w:hAnsi="Times New Roman"/>
          <w:sz w:val="24"/>
          <w:szCs w:val="24"/>
          <w:lang w:val="sq-AL"/>
        </w:rPr>
      </w:pPr>
      <w:r w:rsidRPr="009B40C2">
        <w:rPr>
          <w:rFonts w:ascii="Times New Roman" w:hAnsi="Times New Roman"/>
          <w:sz w:val="24"/>
          <w:szCs w:val="24"/>
          <w:lang w:val="sq-AL"/>
        </w:rPr>
        <w:t>Së dyti, globalizimi i tregtisë, veçanërisht përmes platformave online, ka çuar në një rritje të konsiderueshme të transaksioneve ndërkufitare. Konsumatorët shqiptarë po angazhohen gjithnjë e më shumë në tregtinë elektronike ndërkufitare, duke blerë mallra dhe shërbime nga shitës të vendosur në vende të ndryshme. Megjithatë, kuadrit ligjor aktual në Shqipëri i mungojnë dispozitat e nevojshme për të trajtuar në mënyrë efektive çështjet ndërkufitare të konsumatorëve, të tilla si mospërputhjet në zbatimin e të drejtave të konsumatorit dhe sfidat që lidhen me ndjekjen e mjeteve juridike nga shitësit e huaj. Ky boshllëk i lë konsumatorët shqiptarë të pambrojtur ndaj shfrytëzimit dhe ul besimin e tyre në përfshirjen në transaksionet ndërkombëtare.</w:t>
      </w:r>
    </w:p>
    <w:p w:rsidR="009B40C2" w:rsidRPr="009B40C2" w:rsidRDefault="009B40C2" w:rsidP="009B40C2">
      <w:pPr>
        <w:jc w:val="both"/>
        <w:rPr>
          <w:rFonts w:ascii="Times New Roman" w:hAnsi="Times New Roman"/>
          <w:sz w:val="24"/>
          <w:szCs w:val="24"/>
          <w:lang w:val="sq-AL"/>
        </w:rPr>
      </w:pPr>
    </w:p>
    <w:p w:rsidR="009B40C2" w:rsidRPr="009B40C2" w:rsidRDefault="009B40C2" w:rsidP="009B40C2">
      <w:pPr>
        <w:jc w:val="both"/>
        <w:rPr>
          <w:rFonts w:ascii="Times New Roman" w:hAnsi="Times New Roman"/>
          <w:sz w:val="24"/>
          <w:szCs w:val="24"/>
          <w:lang w:val="sq-AL"/>
        </w:rPr>
      </w:pPr>
      <w:r w:rsidRPr="009B40C2">
        <w:rPr>
          <w:rFonts w:ascii="Times New Roman" w:hAnsi="Times New Roman"/>
          <w:sz w:val="24"/>
          <w:szCs w:val="24"/>
          <w:lang w:val="sq-AL"/>
        </w:rPr>
        <w:t>Së treti, legjislacioni ekzistues nuk ofron të drejta dhe mjete juridike të hollësishme dhe specifike për konsumatorët që janë në përputhje me standardet e përcaktuara nga direktivat e BE-së. Për shembull, ndërsa ligji për mbrojtjen e konsumatorëve përfshin dispozita për konformitetin, afatet kohore dhe kompensimin, ai nuk trajton kërkesat e nuancuara të përmbajtjes dhe mallrave digjitale siç parashikohen në Direktivat 2019/770 dhe 2019/771. Kjo mungesë e specifikave dhe dispozitave të hollësishme do të thotë që konsumatorët në Shqipëri nuk gëzojnë të njëjtin nivel mbrojtjeje si homologët e tyre në BE, duke krijuar një pabarazi në të drejtat e konsumatorit dhe drejtësinë e tregut.</w:t>
      </w:r>
    </w:p>
    <w:p w:rsidR="009B40C2" w:rsidRPr="009B40C2" w:rsidRDefault="009B40C2" w:rsidP="009B40C2">
      <w:pPr>
        <w:jc w:val="both"/>
        <w:rPr>
          <w:rFonts w:ascii="Times New Roman" w:hAnsi="Times New Roman"/>
          <w:sz w:val="24"/>
          <w:szCs w:val="24"/>
          <w:lang w:val="sq-AL"/>
        </w:rPr>
      </w:pPr>
    </w:p>
    <w:p w:rsidR="009B40C2" w:rsidRPr="009B40C2" w:rsidRDefault="009B40C2" w:rsidP="009B40C2">
      <w:pPr>
        <w:jc w:val="both"/>
        <w:rPr>
          <w:rFonts w:ascii="Times New Roman" w:hAnsi="Times New Roman"/>
          <w:sz w:val="24"/>
          <w:szCs w:val="24"/>
          <w:lang w:val="sq-AL"/>
        </w:rPr>
      </w:pPr>
      <w:r w:rsidRPr="009B40C2">
        <w:rPr>
          <w:rFonts w:ascii="Times New Roman" w:hAnsi="Times New Roman"/>
          <w:sz w:val="24"/>
          <w:szCs w:val="24"/>
          <w:lang w:val="sq-AL"/>
        </w:rPr>
        <w:t xml:space="preserve">Së katërti, mekanizmat e zbatimit brenda kuadrit aktual ligjor të mbrojtjes së konsumatorit janë të pamjaftueshëm. </w:t>
      </w:r>
      <w:r w:rsidR="006B3F4E">
        <w:rPr>
          <w:rFonts w:ascii="Times New Roman" w:hAnsi="Times New Roman"/>
          <w:sz w:val="24"/>
          <w:szCs w:val="24"/>
          <w:lang w:val="sq-AL"/>
        </w:rPr>
        <w:t>Ligji nuk përcakton procedurat dhe kompetencat</w:t>
      </w:r>
      <w:r w:rsidR="00796EA0">
        <w:rPr>
          <w:rFonts w:ascii="Times New Roman" w:hAnsi="Times New Roman"/>
          <w:sz w:val="24"/>
          <w:szCs w:val="24"/>
          <w:lang w:val="sq-AL"/>
        </w:rPr>
        <w:t xml:space="preserve"> përkatëse për zbatimin e tij, gjë që ul efektivitetin e përgjithshëm të sistemit të mbrojtjes së konsumatorit dhe e vështirëson garantimin e mjeteve adekuate kur të drejtat e tyre shkelen.</w:t>
      </w:r>
      <w:r w:rsidR="006B3F4E">
        <w:rPr>
          <w:rFonts w:ascii="Times New Roman" w:hAnsi="Times New Roman"/>
          <w:sz w:val="24"/>
          <w:szCs w:val="24"/>
          <w:lang w:val="sq-AL"/>
        </w:rPr>
        <w:t xml:space="preserve"> </w:t>
      </w:r>
      <w:r w:rsidRPr="009B40C2">
        <w:rPr>
          <w:rFonts w:ascii="Times New Roman" w:hAnsi="Times New Roman"/>
          <w:sz w:val="24"/>
          <w:szCs w:val="24"/>
          <w:lang w:val="sq-AL"/>
        </w:rPr>
        <w:t>Direktivat Binjake parashikojnë mekanizma të fortë të zbatimit, duke përfshirë detyrime të qarta për shitësit dhe mjete juridike të plota për konsumatorët, të cilat janë thelbësore për sigurimin e një niveli të lartë të mbrojtjes së konsumatorit.</w:t>
      </w:r>
    </w:p>
    <w:p w:rsidR="009B40C2" w:rsidRPr="009B40C2" w:rsidRDefault="009B40C2" w:rsidP="009B40C2">
      <w:pPr>
        <w:jc w:val="both"/>
        <w:rPr>
          <w:rFonts w:ascii="Times New Roman" w:hAnsi="Times New Roman"/>
          <w:sz w:val="24"/>
          <w:szCs w:val="24"/>
          <w:lang w:val="sq-AL"/>
        </w:rPr>
      </w:pPr>
    </w:p>
    <w:p w:rsidR="009B40C2" w:rsidRPr="009B40C2" w:rsidRDefault="009B40C2" w:rsidP="009B40C2">
      <w:pPr>
        <w:jc w:val="both"/>
        <w:rPr>
          <w:rFonts w:ascii="Times New Roman" w:hAnsi="Times New Roman"/>
          <w:sz w:val="24"/>
          <w:szCs w:val="24"/>
          <w:lang w:val="sq-AL"/>
        </w:rPr>
      </w:pPr>
      <w:r w:rsidRPr="009B40C2">
        <w:rPr>
          <w:rFonts w:ascii="Times New Roman" w:hAnsi="Times New Roman"/>
          <w:sz w:val="24"/>
          <w:szCs w:val="24"/>
          <w:lang w:val="sq-AL"/>
        </w:rPr>
        <w:t>Së pesti, ka një mungesë të theksuar të ndërgjegjësimit dhe edukimit të konsumatorëve në lidhje me të drejtat e tyre sipas ligjit ekzistues. Shumë konsumatorë nuk janë plotësisht të informuar për të drejtat e tyre dhe mjetet juridike që kanë në dispozicion, gjë që pengon aftësinë e tyre për të kërkuar dëmshpërblim dhe për të mbrojtur të drejtat e tyre. Kjo mungesë ndërgjegjësimi është e komplikuar nga natyra komplekse dhe në zhvillim e transaksioneve digjitale, duke e bërë të domosdoshme që të ketë një kuadër ligjor jo vetëm të gjerë, por edhe të aksesueshëm dhe lehtësisht të kuptueshëm nga konsumatorët.</w:t>
      </w:r>
    </w:p>
    <w:p w:rsidR="009B40C2" w:rsidRPr="009B40C2" w:rsidRDefault="009B40C2" w:rsidP="009B40C2">
      <w:pPr>
        <w:jc w:val="both"/>
        <w:rPr>
          <w:rFonts w:ascii="Times New Roman" w:hAnsi="Times New Roman"/>
          <w:sz w:val="24"/>
          <w:szCs w:val="24"/>
          <w:lang w:val="sq-AL"/>
        </w:rPr>
      </w:pPr>
    </w:p>
    <w:p w:rsidR="009F542A" w:rsidRDefault="009B40C2" w:rsidP="009B40C2">
      <w:pPr>
        <w:jc w:val="both"/>
        <w:rPr>
          <w:rFonts w:ascii="Times New Roman" w:hAnsi="Times New Roman"/>
          <w:sz w:val="24"/>
          <w:szCs w:val="24"/>
          <w:lang w:val="sq-AL"/>
        </w:rPr>
      </w:pPr>
      <w:r w:rsidRPr="009B40C2">
        <w:rPr>
          <w:rFonts w:ascii="Times New Roman" w:hAnsi="Times New Roman"/>
          <w:sz w:val="24"/>
          <w:szCs w:val="24"/>
          <w:lang w:val="sq-AL"/>
        </w:rPr>
        <w:t>Si përfundim, natyra e problemit që synojnë të trajtojnë Direktivat Binjake përfshin papërshtatshmërinë e kuadrit ligjor aktual për të trajtuar përmbajtjen dhe shërbimet digjitale, sfidat e tregtisë ndërkufitare, mungesën e të drejtave dhe mjeteve juridike specifike dhe gjithëpërfshirëse të konsumatorëve, mekanizmat e pamjaftueshme të zbatimit dhe nevoja për ndërgjegjësim dhe edukim më të madh të konsumatorëve.</w:t>
      </w:r>
      <w:r w:rsidR="00AF5044">
        <w:rPr>
          <w:rFonts w:ascii="Times New Roman" w:hAnsi="Times New Roman"/>
          <w:sz w:val="24"/>
          <w:szCs w:val="24"/>
          <w:lang w:val="sq-AL"/>
        </w:rPr>
        <w:t xml:space="preserve"> </w:t>
      </w:r>
      <w:r w:rsidR="00EA7210">
        <w:rPr>
          <w:rFonts w:ascii="Times New Roman" w:hAnsi="Times New Roman"/>
          <w:sz w:val="24"/>
          <w:szCs w:val="24"/>
          <w:lang w:val="sq-AL"/>
        </w:rPr>
        <w:t>Natyra e problemit jorregullator procedurial q</w:t>
      </w:r>
      <w:r w:rsidR="007D1260">
        <w:rPr>
          <w:rFonts w:ascii="Times New Roman" w:hAnsi="Times New Roman"/>
          <w:sz w:val="24"/>
          <w:szCs w:val="24"/>
          <w:lang w:val="sq-AL"/>
        </w:rPr>
        <w:t>ë</w:t>
      </w:r>
      <w:r w:rsidR="00EA7210">
        <w:rPr>
          <w:rFonts w:ascii="Times New Roman" w:hAnsi="Times New Roman"/>
          <w:sz w:val="24"/>
          <w:szCs w:val="24"/>
          <w:lang w:val="sq-AL"/>
        </w:rPr>
        <w:t xml:space="preserve"> lidhet me zbatimin e k</w:t>
      </w:r>
      <w:r w:rsidR="007D1260">
        <w:rPr>
          <w:rFonts w:ascii="Times New Roman" w:hAnsi="Times New Roman"/>
          <w:sz w:val="24"/>
          <w:szCs w:val="24"/>
          <w:lang w:val="sq-AL"/>
        </w:rPr>
        <w:t>ë</w:t>
      </w:r>
      <w:r w:rsidR="00EA7210">
        <w:rPr>
          <w:rFonts w:ascii="Times New Roman" w:hAnsi="Times New Roman"/>
          <w:sz w:val="24"/>
          <w:szCs w:val="24"/>
          <w:lang w:val="sq-AL"/>
        </w:rPr>
        <w:t>rkesave t</w:t>
      </w:r>
      <w:r w:rsidR="007D1260">
        <w:rPr>
          <w:rFonts w:ascii="Times New Roman" w:hAnsi="Times New Roman"/>
          <w:sz w:val="24"/>
          <w:szCs w:val="24"/>
          <w:lang w:val="sq-AL"/>
        </w:rPr>
        <w:t xml:space="preserve">ë </w:t>
      </w:r>
      <w:r w:rsidR="00EA7210">
        <w:rPr>
          <w:rFonts w:ascii="Times New Roman" w:hAnsi="Times New Roman"/>
          <w:sz w:val="24"/>
          <w:szCs w:val="24"/>
          <w:lang w:val="sq-AL"/>
        </w:rPr>
        <w:t>Direktivave Binjake p</w:t>
      </w:r>
      <w:r w:rsidR="007D1260">
        <w:rPr>
          <w:rFonts w:ascii="Times New Roman" w:hAnsi="Times New Roman"/>
          <w:sz w:val="24"/>
          <w:szCs w:val="24"/>
          <w:lang w:val="sq-AL"/>
        </w:rPr>
        <w:t>ë</w:t>
      </w:r>
      <w:r w:rsidR="00EA7210">
        <w:rPr>
          <w:rFonts w:ascii="Times New Roman" w:hAnsi="Times New Roman"/>
          <w:sz w:val="24"/>
          <w:szCs w:val="24"/>
          <w:lang w:val="sq-AL"/>
        </w:rPr>
        <w:t>rfshin mang</w:t>
      </w:r>
      <w:r w:rsidR="007D1260">
        <w:rPr>
          <w:rFonts w:ascii="Times New Roman" w:hAnsi="Times New Roman"/>
          <w:sz w:val="24"/>
          <w:szCs w:val="24"/>
          <w:lang w:val="sq-AL"/>
        </w:rPr>
        <w:t>ë</w:t>
      </w:r>
      <w:r w:rsidR="00EA7210">
        <w:rPr>
          <w:rFonts w:ascii="Times New Roman" w:hAnsi="Times New Roman"/>
          <w:sz w:val="24"/>
          <w:szCs w:val="24"/>
          <w:lang w:val="sq-AL"/>
        </w:rPr>
        <w:t>si n</w:t>
      </w:r>
      <w:r w:rsidR="007D1260">
        <w:rPr>
          <w:rFonts w:ascii="Times New Roman" w:hAnsi="Times New Roman"/>
          <w:sz w:val="24"/>
          <w:szCs w:val="24"/>
          <w:lang w:val="sq-AL"/>
        </w:rPr>
        <w:t>ë</w:t>
      </w:r>
      <w:r w:rsidR="00EA7210">
        <w:rPr>
          <w:rFonts w:ascii="Times New Roman" w:hAnsi="Times New Roman"/>
          <w:sz w:val="24"/>
          <w:szCs w:val="24"/>
          <w:lang w:val="sq-AL"/>
        </w:rPr>
        <w:t xml:space="preserve"> proceset administrative dhe praktikat e zbatimit, t</w:t>
      </w:r>
      <w:r w:rsidR="007D1260">
        <w:rPr>
          <w:rFonts w:ascii="Times New Roman" w:hAnsi="Times New Roman"/>
          <w:sz w:val="24"/>
          <w:szCs w:val="24"/>
          <w:lang w:val="sq-AL"/>
        </w:rPr>
        <w:t>ë</w:t>
      </w:r>
      <w:r w:rsidR="00EA7210">
        <w:rPr>
          <w:rFonts w:ascii="Times New Roman" w:hAnsi="Times New Roman"/>
          <w:sz w:val="24"/>
          <w:szCs w:val="24"/>
          <w:lang w:val="sq-AL"/>
        </w:rPr>
        <w:t xml:space="preserve"> cilat kufizojn</w:t>
      </w:r>
      <w:r w:rsidR="007D1260">
        <w:rPr>
          <w:rFonts w:ascii="Times New Roman" w:hAnsi="Times New Roman"/>
          <w:sz w:val="24"/>
          <w:szCs w:val="24"/>
          <w:lang w:val="sq-AL"/>
        </w:rPr>
        <w:t>ë</w:t>
      </w:r>
      <w:r w:rsidR="00EA7210">
        <w:rPr>
          <w:rFonts w:ascii="Times New Roman" w:hAnsi="Times New Roman"/>
          <w:sz w:val="24"/>
          <w:szCs w:val="24"/>
          <w:lang w:val="sq-AL"/>
        </w:rPr>
        <w:t xml:space="preserve"> aft</w:t>
      </w:r>
      <w:r w:rsidR="007D1260">
        <w:rPr>
          <w:rFonts w:ascii="Times New Roman" w:hAnsi="Times New Roman"/>
          <w:sz w:val="24"/>
          <w:szCs w:val="24"/>
          <w:lang w:val="sq-AL"/>
        </w:rPr>
        <w:t>ë</w:t>
      </w:r>
      <w:r w:rsidR="00EA7210">
        <w:rPr>
          <w:rFonts w:ascii="Times New Roman" w:hAnsi="Times New Roman"/>
          <w:sz w:val="24"/>
          <w:szCs w:val="24"/>
          <w:lang w:val="sq-AL"/>
        </w:rPr>
        <w:t>sin</w:t>
      </w:r>
      <w:r w:rsidR="007D1260">
        <w:rPr>
          <w:rFonts w:ascii="Times New Roman" w:hAnsi="Times New Roman"/>
          <w:sz w:val="24"/>
          <w:szCs w:val="24"/>
          <w:lang w:val="sq-AL"/>
        </w:rPr>
        <w:t>ë</w:t>
      </w:r>
      <w:r w:rsidR="00EA7210">
        <w:rPr>
          <w:rFonts w:ascii="Times New Roman" w:hAnsi="Times New Roman"/>
          <w:sz w:val="24"/>
          <w:szCs w:val="24"/>
          <w:lang w:val="sq-AL"/>
        </w:rPr>
        <w:t xml:space="preserve"> e institucioneve p</w:t>
      </w:r>
      <w:r w:rsidR="007D1260">
        <w:rPr>
          <w:rFonts w:ascii="Times New Roman" w:hAnsi="Times New Roman"/>
          <w:sz w:val="24"/>
          <w:szCs w:val="24"/>
          <w:lang w:val="sq-AL"/>
        </w:rPr>
        <w:t>ë</w:t>
      </w:r>
      <w:r w:rsidR="00EA7210">
        <w:rPr>
          <w:rFonts w:ascii="Times New Roman" w:hAnsi="Times New Roman"/>
          <w:sz w:val="24"/>
          <w:szCs w:val="24"/>
          <w:lang w:val="sq-AL"/>
        </w:rPr>
        <w:t>r t</w:t>
      </w:r>
      <w:r w:rsidR="007D1260">
        <w:rPr>
          <w:rFonts w:ascii="Times New Roman" w:hAnsi="Times New Roman"/>
          <w:sz w:val="24"/>
          <w:szCs w:val="24"/>
          <w:lang w:val="sq-AL"/>
        </w:rPr>
        <w:t>ë</w:t>
      </w:r>
      <w:r w:rsidR="00EA7210">
        <w:rPr>
          <w:rFonts w:ascii="Times New Roman" w:hAnsi="Times New Roman"/>
          <w:sz w:val="24"/>
          <w:szCs w:val="24"/>
          <w:lang w:val="sq-AL"/>
        </w:rPr>
        <w:t xml:space="preserve"> garantuar mbrojtjen efektive t</w:t>
      </w:r>
      <w:r w:rsidR="007D1260">
        <w:rPr>
          <w:rFonts w:ascii="Times New Roman" w:hAnsi="Times New Roman"/>
          <w:sz w:val="24"/>
          <w:szCs w:val="24"/>
          <w:lang w:val="sq-AL"/>
        </w:rPr>
        <w:t>ë</w:t>
      </w:r>
      <w:r w:rsidR="00EA7210">
        <w:rPr>
          <w:rFonts w:ascii="Times New Roman" w:hAnsi="Times New Roman"/>
          <w:sz w:val="24"/>
          <w:szCs w:val="24"/>
          <w:lang w:val="sq-AL"/>
        </w:rPr>
        <w:t xml:space="preserve"> konsumator</w:t>
      </w:r>
      <w:r w:rsidR="007D1260">
        <w:rPr>
          <w:rFonts w:ascii="Times New Roman" w:hAnsi="Times New Roman"/>
          <w:sz w:val="24"/>
          <w:szCs w:val="24"/>
          <w:lang w:val="sq-AL"/>
        </w:rPr>
        <w:t>ë</w:t>
      </w:r>
      <w:r w:rsidR="00EA7210">
        <w:rPr>
          <w:rFonts w:ascii="Times New Roman" w:hAnsi="Times New Roman"/>
          <w:sz w:val="24"/>
          <w:szCs w:val="24"/>
          <w:lang w:val="sq-AL"/>
        </w:rPr>
        <w:t>ve n</w:t>
      </w:r>
      <w:r w:rsidR="007D1260">
        <w:rPr>
          <w:rFonts w:ascii="Times New Roman" w:hAnsi="Times New Roman"/>
          <w:sz w:val="24"/>
          <w:szCs w:val="24"/>
          <w:lang w:val="sq-AL"/>
        </w:rPr>
        <w:t>ë</w:t>
      </w:r>
      <w:r w:rsidR="00EA7210">
        <w:rPr>
          <w:rFonts w:ascii="Times New Roman" w:hAnsi="Times New Roman"/>
          <w:sz w:val="24"/>
          <w:szCs w:val="24"/>
          <w:lang w:val="sq-AL"/>
        </w:rPr>
        <w:t xml:space="preserve"> tregun digjital. Problematikat p</w:t>
      </w:r>
      <w:r w:rsidR="007D1260">
        <w:rPr>
          <w:rFonts w:ascii="Times New Roman" w:hAnsi="Times New Roman"/>
          <w:sz w:val="24"/>
          <w:szCs w:val="24"/>
          <w:lang w:val="sq-AL"/>
        </w:rPr>
        <w:t>ë</w:t>
      </w:r>
      <w:r w:rsidR="00EA7210">
        <w:rPr>
          <w:rFonts w:ascii="Times New Roman" w:hAnsi="Times New Roman"/>
          <w:sz w:val="24"/>
          <w:szCs w:val="24"/>
          <w:lang w:val="sq-AL"/>
        </w:rPr>
        <w:t>rfshijn</w:t>
      </w:r>
      <w:r w:rsidR="007D1260">
        <w:rPr>
          <w:rFonts w:ascii="Times New Roman" w:hAnsi="Times New Roman"/>
          <w:sz w:val="24"/>
          <w:szCs w:val="24"/>
          <w:lang w:val="sq-AL"/>
        </w:rPr>
        <w:t>ë</w:t>
      </w:r>
      <w:r w:rsidR="00EA7210">
        <w:rPr>
          <w:rFonts w:ascii="Times New Roman" w:hAnsi="Times New Roman"/>
          <w:sz w:val="24"/>
          <w:szCs w:val="24"/>
          <w:lang w:val="sq-AL"/>
        </w:rPr>
        <w:t>: munges</w:t>
      </w:r>
      <w:r w:rsidR="007D1260">
        <w:rPr>
          <w:rFonts w:ascii="Times New Roman" w:hAnsi="Times New Roman"/>
          <w:sz w:val="24"/>
          <w:szCs w:val="24"/>
          <w:lang w:val="sq-AL"/>
        </w:rPr>
        <w:t>ë</w:t>
      </w:r>
      <w:r w:rsidR="00EA7210">
        <w:rPr>
          <w:rFonts w:ascii="Times New Roman" w:hAnsi="Times New Roman"/>
          <w:sz w:val="24"/>
          <w:szCs w:val="24"/>
          <w:lang w:val="sq-AL"/>
        </w:rPr>
        <w:t>n udh</w:t>
      </w:r>
      <w:r w:rsidR="007D1260">
        <w:rPr>
          <w:rFonts w:ascii="Times New Roman" w:hAnsi="Times New Roman"/>
          <w:sz w:val="24"/>
          <w:szCs w:val="24"/>
          <w:lang w:val="sq-AL"/>
        </w:rPr>
        <w:t>ë</w:t>
      </w:r>
      <w:r w:rsidR="00EA7210">
        <w:rPr>
          <w:rFonts w:ascii="Times New Roman" w:hAnsi="Times New Roman"/>
          <w:sz w:val="24"/>
          <w:szCs w:val="24"/>
          <w:lang w:val="sq-AL"/>
        </w:rPr>
        <w:t>zimesh t</w:t>
      </w:r>
      <w:r w:rsidR="007D1260">
        <w:rPr>
          <w:rFonts w:ascii="Times New Roman" w:hAnsi="Times New Roman"/>
          <w:sz w:val="24"/>
          <w:szCs w:val="24"/>
          <w:lang w:val="sq-AL"/>
        </w:rPr>
        <w:t>ë</w:t>
      </w:r>
      <w:r w:rsidR="00EA7210">
        <w:rPr>
          <w:rFonts w:ascii="Times New Roman" w:hAnsi="Times New Roman"/>
          <w:sz w:val="24"/>
          <w:szCs w:val="24"/>
          <w:lang w:val="sq-AL"/>
        </w:rPr>
        <w:t xml:space="preserve"> standardizuara p</w:t>
      </w:r>
      <w:r w:rsidR="007D1260">
        <w:rPr>
          <w:rFonts w:ascii="Times New Roman" w:hAnsi="Times New Roman"/>
          <w:sz w:val="24"/>
          <w:szCs w:val="24"/>
          <w:lang w:val="sq-AL"/>
        </w:rPr>
        <w:t>ë</w:t>
      </w:r>
      <w:r w:rsidR="00EA7210">
        <w:rPr>
          <w:rFonts w:ascii="Times New Roman" w:hAnsi="Times New Roman"/>
          <w:sz w:val="24"/>
          <w:szCs w:val="24"/>
          <w:lang w:val="sq-AL"/>
        </w:rPr>
        <w:t>r trajtimin e rasteve q</w:t>
      </w:r>
      <w:r w:rsidR="007D1260">
        <w:rPr>
          <w:rFonts w:ascii="Times New Roman" w:hAnsi="Times New Roman"/>
          <w:sz w:val="24"/>
          <w:szCs w:val="24"/>
          <w:lang w:val="sq-AL"/>
        </w:rPr>
        <w:t>ë</w:t>
      </w:r>
      <w:r w:rsidR="00EA7210">
        <w:rPr>
          <w:rFonts w:ascii="Times New Roman" w:hAnsi="Times New Roman"/>
          <w:sz w:val="24"/>
          <w:szCs w:val="24"/>
          <w:lang w:val="sq-AL"/>
        </w:rPr>
        <w:t xml:space="preserve"> lidhen me sh</w:t>
      </w:r>
      <w:r w:rsidR="007D1260">
        <w:rPr>
          <w:rFonts w:ascii="Times New Roman" w:hAnsi="Times New Roman"/>
          <w:sz w:val="24"/>
          <w:szCs w:val="24"/>
          <w:lang w:val="sq-AL"/>
        </w:rPr>
        <w:t>ë</w:t>
      </w:r>
      <w:r w:rsidR="00EA7210">
        <w:rPr>
          <w:rFonts w:ascii="Times New Roman" w:hAnsi="Times New Roman"/>
          <w:sz w:val="24"/>
          <w:szCs w:val="24"/>
          <w:lang w:val="sq-AL"/>
        </w:rPr>
        <w:t>rbimet dhe p</w:t>
      </w:r>
      <w:r w:rsidR="007D1260">
        <w:rPr>
          <w:rFonts w:ascii="Times New Roman" w:hAnsi="Times New Roman"/>
          <w:sz w:val="24"/>
          <w:szCs w:val="24"/>
          <w:lang w:val="sq-AL"/>
        </w:rPr>
        <w:t>ë</w:t>
      </w:r>
      <w:r w:rsidR="00EA7210">
        <w:rPr>
          <w:rFonts w:ascii="Times New Roman" w:hAnsi="Times New Roman"/>
          <w:sz w:val="24"/>
          <w:szCs w:val="24"/>
          <w:lang w:val="sq-AL"/>
        </w:rPr>
        <w:t>rmbajtjet digjitale, kapacitete t</w:t>
      </w:r>
      <w:r w:rsidR="007D1260">
        <w:rPr>
          <w:rFonts w:ascii="Times New Roman" w:hAnsi="Times New Roman"/>
          <w:sz w:val="24"/>
          <w:szCs w:val="24"/>
          <w:lang w:val="sq-AL"/>
        </w:rPr>
        <w:t>ë</w:t>
      </w:r>
      <w:r w:rsidR="00EA7210">
        <w:rPr>
          <w:rFonts w:ascii="Times New Roman" w:hAnsi="Times New Roman"/>
          <w:sz w:val="24"/>
          <w:szCs w:val="24"/>
          <w:lang w:val="sq-AL"/>
        </w:rPr>
        <w:t xml:space="preserve"> pamjaftueshme teknike dhe administrative, mu</w:t>
      </w:r>
      <w:r w:rsidR="007D1260">
        <w:rPr>
          <w:rFonts w:ascii="Times New Roman" w:hAnsi="Times New Roman"/>
          <w:sz w:val="24"/>
          <w:szCs w:val="24"/>
          <w:lang w:val="sq-AL"/>
        </w:rPr>
        <w:t>n</w:t>
      </w:r>
      <w:r w:rsidR="00EA7210">
        <w:rPr>
          <w:rFonts w:ascii="Times New Roman" w:hAnsi="Times New Roman"/>
          <w:sz w:val="24"/>
          <w:szCs w:val="24"/>
          <w:lang w:val="sq-AL"/>
        </w:rPr>
        <w:t>ges</w:t>
      </w:r>
      <w:r w:rsidR="007D1260">
        <w:rPr>
          <w:rFonts w:ascii="Times New Roman" w:hAnsi="Times New Roman"/>
          <w:sz w:val="24"/>
          <w:szCs w:val="24"/>
          <w:lang w:val="sq-AL"/>
        </w:rPr>
        <w:t>ë</w:t>
      </w:r>
      <w:r w:rsidR="00EA7210">
        <w:rPr>
          <w:rFonts w:ascii="Times New Roman" w:hAnsi="Times New Roman"/>
          <w:sz w:val="24"/>
          <w:szCs w:val="24"/>
          <w:lang w:val="sq-AL"/>
        </w:rPr>
        <w:t xml:space="preserve"> mekanizmash efektiv</w:t>
      </w:r>
      <w:r w:rsidR="007D1260">
        <w:rPr>
          <w:rFonts w:ascii="Times New Roman" w:hAnsi="Times New Roman"/>
          <w:sz w:val="24"/>
          <w:szCs w:val="24"/>
          <w:lang w:val="sq-AL"/>
        </w:rPr>
        <w:t>e</w:t>
      </w:r>
      <w:r w:rsidR="00EA7210">
        <w:rPr>
          <w:rFonts w:ascii="Times New Roman" w:hAnsi="Times New Roman"/>
          <w:sz w:val="24"/>
          <w:szCs w:val="24"/>
          <w:lang w:val="sq-AL"/>
        </w:rPr>
        <w:t xml:space="preserve"> monitorimi dhe mbledhjeje t</w:t>
      </w:r>
      <w:r w:rsidR="007D1260">
        <w:rPr>
          <w:rFonts w:ascii="Times New Roman" w:hAnsi="Times New Roman"/>
          <w:sz w:val="24"/>
          <w:szCs w:val="24"/>
          <w:lang w:val="sq-AL"/>
        </w:rPr>
        <w:t>ë</w:t>
      </w:r>
      <w:r w:rsidR="00EA7210">
        <w:rPr>
          <w:rFonts w:ascii="Times New Roman" w:hAnsi="Times New Roman"/>
          <w:sz w:val="24"/>
          <w:szCs w:val="24"/>
          <w:lang w:val="sq-AL"/>
        </w:rPr>
        <w:t xml:space="preserve"> t</w:t>
      </w:r>
      <w:r w:rsidR="007D1260">
        <w:rPr>
          <w:rFonts w:ascii="Times New Roman" w:hAnsi="Times New Roman"/>
          <w:sz w:val="24"/>
          <w:szCs w:val="24"/>
          <w:lang w:val="sq-AL"/>
        </w:rPr>
        <w:t>ë</w:t>
      </w:r>
      <w:r w:rsidR="00EA7210">
        <w:rPr>
          <w:rFonts w:ascii="Times New Roman" w:hAnsi="Times New Roman"/>
          <w:sz w:val="24"/>
          <w:szCs w:val="24"/>
          <w:lang w:val="sq-AL"/>
        </w:rPr>
        <w:t xml:space="preserve"> dh</w:t>
      </w:r>
      <w:r w:rsidR="007D1260">
        <w:rPr>
          <w:rFonts w:ascii="Times New Roman" w:hAnsi="Times New Roman"/>
          <w:sz w:val="24"/>
          <w:szCs w:val="24"/>
          <w:lang w:val="sq-AL"/>
        </w:rPr>
        <w:t>ë</w:t>
      </w:r>
      <w:r w:rsidR="00EA7210">
        <w:rPr>
          <w:rFonts w:ascii="Times New Roman" w:hAnsi="Times New Roman"/>
          <w:sz w:val="24"/>
          <w:szCs w:val="24"/>
          <w:lang w:val="sq-AL"/>
        </w:rPr>
        <w:t>nave, si dhe munges</w:t>
      </w:r>
      <w:r w:rsidR="007D1260">
        <w:rPr>
          <w:rFonts w:ascii="Times New Roman" w:hAnsi="Times New Roman"/>
          <w:sz w:val="24"/>
          <w:szCs w:val="24"/>
          <w:lang w:val="sq-AL"/>
        </w:rPr>
        <w:t>ë</w:t>
      </w:r>
      <w:r w:rsidR="00EA7210">
        <w:rPr>
          <w:rFonts w:ascii="Times New Roman" w:hAnsi="Times New Roman"/>
          <w:sz w:val="24"/>
          <w:szCs w:val="24"/>
          <w:lang w:val="sq-AL"/>
        </w:rPr>
        <w:t xml:space="preserve"> koordinimi nd</w:t>
      </w:r>
      <w:r w:rsidR="007D1260">
        <w:rPr>
          <w:rFonts w:ascii="Times New Roman" w:hAnsi="Times New Roman"/>
          <w:sz w:val="24"/>
          <w:szCs w:val="24"/>
          <w:lang w:val="sq-AL"/>
        </w:rPr>
        <w:t>ë</w:t>
      </w:r>
      <w:r w:rsidR="00EA7210">
        <w:rPr>
          <w:rFonts w:ascii="Times New Roman" w:hAnsi="Times New Roman"/>
          <w:sz w:val="24"/>
          <w:szCs w:val="24"/>
          <w:lang w:val="sq-AL"/>
        </w:rPr>
        <w:t xml:space="preserve">rinstitucional e cila </w:t>
      </w:r>
      <w:r w:rsidR="007D1260">
        <w:rPr>
          <w:rFonts w:ascii="Times New Roman" w:hAnsi="Times New Roman"/>
          <w:sz w:val="24"/>
          <w:szCs w:val="24"/>
          <w:lang w:val="sq-AL"/>
        </w:rPr>
        <w:t>p</w:t>
      </w:r>
      <w:r w:rsidR="00EA7210">
        <w:rPr>
          <w:rFonts w:ascii="Times New Roman" w:hAnsi="Times New Roman"/>
          <w:sz w:val="24"/>
          <w:szCs w:val="24"/>
          <w:lang w:val="sq-AL"/>
        </w:rPr>
        <w:t>engon qasje t</w:t>
      </w:r>
      <w:r w:rsidR="007D1260">
        <w:rPr>
          <w:rFonts w:ascii="Times New Roman" w:hAnsi="Times New Roman"/>
          <w:sz w:val="24"/>
          <w:szCs w:val="24"/>
          <w:lang w:val="sq-AL"/>
        </w:rPr>
        <w:t>ë</w:t>
      </w:r>
      <w:r w:rsidR="00EA7210">
        <w:rPr>
          <w:rFonts w:ascii="Times New Roman" w:hAnsi="Times New Roman"/>
          <w:sz w:val="24"/>
          <w:szCs w:val="24"/>
          <w:lang w:val="sq-AL"/>
        </w:rPr>
        <w:t xml:space="preserve"> unifikuar p</w:t>
      </w:r>
      <w:r w:rsidR="007D1260">
        <w:rPr>
          <w:rFonts w:ascii="Times New Roman" w:hAnsi="Times New Roman"/>
          <w:sz w:val="24"/>
          <w:szCs w:val="24"/>
          <w:lang w:val="sq-AL"/>
        </w:rPr>
        <w:t>ë</w:t>
      </w:r>
      <w:r w:rsidR="00EA7210">
        <w:rPr>
          <w:rFonts w:ascii="Times New Roman" w:hAnsi="Times New Roman"/>
          <w:sz w:val="24"/>
          <w:szCs w:val="24"/>
          <w:lang w:val="sq-AL"/>
        </w:rPr>
        <w:t>r zbatimin e standardeve t</w:t>
      </w:r>
      <w:r w:rsidR="007D1260">
        <w:rPr>
          <w:rFonts w:ascii="Times New Roman" w:hAnsi="Times New Roman"/>
          <w:sz w:val="24"/>
          <w:szCs w:val="24"/>
          <w:lang w:val="sq-AL"/>
        </w:rPr>
        <w:t>ë</w:t>
      </w:r>
      <w:r w:rsidR="00EA7210">
        <w:rPr>
          <w:rFonts w:ascii="Times New Roman" w:hAnsi="Times New Roman"/>
          <w:sz w:val="24"/>
          <w:szCs w:val="24"/>
          <w:lang w:val="sq-AL"/>
        </w:rPr>
        <w:t xml:space="preserve"> BE-s</w:t>
      </w:r>
      <w:r w:rsidR="007D1260">
        <w:rPr>
          <w:rFonts w:ascii="Times New Roman" w:hAnsi="Times New Roman"/>
          <w:sz w:val="24"/>
          <w:szCs w:val="24"/>
          <w:lang w:val="sq-AL"/>
        </w:rPr>
        <w:t>ë</w:t>
      </w:r>
      <w:r w:rsidR="00EA7210">
        <w:rPr>
          <w:rFonts w:ascii="Times New Roman" w:hAnsi="Times New Roman"/>
          <w:sz w:val="24"/>
          <w:szCs w:val="24"/>
          <w:lang w:val="sq-AL"/>
        </w:rPr>
        <w:t xml:space="preserve"> p</w:t>
      </w:r>
      <w:r w:rsidR="007D1260">
        <w:rPr>
          <w:rFonts w:ascii="Times New Roman" w:hAnsi="Times New Roman"/>
          <w:sz w:val="24"/>
          <w:szCs w:val="24"/>
          <w:lang w:val="sq-AL"/>
        </w:rPr>
        <w:t>ë</w:t>
      </w:r>
      <w:r w:rsidR="00EA7210">
        <w:rPr>
          <w:rFonts w:ascii="Times New Roman" w:hAnsi="Times New Roman"/>
          <w:sz w:val="24"/>
          <w:szCs w:val="24"/>
          <w:lang w:val="sq-AL"/>
        </w:rPr>
        <w:t>r mbrojtjen e konsumatorit.</w:t>
      </w:r>
    </w:p>
    <w:p w:rsidR="009F542A" w:rsidRDefault="009F542A" w:rsidP="009B40C2">
      <w:pPr>
        <w:jc w:val="both"/>
        <w:rPr>
          <w:rFonts w:ascii="Times New Roman" w:hAnsi="Times New Roman"/>
          <w:sz w:val="24"/>
          <w:szCs w:val="24"/>
          <w:lang w:val="sq-AL"/>
        </w:rPr>
      </w:pPr>
    </w:p>
    <w:p w:rsidR="007F2B95" w:rsidRDefault="009B40C2" w:rsidP="009B40C2">
      <w:pPr>
        <w:jc w:val="both"/>
        <w:rPr>
          <w:rFonts w:ascii="Times New Roman" w:hAnsi="Times New Roman"/>
          <w:sz w:val="24"/>
          <w:szCs w:val="24"/>
          <w:lang w:val="sq-AL"/>
        </w:rPr>
      </w:pPr>
      <w:r w:rsidRPr="009B40C2">
        <w:rPr>
          <w:rFonts w:ascii="Times New Roman" w:hAnsi="Times New Roman"/>
          <w:sz w:val="24"/>
          <w:szCs w:val="24"/>
          <w:lang w:val="sq-AL"/>
        </w:rPr>
        <w:t xml:space="preserve"> </w:t>
      </w:r>
    </w:p>
    <w:p w:rsidR="007F2B95" w:rsidRPr="009B40C2" w:rsidRDefault="007F2B95" w:rsidP="009B40C2">
      <w:pPr>
        <w:jc w:val="both"/>
        <w:rPr>
          <w:rFonts w:ascii="Times New Roman" w:hAnsi="Times New Roman"/>
          <w:sz w:val="24"/>
          <w:szCs w:val="24"/>
          <w:lang w:val="sq-AL"/>
        </w:rPr>
      </w:pPr>
    </w:p>
    <w:p w:rsidR="009B40C2" w:rsidRPr="00263F48" w:rsidRDefault="00265108" w:rsidP="00A60E29">
      <w:pPr>
        <w:jc w:val="both"/>
        <w:rPr>
          <w:rFonts w:ascii="Times New Roman" w:hAnsi="Times New Roman"/>
          <w:i/>
          <w:iCs/>
          <w:sz w:val="24"/>
          <w:szCs w:val="24"/>
          <w:lang w:val="sq-AL"/>
        </w:rPr>
      </w:pPr>
      <w:r w:rsidRPr="00263F48">
        <w:rPr>
          <w:rFonts w:ascii="Times New Roman" w:hAnsi="Times New Roman"/>
          <w:i/>
          <w:iCs/>
          <w:sz w:val="24"/>
          <w:szCs w:val="24"/>
          <w:lang w:val="sq-AL"/>
        </w:rPr>
        <w:t>Shkaqet e problemit në shqyrtim</w:t>
      </w:r>
    </w:p>
    <w:p w:rsidR="0078619A" w:rsidRPr="00263F48" w:rsidRDefault="0078619A" w:rsidP="00A60E29">
      <w:pPr>
        <w:jc w:val="both"/>
        <w:rPr>
          <w:rFonts w:ascii="Times New Roman" w:hAnsi="Times New Roman"/>
          <w:i/>
          <w:iCs/>
          <w:sz w:val="24"/>
          <w:szCs w:val="24"/>
          <w:lang w:val="sq-AL"/>
        </w:rPr>
      </w:pPr>
    </w:p>
    <w:p w:rsidR="00752CFA" w:rsidRPr="00263F48" w:rsidRDefault="0078619A" w:rsidP="004D3E5C">
      <w:pPr>
        <w:spacing w:after="120"/>
        <w:jc w:val="both"/>
        <w:rPr>
          <w:rFonts w:ascii="Times New Roman" w:hAnsi="Times New Roman"/>
          <w:b/>
          <w:bCs/>
          <w:sz w:val="24"/>
          <w:szCs w:val="24"/>
          <w:lang w:val="sq-AL"/>
        </w:rPr>
      </w:pPr>
      <w:r w:rsidRPr="00263F48">
        <w:rPr>
          <w:rFonts w:ascii="Times New Roman" w:hAnsi="Times New Roman"/>
          <w:b/>
          <w:bCs/>
          <w:sz w:val="24"/>
          <w:szCs w:val="24"/>
          <w:lang w:val="sq-AL"/>
        </w:rPr>
        <w:t>(1)</w:t>
      </w:r>
      <w:r w:rsidR="00CE3CE9" w:rsidRPr="00263F48">
        <w:rPr>
          <w:rFonts w:ascii="Times New Roman" w:hAnsi="Times New Roman"/>
          <w:sz w:val="24"/>
          <w:szCs w:val="24"/>
          <w:lang w:val="sq-AL"/>
        </w:rPr>
        <w:t xml:space="preserve"> </w:t>
      </w:r>
      <w:r w:rsidR="00752CFA" w:rsidRPr="000F0066">
        <w:rPr>
          <w:rFonts w:ascii="Times New Roman" w:hAnsi="Times New Roman"/>
          <w:b/>
          <w:bCs/>
          <w:sz w:val="24"/>
          <w:szCs w:val="24"/>
          <w:lang w:val="sq-AL"/>
        </w:rPr>
        <w:t>Direktiva 2019/2161 dhe Direktiva 2024/825</w:t>
      </w:r>
    </w:p>
    <w:p w:rsidR="00CE3CE9" w:rsidRPr="00263F48" w:rsidRDefault="00752CFA" w:rsidP="004D3E5C">
      <w:pPr>
        <w:spacing w:after="120"/>
        <w:jc w:val="both"/>
        <w:rPr>
          <w:rFonts w:ascii="Times New Roman" w:hAnsi="Times New Roman"/>
          <w:sz w:val="24"/>
          <w:szCs w:val="24"/>
          <w:lang w:val="sq-AL"/>
        </w:rPr>
      </w:pPr>
      <w:r w:rsidRPr="000F0066">
        <w:rPr>
          <w:rFonts w:ascii="Times New Roman" w:hAnsi="Times New Roman"/>
          <w:sz w:val="24"/>
          <w:szCs w:val="24"/>
          <w:lang w:val="sq-AL"/>
        </w:rPr>
        <w:t xml:space="preserve"> </w:t>
      </w:r>
      <w:r w:rsidR="00CE3CE9" w:rsidRPr="00263F48">
        <w:rPr>
          <w:rFonts w:ascii="Times New Roman" w:hAnsi="Times New Roman"/>
          <w:bCs/>
          <w:sz w:val="24"/>
          <w:szCs w:val="24"/>
          <w:u w:val="single"/>
          <w:lang w:val="sq-AL"/>
        </w:rPr>
        <w:t>Mospërputhja ligjore:</w:t>
      </w:r>
      <w:r w:rsidRPr="00263F48">
        <w:rPr>
          <w:rFonts w:ascii="Times New Roman" w:hAnsi="Times New Roman"/>
          <w:bCs/>
          <w:sz w:val="24"/>
          <w:szCs w:val="24"/>
          <w:lang w:val="sq-AL"/>
        </w:rPr>
        <w:t xml:space="preserve"> </w:t>
      </w:r>
      <w:r w:rsidR="00CE3CE9" w:rsidRPr="00263F48">
        <w:rPr>
          <w:rFonts w:ascii="Times New Roman" w:hAnsi="Times New Roman"/>
          <w:sz w:val="24"/>
          <w:szCs w:val="24"/>
          <w:lang w:val="sq-AL"/>
        </w:rPr>
        <w:t>Legjislacioni aktual shqiptar për mbrojtjen e konsumatorit nuk përfshin plotësisht të gjitha dispozitat dhe standardet e kërkuara nga Direktiva 2019/2161 dhe Direktiva 2024/825. Shkaqet janë të shumta, sikurse ndryshimet e shpejta tekonolgjike dhe të tregut, zgjerimi i tregtisë elektronike, përhapja e gjerë e përmbajtjes digjitale, tansaksionet në internet, tregtia ndërkufitare, teknologjitë në zhivillim dhe njohuritë digjitale, të cilat nuk janë parashikuar mjaftueshëm nga ligji aktual. Ky transpozim jo i plotë rezulton në mospërputhje dhe dobësi në mbrojtjen e konsumatorëve. Këto boshllëqe çojnë në zbatimin e pjesshëm të standardeve të BE-së, duke krijuar një kuadër ligjor të fragmentuar që nuk siguron mbrojtje të plotë për konsumatorët dhe minon sigurinë juridike për bizneset.</w:t>
      </w:r>
    </w:p>
    <w:p w:rsidR="00CE3CE9" w:rsidRPr="00CE3CE9" w:rsidRDefault="00CE3CE9" w:rsidP="004D3E5C">
      <w:pPr>
        <w:spacing w:after="120"/>
        <w:jc w:val="both"/>
        <w:rPr>
          <w:rFonts w:ascii="Times New Roman" w:hAnsi="Times New Roman"/>
          <w:sz w:val="24"/>
          <w:szCs w:val="24"/>
          <w:lang w:val="sq-AL"/>
        </w:rPr>
      </w:pPr>
      <w:r w:rsidRPr="00CE3CE9">
        <w:rPr>
          <w:rFonts w:ascii="Times New Roman" w:hAnsi="Times New Roman"/>
          <w:sz w:val="24"/>
          <w:szCs w:val="24"/>
          <w:u w:val="single"/>
          <w:lang w:val="sq-AL"/>
        </w:rPr>
        <w:t>Mekanizmat e dobët të zbatimit:</w:t>
      </w:r>
      <w:r w:rsidRPr="00CE3CE9">
        <w:rPr>
          <w:rFonts w:ascii="Times New Roman" w:hAnsi="Times New Roman"/>
          <w:b/>
          <w:bCs/>
          <w:sz w:val="24"/>
          <w:szCs w:val="24"/>
          <w:lang w:val="sq-AL"/>
        </w:rPr>
        <w:t xml:space="preserve"> </w:t>
      </w:r>
      <w:r w:rsidRPr="00CE3CE9">
        <w:rPr>
          <w:rFonts w:ascii="Times New Roman" w:hAnsi="Times New Roman"/>
          <w:sz w:val="24"/>
          <w:szCs w:val="24"/>
          <w:lang w:val="sq-AL"/>
        </w:rPr>
        <w:t>Zbatimi është shpesh i dobët, edhe në rastet kur ekzistojnë dispozita, për shkak të burimeve dhe kapaciteteve të kufizuara brenda institucioneve përgjegjëse për mbrojtjen e konsumatorëve. P.sh. sipas të dhënave të të KMK gjatë vitit 2023, është dhënë vetëm një vendim ndërsa gjatë vitit 2024 ende nuk është marrë ndonjë vendim në lidhje me të drejtat e konsumatorit. Kjo çon në zbatim të paqëndrueshëm dhe minon efektivitetin e ligjeve ekzistuese. Mungesa e mekanizmave të fortë të zbatimit do të thotë që shkeljet e të drejtave të konsumatorëve shpesh nuk kontrollohen, duke ulur efektivitetin e përgjithshëm të ligjeve për mbrojtjen e konsumatorëve dhe duke zvogëluar besimin e konsumatorëve në kuadrin rregullator. Mekanizmat e zbatimit të përshkruara në Direktivat 2019/2161 dhe 2024/825 janë gjithëpërfshirëse dhe të shumanshme, që synojnë të sigurojnë harmonizim të plotë të ligjeve për mbrojtjen e konsumatorëve në të gjithë BE-në.</w:t>
      </w:r>
    </w:p>
    <w:p w:rsidR="00CE3CE9" w:rsidRPr="00CE3CE9" w:rsidRDefault="00CE3CE9" w:rsidP="004D3E5C">
      <w:pPr>
        <w:spacing w:after="120"/>
        <w:jc w:val="both"/>
        <w:rPr>
          <w:rFonts w:ascii="Times New Roman" w:hAnsi="Times New Roman"/>
          <w:sz w:val="24"/>
          <w:szCs w:val="24"/>
          <w:lang w:val="sq-AL"/>
        </w:rPr>
      </w:pPr>
      <w:r w:rsidRPr="00CE3CE9">
        <w:rPr>
          <w:rFonts w:ascii="Times New Roman" w:hAnsi="Times New Roman"/>
          <w:sz w:val="24"/>
          <w:szCs w:val="24"/>
          <w:lang w:val="sq-AL"/>
        </w:rPr>
        <w:t>Kështu që, ndryshimet e shpejta teknologjike dhe të tregut paraqesin një sfidë të shumanshme për mbrojtjen e konsumatorëve në Shqipëri. Për të adresuar këto boshllëqe, është thelbësore që kuadri rregullator të evoluojë së bashku me përparimet teknologjike. Kjo përfshin përditësimin e ligjeve ekzistuese për të mbuluar format e reja të përmbajtjes dhe transaksioneve digjitale, rritjen e masave për mbrojtjen e të dhënave, përmirësimin e bashkëpunimit ndërkufitar për zbatimin e të drejtave të konsumatorëve dhe promovimin e njohurive digjitale tek konsumatorët. Duke vepruar kështu, Shqipëria mund të sigurojë një regjim të fortë dhe gjithëpërfshirës të mbrojtjes së konsumatorit, i cili është elastik ndaj sfidave që paraqet epoka digjitale.</w:t>
      </w:r>
    </w:p>
    <w:p w:rsidR="0078619A" w:rsidRPr="00263F48" w:rsidRDefault="0078619A" w:rsidP="00A60E29">
      <w:pPr>
        <w:jc w:val="both"/>
        <w:rPr>
          <w:rFonts w:ascii="Times New Roman" w:hAnsi="Times New Roman"/>
          <w:i/>
          <w:iCs/>
          <w:sz w:val="24"/>
          <w:szCs w:val="24"/>
          <w:lang w:val="sq-AL"/>
        </w:rPr>
      </w:pPr>
      <w:r w:rsidRPr="00263F48">
        <w:rPr>
          <w:rFonts w:ascii="Times New Roman" w:hAnsi="Times New Roman"/>
          <w:i/>
          <w:iCs/>
          <w:sz w:val="24"/>
          <w:szCs w:val="24"/>
          <w:lang w:val="sq-AL"/>
        </w:rPr>
        <w:t xml:space="preserve"> </w:t>
      </w:r>
    </w:p>
    <w:p w:rsidR="00E143E4" w:rsidRPr="00263F48" w:rsidRDefault="0078619A" w:rsidP="004D3E5C">
      <w:pPr>
        <w:spacing w:after="120"/>
        <w:rPr>
          <w:rFonts w:ascii="Times New Roman" w:hAnsi="Times New Roman"/>
          <w:b/>
          <w:bCs/>
          <w:sz w:val="24"/>
          <w:szCs w:val="24"/>
          <w:lang w:val="sq-AL"/>
        </w:rPr>
      </w:pPr>
      <w:r w:rsidRPr="00263F48">
        <w:rPr>
          <w:rFonts w:ascii="Times New Roman" w:hAnsi="Times New Roman"/>
          <w:b/>
          <w:bCs/>
          <w:sz w:val="24"/>
          <w:szCs w:val="24"/>
          <w:lang w:val="sq-AL"/>
        </w:rPr>
        <w:t>(2)</w:t>
      </w:r>
      <w:r w:rsidRPr="00263F48">
        <w:rPr>
          <w:rFonts w:ascii="Times New Roman" w:hAnsi="Times New Roman"/>
          <w:i/>
          <w:iCs/>
          <w:sz w:val="24"/>
          <w:szCs w:val="24"/>
          <w:lang w:val="sq-AL"/>
        </w:rPr>
        <w:t xml:space="preserve"> </w:t>
      </w:r>
      <w:r w:rsidR="00752CFA" w:rsidRPr="009B40C2">
        <w:rPr>
          <w:rFonts w:ascii="Times New Roman" w:hAnsi="Times New Roman"/>
          <w:b/>
          <w:bCs/>
          <w:sz w:val="24"/>
          <w:szCs w:val="24"/>
          <w:lang w:val="sq-AL"/>
        </w:rPr>
        <w:t>Direktiva</w:t>
      </w:r>
      <w:r w:rsidR="00752CFA" w:rsidRPr="00263F48">
        <w:rPr>
          <w:rFonts w:ascii="Times New Roman" w:hAnsi="Times New Roman"/>
          <w:b/>
          <w:bCs/>
          <w:sz w:val="24"/>
          <w:szCs w:val="24"/>
          <w:lang w:val="sq-AL"/>
        </w:rPr>
        <w:t>t</w:t>
      </w:r>
      <w:r w:rsidR="00752CFA" w:rsidRPr="009B40C2">
        <w:rPr>
          <w:rFonts w:ascii="Times New Roman" w:hAnsi="Times New Roman"/>
          <w:b/>
          <w:bCs/>
          <w:sz w:val="24"/>
          <w:szCs w:val="24"/>
          <w:lang w:val="sq-AL"/>
        </w:rPr>
        <w:t xml:space="preserve"> Binjake - Direktiv</w:t>
      </w:r>
      <w:r w:rsidR="00752CFA" w:rsidRPr="00263F48">
        <w:rPr>
          <w:rFonts w:ascii="Times New Roman" w:hAnsi="Times New Roman"/>
          <w:b/>
          <w:bCs/>
          <w:sz w:val="24"/>
          <w:szCs w:val="24"/>
          <w:lang w:val="sq-AL"/>
        </w:rPr>
        <w:t>a</w:t>
      </w:r>
      <w:r w:rsidR="00752CFA" w:rsidRPr="009B40C2">
        <w:rPr>
          <w:rFonts w:ascii="Times New Roman" w:hAnsi="Times New Roman"/>
          <w:b/>
          <w:bCs/>
          <w:sz w:val="24"/>
          <w:szCs w:val="24"/>
          <w:lang w:val="sq-AL"/>
        </w:rPr>
        <w:t xml:space="preserve"> 2019/770</w:t>
      </w:r>
      <w:r w:rsidR="00752CFA" w:rsidRPr="00263F48">
        <w:rPr>
          <w:rFonts w:ascii="Times New Roman" w:hAnsi="Times New Roman"/>
          <w:b/>
          <w:bCs/>
          <w:sz w:val="24"/>
          <w:szCs w:val="24"/>
          <w:lang w:val="sq-AL"/>
        </w:rPr>
        <w:t xml:space="preserve"> dhe </w:t>
      </w:r>
      <w:r w:rsidR="00752CFA" w:rsidRPr="009B40C2">
        <w:rPr>
          <w:rFonts w:ascii="Times New Roman" w:hAnsi="Times New Roman"/>
          <w:b/>
          <w:bCs/>
          <w:sz w:val="24"/>
          <w:szCs w:val="24"/>
          <w:lang w:val="sq-AL"/>
        </w:rPr>
        <w:t>Direktiv</w:t>
      </w:r>
      <w:r w:rsidR="00752CFA" w:rsidRPr="00263F48">
        <w:rPr>
          <w:rFonts w:ascii="Times New Roman" w:hAnsi="Times New Roman"/>
          <w:b/>
          <w:bCs/>
          <w:sz w:val="24"/>
          <w:szCs w:val="24"/>
          <w:lang w:val="sq-AL"/>
        </w:rPr>
        <w:t>a</w:t>
      </w:r>
      <w:r w:rsidR="00752CFA" w:rsidRPr="009B40C2">
        <w:rPr>
          <w:rFonts w:ascii="Times New Roman" w:hAnsi="Times New Roman"/>
          <w:b/>
          <w:bCs/>
          <w:sz w:val="24"/>
          <w:szCs w:val="24"/>
          <w:lang w:val="sq-AL"/>
        </w:rPr>
        <w:t xml:space="preserve"> 2019/771</w:t>
      </w:r>
    </w:p>
    <w:p w:rsidR="00E143E4" w:rsidRPr="00E143E4" w:rsidRDefault="00E143E4" w:rsidP="00E143E4">
      <w:pPr>
        <w:jc w:val="both"/>
        <w:rPr>
          <w:rFonts w:ascii="Times New Roman" w:hAnsi="Times New Roman"/>
          <w:sz w:val="24"/>
          <w:szCs w:val="24"/>
          <w:lang w:val="sq-AL"/>
        </w:rPr>
      </w:pPr>
      <w:r w:rsidRPr="00E143E4">
        <w:rPr>
          <w:rFonts w:ascii="Times New Roman" w:hAnsi="Times New Roman"/>
          <w:sz w:val="24"/>
          <w:szCs w:val="24"/>
          <w:lang w:val="sq-AL"/>
        </w:rPr>
        <w:t>Shkaqet e problemit që kërkon transpozimin e Direktivave Binjake në ligjin shqiptar janë të rrënjosura në disa fusha kryesore:</w:t>
      </w:r>
    </w:p>
    <w:p w:rsidR="00E143E4" w:rsidRPr="00E143E4" w:rsidRDefault="00E143E4" w:rsidP="00E143E4">
      <w:pPr>
        <w:jc w:val="both"/>
        <w:rPr>
          <w:rFonts w:ascii="Times New Roman" w:hAnsi="Times New Roman"/>
          <w:sz w:val="24"/>
          <w:szCs w:val="24"/>
          <w:lang w:val="sq-AL"/>
        </w:rPr>
      </w:pPr>
    </w:p>
    <w:p w:rsidR="00E143E4" w:rsidRPr="00E143E4" w:rsidRDefault="00E143E4" w:rsidP="004D3E5C">
      <w:pPr>
        <w:spacing w:after="120"/>
        <w:jc w:val="both"/>
        <w:rPr>
          <w:rFonts w:ascii="Times New Roman" w:hAnsi="Times New Roman"/>
          <w:sz w:val="24"/>
          <w:szCs w:val="24"/>
          <w:lang w:val="sq-AL"/>
        </w:rPr>
      </w:pPr>
      <w:r w:rsidRPr="00E143E4">
        <w:rPr>
          <w:rFonts w:ascii="Times New Roman" w:hAnsi="Times New Roman"/>
          <w:sz w:val="24"/>
          <w:szCs w:val="24"/>
          <w:u w:val="single"/>
          <w:lang w:val="sq-AL"/>
        </w:rPr>
        <w:t>Kuadri ligjor i vjetëruar:</w:t>
      </w:r>
      <w:r w:rsidRPr="00E143E4">
        <w:rPr>
          <w:rFonts w:ascii="Times New Roman" w:hAnsi="Times New Roman"/>
          <w:sz w:val="24"/>
          <w:szCs w:val="24"/>
          <w:lang w:val="sq-AL"/>
        </w:rPr>
        <w:t xml:space="preserve"> Ligji aktual për mbrojtjen e konsumatorëve, megjithëse përfshin shumë aspekte të transaksioneve konsumatore, nuk ka mbajtur ritmin me evoluimin e shpejtë të tregtisë digjitale dhe përparimet teknologjike. Dispozitat ligjore tradicionale, të krijuara kryesisht për mallra fizike dhe shërbime konvencionale, nuk trajtojnë në mënyrë adekuate sfidat unike të paraqitura nga përmbajtja dhe shërbimet digjitale. Kjo mospërputhje mes kuadrit ligjor dhe realiteteve të tregut modern lë boshllëqe të konsiderueshme në mbrojtjen e konsumatorëve.</w:t>
      </w:r>
    </w:p>
    <w:p w:rsidR="00E143E4" w:rsidRPr="00E143E4" w:rsidRDefault="00E143E4" w:rsidP="004D3E5C">
      <w:pPr>
        <w:spacing w:after="120"/>
        <w:jc w:val="both"/>
        <w:rPr>
          <w:rFonts w:ascii="Times New Roman" w:hAnsi="Times New Roman"/>
          <w:sz w:val="24"/>
          <w:szCs w:val="24"/>
          <w:lang w:val="sq-AL"/>
        </w:rPr>
      </w:pPr>
      <w:r w:rsidRPr="00E143E4">
        <w:rPr>
          <w:rFonts w:ascii="Times New Roman" w:hAnsi="Times New Roman"/>
          <w:sz w:val="24"/>
          <w:szCs w:val="24"/>
          <w:u w:val="single"/>
          <w:lang w:val="sq-AL"/>
        </w:rPr>
        <w:t>Mungesa e rregullimeve specifike për përmbajtjen dhe shërbimet digjitale:</w:t>
      </w:r>
      <w:r w:rsidRPr="00E143E4">
        <w:rPr>
          <w:rFonts w:ascii="Times New Roman" w:hAnsi="Times New Roman"/>
          <w:sz w:val="24"/>
          <w:szCs w:val="24"/>
          <w:lang w:val="sq-AL"/>
        </w:rPr>
        <w:t xml:space="preserve"> Përmbajtja dhe shërbimet digjitale kanë karakteristika të dallueshme që kërkojnë dispozita ligjore specifike. Për shembull, çështje të tilla si përputhshmëria e softuerit, përditësimet dhe menaxhimi i të drejtave digjitale nuk mbulohen mjaftueshëm nga legjislacioni ekzistues. Direktiva 2019/770 ofron kritere dhe zgjidhje të detajuara për këto aspekte, por ato ende nuk janë integruar në ligjin shqiptar, duke çuar në mbrojtjen e pamjaftueshme të konsumatorit në këtë sektor me rritje të shpejtë.</w:t>
      </w:r>
    </w:p>
    <w:p w:rsidR="00E143E4" w:rsidRPr="00E143E4" w:rsidRDefault="00E143E4" w:rsidP="004D3E5C">
      <w:pPr>
        <w:spacing w:after="120"/>
        <w:jc w:val="both"/>
        <w:rPr>
          <w:rFonts w:ascii="Times New Roman" w:hAnsi="Times New Roman"/>
          <w:sz w:val="24"/>
          <w:szCs w:val="24"/>
          <w:lang w:val="sq-AL"/>
        </w:rPr>
      </w:pPr>
      <w:r w:rsidRPr="00E143E4">
        <w:rPr>
          <w:rFonts w:ascii="Times New Roman" w:hAnsi="Times New Roman"/>
          <w:sz w:val="24"/>
          <w:szCs w:val="24"/>
          <w:u w:val="single"/>
          <w:lang w:val="sq-AL"/>
        </w:rPr>
        <w:t xml:space="preserve">Dispozita të pamjaftueshme të transaksioneve ndërkufitare: </w:t>
      </w:r>
      <w:r w:rsidRPr="00E143E4">
        <w:rPr>
          <w:rFonts w:ascii="Times New Roman" w:hAnsi="Times New Roman"/>
          <w:sz w:val="24"/>
          <w:szCs w:val="24"/>
          <w:lang w:val="sq-AL"/>
        </w:rPr>
        <w:t>Globalizimi i tregtisë, i lehtësuar nga interneti, ka çuar në një rritje të transaksioneve ndërkufitare. Megjithatë, kuadri ligjor aktual në Shqipëri nuk trajton në mënyrë adekuate kompleksitetin e mbrojtjes ndërkufitare të konsumatorëve. Pavarësisht se ligji për të drejtën ndërkombëtare është i përafruar me rregulloret e BE-së dhe parashikon mbrojtje për konsumatorët, sfida paraqitet se kuadri aktual i mbrojes së konsumatorit është i një niveli më të ulët, gjë që mund të çojë në një trajtim të diferencuar të konsumatorit shqiptar nga shitësit e huaj. Vështirësi paraqiten dhe në zgjidhjen e mosmarrëveshjeve ndërjuridiksionale. Kjo mungesë e dispozitave juridike të forta ndërkufitare i lë konsumatorët shqiptarë të cenueshëm në tregun ndërkombëtar.</w:t>
      </w:r>
    </w:p>
    <w:p w:rsidR="00E143E4" w:rsidRPr="00E143E4" w:rsidRDefault="00E143E4" w:rsidP="004D3E5C">
      <w:pPr>
        <w:spacing w:after="120"/>
        <w:jc w:val="both"/>
        <w:rPr>
          <w:rFonts w:ascii="Times New Roman" w:hAnsi="Times New Roman"/>
          <w:sz w:val="24"/>
          <w:szCs w:val="24"/>
          <w:lang w:val="sq-AL"/>
        </w:rPr>
      </w:pPr>
      <w:r w:rsidRPr="00E143E4">
        <w:rPr>
          <w:rFonts w:ascii="Times New Roman" w:hAnsi="Times New Roman"/>
          <w:sz w:val="24"/>
          <w:szCs w:val="24"/>
          <w:u w:val="single"/>
          <w:lang w:val="sq-AL"/>
        </w:rPr>
        <w:t>Mekanizma të dobët të zbatimit:</w:t>
      </w:r>
      <w:r w:rsidRPr="00E143E4">
        <w:rPr>
          <w:rFonts w:ascii="Times New Roman" w:hAnsi="Times New Roman"/>
          <w:sz w:val="24"/>
          <w:szCs w:val="24"/>
          <w:lang w:val="sq-AL"/>
        </w:rPr>
        <w:t xml:space="preserve"> Zbatimi efektiv është thelbësor për çdo regjim të mbrojtjes së konsumatorit. Në Shqipëri, organeve </w:t>
      </w:r>
      <w:r w:rsidR="00D924D9">
        <w:rPr>
          <w:rFonts w:ascii="Times New Roman" w:hAnsi="Times New Roman"/>
          <w:sz w:val="24"/>
          <w:szCs w:val="24"/>
          <w:lang w:val="sq-AL"/>
        </w:rPr>
        <w:t>zbatuese</w:t>
      </w:r>
      <w:r w:rsidRPr="00E143E4">
        <w:rPr>
          <w:rFonts w:ascii="Times New Roman" w:hAnsi="Times New Roman"/>
          <w:sz w:val="24"/>
          <w:szCs w:val="24"/>
          <w:lang w:val="sq-AL"/>
        </w:rPr>
        <w:t xml:space="preserve"> të ngarkuara me zbatimin e ligjeve për mbrojtjen e konsumatorëve shpesh u mungojnë kompetencat e mjaftueshme, burimet dhe procedurat e nevojshme për të kryer detyrat e tyre në mënyrë efektive. Kjo dobësi në zbatim minon mbrojtjen ligjore që ekziston, pasi konsumatorët e kanë të vështirë të përdorin mjetet juridike dhe t'i vendosin bizneset para përgjegjësisë.</w:t>
      </w:r>
    </w:p>
    <w:p w:rsidR="00E143E4" w:rsidRPr="00E143E4" w:rsidRDefault="00E143E4" w:rsidP="004D3E5C">
      <w:pPr>
        <w:spacing w:after="120"/>
        <w:jc w:val="both"/>
        <w:rPr>
          <w:rFonts w:ascii="Times New Roman" w:hAnsi="Times New Roman"/>
          <w:sz w:val="24"/>
          <w:szCs w:val="24"/>
          <w:lang w:val="sq-AL"/>
        </w:rPr>
      </w:pPr>
      <w:r w:rsidRPr="00E143E4">
        <w:rPr>
          <w:rFonts w:ascii="Times New Roman" w:hAnsi="Times New Roman"/>
          <w:sz w:val="24"/>
          <w:szCs w:val="24"/>
          <w:u w:val="single"/>
          <w:lang w:val="sq-AL"/>
        </w:rPr>
        <w:t>Harmonizimi jo i plotë me direktivat e BE-së:</w:t>
      </w:r>
      <w:r w:rsidRPr="00E143E4">
        <w:rPr>
          <w:rFonts w:ascii="Times New Roman" w:hAnsi="Times New Roman"/>
          <w:sz w:val="24"/>
          <w:szCs w:val="24"/>
          <w:lang w:val="sq-AL"/>
        </w:rPr>
        <w:t xml:space="preserve"> Ndërsa Shqipëria ka bërë hapa të rëndësishëm në përafrimin e ligjeve të saj për mbrojtjen e konsumatorit me standardet e BE-së, ka ende fusha kritike ku nuk është arritur harmonizimi i plotë. Dispozitat e hollësishme dhe të drejtat e konsumatorit të përshkruara në Direktivat 2019/770 dhe 2019/771 duhet të integrohen plotësisht në legjislacionin kombëtar për të siguruar mbrojtjen e duhur . Harmonizimi i pjesshëm lë boshllëqe që mund të shfrytëzohen, duke ulur efektivitetin e përgjithshëm të kuadrit ligjor.</w:t>
      </w:r>
    </w:p>
    <w:p w:rsidR="00E143E4" w:rsidRPr="00E143E4" w:rsidRDefault="00E143E4" w:rsidP="004D3E5C">
      <w:pPr>
        <w:spacing w:after="120"/>
        <w:jc w:val="both"/>
        <w:rPr>
          <w:rFonts w:ascii="Times New Roman" w:hAnsi="Times New Roman"/>
          <w:sz w:val="24"/>
          <w:szCs w:val="24"/>
          <w:lang w:val="sq-AL"/>
        </w:rPr>
      </w:pPr>
      <w:r w:rsidRPr="00E143E4">
        <w:rPr>
          <w:rFonts w:ascii="Times New Roman" w:hAnsi="Times New Roman"/>
          <w:sz w:val="24"/>
          <w:szCs w:val="24"/>
          <w:u w:val="single"/>
          <w:lang w:val="sq-AL"/>
        </w:rPr>
        <w:t>Përparime të shpejta teknologjike:</w:t>
      </w:r>
      <w:r w:rsidRPr="00E143E4">
        <w:rPr>
          <w:rFonts w:ascii="Times New Roman" w:hAnsi="Times New Roman"/>
          <w:sz w:val="24"/>
          <w:szCs w:val="24"/>
          <w:lang w:val="sq-AL"/>
        </w:rPr>
        <w:t xml:space="preserve"> Ritmi i shpejtë i inovacionit teknologjik shpesh tejkalon aftësinë e ligjeve ekzistuese për të vazhduar. Llojet e reja të produkteve dhe shërbimeve digjitale po shfaqen vazhdimisht, duke krijuar sfida të reja për mbrojtjen e konsumatorëve. Kuadri ligjor aktual nuk ofron fleksibilitetin e nevojshëm për t'iu përshtatur këtyre ndryshimeve të shpejta, duke rezultuar në dispozita të vjetruara që nuk arrijnë të mbrojnë konsumatorët në mënyrë adekuate.</w:t>
      </w:r>
    </w:p>
    <w:p w:rsidR="00E143E4" w:rsidRPr="00E143E4" w:rsidRDefault="00E143E4" w:rsidP="004D3E5C">
      <w:pPr>
        <w:spacing w:after="120"/>
        <w:jc w:val="both"/>
        <w:rPr>
          <w:rFonts w:ascii="Times New Roman" w:hAnsi="Times New Roman"/>
          <w:sz w:val="24"/>
          <w:szCs w:val="24"/>
          <w:lang w:val="sq-AL"/>
        </w:rPr>
      </w:pPr>
      <w:r w:rsidRPr="00E143E4">
        <w:rPr>
          <w:rFonts w:ascii="Times New Roman" w:hAnsi="Times New Roman"/>
          <w:sz w:val="24"/>
          <w:szCs w:val="24"/>
          <w:u w:val="single"/>
          <w:lang w:val="sq-AL"/>
        </w:rPr>
        <w:t>Ndërgjegjësimi dhe edukimi i kufizuar i konsumatorit:</w:t>
      </w:r>
      <w:r w:rsidRPr="00E143E4">
        <w:rPr>
          <w:rFonts w:ascii="Times New Roman" w:hAnsi="Times New Roman"/>
          <w:sz w:val="24"/>
          <w:szCs w:val="24"/>
          <w:lang w:val="sq-AL"/>
        </w:rPr>
        <w:t xml:space="preserve"> Shumë konsumatorë nuk janë plotësisht të vetëdijshëm për të drejtat e tyre dhe mjetet juridike të disponueshme për ta sipas ligjeve ekzistuese. Kjo mungesë ndërgjegjësimi është një pengesë e rëndësishme për mbrojtjen efektive të konsumatorit, pasi i pengon konsumatorët të pretendojnë të drejtat e tyre dhe të kërkojnë korrigjim kur është e nevojshme. Për më tepër, kompleksiteti i transaksioneve digjitale mund të errësojë më tej të kuptuarit e konsumatorëve, duke e bërë të domosdoshme rritjen e programeve të edukimit dhe ndërgjegjësimit të konsumatorëve.</w:t>
      </w:r>
    </w:p>
    <w:p w:rsidR="00E143E4" w:rsidRPr="00E143E4" w:rsidRDefault="00E143E4" w:rsidP="004D3E5C">
      <w:pPr>
        <w:spacing w:after="120"/>
        <w:jc w:val="both"/>
        <w:rPr>
          <w:rFonts w:ascii="Times New Roman" w:hAnsi="Times New Roman"/>
          <w:sz w:val="24"/>
          <w:szCs w:val="24"/>
          <w:lang w:val="sq-AL"/>
        </w:rPr>
      </w:pPr>
      <w:r w:rsidRPr="00E143E4">
        <w:rPr>
          <w:rFonts w:ascii="Times New Roman" w:hAnsi="Times New Roman"/>
          <w:sz w:val="24"/>
          <w:szCs w:val="24"/>
          <w:u w:val="single"/>
          <w:lang w:val="sq-AL"/>
        </w:rPr>
        <w:t>Praktikat e tregut dhe rezistenca e biznesit:</w:t>
      </w:r>
      <w:r w:rsidRPr="00E143E4">
        <w:rPr>
          <w:rFonts w:ascii="Times New Roman" w:hAnsi="Times New Roman"/>
          <w:sz w:val="24"/>
          <w:szCs w:val="24"/>
          <w:lang w:val="sq-AL"/>
        </w:rPr>
        <w:t xml:space="preserve"> Disa biznese mund t'i rezistojnë zbatimit të rregulloreve më të rrepta për mbrojtjen e konsumatorëve për shkak të kostove të perceptuara të rritjes dhe ngarkesave operacionale. Kjo rezistencë mund të pengojë transpozimin efektiv dhe zbatimin e rregulloreve të reja. Nevoja për bizneset për të përshtatur praktikat e tyre në përputhje me ligjet e përditësuara mund të shihet si një pengesë, por është thelbësore për krijimin e një mjedisi tregu të drejtë dhe transparent.</w:t>
      </w:r>
    </w:p>
    <w:p w:rsidR="00E143E4" w:rsidRPr="00E143E4" w:rsidRDefault="00E143E4" w:rsidP="004D3E5C">
      <w:pPr>
        <w:spacing w:after="120"/>
        <w:jc w:val="both"/>
        <w:rPr>
          <w:rFonts w:ascii="Times New Roman" w:hAnsi="Times New Roman"/>
          <w:sz w:val="24"/>
          <w:szCs w:val="24"/>
          <w:lang w:val="sq-AL"/>
        </w:rPr>
      </w:pPr>
      <w:r w:rsidRPr="00E143E4">
        <w:rPr>
          <w:rFonts w:ascii="Times New Roman" w:hAnsi="Times New Roman"/>
          <w:sz w:val="24"/>
          <w:szCs w:val="24"/>
          <w:lang w:val="sq-AL"/>
        </w:rPr>
        <w:t>Si përfundim, shkaqet e problemit janë të shumanshme, që rrjedhin nga një kuadër ligjor i vjetëruar, mungesa e rregullimeve specifike për përmbajtjen dhe shërbimet digjitale, parashikimet e pamjaftueshme të transaksioneve ndërkufitare, mekanizmat e dobët të zbatimit, harmonizimi jo i plotë me direktivat e BE-së, përparimet e shpejta teknologjike, ndërgjegjësimi i kufizuar i konsumatorëve dhe rezistenca e biznesit ndaj ndryshimeve rregullatore. Trajtimi i këtyre shkaqeve nëpërmjet transpozimit të Direktivave Binjake do të rrisë ndjeshëm mbrojtjen e konsumatorit në Shqipëri, duke siguruar një kuadër ligjor modern, gjithëpërfshirës dhe efektiv që përputhet me standardet e BE-së.</w:t>
      </w:r>
    </w:p>
    <w:p w:rsidR="00752CFA" w:rsidRPr="000F12BA" w:rsidRDefault="00752CFA" w:rsidP="00752CFA">
      <w:pPr>
        <w:rPr>
          <w:rFonts w:ascii="Times New Roman" w:hAnsi="Times New Roman"/>
          <w:sz w:val="24"/>
          <w:szCs w:val="24"/>
          <w:lang w:val="sq-AL"/>
        </w:rPr>
      </w:pPr>
      <w:r w:rsidRPr="009B40C2">
        <w:rPr>
          <w:rFonts w:ascii="Times New Roman" w:hAnsi="Times New Roman"/>
          <w:sz w:val="24"/>
          <w:szCs w:val="24"/>
          <w:lang w:val="sq-AL"/>
        </w:rPr>
        <w:t xml:space="preserve"> </w:t>
      </w:r>
    </w:p>
    <w:p w:rsidR="0078619A" w:rsidRPr="00263F48" w:rsidRDefault="0078619A" w:rsidP="004D3E5C">
      <w:pPr>
        <w:spacing w:after="120"/>
        <w:jc w:val="both"/>
        <w:rPr>
          <w:rFonts w:ascii="Times New Roman" w:hAnsi="Times New Roman"/>
          <w:sz w:val="24"/>
          <w:szCs w:val="24"/>
          <w:lang w:val="sq-AL"/>
        </w:rPr>
      </w:pPr>
      <w:r w:rsidRPr="00263F48">
        <w:rPr>
          <w:rFonts w:ascii="Times New Roman" w:hAnsi="Times New Roman"/>
          <w:sz w:val="24"/>
          <w:szCs w:val="24"/>
          <w:lang w:val="sq-AL"/>
        </w:rPr>
        <w:t xml:space="preserve">(3) </w:t>
      </w:r>
      <w:r w:rsidR="00FB6891" w:rsidRPr="00263F48">
        <w:rPr>
          <w:rFonts w:ascii="Times New Roman" w:hAnsi="Times New Roman"/>
          <w:sz w:val="24"/>
          <w:szCs w:val="24"/>
          <w:lang w:val="sq-AL"/>
        </w:rPr>
        <w:t xml:space="preserve">Shkaqet </w:t>
      </w:r>
      <w:r w:rsidRPr="00263F48">
        <w:rPr>
          <w:rFonts w:ascii="Times New Roman" w:hAnsi="Times New Roman"/>
          <w:sz w:val="24"/>
          <w:szCs w:val="24"/>
          <w:lang w:val="sq-AL"/>
        </w:rPr>
        <w:t xml:space="preserve"> e problemit që kërko</w:t>
      </w:r>
      <w:r w:rsidR="000B2622" w:rsidRPr="00263F48">
        <w:rPr>
          <w:rFonts w:ascii="Times New Roman" w:hAnsi="Times New Roman"/>
          <w:sz w:val="24"/>
          <w:szCs w:val="24"/>
          <w:lang w:val="sq-AL"/>
        </w:rPr>
        <w:t>n</w:t>
      </w:r>
      <w:r w:rsidRPr="00263F48">
        <w:rPr>
          <w:rFonts w:ascii="Times New Roman" w:hAnsi="Times New Roman"/>
          <w:sz w:val="24"/>
          <w:szCs w:val="24"/>
          <w:lang w:val="sq-AL"/>
        </w:rPr>
        <w:t xml:space="preserve"> harmonizimin e </w:t>
      </w:r>
      <w:r w:rsidRPr="00263F48">
        <w:rPr>
          <w:rFonts w:ascii="Times New Roman" w:hAnsi="Times New Roman"/>
          <w:b/>
          <w:bCs/>
          <w:sz w:val="24"/>
          <w:szCs w:val="24"/>
          <w:lang w:val="sq-AL"/>
        </w:rPr>
        <w:t>Rregullores (BE) 2017/2394</w:t>
      </w:r>
      <w:r w:rsidRPr="00263F48">
        <w:rPr>
          <w:rFonts w:ascii="Times New Roman" w:hAnsi="Times New Roman"/>
          <w:sz w:val="24"/>
          <w:szCs w:val="24"/>
          <w:lang w:val="sq-AL"/>
        </w:rPr>
        <w:t>, lidhe</w:t>
      </w:r>
      <w:r w:rsidR="000B2622" w:rsidRPr="00263F48">
        <w:rPr>
          <w:rFonts w:ascii="Times New Roman" w:hAnsi="Times New Roman"/>
          <w:sz w:val="24"/>
          <w:szCs w:val="24"/>
          <w:lang w:val="sq-AL"/>
        </w:rPr>
        <w:t>n</w:t>
      </w:r>
      <w:r w:rsidRPr="00263F48">
        <w:rPr>
          <w:rFonts w:ascii="Times New Roman" w:hAnsi="Times New Roman"/>
          <w:sz w:val="24"/>
          <w:szCs w:val="24"/>
          <w:lang w:val="sq-AL"/>
        </w:rPr>
        <w:t xml:space="preserve"> me pamjaftueshmërinë e kuadrit aktual të mbrojtjes së konsumatorit në Shqipëri për të përmbushur nevojat në zhvillim të një tregu modern, veçanërisht në drejtim të zbatimit dhe bashkëpunimit ndërkufitar. Kuadrit ekzistues, të krijuar me ligjin nr. 9902, datë 17 prill 2008, i mungojnë mekanizmat e nevojshëm për të mbrojtur në mënyrë efektive të drejtat e konsumatorëve ndaj praktikave të padrejta, veçanërisht ato që rrjedhin nga ekonomia digjitale dhe transaksionet ndërkombëtare. Kjo papërshtatshmëri i lë konsumatorët të prekshëm ndaj shfrytëzimit dhe zvogëlon besimin e tyre në treg.</w:t>
      </w:r>
    </w:p>
    <w:p w:rsidR="0078619A" w:rsidRPr="00263F48" w:rsidRDefault="0078619A" w:rsidP="004D3E5C">
      <w:pPr>
        <w:spacing w:after="120"/>
        <w:jc w:val="both"/>
        <w:rPr>
          <w:rFonts w:ascii="Times New Roman" w:hAnsi="Times New Roman"/>
          <w:sz w:val="24"/>
          <w:szCs w:val="24"/>
          <w:lang w:val="sq-AL"/>
        </w:rPr>
      </w:pPr>
      <w:r w:rsidRPr="00BA53DE">
        <w:rPr>
          <w:rFonts w:ascii="Times New Roman" w:hAnsi="Times New Roman"/>
          <w:sz w:val="24"/>
          <w:szCs w:val="24"/>
          <w:lang w:val="sq-AL"/>
        </w:rPr>
        <w:t xml:space="preserve">Disa faktorë kontribuojnë në këtë problem. Së pari, dispozitat aktuale ligjore janë të vjetruara dhe nuk trajtojnë në mënyrë adekuate kompleksitetin e transaksioneve bashkëkohore të konsumatorëve, veçanërisht ato të kryera online. Së dyti, ka mungesë të autoritetit dhe koordinimit të centralizuar ndërmjet organeve të ndryshme </w:t>
      </w:r>
      <w:r w:rsidR="00D924D9">
        <w:rPr>
          <w:rFonts w:ascii="Times New Roman" w:hAnsi="Times New Roman"/>
          <w:sz w:val="24"/>
          <w:szCs w:val="24"/>
          <w:lang w:val="sq-AL"/>
        </w:rPr>
        <w:t>zbatuese</w:t>
      </w:r>
      <w:r w:rsidRPr="00BA53DE">
        <w:rPr>
          <w:rFonts w:ascii="Times New Roman" w:hAnsi="Times New Roman"/>
          <w:sz w:val="24"/>
          <w:szCs w:val="24"/>
          <w:lang w:val="sq-AL"/>
        </w:rPr>
        <w:t>, duke rezultuar në përpjekje të fragmentuara për zbatimin e ligjit. Së treti, Komisioni për Mbrojtjen e Konsumatorit (KMK) dhe autoritetet e tjera përkatëse kanë mungesë të burimeve dhe nuk kanë kompetencat e nevojshme për të kryer hetime të plota dhe për të zbatuar në mënyrë efektive pajtueshmërinë. Së fundi, mungesa e mekanizmave të fortë të bashkëpunimit ndërkufitar pengon aftësinë për të adresuar çështjet e mbrojtjes së konsumatorëve që kalojnë kufijtë kombëtarë.</w:t>
      </w:r>
    </w:p>
    <w:p w:rsidR="000B2622" w:rsidRPr="00263F48" w:rsidRDefault="000B2622" w:rsidP="0078619A">
      <w:pPr>
        <w:jc w:val="both"/>
        <w:rPr>
          <w:rFonts w:ascii="Times New Roman" w:hAnsi="Times New Roman"/>
          <w:sz w:val="24"/>
          <w:szCs w:val="24"/>
          <w:lang w:val="sq-AL"/>
        </w:rPr>
      </w:pPr>
    </w:p>
    <w:p w:rsidR="000B2622" w:rsidRPr="00263F48" w:rsidRDefault="000B2622" w:rsidP="006030FF">
      <w:pPr>
        <w:spacing w:after="120"/>
        <w:jc w:val="both"/>
        <w:rPr>
          <w:rFonts w:ascii="Times New Roman" w:hAnsi="Times New Roman"/>
          <w:i/>
          <w:iCs/>
          <w:sz w:val="24"/>
          <w:szCs w:val="24"/>
          <w:lang w:val="sq-AL"/>
        </w:rPr>
      </w:pPr>
      <w:r w:rsidRPr="00263F48">
        <w:rPr>
          <w:rFonts w:ascii="Times New Roman" w:hAnsi="Times New Roman"/>
          <w:i/>
          <w:iCs/>
          <w:sz w:val="24"/>
          <w:szCs w:val="24"/>
          <w:lang w:val="sq-AL"/>
        </w:rPr>
        <w:t>Shtrirja e problemit</w:t>
      </w:r>
    </w:p>
    <w:p w:rsidR="00F90551" w:rsidRPr="00F90551" w:rsidRDefault="00F90551" w:rsidP="004D3E5C">
      <w:pPr>
        <w:spacing w:after="120"/>
        <w:jc w:val="both"/>
        <w:rPr>
          <w:rFonts w:ascii="Times New Roman" w:hAnsi="Times New Roman"/>
          <w:sz w:val="24"/>
          <w:szCs w:val="24"/>
          <w:lang w:val="sq-AL"/>
        </w:rPr>
      </w:pPr>
    </w:p>
    <w:p w:rsidR="0078619A" w:rsidRPr="00BA53DE" w:rsidRDefault="0078619A" w:rsidP="004D3E5C">
      <w:pPr>
        <w:spacing w:after="120"/>
        <w:jc w:val="both"/>
        <w:rPr>
          <w:rFonts w:ascii="Times New Roman" w:hAnsi="Times New Roman"/>
          <w:sz w:val="24"/>
          <w:szCs w:val="24"/>
          <w:lang w:val="sq-AL"/>
        </w:rPr>
      </w:pPr>
      <w:r w:rsidRPr="00BA53DE">
        <w:rPr>
          <w:rFonts w:ascii="Times New Roman" w:hAnsi="Times New Roman"/>
          <w:sz w:val="24"/>
          <w:szCs w:val="24"/>
          <w:lang w:val="sq-AL"/>
        </w:rPr>
        <w:t>Shtrirja e problemi</w:t>
      </w:r>
      <w:r w:rsidR="00F90551" w:rsidRPr="00263F48">
        <w:rPr>
          <w:rFonts w:ascii="Times New Roman" w:hAnsi="Times New Roman"/>
          <w:sz w:val="24"/>
          <w:szCs w:val="24"/>
          <w:lang w:val="sq-AL"/>
        </w:rPr>
        <w:t xml:space="preserve">t </w:t>
      </w:r>
      <w:r w:rsidRPr="00BA53DE">
        <w:rPr>
          <w:rFonts w:ascii="Times New Roman" w:hAnsi="Times New Roman"/>
          <w:sz w:val="24"/>
          <w:szCs w:val="24"/>
          <w:lang w:val="sq-AL"/>
        </w:rPr>
        <w:t>është e gjerë</w:t>
      </w:r>
      <w:r w:rsidR="00E824FB">
        <w:rPr>
          <w:rFonts w:ascii="Times New Roman" w:hAnsi="Times New Roman"/>
          <w:sz w:val="24"/>
          <w:szCs w:val="24"/>
          <w:lang w:val="sq-AL"/>
        </w:rPr>
        <w:t xml:space="preserve"> dhe</w:t>
      </w:r>
      <w:r w:rsidRPr="00BA53DE">
        <w:rPr>
          <w:rFonts w:ascii="Times New Roman" w:hAnsi="Times New Roman"/>
          <w:sz w:val="24"/>
          <w:szCs w:val="24"/>
          <w:lang w:val="sq-AL"/>
        </w:rPr>
        <w:t xml:space="preserve"> prek të gjitha palët e interesuara brenda suazës së mbrojtjes së konsumatorit. Konsumatorët ndikohen drejtpërdrejt pasi përballen me rreziqe nga praktikat e padrejta tregtare dhe u mungojnë mjetet adekuate për të kërkuar dëmshpërblim. Bizneset ndikohen nga zbatimi i pabarabartë dhe mospërputhjet rregullatore, të cilat mund të çojnë në konkurrencë të pandershme dhe mungesë besimi në mjedisin e tregut. Organet shtetërore luftojnë me infrastrukturën dhe burimet e papërshtatshme </w:t>
      </w:r>
      <w:r w:rsidR="00D924D9">
        <w:rPr>
          <w:rFonts w:ascii="Times New Roman" w:hAnsi="Times New Roman"/>
          <w:sz w:val="24"/>
          <w:szCs w:val="24"/>
          <w:lang w:val="sq-AL"/>
        </w:rPr>
        <w:t>zbatuese</w:t>
      </w:r>
      <w:r w:rsidRPr="00BA53DE">
        <w:rPr>
          <w:rFonts w:ascii="Times New Roman" w:hAnsi="Times New Roman"/>
          <w:sz w:val="24"/>
          <w:szCs w:val="24"/>
          <w:lang w:val="sq-AL"/>
        </w:rPr>
        <w:t>, gjë që pengon aftësinë e tyre për të zbatuar ligjet në mënyrë efektive. Organizatat e shoqërisë civile, të cilat luajnë një rol vendimtar në avokimin e të drejtave të konsumatorëve, janë të kufizuara në ndikimin dhe burimet e tyre, duke e bërë të vështirë mbështetjen efektive të konsumatorëve.</w:t>
      </w:r>
    </w:p>
    <w:p w:rsidR="00E824FB" w:rsidRDefault="00E824FB" w:rsidP="004D3E5C">
      <w:pPr>
        <w:spacing w:after="120"/>
        <w:jc w:val="both"/>
        <w:rPr>
          <w:rFonts w:ascii="Times New Roman" w:hAnsi="Times New Roman"/>
          <w:sz w:val="24"/>
          <w:szCs w:val="24"/>
          <w:lang w:val="sq-AL"/>
        </w:rPr>
      </w:pPr>
      <w:r>
        <w:rPr>
          <w:rFonts w:ascii="Times New Roman" w:hAnsi="Times New Roman"/>
          <w:sz w:val="24"/>
          <w:szCs w:val="24"/>
          <w:lang w:val="sq-AL"/>
        </w:rPr>
        <w:t>Efektet e problemit:</w:t>
      </w:r>
    </w:p>
    <w:p w:rsidR="0078619A" w:rsidRPr="00BA53DE" w:rsidRDefault="0078619A" w:rsidP="004D3E5C">
      <w:pPr>
        <w:spacing w:after="120"/>
        <w:jc w:val="both"/>
        <w:rPr>
          <w:rFonts w:ascii="Times New Roman" w:hAnsi="Times New Roman"/>
          <w:sz w:val="24"/>
          <w:szCs w:val="24"/>
          <w:lang w:val="sq-AL"/>
        </w:rPr>
      </w:pPr>
      <w:r w:rsidRPr="00BA53DE">
        <w:rPr>
          <w:rFonts w:ascii="Times New Roman" w:hAnsi="Times New Roman"/>
          <w:sz w:val="24"/>
          <w:szCs w:val="24"/>
          <w:lang w:val="sq-AL"/>
        </w:rPr>
        <w:t xml:space="preserve">Në përgjithësi, kuadri i fragmentuar dhe i pafuqishëm i mbrojtjes së konsumatorit në Shqipëri jo vetëm që nuk arrin të mbrojë konsumatorët në mënyrë adekuate, por gjithashtu minon besimin dhe drejtësinë e tregut. </w:t>
      </w:r>
      <w:r w:rsidR="00E824FB" w:rsidRPr="00F90551">
        <w:rPr>
          <w:rFonts w:ascii="Times New Roman" w:hAnsi="Times New Roman"/>
          <w:sz w:val="24"/>
          <w:szCs w:val="24"/>
          <w:lang w:val="sq-AL"/>
        </w:rPr>
        <w:t>Paaftësia e kuadrit ligjor aktual për të trajtuar nuancat e përmbajtjes digjitale dhe transaksioneve ndërkufitare i lë konsumatorët të prekshëm dhe minon besimin në treg. Mungesa e të drejtave dhe mjeteve juridike efektive, mekanizmat e dobët të zbatimit, ndërgjegjësimi i kufizuar i konsumatorëve dhe rezistenca e biznesit, të gjitha kontribuojnë në gjerësinë dhe thellësinë e problemit.</w:t>
      </w:r>
    </w:p>
    <w:p w:rsidR="0078619A" w:rsidRPr="00263F48" w:rsidRDefault="0078619A" w:rsidP="00A60E29">
      <w:pPr>
        <w:jc w:val="both"/>
        <w:rPr>
          <w:rFonts w:ascii="Times New Roman" w:hAnsi="Times New Roman"/>
          <w:i/>
          <w:iCs/>
          <w:sz w:val="24"/>
          <w:szCs w:val="24"/>
          <w:lang w:val="sq-AL"/>
        </w:rPr>
      </w:pPr>
    </w:p>
    <w:p w:rsidR="00265108" w:rsidRPr="00263F48" w:rsidRDefault="006030FF" w:rsidP="00D57E9A">
      <w:pPr>
        <w:spacing w:after="120"/>
        <w:jc w:val="both"/>
        <w:rPr>
          <w:rFonts w:ascii="Times New Roman" w:hAnsi="Times New Roman"/>
          <w:i/>
          <w:iCs/>
          <w:sz w:val="24"/>
          <w:szCs w:val="24"/>
          <w:lang w:val="sq-AL"/>
        </w:rPr>
      </w:pPr>
      <w:r w:rsidRPr="00263F48">
        <w:rPr>
          <w:rFonts w:ascii="Times New Roman" w:hAnsi="Times New Roman"/>
          <w:i/>
          <w:iCs/>
          <w:sz w:val="24"/>
          <w:szCs w:val="24"/>
          <w:lang w:val="sq-AL"/>
        </w:rPr>
        <w:t>Grupet e prekura</w:t>
      </w:r>
    </w:p>
    <w:p w:rsidR="00D57E9A" w:rsidRPr="00D57E9A" w:rsidRDefault="00D57E9A" w:rsidP="00660926">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Konsumatorët:</w:t>
      </w:r>
      <w:r w:rsidRPr="00D57E9A">
        <w:rPr>
          <w:rFonts w:ascii="Times New Roman" w:hAnsi="Times New Roman"/>
          <w:sz w:val="24"/>
          <w:szCs w:val="24"/>
          <w:lang w:val="sq-AL"/>
        </w:rPr>
        <w:t xml:space="preserve"> Konsumatorët janë grupi parësor i prekur nga boshllëqet dhe mospërputhjet në ligjet në Shqipëri për mbrojtjen e konsumatorëve. Transpozimi jo i plotë i </w:t>
      </w:r>
      <w:r w:rsidR="00D03124" w:rsidRPr="00263F48">
        <w:rPr>
          <w:rFonts w:ascii="Times New Roman" w:hAnsi="Times New Roman"/>
          <w:sz w:val="24"/>
          <w:szCs w:val="24"/>
          <w:lang w:val="sq-AL"/>
        </w:rPr>
        <w:t>akteve t</w:t>
      </w:r>
      <w:r w:rsidR="00092782">
        <w:rPr>
          <w:rFonts w:ascii="Times New Roman" w:hAnsi="Times New Roman"/>
          <w:sz w:val="24"/>
          <w:szCs w:val="24"/>
          <w:lang w:val="sq-AL"/>
        </w:rPr>
        <w:t>ë</w:t>
      </w:r>
      <w:r w:rsidR="00D03124" w:rsidRPr="00263F48">
        <w:rPr>
          <w:rFonts w:ascii="Times New Roman" w:hAnsi="Times New Roman"/>
          <w:sz w:val="24"/>
          <w:szCs w:val="24"/>
          <w:lang w:val="sq-AL"/>
        </w:rPr>
        <w:t xml:space="preserve"> BE</w:t>
      </w:r>
      <w:r w:rsidR="00092782">
        <w:rPr>
          <w:rFonts w:ascii="Times New Roman" w:hAnsi="Times New Roman"/>
          <w:sz w:val="24"/>
          <w:szCs w:val="24"/>
          <w:lang w:val="sq-AL"/>
        </w:rPr>
        <w:t>-së</w:t>
      </w:r>
      <w:r w:rsidR="00D03124" w:rsidRPr="00263F48">
        <w:rPr>
          <w:rFonts w:ascii="Times New Roman" w:hAnsi="Times New Roman"/>
          <w:sz w:val="24"/>
          <w:szCs w:val="24"/>
          <w:lang w:val="sq-AL"/>
        </w:rPr>
        <w:t xml:space="preserve"> objekt harmonizimi,</w:t>
      </w:r>
      <w:r w:rsidRPr="00D57E9A">
        <w:rPr>
          <w:rFonts w:ascii="Times New Roman" w:hAnsi="Times New Roman"/>
          <w:sz w:val="24"/>
          <w:szCs w:val="24"/>
          <w:lang w:val="sq-AL"/>
        </w:rPr>
        <w:t xml:space="preserve"> do të thotë që konsumatorët nuk gëzojnë të njëjtin nivel mbrojtjeje si homologët e tyre në BE. Kjo i ekspozon ata ndaj rreziqeve të tilla si praktikat e padrejta tregtare, reklamat mashtruese dhe mekanizmat e pamjaftueshëm të korrigjimit</w:t>
      </w:r>
      <w:r w:rsidR="0058536E" w:rsidRPr="00263F48">
        <w:rPr>
          <w:rFonts w:ascii="Times New Roman" w:hAnsi="Times New Roman"/>
          <w:sz w:val="24"/>
          <w:szCs w:val="24"/>
          <w:lang w:val="sq-AL"/>
        </w:rPr>
        <w:t xml:space="preserve">, </w:t>
      </w:r>
      <w:r w:rsidR="00A34777" w:rsidRPr="00263F48">
        <w:rPr>
          <w:rFonts w:ascii="Times New Roman" w:hAnsi="Times New Roman"/>
          <w:sz w:val="24"/>
          <w:szCs w:val="24"/>
          <w:lang w:val="sq-AL"/>
        </w:rPr>
        <w:t>mbrojtjen e pamjaftueshme për përmbajtjen dhe shërbimet digjitale, vështirësitë në përdorimin e mjeteve juridike për mallrat jokonform dhe me defekte dhe sfidat në transaksionet ndërkufitare.</w:t>
      </w:r>
      <w:r w:rsidRPr="00D57E9A">
        <w:rPr>
          <w:rFonts w:ascii="Times New Roman" w:hAnsi="Times New Roman"/>
          <w:sz w:val="24"/>
          <w:szCs w:val="24"/>
          <w:lang w:val="sq-AL"/>
        </w:rPr>
        <w:t xml:space="preserve"> Konsumatorët mund të përballen me sfida në transaksionet digjitale, kushte të paqarta për blerjet online, kosto të fshehura në abonimet e përmbajtjes digjitale dhe vështirësi në anulimin e shërbimeve. Për më tepër, ato mund të mashtrohen nga pretendime mjedisore të pabazuara (</w:t>
      </w:r>
      <w:r w:rsidRPr="00D57E9A">
        <w:rPr>
          <w:rFonts w:ascii="Times New Roman" w:hAnsi="Times New Roman"/>
          <w:i/>
          <w:iCs/>
          <w:sz w:val="24"/>
          <w:szCs w:val="24"/>
          <w:lang w:val="sq-AL"/>
        </w:rPr>
        <w:t>greenwashing</w:t>
      </w:r>
      <w:r w:rsidRPr="00D57E9A">
        <w:rPr>
          <w:rFonts w:ascii="Times New Roman" w:hAnsi="Times New Roman"/>
          <w:sz w:val="24"/>
          <w:szCs w:val="24"/>
          <w:lang w:val="sq-AL"/>
        </w:rPr>
        <w:t>).</w:t>
      </w:r>
      <w:r w:rsidR="008158D5" w:rsidRPr="00263F48">
        <w:rPr>
          <w:rFonts w:ascii="Times New Roman" w:hAnsi="Times New Roman"/>
          <w:sz w:val="24"/>
          <w:szCs w:val="24"/>
          <w:lang w:val="sq-AL"/>
        </w:rPr>
        <w:t xml:space="preserve"> Gjtihashtu, Konsumatorët përballen me rreziqe të konsiderueshme kur angazhohen në tregtinë digjitale, të tilla si marrja e produkteve digjitale nën standarde, përjetimi i problemeve të përputhshmërisë dhe përballja me kosto të fshehura. Mungesa e të drejtave dhe mjeteve juridike të qarta i përkeqëson këto probleme, duke çuar në zhgënjimin e konsumatorëve dhe humbjen e besimit në treg. Për më tepër, ndërgjegjësimi dhe kuptimi i kufizuar i të drejtave të konsumatorit i pengon shumë konsumatorë të pretendojnë të drejtat e tyre dhe të kërkojnë korrigjim, duke i lënë ata të pafavorizuar në treg.</w:t>
      </w:r>
    </w:p>
    <w:p w:rsidR="00D57E9A" w:rsidRPr="00D57E9A" w:rsidRDefault="00D57E9A" w:rsidP="00660926">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Bizneset:</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Bizneset, veçanërisht ato të përfshira në tregtinë elektronike</w:t>
      </w:r>
      <w:r w:rsidR="00766B9D" w:rsidRPr="00263F48">
        <w:rPr>
          <w:rFonts w:ascii="Times New Roman" w:hAnsi="Times New Roman"/>
          <w:sz w:val="24"/>
          <w:szCs w:val="24"/>
          <w:lang w:val="sq-AL"/>
        </w:rPr>
        <w:t>/</w:t>
      </w:r>
      <w:r w:rsidR="00883D42" w:rsidRPr="00263F48">
        <w:rPr>
          <w:rFonts w:ascii="Times New Roman" w:hAnsi="Times New Roman"/>
          <w:sz w:val="24"/>
          <w:szCs w:val="24"/>
          <w:lang w:val="sq-AL"/>
        </w:rPr>
        <w:t>nd</w:t>
      </w:r>
      <w:r w:rsidR="003661F8">
        <w:rPr>
          <w:rFonts w:ascii="Times New Roman" w:hAnsi="Times New Roman"/>
          <w:sz w:val="24"/>
          <w:szCs w:val="24"/>
          <w:lang w:val="sq-AL"/>
        </w:rPr>
        <w:t>ë</w:t>
      </w:r>
      <w:r w:rsidR="00883D42" w:rsidRPr="00263F48">
        <w:rPr>
          <w:rFonts w:ascii="Times New Roman" w:hAnsi="Times New Roman"/>
          <w:sz w:val="24"/>
          <w:szCs w:val="24"/>
          <w:lang w:val="sq-AL"/>
        </w:rPr>
        <w:t>rkufitare</w:t>
      </w:r>
      <w:r w:rsidRPr="00D57E9A">
        <w:rPr>
          <w:rFonts w:ascii="Times New Roman" w:hAnsi="Times New Roman"/>
          <w:sz w:val="24"/>
          <w:szCs w:val="24"/>
          <w:lang w:val="sq-AL"/>
        </w:rPr>
        <w:t xml:space="preserve"> dhe shërbimet digjitale, ndikohen ndjeshëm nga mungesa e normave juridike të qarta dhe të harmonizuara. </w:t>
      </w:r>
      <w:r w:rsidR="007C2103" w:rsidRPr="00263F48">
        <w:rPr>
          <w:rFonts w:ascii="Times New Roman" w:hAnsi="Times New Roman"/>
          <w:sz w:val="24"/>
          <w:szCs w:val="24"/>
          <w:lang w:val="sq-AL"/>
        </w:rPr>
        <w:t>Pa ligje të qarta dhe të plota bizneset përballen me pasiguri juridike dhe rritje të kostove të transaksionit. Për shembull, mungesa e rregullave specifike për përmbajtjen dhe shërbimet digjitale mund të çojë në mosmarrëveshje mbi cilësinë dhe pajtueshmërinë e produktit, gjë që mund të dëmtojë reputacionin e biznesit dhe marrëdhëniet me klientët.</w:t>
      </w:r>
      <w:r w:rsidR="00D028EC" w:rsidRPr="00263F48">
        <w:rPr>
          <w:rFonts w:ascii="Times New Roman" w:hAnsi="Times New Roman"/>
          <w:sz w:val="24"/>
          <w:szCs w:val="24"/>
          <w:lang w:val="sq-AL"/>
        </w:rPr>
        <w:t xml:space="preserve"> </w:t>
      </w:r>
      <w:r w:rsidRPr="00D57E9A">
        <w:rPr>
          <w:rFonts w:ascii="Times New Roman" w:hAnsi="Times New Roman"/>
          <w:sz w:val="24"/>
          <w:szCs w:val="24"/>
          <w:lang w:val="sq-AL"/>
        </w:rPr>
        <w:t>Kompanitë mund ta kenë të vështirë të kuptojnë dhe respektojnë norma të paqëndrueshme juridike, gjë që mund të rezultojë në kosto më të larta në respektimin e ligjit dhe joefikasitet operacional. Mungesa e përafrimit me standardet e BE-së mund të kufizojë gjithashtu aftësinë e tyre për të konkurruar në tregun më të gjerë evropian.</w:t>
      </w:r>
      <w:r w:rsidR="00807E66" w:rsidRPr="00263F48">
        <w:rPr>
          <w:rFonts w:ascii="Times New Roman" w:hAnsi="Times New Roman"/>
          <w:sz w:val="24"/>
          <w:szCs w:val="24"/>
          <w:lang w:val="sq-AL"/>
        </w:rPr>
        <w:t xml:space="preserve"> Për më tepër, bizneset shqiptare që operojnë ndërkombëtarisht janë në një disavantazh konkurrues në krahasim me homologët e tyre të BE-së, të cilët përfitojnë nga standardet e harmonizuara të mbrojtjes së konsumatorit.</w:t>
      </w:r>
      <w:r w:rsidR="0079198B" w:rsidRPr="00263F48">
        <w:rPr>
          <w:rFonts w:ascii="Times New Roman" w:hAnsi="Times New Roman"/>
          <w:sz w:val="24"/>
          <w:szCs w:val="24"/>
          <w:lang w:val="sq-AL"/>
        </w:rPr>
        <w:t xml:space="preserve"> </w:t>
      </w:r>
    </w:p>
    <w:p w:rsidR="0079198B" w:rsidRPr="00263F48" w:rsidRDefault="00D57E9A" w:rsidP="00660926">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 xml:space="preserve">Qeveria dhe organet </w:t>
      </w:r>
      <w:r w:rsidR="00660926">
        <w:rPr>
          <w:rFonts w:ascii="Times New Roman" w:hAnsi="Times New Roman"/>
          <w:sz w:val="24"/>
          <w:szCs w:val="24"/>
          <w:u w:val="single"/>
          <w:lang w:val="sq-AL"/>
        </w:rPr>
        <w:t>zbatuese</w:t>
      </w:r>
      <w:r w:rsidRPr="00D57E9A">
        <w:rPr>
          <w:rFonts w:ascii="Times New Roman" w:hAnsi="Times New Roman"/>
          <w:sz w:val="24"/>
          <w:szCs w:val="24"/>
          <w:lang w:val="sq-AL"/>
        </w:rPr>
        <w:t>:</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 xml:space="preserve">Institucionet qeveritare dhe organet </w:t>
      </w:r>
      <w:r w:rsidR="00D924D9">
        <w:rPr>
          <w:rFonts w:ascii="Times New Roman" w:hAnsi="Times New Roman"/>
          <w:sz w:val="24"/>
          <w:szCs w:val="24"/>
          <w:lang w:val="sq-AL"/>
        </w:rPr>
        <w:t>zbatuese</w:t>
      </w:r>
      <w:r w:rsidRPr="00D57E9A">
        <w:rPr>
          <w:rFonts w:ascii="Times New Roman" w:hAnsi="Times New Roman"/>
          <w:sz w:val="24"/>
          <w:szCs w:val="24"/>
          <w:lang w:val="sq-AL"/>
        </w:rPr>
        <w:t xml:space="preserve">, si Komisioni për Mbrojtjen e Konsumatorit (KMK) dhe Inspektorati Shtetëror i Mbikëqyrjes së Tregut (SIMS), preken nga nevoja për të zbatuar dhe monitoruar respektimin e ligjeve për mbrojtjen e konsumatorëve. Këto organe përballen me sfida për shkak të burimeve të kufizuara, koordinimit të pamjaftueshëm dhe nevojës për të forcuar kapacitetet e tyre për të zbatuar në mënyrë efektive ligjet e përditësuara. </w:t>
      </w:r>
      <w:r w:rsidR="0079198B" w:rsidRPr="00263F48">
        <w:rPr>
          <w:rFonts w:ascii="Times New Roman" w:hAnsi="Times New Roman"/>
          <w:sz w:val="24"/>
          <w:szCs w:val="24"/>
          <w:lang w:val="sq-AL"/>
        </w:rPr>
        <w:t>Papërshtatshmëritë aktuale në kuadrin ligjor vendosin një barrë të konsiderueshme mbi këto organe, pasi atyre u mungojnë procedurat e detajuara dhe kompetencat e nevojshme për të zbatuar në mënyrë efektive përputhshmërinë. Për më tepër, qeveria përballet me sfidën e harmonizimit të ligjeve kombëtare me direktivat e BE-së për të përmbushur kërkesat për anëtarësim në BE. Ky proces përafrimi kërkon burime intensive, duke kërkuar ndryshime legjislative, trajnime për agjencitë e zbatimit dhe rritje të koordinimit me organet ndërkombëtare.</w:t>
      </w:r>
    </w:p>
    <w:p w:rsidR="00F46587" w:rsidRPr="00263F48" w:rsidRDefault="00D57E9A" w:rsidP="00660926">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Organizatat e Shoqërisë Civile:</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Organizatat për mbrojtjen e konsumatorëve dhe organizatat e shoqërisë civile luajnë një rol vendimtar në mbrojtjen e të drejtave të konsumatorëve dhe promovimin e praktikave të drejta të tregut. Transpozimi jo i plotë i direktivave ndikon në aftësinë e tyre për të mbrojtur konsumatorët në mënyrë efektive</w:t>
      </w:r>
      <w:r w:rsidR="00032D55" w:rsidRPr="00263F48">
        <w:rPr>
          <w:rFonts w:ascii="Times New Roman" w:hAnsi="Times New Roman"/>
          <w:sz w:val="24"/>
          <w:szCs w:val="24"/>
          <w:lang w:val="sq-AL"/>
        </w:rPr>
        <w:t xml:space="preserve"> dhe për të adresuar çështje të përhapura si mosmarrëveshjet e përmbajtjes digjitale dhe transaksionet ndërkufitare</w:t>
      </w:r>
      <w:r w:rsidRPr="00D57E9A">
        <w:rPr>
          <w:rFonts w:ascii="Times New Roman" w:hAnsi="Times New Roman"/>
          <w:sz w:val="24"/>
          <w:szCs w:val="24"/>
          <w:lang w:val="sq-AL"/>
        </w:rPr>
        <w:t xml:space="preserve">. Këto organizata mund të luftojnë me mjete dhe kuadër të kufizuar ligjor për të mbështetur përpjekjet e tyre në funksion të mbrojtjes konsumatore. </w:t>
      </w:r>
      <w:r w:rsidR="00F46587" w:rsidRPr="00263F48">
        <w:rPr>
          <w:rFonts w:ascii="Times New Roman" w:hAnsi="Times New Roman"/>
          <w:sz w:val="24"/>
          <w:szCs w:val="24"/>
          <w:lang w:val="sq-AL"/>
        </w:rPr>
        <w:t>Për më tepër, organizatat e shoqërisë civile shpesh punojnë ngushtë me organet qeveritare për të monitoruar dhe zbatuar ligjet për mbrojtjen e konsumatorëve, dhe dobësitë në kuadrin aktual pengojnë përpjekjet e tyre për të siguruar një treg të drejtë dhe transparent.</w:t>
      </w:r>
    </w:p>
    <w:p w:rsidR="00D57E9A" w:rsidRPr="00D57E9A" w:rsidRDefault="00D57E9A" w:rsidP="00660926">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Ndërmarrjet e vogla dhe të mesme (NVM/SME):</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 xml:space="preserve">SME-të janë veçanërisht të ndjeshme ndaj sfidave të paraqitura nga legjislacioni jokonsistent dhe i paqartë. Shpesh atyre u mungojnë burimet dhe ekspertiza për t’u përshtatur me kërkesat komplekse ligjore. SME-të mund të përballen me kosto më të larta </w:t>
      </w:r>
      <w:r w:rsidR="00F46587" w:rsidRPr="00263F48">
        <w:rPr>
          <w:rFonts w:ascii="Times New Roman" w:hAnsi="Times New Roman"/>
          <w:sz w:val="24"/>
          <w:szCs w:val="24"/>
          <w:lang w:val="sq-AL"/>
        </w:rPr>
        <w:t xml:space="preserve">për </w:t>
      </w:r>
      <w:r w:rsidRPr="00D57E9A">
        <w:rPr>
          <w:rFonts w:ascii="Times New Roman" w:hAnsi="Times New Roman"/>
          <w:sz w:val="24"/>
          <w:szCs w:val="24"/>
          <w:lang w:val="sq-AL"/>
        </w:rPr>
        <w:t>të përputhur veprimatarinë e tyre me kërkesat ligjore dhe me ndoshta ndërprerje operative ndërsa përshtaten me rregullimet e reja. Mungesa e mbështetjes dhe udhëzimeve të qarta mund t'i përkeqësojë këto sfida, duke e bërë më të vështirë për ta konkurrimin me ndërmarrjet më të mëdha dhe në tregun evropian.</w:t>
      </w:r>
    </w:p>
    <w:p w:rsidR="00D57E9A" w:rsidRPr="00D57E9A" w:rsidRDefault="00D57E9A" w:rsidP="00660926">
      <w:pPr>
        <w:spacing w:after="120"/>
        <w:jc w:val="both"/>
        <w:rPr>
          <w:rFonts w:ascii="Times New Roman" w:hAnsi="Times New Roman"/>
          <w:sz w:val="24"/>
          <w:szCs w:val="24"/>
          <w:lang w:val="sq-AL"/>
        </w:rPr>
      </w:pPr>
      <w:r w:rsidRPr="00D57E9A">
        <w:rPr>
          <w:rFonts w:ascii="Times New Roman" w:hAnsi="Times New Roman"/>
          <w:sz w:val="24"/>
          <w:szCs w:val="24"/>
          <w:u w:val="single"/>
          <w:lang w:val="sq-AL"/>
        </w:rPr>
        <w:t>Tregtarët ndërkufitarë dhe bizneset ndërkombëtare:</w:t>
      </w:r>
      <w:r w:rsidRPr="00D57E9A">
        <w:rPr>
          <w:rFonts w:ascii="Times New Roman" w:hAnsi="Times New Roman"/>
          <w:b/>
          <w:bCs/>
          <w:sz w:val="24"/>
          <w:szCs w:val="24"/>
          <w:lang w:val="sq-AL"/>
        </w:rPr>
        <w:t xml:space="preserve"> </w:t>
      </w:r>
      <w:r w:rsidRPr="00D57E9A">
        <w:rPr>
          <w:rFonts w:ascii="Times New Roman" w:hAnsi="Times New Roman"/>
          <w:sz w:val="24"/>
          <w:szCs w:val="24"/>
          <w:lang w:val="sq-AL"/>
        </w:rPr>
        <w:t xml:space="preserve">Bizneset e përfshira në tregtinë ndërkufitare dhe operacionet ndërkombëtare ndikohen nga mospërputhjet midis standardeve kombëtare dhe të BE-së për mbrojtjen e konsumatorëve. Këto kompani mund të përballen me sfida ligjore dhe operacionale kur kanë të bëjnë me konsumatorët në juridiksione të ndryshme. Bashkëpunimi i pamjaftueshëm ndërkufitar dhe mekanizmat e zbatimit mund të komplikojnë zgjidhjen e mosmarrëveshjeve dhe pajtueshmërinë me ligjet e ndryshme për mbrojtjen e konsumatorëve. Duke marrë në konsideratë që në fushën e së drejtës ndërkombëtare private, normat në mbrojtje të konsumatorëve konsiderohen si norma urdhëruese prej të cilave nuk lejohet shmangie, atëherë bizneset shqiptare që operojnë edhe në tregun europian duhet të përmbushin standardet e kërkuara nga BE në fushën e së drejtës konsumatore. </w:t>
      </w:r>
    </w:p>
    <w:p w:rsidR="00D57E9A" w:rsidRPr="00D57E9A" w:rsidRDefault="00027824" w:rsidP="00D57E9A">
      <w:pPr>
        <w:jc w:val="both"/>
        <w:rPr>
          <w:rFonts w:ascii="Times New Roman" w:hAnsi="Times New Roman"/>
          <w:sz w:val="24"/>
          <w:szCs w:val="24"/>
          <w:lang w:val="sq-AL"/>
        </w:rPr>
      </w:pPr>
      <w:r w:rsidRPr="00027824">
        <w:rPr>
          <w:rFonts w:ascii="Times New Roman" w:hAnsi="Times New Roman"/>
          <w:sz w:val="24"/>
          <w:szCs w:val="24"/>
          <w:u w:val="single"/>
          <w:lang w:val="sq-AL"/>
        </w:rPr>
        <w:t>Si përfundim,</w:t>
      </w:r>
      <w:r w:rsidRPr="00027824">
        <w:rPr>
          <w:rFonts w:ascii="Times New Roman" w:hAnsi="Times New Roman"/>
          <w:sz w:val="24"/>
          <w:szCs w:val="24"/>
          <w:lang w:val="sq-AL"/>
        </w:rPr>
        <w:t xml:space="preserve"> problemi prek grupe të shumta, ku secili grup përjeton sfida dhe ndikime unike. Qeveria përballet me ngarkesa të konsiderueshme në zbatimin dhe përafrimin me standardet e BE-së, ndërkohë që bizneset përballen me pasiguri ligjore dhe kosto të shtuara. Organizatat e shoqërisë civile përpiqen të mbrojnë në mënyrë efektive konsumatorët, dhe vetë qytetarët mbeten të cenueshëm dhe të mbrojtur në mënyrë joadekuate. Trajtimi i këtyre çështjeve nëpërmjet </w:t>
      </w:r>
      <w:r w:rsidR="00003C0E" w:rsidRPr="00263F48">
        <w:rPr>
          <w:rFonts w:ascii="Times New Roman" w:hAnsi="Times New Roman"/>
          <w:sz w:val="24"/>
          <w:szCs w:val="24"/>
          <w:lang w:val="sq-AL"/>
        </w:rPr>
        <w:t>harmonizimit t</w:t>
      </w:r>
      <w:r w:rsidR="00092782">
        <w:rPr>
          <w:rFonts w:ascii="Times New Roman" w:hAnsi="Times New Roman"/>
          <w:sz w:val="24"/>
          <w:szCs w:val="24"/>
          <w:lang w:val="sq-AL"/>
        </w:rPr>
        <w:t>ë</w:t>
      </w:r>
      <w:r w:rsidR="00003C0E" w:rsidRPr="00263F48">
        <w:rPr>
          <w:rFonts w:ascii="Times New Roman" w:hAnsi="Times New Roman"/>
          <w:sz w:val="24"/>
          <w:szCs w:val="24"/>
          <w:lang w:val="sq-AL"/>
        </w:rPr>
        <w:t xml:space="preserve"> akteve objekt shqyrtimi,</w:t>
      </w:r>
      <w:r w:rsidRPr="00027824">
        <w:rPr>
          <w:rFonts w:ascii="Times New Roman" w:hAnsi="Times New Roman"/>
          <w:sz w:val="24"/>
          <w:szCs w:val="24"/>
          <w:lang w:val="sq-AL"/>
        </w:rPr>
        <w:t xml:space="preserve"> në ligjin shqiptar</w:t>
      </w:r>
      <w:r w:rsidR="00003C0E" w:rsidRPr="00263F48">
        <w:rPr>
          <w:rFonts w:ascii="Times New Roman" w:hAnsi="Times New Roman"/>
          <w:sz w:val="24"/>
          <w:szCs w:val="24"/>
          <w:lang w:val="sq-AL"/>
        </w:rPr>
        <w:t>,</w:t>
      </w:r>
      <w:r w:rsidRPr="00027824">
        <w:rPr>
          <w:rFonts w:ascii="Times New Roman" w:hAnsi="Times New Roman"/>
          <w:sz w:val="24"/>
          <w:szCs w:val="24"/>
          <w:lang w:val="sq-AL"/>
        </w:rPr>
        <w:t xml:space="preserve"> është thelbësor për të siguruar një kuadër të plotë dhe efektiv të mbrojtjes së konsumatorit që jep përfitim për të gjitha palët e interesuara dhe përputhet me standardet e BE-së.</w:t>
      </w:r>
      <w:r w:rsidR="00926F84" w:rsidRPr="00263F48">
        <w:rPr>
          <w:rFonts w:ascii="Times New Roman" w:hAnsi="Times New Roman"/>
          <w:sz w:val="24"/>
          <w:szCs w:val="24"/>
          <w:lang w:val="sq-AL"/>
        </w:rPr>
        <w:t xml:space="preserve"> </w:t>
      </w:r>
      <w:r w:rsidR="00D57E9A" w:rsidRPr="00D57E9A">
        <w:rPr>
          <w:rFonts w:ascii="Times New Roman" w:hAnsi="Times New Roman"/>
          <w:sz w:val="24"/>
          <w:szCs w:val="24"/>
          <w:lang w:val="sq-AL"/>
        </w:rPr>
        <w:t>Trajtimi i këtyre çështjeve përmes përafrimit të plotë rregullator dhe mekanizmave efektivë të zbatimit është thelbësor për të garantuar mbrojtje të fuqishme të konsumatorit, nxitjen e besimit në treg dhe promovimin e konkurrencës së ndershme në Shqipëri.</w:t>
      </w:r>
    </w:p>
    <w:p w:rsidR="00D57E9A" w:rsidRPr="000F0066" w:rsidRDefault="00D57E9A" w:rsidP="00D57E9A">
      <w:pPr>
        <w:spacing w:after="120"/>
        <w:jc w:val="both"/>
        <w:rPr>
          <w:rFonts w:ascii="Times New Roman" w:hAnsi="Times New Roman"/>
          <w:i/>
          <w:iCs/>
          <w:sz w:val="24"/>
          <w:szCs w:val="24"/>
          <w:lang w:val="sq-AL"/>
        </w:rPr>
      </w:pPr>
    </w:p>
    <w:p w:rsidR="000F0066" w:rsidRPr="00263F48" w:rsidRDefault="00377D8B" w:rsidP="00D82765">
      <w:pPr>
        <w:spacing w:after="120"/>
        <w:rPr>
          <w:rFonts w:ascii="Times New Roman" w:hAnsi="Times New Roman"/>
          <w:i/>
          <w:iCs/>
          <w:sz w:val="24"/>
          <w:szCs w:val="24"/>
          <w:lang w:val="sq-AL"/>
        </w:rPr>
      </w:pPr>
      <w:r w:rsidRPr="00263F48">
        <w:rPr>
          <w:rFonts w:ascii="Times New Roman" w:hAnsi="Times New Roman"/>
          <w:i/>
          <w:iCs/>
          <w:sz w:val="24"/>
          <w:szCs w:val="24"/>
          <w:lang w:val="sq-AL"/>
        </w:rPr>
        <w:t>Vlerësimi nëse problemi mund të trajtohet ose jo përmes një ndryshimi të politikave</w:t>
      </w:r>
    </w:p>
    <w:p w:rsidR="00992DA7" w:rsidRPr="00BA53DE" w:rsidRDefault="00033D6E" w:rsidP="00992DA7">
      <w:pPr>
        <w:spacing w:after="120"/>
        <w:jc w:val="both"/>
        <w:rPr>
          <w:rFonts w:ascii="Times New Roman" w:hAnsi="Times New Roman"/>
          <w:sz w:val="24"/>
          <w:szCs w:val="24"/>
          <w:lang w:val="sq-AL"/>
        </w:rPr>
      </w:pPr>
      <w:r w:rsidRPr="00263F48">
        <w:rPr>
          <w:rFonts w:ascii="Times New Roman" w:hAnsi="Times New Roman"/>
          <w:sz w:val="24"/>
          <w:szCs w:val="24"/>
          <w:lang w:val="sq-AL"/>
        </w:rPr>
        <w:t xml:space="preserve">(1) Problemi i mospërputhjeve dhe boshllëqeve në kuadrin e mbrojtjes së konsumatorit në Shqipëri, në lidhje me Direktivat 2019/2161 dhe 2024/825, mund të trajtohet vërtet nëpërmjet një ndryshimi të mirëstrukturuar politikash. </w:t>
      </w:r>
      <w:r w:rsidR="00992DA7" w:rsidRPr="00BA53DE">
        <w:rPr>
          <w:rFonts w:ascii="Times New Roman" w:hAnsi="Times New Roman"/>
          <w:sz w:val="24"/>
          <w:szCs w:val="24"/>
          <w:lang w:val="sq-AL"/>
        </w:rPr>
        <w:t xml:space="preserve">Kjo situatë kërkon një rishikim gjithëpërfshirës të strukturave ekzistuese ligjore dhe institucionale për të përafruar me standardet e BE-së dhe për të përgatitur Shqipërinë për integrimin eventual në BE. </w:t>
      </w:r>
      <w:r w:rsidR="00992DA7">
        <w:rPr>
          <w:rFonts w:ascii="Times New Roman" w:hAnsi="Times New Roman"/>
          <w:sz w:val="24"/>
          <w:szCs w:val="24"/>
          <w:lang w:val="sq-AL"/>
        </w:rPr>
        <w:t>Rregullimet</w:t>
      </w:r>
      <w:r w:rsidR="00992DA7" w:rsidRPr="00BA53DE">
        <w:rPr>
          <w:rFonts w:ascii="Times New Roman" w:hAnsi="Times New Roman"/>
          <w:sz w:val="24"/>
          <w:szCs w:val="24"/>
          <w:lang w:val="sq-AL"/>
        </w:rPr>
        <w:t xml:space="preserve"> e propozuara synojnë të </w:t>
      </w:r>
      <w:r w:rsidR="00992DA7" w:rsidRPr="00263F48">
        <w:rPr>
          <w:rFonts w:ascii="Times New Roman" w:hAnsi="Times New Roman"/>
          <w:sz w:val="24"/>
          <w:szCs w:val="24"/>
          <w:lang w:val="sq-AL"/>
        </w:rPr>
        <w:t>transformojnë kuadrin zbatues të legjislacionit për mbrojtjen e konsumatorëve</w:t>
      </w:r>
      <w:r w:rsidR="00992DA7" w:rsidRPr="00BA53DE">
        <w:rPr>
          <w:rFonts w:ascii="Times New Roman" w:hAnsi="Times New Roman"/>
          <w:sz w:val="24"/>
          <w:szCs w:val="24"/>
          <w:lang w:val="sq-AL"/>
        </w:rPr>
        <w:t xml:space="preserve">, të centralizojnë përpjekjet e zbatimit, të rrisin bashkëpunimin ndërmjet organeve </w:t>
      </w:r>
      <w:r w:rsidR="00992DA7">
        <w:rPr>
          <w:rFonts w:ascii="Times New Roman" w:hAnsi="Times New Roman"/>
          <w:sz w:val="24"/>
          <w:szCs w:val="24"/>
          <w:lang w:val="sq-AL"/>
        </w:rPr>
        <w:t>zbatuese</w:t>
      </w:r>
      <w:r w:rsidR="00992DA7" w:rsidRPr="00BA53DE">
        <w:rPr>
          <w:rFonts w:ascii="Times New Roman" w:hAnsi="Times New Roman"/>
          <w:sz w:val="24"/>
          <w:szCs w:val="24"/>
          <w:lang w:val="sq-AL"/>
        </w:rPr>
        <w:t xml:space="preserve"> dhe të krijojnë mekanizma për bashkëpunim efektiv ndërkufitar. Nëpërmjet këtyre masave, kuadri shqiptar i mbrojtjes së konsumatorit mund të forcohet ndjeshëm, duke ofruar mbrojtje të fuqishme për konsumatorët dhe duke nxitur një mjedis tregu të drejtë dhe transparent.</w:t>
      </w:r>
    </w:p>
    <w:p w:rsidR="006A76EE" w:rsidRPr="00B4696F" w:rsidRDefault="006A76EE" w:rsidP="006A76EE">
      <w:pPr>
        <w:spacing w:after="120"/>
        <w:jc w:val="both"/>
        <w:rPr>
          <w:rFonts w:ascii="Times New Roman" w:hAnsi="Times New Roman"/>
          <w:sz w:val="24"/>
          <w:szCs w:val="24"/>
          <w:lang w:val="sq-AL"/>
        </w:rPr>
      </w:pPr>
      <w:r w:rsidRPr="00B4696F">
        <w:rPr>
          <w:rFonts w:ascii="Times New Roman" w:hAnsi="Times New Roman"/>
          <w:sz w:val="24"/>
          <w:szCs w:val="24"/>
          <w:lang w:val="sq-AL"/>
        </w:rPr>
        <w:t>Si përfundim, problemet e identifikuara mund të adresohen në mënyrë të gjithanshme përmes ndryshimeve të politikave të udhëhequra nga transpozimi i Direktivës 2019/770 dhe Direktivës 2019/771. Këto direktiva ofrojnë një kuadër të fortë për modernizimin e ligjeve për mbrojtjen e konsumatorit, përmirësimin e mekanizmave të zbatimit, përmirësimin e bashkëpunimit ndërkufitar, rritjen e ndërgjegjësimit të konsumatorëve dhe inkurajimin e pajtueshmërisë së biznesit. Duke miratuar këto ndryshime politikash, Shqipëria mund të sigurojë një nivel të lartë të mbrojtjes së konsumatorit, që të përputhet me standardet e BE-së dhe të krijojë një treg të drejtë dhe transparent.</w:t>
      </w:r>
    </w:p>
    <w:p w:rsidR="00033D6E" w:rsidRPr="00263F48" w:rsidRDefault="00033D6E" w:rsidP="00AC1A43">
      <w:pPr>
        <w:spacing w:after="120"/>
        <w:jc w:val="both"/>
        <w:rPr>
          <w:rFonts w:ascii="Times New Roman" w:hAnsi="Times New Roman"/>
          <w:sz w:val="24"/>
          <w:szCs w:val="24"/>
          <w:lang w:val="sq-AL"/>
        </w:rPr>
      </w:pPr>
    </w:p>
    <w:p w:rsidR="00027209" w:rsidRPr="001F4B20" w:rsidRDefault="00812246" w:rsidP="00AC1A43">
      <w:pPr>
        <w:spacing w:after="120"/>
        <w:jc w:val="both"/>
        <w:rPr>
          <w:rFonts w:ascii="Times New Roman" w:hAnsi="Times New Roman"/>
          <w:sz w:val="24"/>
          <w:szCs w:val="24"/>
          <w:lang w:val="sq-AL"/>
        </w:rPr>
      </w:pPr>
      <w:r w:rsidRPr="00263F48">
        <w:rPr>
          <w:rFonts w:ascii="Times New Roman" w:hAnsi="Times New Roman"/>
          <w:sz w:val="24"/>
          <w:szCs w:val="24"/>
          <w:lang w:val="sq-AL"/>
        </w:rPr>
        <w:t xml:space="preserve">(2) </w:t>
      </w:r>
      <w:r w:rsidR="001F4B20" w:rsidRPr="00263F48">
        <w:rPr>
          <w:rFonts w:ascii="Times New Roman" w:hAnsi="Times New Roman"/>
          <w:sz w:val="24"/>
          <w:szCs w:val="24"/>
          <w:lang w:val="sq-AL"/>
        </w:rPr>
        <w:t xml:space="preserve">Natyra e shumanshme e problemit që rrjedh nga boshllëqet aktuale në kuadrin e mbrojtjes së konsumatorit në Shqipëri sugjeron se ai mund të trajtohet në mënyrë efektive nëpërmjet ndryshimeve të politikave. </w:t>
      </w:r>
      <w:r w:rsidR="00D46E35">
        <w:rPr>
          <w:rFonts w:ascii="Times New Roman" w:hAnsi="Times New Roman"/>
          <w:sz w:val="24"/>
          <w:szCs w:val="24"/>
          <w:lang w:val="sq-AL"/>
        </w:rPr>
        <w:t>Natyra e problemit është rregullatore sepse legjislacioni aktual nuk përfshin dispozitat të harmonizuara që kërkojnë direktivat, nuk përcakton procedurat, kompetencat dhe mekanizmat e zbatimit dhe nuk garanton nivelin e mbrojtjes së konsumatorit të parashikuar nga acquis i BE-s</w:t>
      </w:r>
      <w:r w:rsidR="00AB6F4D">
        <w:rPr>
          <w:rFonts w:ascii="Times New Roman" w:hAnsi="Times New Roman"/>
          <w:sz w:val="24"/>
          <w:szCs w:val="24"/>
          <w:lang w:val="sq-AL"/>
        </w:rPr>
        <w:t>ë</w:t>
      </w:r>
      <w:r w:rsidR="00D46E35">
        <w:rPr>
          <w:rFonts w:ascii="Times New Roman" w:hAnsi="Times New Roman"/>
          <w:sz w:val="24"/>
          <w:szCs w:val="24"/>
          <w:lang w:val="sq-AL"/>
        </w:rPr>
        <w:t>. P</w:t>
      </w:r>
      <w:r w:rsidR="00AB6F4D">
        <w:rPr>
          <w:rFonts w:ascii="Times New Roman" w:hAnsi="Times New Roman"/>
          <w:sz w:val="24"/>
          <w:szCs w:val="24"/>
          <w:lang w:val="sq-AL"/>
        </w:rPr>
        <w:t>ë</w:t>
      </w:r>
      <w:r w:rsidR="00D46E35">
        <w:rPr>
          <w:rFonts w:ascii="Times New Roman" w:hAnsi="Times New Roman"/>
          <w:sz w:val="24"/>
          <w:szCs w:val="24"/>
          <w:lang w:val="sq-AL"/>
        </w:rPr>
        <w:t>r rrjedhoj</w:t>
      </w:r>
      <w:r w:rsidR="00AB6F4D">
        <w:rPr>
          <w:rFonts w:ascii="Times New Roman" w:hAnsi="Times New Roman"/>
          <w:sz w:val="24"/>
          <w:szCs w:val="24"/>
          <w:lang w:val="sq-AL"/>
        </w:rPr>
        <w:t>ë</w:t>
      </w:r>
      <w:r w:rsidR="00D46E35">
        <w:rPr>
          <w:rFonts w:ascii="Times New Roman" w:hAnsi="Times New Roman"/>
          <w:sz w:val="24"/>
          <w:szCs w:val="24"/>
          <w:lang w:val="sq-AL"/>
        </w:rPr>
        <w:t xml:space="preserve"> problemi nuk mund t</w:t>
      </w:r>
      <w:r w:rsidR="00AB6F4D">
        <w:rPr>
          <w:rFonts w:ascii="Times New Roman" w:hAnsi="Times New Roman"/>
          <w:sz w:val="24"/>
          <w:szCs w:val="24"/>
          <w:lang w:val="sq-AL"/>
        </w:rPr>
        <w:t>ë</w:t>
      </w:r>
      <w:r w:rsidR="00D46E35">
        <w:rPr>
          <w:rFonts w:ascii="Times New Roman" w:hAnsi="Times New Roman"/>
          <w:sz w:val="24"/>
          <w:szCs w:val="24"/>
          <w:lang w:val="sq-AL"/>
        </w:rPr>
        <w:t xml:space="preserve"> zgjidhet pa nd</w:t>
      </w:r>
      <w:r w:rsidR="00AB6F4D">
        <w:rPr>
          <w:rFonts w:ascii="Times New Roman" w:hAnsi="Times New Roman"/>
          <w:sz w:val="24"/>
          <w:szCs w:val="24"/>
          <w:lang w:val="sq-AL"/>
        </w:rPr>
        <w:t>ë</w:t>
      </w:r>
      <w:r w:rsidR="00D46E35">
        <w:rPr>
          <w:rFonts w:ascii="Times New Roman" w:hAnsi="Times New Roman"/>
          <w:sz w:val="24"/>
          <w:szCs w:val="24"/>
          <w:lang w:val="sq-AL"/>
        </w:rPr>
        <w:t>rhyrje rregullatore q</w:t>
      </w:r>
      <w:r w:rsidR="00AB6F4D">
        <w:rPr>
          <w:rFonts w:ascii="Times New Roman" w:hAnsi="Times New Roman"/>
          <w:sz w:val="24"/>
          <w:szCs w:val="24"/>
          <w:lang w:val="sq-AL"/>
        </w:rPr>
        <w:t>ë</w:t>
      </w:r>
      <w:r w:rsidR="00D46E35">
        <w:rPr>
          <w:rFonts w:ascii="Times New Roman" w:hAnsi="Times New Roman"/>
          <w:sz w:val="24"/>
          <w:szCs w:val="24"/>
          <w:lang w:val="sq-AL"/>
        </w:rPr>
        <w:t xml:space="preserve"> harmonizojn</w:t>
      </w:r>
      <w:r w:rsidR="00AB6F4D">
        <w:rPr>
          <w:rFonts w:ascii="Times New Roman" w:hAnsi="Times New Roman"/>
          <w:sz w:val="24"/>
          <w:szCs w:val="24"/>
          <w:lang w:val="sq-AL"/>
        </w:rPr>
        <w:t>ë</w:t>
      </w:r>
      <w:r w:rsidR="00D46E35">
        <w:rPr>
          <w:rFonts w:ascii="Times New Roman" w:hAnsi="Times New Roman"/>
          <w:sz w:val="24"/>
          <w:szCs w:val="24"/>
          <w:lang w:val="sq-AL"/>
        </w:rPr>
        <w:t xml:space="preserve"> dhe plot</w:t>
      </w:r>
      <w:r w:rsidR="00AB6F4D">
        <w:rPr>
          <w:rFonts w:ascii="Times New Roman" w:hAnsi="Times New Roman"/>
          <w:sz w:val="24"/>
          <w:szCs w:val="24"/>
          <w:lang w:val="sq-AL"/>
        </w:rPr>
        <w:t>ë</w:t>
      </w:r>
      <w:r w:rsidR="00D46E35">
        <w:rPr>
          <w:rFonts w:ascii="Times New Roman" w:hAnsi="Times New Roman"/>
          <w:sz w:val="24"/>
          <w:szCs w:val="24"/>
          <w:lang w:val="sq-AL"/>
        </w:rPr>
        <w:t>sojn</w:t>
      </w:r>
      <w:r w:rsidR="00AB6F4D">
        <w:rPr>
          <w:rFonts w:ascii="Times New Roman" w:hAnsi="Times New Roman"/>
          <w:sz w:val="24"/>
          <w:szCs w:val="24"/>
          <w:lang w:val="sq-AL"/>
        </w:rPr>
        <w:t>ë</w:t>
      </w:r>
      <w:r w:rsidR="00D46E35">
        <w:rPr>
          <w:rFonts w:ascii="Times New Roman" w:hAnsi="Times New Roman"/>
          <w:sz w:val="24"/>
          <w:szCs w:val="24"/>
          <w:lang w:val="sq-AL"/>
        </w:rPr>
        <w:t xml:space="preserve"> kuadrin ligjor. </w:t>
      </w:r>
    </w:p>
    <w:p w:rsidR="001F4B20" w:rsidRPr="00263F48" w:rsidRDefault="001F4B20" w:rsidP="00420F36">
      <w:pPr>
        <w:spacing w:after="120"/>
        <w:jc w:val="both"/>
        <w:rPr>
          <w:rFonts w:ascii="Times New Roman" w:hAnsi="Times New Roman"/>
          <w:sz w:val="24"/>
          <w:szCs w:val="24"/>
          <w:lang w:val="sq-AL"/>
        </w:rPr>
      </w:pPr>
      <w:r w:rsidRPr="001F4B20">
        <w:rPr>
          <w:rFonts w:ascii="Times New Roman" w:hAnsi="Times New Roman"/>
          <w:sz w:val="24"/>
          <w:szCs w:val="24"/>
          <w:lang w:val="sq-AL"/>
        </w:rPr>
        <w:t>Si përfundim, problemet e identifikuara mund të adresohen në mënyrë të gjithanshme përmes ndryshimeve të politikave të udhëhequra nga transpozimi i Direktivës 2019/770 dhe Direktivës 2019/771. Këto direktiva ofrojnë një kuadër të fortë për modernizimin e ligjeve për mbrojtjen e konsumatorit, përmirësimin e mekanizmave të zbatimit, përmirësimin e bashkëpunimit ndërkufitar, rritjen e ndërgjegjësimit të konsumatorëve dhe inkurajimin e pajtueshmërisë së biznesit. Duke miratuar këto ndryshime politikash, Shqipëria mund të sigurojë një nivel të lartë të mbrojtjes së konsumatorit, që të përputhet me standardet e BE-së dhe të krijojë një treg të drejtë dhe transparent.</w:t>
      </w:r>
    </w:p>
    <w:p w:rsidR="000A0720" w:rsidRPr="001F4B20" w:rsidRDefault="000A0720" w:rsidP="001F4B20">
      <w:pPr>
        <w:jc w:val="both"/>
        <w:rPr>
          <w:rFonts w:ascii="Times New Roman" w:hAnsi="Times New Roman"/>
          <w:sz w:val="24"/>
          <w:szCs w:val="24"/>
          <w:lang w:val="sq-AL"/>
        </w:rPr>
      </w:pPr>
    </w:p>
    <w:p w:rsidR="00CC6A86" w:rsidRPr="00263F48" w:rsidRDefault="00CC6A86" w:rsidP="00ED69AD">
      <w:pPr>
        <w:pStyle w:val="Heading1"/>
        <w:spacing w:after="120"/>
        <w:rPr>
          <w:rFonts w:ascii="Times New Roman" w:hAnsi="Times New Roman" w:cs="Times New Roman"/>
          <w:sz w:val="24"/>
          <w:szCs w:val="24"/>
          <w:lang w:val="sq-AL"/>
        </w:rPr>
      </w:pPr>
      <w:r w:rsidRPr="00263F48">
        <w:rPr>
          <w:rFonts w:ascii="Times New Roman" w:hAnsi="Times New Roman" w:cs="Times New Roman"/>
          <w:sz w:val="24"/>
          <w:szCs w:val="24"/>
          <w:lang w:val="sq-AL"/>
        </w:rPr>
        <w:t xml:space="preserve">Arsyeja e ndërhyrjes </w:t>
      </w:r>
    </w:p>
    <w:p w:rsidR="00812246" w:rsidRPr="00263F48" w:rsidRDefault="00B253D4" w:rsidP="00ED69AD">
      <w:pPr>
        <w:spacing w:after="120"/>
        <w:rPr>
          <w:rFonts w:ascii="Times New Roman" w:hAnsi="Times New Roman"/>
          <w:i/>
          <w:iCs/>
          <w:sz w:val="24"/>
          <w:szCs w:val="24"/>
          <w:lang w:val="sq-AL"/>
        </w:rPr>
      </w:pPr>
      <w:r w:rsidRPr="00263F48">
        <w:rPr>
          <w:rFonts w:ascii="Times New Roman" w:hAnsi="Times New Roman"/>
          <w:i/>
          <w:iCs/>
          <w:sz w:val="24"/>
          <w:szCs w:val="24"/>
          <w:lang w:val="sq-AL"/>
        </w:rPr>
        <w:t>Shpjegoni pse qeveria planifikon të ndërhyjë dhe pse është e nevojshme.</w:t>
      </w:r>
    </w:p>
    <w:p w:rsidR="00F90350" w:rsidRPr="00F90350" w:rsidRDefault="00F90350" w:rsidP="00420F36">
      <w:pPr>
        <w:spacing w:after="120"/>
        <w:jc w:val="both"/>
        <w:rPr>
          <w:rFonts w:ascii="Times New Roman" w:hAnsi="Times New Roman"/>
          <w:sz w:val="24"/>
          <w:szCs w:val="24"/>
          <w:lang w:val="sq-AL"/>
        </w:rPr>
      </w:pPr>
      <w:r w:rsidRPr="00F90350">
        <w:rPr>
          <w:rFonts w:ascii="Times New Roman" w:hAnsi="Times New Roman"/>
          <w:sz w:val="24"/>
          <w:szCs w:val="24"/>
          <w:lang w:val="sq-AL"/>
        </w:rPr>
        <w:t>Qeveria shqiptare planifikon të ndërhyjë për të harmonizuar ligjet e saj për mbrojtjen e konsumatorit me direktivat më të fundit të BE-së</w:t>
      </w:r>
      <w:r w:rsidR="00AF45DD" w:rsidRPr="00263F48">
        <w:rPr>
          <w:rFonts w:ascii="Times New Roman" w:hAnsi="Times New Roman"/>
          <w:sz w:val="24"/>
          <w:szCs w:val="24"/>
          <w:lang w:val="sq-AL"/>
        </w:rPr>
        <w:t xml:space="preserve"> objekt harmonizimi</w:t>
      </w:r>
      <w:r w:rsidRPr="00F90350">
        <w:rPr>
          <w:rFonts w:ascii="Times New Roman" w:hAnsi="Times New Roman"/>
          <w:sz w:val="24"/>
          <w:szCs w:val="24"/>
          <w:lang w:val="sq-AL"/>
        </w:rPr>
        <w:t xml:space="preserve">, </w:t>
      </w:r>
      <w:r w:rsidR="00405CE3" w:rsidRPr="00263F48">
        <w:rPr>
          <w:rFonts w:ascii="Times New Roman" w:hAnsi="Times New Roman"/>
          <w:sz w:val="24"/>
          <w:szCs w:val="24"/>
          <w:lang w:val="sq-AL"/>
        </w:rPr>
        <w:t>është nxitur nga disa faktorë kritikë që theksojnë domosdoshmërinë dhe urgjencën e kësaj ndërhyrjeje.</w:t>
      </w:r>
      <w:r w:rsidRPr="00F90350">
        <w:rPr>
          <w:rFonts w:ascii="Times New Roman" w:hAnsi="Times New Roman"/>
          <w:sz w:val="24"/>
          <w:szCs w:val="24"/>
          <w:lang w:val="sq-AL"/>
        </w:rPr>
        <w:t>:</w:t>
      </w:r>
    </w:p>
    <w:p w:rsidR="00F90350" w:rsidRPr="00F90350" w:rsidRDefault="00F90350" w:rsidP="00420F36">
      <w:pPr>
        <w:spacing w:after="120"/>
        <w:jc w:val="both"/>
        <w:rPr>
          <w:rFonts w:ascii="Times New Roman" w:hAnsi="Times New Roman"/>
          <w:sz w:val="24"/>
          <w:szCs w:val="24"/>
          <w:lang w:val="sq-AL"/>
        </w:rPr>
      </w:pPr>
      <w:r w:rsidRPr="009B6F77">
        <w:rPr>
          <w:rFonts w:ascii="Times New Roman" w:hAnsi="Times New Roman"/>
          <w:sz w:val="24"/>
          <w:szCs w:val="24"/>
          <w:u w:val="single"/>
          <w:lang w:val="sq-AL"/>
        </w:rPr>
        <w:t>Harmonizimi Ligjor</w:t>
      </w:r>
      <w:r w:rsidRPr="00F90350">
        <w:rPr>
          <w:rFonts w:ascii="Times New Roman" w:hAnsi="Times New Roman"/>
          <w:sz w:val="24"/>
          <w:szCs w:val="24"/>
          <w:lang w:val="sq-AL"/>
        </w:rPr>
        <w:t>:</w:t>
      </w:r>
      <w:r w:rsidRPr="00F90350">
        <w:rPr>
          <w:rFonts w:ascii="Times New Roman" w:hAnsi="Times New Roman"/>
          <w:b/>
          <w:bCs/>
          <w:sz w:val="24"/>
          <w:szCs w:val="24"/>
          <w:lang w:val="sq-AL"/>
        </w:rPr>
        <w:t xml:space="preserve"> </w:t>
      </w:r>
      <w:r w:rsidRPr="00F90350">
        <w:rPr>
          <w:rFonts w:ascii="Times New Roman" w:hAnsi="Times New Roman"/>
          <w:sz w:val="24"/>
          <w:szCs w:val="24"/>
          <w:lang w:val="sq-AL"/>
        </w:rPr>
        <w:t xml:space="preserve">Objektivi kryesor është të sigurohet që legjislacioni shqiptar të jetë plotësisht i harmonizuar me standardet e BE-së. Kjo është thelbësore jo vetëm për mbrojtjen e konsumatorit, por edhe për lehtësimin e integrimit të Shqipërisë në Bashkimin Evropian. Procesi i harmonizimit përfshin përditësimin e kuadrit ekzistues të mbrojtjes së konsumatorit për të inkorporuar dispozitat dhe standardet e kërkuara nga </w:t>
      </w:r>
      <w:r w:rsidR="00413572" w:rsidRPr="00263F48">
        <w:rPr>
          <w:rFonts w:ascii="Times New Roman" w:hAnsi="Times New Roman"/>
          <w:sz w:val="24"/>
          <w:szCs w:val="24"/>
          <w:lang w:val="sq-AL"/>
        </w:rPr>
        <w:t>aktet e BE objekt harmonizimi</w:t>
      </w:r>
      <w:r w:rsidRPr="00F90350">
        <w:rPr>
          <w:rFonts w:ascii="Times New Roman" w:hAnsi="Times New Roman"/>
          <w:sz w:val="24"/>
          <w:szCs w:val="24"/>
          <w:lang w:val="sq-AL"/>
        </w:rPr>
        <w:t>.</w:t>
      </w:r>
    </w:p>
    <w:p w:rsidR="00F90350" w:rsidRPr="00F90350" w:rsidRDefault="00F90350" w:rsidP="00420F36">
      <w:pPr>
        <w:spacing w:after="120"/>
        <w:jc w:val="both"/>
        <w:rPr>
          <w:rFonts w:ascii="Times New Roman" w:hAnsi="Times New Roman"/>
          <w:sz w:val="24"/>
          <w:szCs w:val="24"/>
          <w:lang w:val="sq-AL"/>
        </w:rPr>
      </w:pPr>
      <w:r w:rsidRPr="009B6F77">
        <w:rPr>
          <w:rFonts w:ascii="Times New Roman" w:hAnsi="Times New Roman"/>
          <w:sz w:val="24"/>
          <w:szCs w:val="24"/>
          <w:u w:val="single"/>
          <w:lang w:val="sq-AL"/>
        </w:rPr>
        <w:t>Mbrojtja e përmirësuar e konsumatorit</w:t>
      </w:r>
      <w:r w:rsidRPr="00F90350">
        <w:rPr>
          <w:rFonts w:ascii="Times New Roman" w:hAnsi="Times New Roman"/>
          <w:sz w:val="24"/>
          <w:szCs w:val="24"/>
          <w:lang w:val="sq-AL"/>
        </w:rPr>
        <w:t>:</w:t>
      </w:r>
      <w:r w:rsidRPr="00F90350">
        <w:rPr>
          <w:rFonts w:ascii="Times New Roman" w:hAnsi="Times New Roman"/>
          <w:b/>
          <w:bCs/>
          <w:sz w:val="24"/>
          <w:szCs w:val="24"/>
          <w:lang w:val="sq-AL"/>
        </w:rPr>
        <w:t xml:space="preserve"> </w:t>
      </w:r>
      <w:r w:rsidRPr="00F90350">
        <w:rPr>
          <w:rFonts w:ascii="Times New Roman" w:hAnsi="Times New Roman"/>
          <w:sz w:val="24"/>
          <w:szCs w:val="24"/>
          <w:lang w:val="sq-AL"/>
        </w:rPr>
        <w:t>Ndërhyrja synon të mbyllë boshllëqet ekzistuese në kuadrin ligjor që i lë konsumatorët të prekshëm ndaj praktikave të padrejta tregtare</w:t>
      </w:r>
      <w:r w:rsidR="00057612" w:rsidRPr="00263F48">
        <w:rPr>
          <w:rFonts w:ascii="Times New Roman" w:hAnsi="Times New Roman"/>
          <w:sz w:val="24"/>
          <w:szCs w:val="24"/>
          <w:lang w:val="sq-AL"/>
        </w:rPr>
        <w:t xml:space="preserve"> dhe t</w:t>
      </w:r>
      <w:r w:rsidR="00D022E4" w:rsidRPr="00263F48">
        <w:rPr>
          <w:rFonts w:ascii="Times New Roman" w:hAnsi="Times New Roman"/>
          <w:sz w:val="24"/>
          <w:szCs w:val="24"/>
          <w:lang w:val="sq-AL"/>
        </w:rPr>
        <w:t>ë</w:t>
      </w:r>
      <w:r w:rsidR="00057612" w:rsidRPr="00263F48">
        <w:rPr>
          <w:rFonts w:ascii="Times New Roman" w:hAnsi="Times New Roman"/>
          <w:sz w:val="24"/>
          <w:szCs w:val="24"/>
          <w:lang w:val="sq-AL"/>
        </w:rPr>
        <w:t xml:space="preserve"> pambrojtur n</w:t>
      </w:r>
      <w:r w:rsidR="00D022E4" w:rsidRPr="00263F48">
        <w:rPr>
          <w:rFonts w:ascii="Times New Roman" w:hAnsi="Times New Roman"/>
          <w:sz w:val="24"/>
          <w:szCs w:val="24"/>
          <w:lang w:val="sq-AL"/>
        </w:rPr>
        <w:t>ë</w:t>
      </w:r>
      <w:r w:rsidR="00057612" w:rsidRPr="00263F48">
        <w:rPr>
          <w:rFonts w:ascii="Times New Roman" w:hAnsi="Times New Roman"/>
          <w:sz w:val="24"/>
          <w:szCs w:val="24"/>
          <w:lang w:val="sq-AL"/>
        </w:rPr>
        <w:t xml:space="preserve"> nj</w:t>
      </w:r>
      <w:r w:rsidR="00D022E4" w:rsidRPr="00263F48">
        <w:rPr>
          <w:rFonts w:ascii="Times New Roman" w:hAnsi="Times New Roman"/>
          <w:sz w:val="24"/>
          <w:szCs w:val="24"/>
          <w:lang w:val="sq-AL"/>
        </w:rPr>
        <w:t>ë</w:t>
      </w:r>
      <w:r w:rsidR="00057612" w:rsidRPr="00263F48">
        <w:rPr>
          <w:rFonts w:ascii="Times New Roman" w:hAnsi="Times New Roman"/>
          <w:sz w:val="24"/>
          <w:szCs w:val="24"/>
          <w:lang w:val="sq-AL"/>
        </w:rPr>
        <w:t xml:space="preserve"> treg gjithnj</w:t>
      </w:r>
      <w:r w:rsidR="00D022E4" w:rsidRPr="00263F48">
        <w:rPr>
          <w:rFonts w:ascii="Times New Roman" w:hAnsi="Times New Roman"/>
          <w:sz w:val="24"/>
          <w:szCs w:val="24"/>
          <w:lang w:val="sq-AL"/>
        </w:rPr>
        <w:t>ë</w:t>
      </w:r>
      <w:r w:rsidR="00057612" w:rsidRPr="00263F48">
        <w:rPr>
          <w:rFonts w:ascii="Times New Roman" w:hAnsi="Times New Roman"/>
          <w:sz w:val="24"/>
          <w:szCs w:val="24"/>
          <w:lang w:val="sq-AL"/>
        </w:rPr>
        <w:t xml:space="preserve"> e m</w:t>
      </w:r>
      <w:r w:rsidR="00D022E4" w:rsidRPr="00263F48">
        <w:rPr>
          <w:rFonts w:ascii="Times New Roman" w:hAnsi="Times New Roman"/>
          <w:sz w:val="24"/>
          <w:szCs w:val="24"/>
          <w:lang w:val="sq-AL"/>
        </w:rPr>
        <w:t>ë shumë digjital</w:t>
      </w:r>
      <w:r w:rsidRPr="00F90350">
        <w:rPr>
          <w:rFonts w:ascii="Times New Roman" w:hAnsi="Times New Roman"/>
          <w:sz w:val="24"/>
          <w:szCs w:val="24"/>
          <w:lang w:val="sq-AL"/>
        </w:rPr>
        <w:t xml:space="preserve">. </w:t>
      </w:r>
      <w:r w:rsidR="00B6418F" w:rsidRPr="00263F48">
        <w:rPr>
          <w:rFonts w:ascii="Times New Roman" w:hAnsi="Times New Roman"/>
          <w:sz w:val="24"/>
          <w:szCs w:val="24"/>
          <w:lang w:val="sq-AL"/>
        </w:rPr>
        <w:t>Aktet e BE objekt harmonizimi</w:t>
      </w:r>
      <w:r w:rsidRPr="00F90350">
        <w:rPr>
          <w:rFonts w:ascii="Times New Roman" w:hAnsi="Times New Roman"/>
          <w:sz w:val="24"/>
          <w:szCs w:val="24"/>
          <w:lang w:val="sq-AL"/>
        </w:rPr>
        <w:t xml:space="preserve"> prezantojnë mekanizma më të fortë të zbatimit, transparencë të përmirësuar në transaksionet digjitale dhe mbrojtje më të mirë ndaj praktikave të padrejta,</w:t>
      </w:r>
      <w:r w:rsidR="008607C2" w:rsidRPr="00263F48">
        <w:rPr>
          <w:rFonts w:ascii="Times New Roman" w:hAnsi="Times New Roman"/>
          <w:sz w:val="24"/>
          <w:szCs w:val="24"/>
          <w:lang w:val="sq-AL"/>
        </w:rPr>
        <w:t xml:space="preserve"> </w:t>
      </w:r>
      <w:r w:rsidRPr="00F90350">
        <w:rPr>
          <w:rFonts w:ascii="Times New Roman" w:hAnsi="Times New Roman"/>
          <w:sz w:val="24"/>
          <w:szCs w:val="24"/>
          <w:lang w:val="sq-AL"/>
        </w:rPr>
        <w:t xml:space="preserve"> të cilat të gjitha janë të nevojshme për t'i ofruar konsumatorëve shqiptarë një nivel të lartë mbrojtjeje të krahasueshme me homologët e tyre në BE.</w:t>
      </w:r>
    </w:p>
    <w:p w:rsidR="00F90350" w:rsidRPr="00F90350" w:rsidRDefault="00F90350" w:rsidP="00420F36">
      <w:pPr>
        <w:spacing w:after="120"/>
        <w:jc w:val="both"/>
        <w:rPr>
          <w:rFonts w:ascii="Times New Roman" w:hAnsi="Times New Roman"/>
          <w:sz w:val="24"/>
          <w:szCs w:val="24"/>
          <w:lang w:val="sq-AL"/>
        </w:rPr>
      </w:pPr>
      <w:r w:rsidRPr="009B6F77">
        <w:rPr>
          <w:rFonts w:ascii="Times New Roman" w:hAnsi="Times New Roman"/>
          <w:sz w:val="24"/>
          <w:szCs w:val="24"/>
          <w:u w:val="single"/>
          <w:lang w:val="sq-AL"/>
        </w:rPr>
        <w:t>Modernizimi i Kornizës Ligjore</w:t>
      </w:r>
      <w:r w:rsidRPr="00F90350">
        <w:rPr>
          <w:rFonts w:ascii="Times New Roman" w:hAnsi="Times New Roman"/>
          <w:sz w:val="24"/>
          <w:szCs w:val="24"/>
          <w:lang w:val="sq-AL"/>
        </w:rPr>
        <w:t>:</w:t>
      </w:r>
      <w:r w:rsidRPr="00F90350">
        <w:rPr>
          <w:rFonts w:ascii="Times New Roman" w:hAnsi="Times New Roman"/>
          <w:b/>
          <w:bCs/>
          <w:sz w:val="24"/>
          <w:szCs w:val="24"/>
          <w:lang w:val="sq-AL"/>
        </w:rPr>
        <w:t xml:space="preserve"> </w:t>
      </w:r>
      <w:r w:rsidRPr="00F90350">
        <w:rPr>
          <w:rFonts w:ascii="Times New Roman" w:hAnsi="Times New Roman"/>
          <w:sz w:val="24"/>
          <w:szCs w:val="24"/>
          <w:lang w:val="sq-AL"/>
        </w:rPr>
        <w:t>Përparimet e shpejta teknologjike dhe rritja e tregjeve digjitale kërkojnë modernizimin e kuadrit ligjor. Direktivat trajtojnë sfida të reja në tregtinë digjitale, të tilla si transparenca në tregjet online, të drejtat e konsumatorëve në përmbajtjen dhe shërbimet digjitale dhe mbrojtjen e të dhënave, duke siguruar që kuadri ligjor të mbetet i përshtatshëm dhe efektiv në epokën digjitale dhe të tranzicionit ekologjik.</w:t>
      </w:r>
    </w:p>
    <w:p w:rsidR="00F90350" w:rsidRPr="00F90350" w:rsidRDefault="00F90350" w:rsidP="00420F36">
      <w:pPr>
        <w:spacing w:after="120"/>
        <w:jc w:val="both"/>
        <w:rPr>
          <w:rFonts w:ascii="Times New Roman" w:hAnsi="Times New Roman"/>
          <w:sz w:val="24"/>
          <w:szCs w:val="24"/>
          <w:lang w:val="sq-AL"/>
        </w:rPr>
      </w:pPr>
      <w:r w:rsidRPr="009B6F77">
        <w:rPr>
          <w:rFonts w:ascii="Times New Roman" w:hAnsi="Times New Roman"/>
          <w:sz w:val="24"/>
          <w:szCs w:val="24"/>
          <w:u w:val="single"/>
          <w:lang w:val="sq-AL"/>
        </w:rPr>
        <w:t>Përmirësimi i mekanizmave të zbatimit dhe dëmshpërblimit</w:t>
      </w:r>
      <w:r w:rsidRPr="00F90350">
        <w:rPr>
          <w:rFonts w:ascii="Times New Roman" w:hAnsi="Times New Roman"/>
          <w:sz w:val="24"/>
          <w:szCs w:val="24"/>
          <w:lang w:val="sq-AL"/>
        </w:rPr>
        <w:t>:</w:t>
      </w:r>
      <w:r w:rsidRPr="00F90350">
        <w:rPr>
          <w:rFonts w:ascii="Times New Roman" w:hAnsi="Times New Roman"/>
          <w:b/>
          <w:bCs/>
          <w:sz w:val="24"/>
          <w:szCs w:val="24"/>
          <w:lang w:val="sq-AL"/>
        </w:rPr>
        <w:t xml:space="preserve"> </w:t>
      </w:r>
      <w:r w:rsidRPr="00F90350">
        <w:rPr>
          <w:rFonts w:ascii="Times New Roman" w:hAnsi="Times New Roman"/>
          <w:sz w:val="24"/>
          <w:szCs w:val="24"/>
          <w:lang w:val="sq-AL"/>
        </w:rPr>
        <w:t xml:space="preserve">Zbatimi i dobët dhe mekanizmat e pamjaftueshëm të dëmshpërblimeve ndaj konsumatorit janë identifikuar si çështje të rëndësishme. </w:t>
      </w:r>
      <w:r w:rsidR="00F9775E" w:rsidRPr="00263F48">
        <w:rPr>
          <w:rFonts w:ascii="Times New Roman" w:hAnsi="Times New Roman"/>
          <w:sz w:val="24"/>
          <w:szCs w:val="24"/>
          <w:lang w:val="sq-AL"/>
        </w:rPr>
        <w:t xml:space="preserve">Struktura </w:t>
      </w:r>
      <w:r w:rsidR="00D924D9">
        <w:rPr>
          <w:rFonts w:ascii="Times New Roman" w:hAnsi="Times New Roman"/>
          <w:sz w:val="24"/>
          <w:szCs w:val="24"/>
          <w:lang w:val="sq-AL"/>
        </w:rPr>
        <w:t>zbatuese</w:t>
      </w:r>
      <w:r w:rsidR="00F9775E" w:rsidRPr="00263F48">
        <w:rPr>
          <w:rFonts w:ascii="Times New Roman" w:hAnsi="Times New Roman"/>
          <w:sz w:val="24"/>
          <w:szCs w:val="24"/>
          <w:lang w:val="sq-AL"/>
        </w:rPr>
        <w:t xml:space="preserve"> e fragmentuar dhe me burime të pamjaftueshme dështon të sigurojë zbatim të qëndrueshëm dhe mbrojtje të përshtatshme, duke çuar në ulje të besimit të konsumatorëve dhe praktika të padrejta të tregut. Aktet e BE-s</w:t>
      </w:r>
      <w:r w:rsidR="00092782">
        <w:rPr>
          <w:rFonts w:ascii="Times New Roman" w:hAnsi="Times New Roman"/>
          <w:sz w:val="24"/>
          <w:szCs w:val="24"/>
          <w:lang w:val="sq-AL"/>
        </w:rPr>
        <w:t>ë</w:t>
      </w:r>
      <w:r w:rsidR="00F9775E" w:rsidRPr="00263F48">
        <w:rPr>
          <w:rFonts w:ascii="Times New Roman" w:hAnsi="Times New Roman"/>
          <w:sz w:val="24"/>
          <w:szCs w:val="24"/>
          <w:lang w:val="sq-AL"/>
        </w:rPr>
        <w:t xml:space="preserve"> objekt harmonizimi</w:t>
      </w:r>
      <w:r w:rsidRPr="00F90350">
        <w:rPr>
          <w:rFonts w:ascii="Times New Roman" w:hAnsi="Times New Roman"/>
          <w:sz w:val="24"/>
          <w:szCs w:val="24"/>
          <w:lang w:val="sq-AL"/>
        </w:rPr>
        <w:t xml:space="preserve"> parashikojnë mjete më efektive të zbatimit,</w:t>
      </w:r>
      <w:r w:rsidR="00F9775E" w:rsidRPr="00263F48">
        <w:rPr>
          <w:rFonts w:ascii="Times New Roman" w:hAnsi="Times New Roman"/>
          <w:sz w:val="24"/>
          <w:szCs w:val="24"/>
          <w:lang w:val="sq-AL"/>
        </w:rPr>
        <w:t xml:space="preserve"> kompetenca t</w:t>
      </w:r>
      <w:r w:rsidR="00092782">
        <w:rPr>
          <w:rFonts w:ascii="Times New Roman" w:hAnsi="Times New Roman"/>
          <w:sz w:val="24"/>
          <w:szCs w:val="24"/>
          <w:lang w:val="sq-AL"/>
        </w:rPr>
        <w:t>ë</w:t>
      </w:r>
      <w:r w:rsidR="00F9775E" w:rsidRPr="00263F48">
        <w:rPr>
          <w:rFonts w:ascii="Times New Roman" w:hAnsi="Times New Roman"/>
          <w:sz w:val="24"/>
          <w:szCs w:val="24"/>
          <w:lang w:val="sq-AL"/>
        </w:rPr>
        <w:t xml:space="preserve"> shtua</w:t>
      </w:r>
      <w:r w:rsidR="00EE1B95" w:rsidRPr="00263F48">
        <w:rPr>
          <w:rFonts w:ascii="Times New Roman" w:hAnsi="Times New Roman"/>
          <w:sz w:val="24"/>
          <w:szCs w:val="24"/>
          <w:lang w:val="sq-AL"/>
        </w:rPr>
        <w:t>r</w:t>
      </w:r>
      <w:r w:rsidR="00F9775E" w:rsidRPr="00263F48">
        <w:rPr>
          <w:rFonts w:ascii="Times New Roman" w:hAnsi="Times New Roman"/>
          <w:sz w:val="24"/>
          <w:szCs w:val="24"/>
          <w:lang w:val="sq-AL"/>
        </w:rPr>
        <w:t xml:space="preserve">a </w:t>
      </w:r>
      <w:r w:rsidR="00EE1B95" w:rsidRPr="00263F48">
        <w:rPr>
          <w:rFonts w:ascii="Times New Roman" w:hAnsi="Times New Roman"/>
          <w:sz w:val="24"/>
          <w:szCs w:val="24"/>
          <w:lang w:val="sq-AL"/>
        </w:rPr>
        <w:t>hetimore p</w:t>
      </w:r>
      <w:r w:rsidR="00092782">
        <w:rPr>
          <w:rFonts w:ascii="Times New Roman" w:hAnsi="Times New Roman"/>
          <w:sz w:val="24"/>
          <w:szCs w:val="24"/>
          <w:lang w:val="sq-AL"/>
        </w:rPr>
        <w:t>ë</w:t>
      </w:r>
      <w:r w:rsidR="00EE1B95" w:rsidRPr="00263F48">
        <w:rPr>
          <w:rFonts w:ascii="Times New Roman" w:hAnsi="Times New Roman"/>
          <w:sz w:val="24"/>
          <w:szCs w:val="24"/>
          <w:lang w:val="sq-AL"/>
        </w:rPr>
        <w:t xml:space="preserve">r organet zbatuese, </w:t>
      </w:r>
      <w:r w:rsidRPr="00F90350">
        <w:rPr>
          <w:rFonts w:ascii="Times New Roman" w:hAnsi="Times New Roman"/>
          <w:sz w:val="24"/>
          <w:szCs w:val="24"/>
          <w:lang w:val="sq-AL"/>
        </w:rPr>
        <w:t>duke përfshirë gjoba dhe ndëshkime të konsiderueshme në rast të shkeljes së dispozitave ligjore, dhe rrisin kapacitetin e autoriteteve kombëtare për të mbrojtur të drejtat e konsumatorëve. Kjo ndërhyrje është e nevojshme për të forcuar zbatimin e ligjeve për mbrojtjen e konsumatorit dhe për të siguruar që shkelësit të pengohen në mënyrë adekuate.</w:t>
      </w:r>
      <w:r w:rsidR="00F9775E" w:rsidRPr="00263F48">
        <w:rPr>
          <w:rFonts w:ascii="Times New Roman" w:hAnsi="Times New Roman"/>
          <w:sz w:val="24"/>
          <w:szCs w:val="24"/>
          <w:lang w:val="sq-AL"/>
        </w:rPr>
        <w:t xml:space="preserve"> </w:t>
      </w:r>
    </w:p>
    <w:p w:rsidR="00F90350" w:rsidRPr="00F90350" w:rsidRDefault="00F90350" w:rsidP="00420F36">
      <w:pPr>
        <w:spacing w:after="120"/>
        <w:jc w:val="both"/>
        <w:rPr>
          <w:rFonts w:ascii="Times New Roman" w:hAnsi="Times New Roman"/>
          <w:sz w:val="24"/>
          <w:szCs w:val="24"/>
          <w:lang w:val="sq-AL"/>
        </w:rPr>
      </w:pPr>
      <w:r w:rsidRPr="009B6F77">
        <w:rPr>
          <w:rFonts w:ascii="Times New Roman" w:hAnsi="Times New Roman"/>
          <w:sz w:val="24"/>
          <w:szCs w:val="24"/>
          <w:u w:val="single"/>
          <w:lang w:val="sq-AL"/>
        </w:rPr>
        <w:t>Integrimi ekonomik dhe konkurrenca e ndershme</w:t>
      </w:r>
      <w:r w:rsidRPr="00F90350">
        <w:rPr>
          <w:rFonts w:ascii="Times New Roman" w:hAnsi="Times New Roman"/>
          <w:sz w:val="24"/>
          <w:szCs w:val="24"/>
          <w:lang w:val="sq-AL"/>
        </w:rPr>
        <w:t>:</w:t>
      </w:r>
      <w:r w:rsidRPr="00F90350">
        <w:rPr>
          <w:rFonts w:ascii="Times New Roman" w:hAnsi="Times New Roman"/>
          <w:b/>
          <w:bCs/>
          <w:sz w:val="24"/>
          <w:szCs w:val="24"/>
          <w:lang w:val="sq-AL"/>
        </w:rPr>
        <w:t xml:space="preserve"> </w:t>
      </w:r>
      <w:r w:rsidRPr="00F90350">
        <w:rPr>
          <w:rFonts w:ascii="Times New Roman" w:hAnsi="Times New Roman"/>
          <w:sz w:val="24"/>
          <w:szCs w:val="24"/>
          <w:lang w:val="sq-AL"/>
        </w:rPr>
        <w:t>Duke u përafruar me standardet e BE-së, Shqipëria synon të krijojë një mjedis biznesi më të parashikueshëm dhe më të drejtë. Ky harmonizim ndihmon në eliminimin e pasigurive ligjore dhe siguron që bizneset që operojnë në Shqipëri nuk janë në disavantazh konkurrues në tregun më të gjerë evropian. Promovon konkurrencën e ndershme</w:t>
      </w:r>
      <w:r w:rsidR="00105482" w:rsidRPr="00263F48">
        <w:rPr>
          <w:rFonts w:ascii="Times New Roman" w:hAnsi="Times New Roman"/>
          <w:sz w:val="24"/>
          <w:szCs w:val="24"/>
          <w:lang w:val="sq-AL"/>
        </w:rPr>
        <w:t xml:space="preserve"> dhe inovative</w:t>
      </w:r>
      <w:r w:rsidRPr="00F90350">
        <w:rPr>
          <w:rFonts w:ascii="Times New Roman" w:hAnsi="Times New Roman"/>
          <w:sz w:val="24"/>
          <w:szCs w:val="24"/>
          <w:lang w:val="sq-AL"/>
        </w:rPr>
        <w:t>, e cila është e dobishme si për konsumatorët ashtu edhe për bizneset.</w:t>
      </w:r>
      <w:r w:rsidR="00BC7D7A" w:rsidRPr="00263F48">
        <w:rPr>
          <w:rFonts w:ascii="Times New Roman" w:hAnsi="Times New Roman"/>
          <w:sz w:val="24"/>
          <w:szCs w:val="24"/>
          <w:lang w:val="sq-AL"/>
        </w:rPr>
        <w:t xml:space="preserve"> Kjo, nga ana tjetër, tërheq investimet e huaja dhe stimulon rritjen ekonomike. Besimi i shtuar i konsumatorëve dhe siguria ligjore janë jetike për zhvillimin e qëndrueshëm të ekonomisë digjitale, e cila është një shtytës kryesor i progresit ekonomik në epokën moderne.</w:t>
      </w:r>
    </w:p>
    <w:p w:rsidR="00617298" w:rsidRDefault="00617298" w:rsidP="00537638">
      <w:pPr>
        <w:spacing w:after="120"/>
        <w:rPr>
          <w:rFonts w:ascii="Times New Roman" w:hAnsi="Times New Roman"/>
          <w:i/>
          <w:iCs/>
          <w:sz w:val="24"/>
          <w:szCs w:val="24"/>
          <w:lang w:val="sq-AL"/>
        </w:rPr>
      </w:pPr>
      <w:bookmarkStart w:id="5" w:name="_Toc183371894"/>
    </w:p>
    <w:p w:rsidR="00617298" w:rsidRPr="00263F48" w:rsidRDefault="00617298" w:rsidP="00617298">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Zbatimi i ligjit për mbrojtjen e konsumatorëve nuk ishte pa sfida. Fillimisht, kishte boshllëqe të konsiderueshme në zbatimin dhe ndërgjegjësimin e publikut. Shumë konsumatorë nuk ishin në dijeni të të drejtave të tyre dhe bizneset shpesh nuk ishin në përputhje për shkak të mungesës së mirëkuptimit ose pakujdesisë së qëllimshme.</w:t>
      </w:r>
    </w:p>
    <w:p w:rsidR="00617298" w:rsidRDefault="00617298" w:rsidP="00D435C1">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 xml:space="preserve">Për të adresuar këto sfida, struktura përgjegjëse për mbrojtjen e konsumatorit në varësi të Ministrisë së Ekonomisë, në bashkëpunim me aktorë të ndryshëm, përfshirë organizatat e konsumatorëve, nisi disa nisma për forcimin e mekanizmave të zbatimit dhe rritjen e ndërgjegjësimit publik. Programet e trajnimit për autoritetet </w:t>
      </w:r>
      <w:r>
        <w:rPr>
          <w:rFonts w:ascii="Times New Roman" w:hAnsi="Times New Roman"/>
          <w:sz w:val="24"/>
          <w:szCs w:val="24"/>
          <w:lang w:val="sq-AL"/>
        </w:rPr>
        <w:t>zbatuese</w:t>
      </w:r>
      <w:r w:rsidRPr="00263F48">
        <w:rPr>
          <w:rFonts w:ascii="Times New Roman" w:hAnsi="Times New Roman"/>
          <w:sz w:val="24"/>
          <w:szCs w:val="24"/>
          <w:lang w:val="sq-AL"/>
        </w:rPr>
        <w:t xml:space="preserve">, fushatat e edukimit publik dhe ngritja e mekanizmave të ankesave të konsumatorëve ishin vendimtare në përmirësimin e zbatimit të ligjit. Ndryshimet dhe reformat e vazhdueshme të ligjit për mbrojtjen e konsumatorëve reflektojnë një angazhim për ruajtjen e standardeve të larta të mbrojtjes së konsumatorit. </w:t>
      </w:r>
    </w:p>
    <w:p w:rsidR="001875D3" w:rsidRPr="00263F48" w:rsidRDefault="001875D3" w:rsidP="001875D3">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Duke qenë se raporti i Komisionit Evropian për vitin 2023 ka nxjerrë në pah detyra specifike dhe Strategjia ndërsektoriale e mbrojtjes së konsumatorëve  ka përcaktuar masat për përafrimin e ligjeve për mbrojtjen e konsumatorit me aktet m</w:t>
      </w:r>
      <w:r>
        <w:rPr>
          <w:rFonts w:ascii="Times New Roman" w:hAnsi="Times New Roman"/>
          <w:sz w:val="24"/>
          <w:szCs w:val="24"/>
          <w:lang w:val="sq-AL"/>
        </w:rPr>
        <w:t>ë</w:t>
      </w:r>
      <w:r w:rsidRPr="00263F48">
        <w:rPr>
          <w:rFonts w:ascii="Times New Roman" w:hAnsi="Times New Roman"/>
          <w:sz w:val="24"/>
          <w:szCs w:val="24"/>
          <w:lang w:val="sq-AL"/>
        </w:rPr>
        <w:t xml:space="preserve"> t</w:t>
      </w:r>
      <w:r>
        <w:rPr>
          <w:rFonts w:ascii="Times New Roman" w:hAnsi="Times New Roman"/>
          <w:sz w:val="24"/>
          <w:szCs w:val="24"/>
          <w:lang w:val="sq-AL"/>
        </w:rPr>
        <w:t>ë</w:t>
      </w:r>
      <w:r w:rsidRPr="00263F48">
        <w:rPr>
          <w:rFonts w:ascii="Times New Roman" w:hAnsi="Times New Roman"/>
          <w:sz w:val="24"/>
          <w:szCs w:val="24"/>
          <w:lang w:val="sq-AL"/>
        </w:rPr>
        <w:t xml:space="preserve"> fundit t</w:t>
      </w:r>
      <w:r>
        <w:rPr>
          <w:rFonts w:ascii="Times New Roman" w:hAnsi="Times New Roman"/>
          <w:sz w:val="24"/>
          <w:szCs w:val="24"/>
          <w:lang w:val="sq-AL"/>
        </w:rPr>
        <w:t>ë</w:t>
      </w:r>
      <w:r w:rsidRPr="00263F48">
        <w:rPr>
          <w:rFonts w:ascii="Times New Roman" w:hAnsi="Times New Roman"/>
          <w:sz w:val="24"/>
          <w:szCs w:val="24"/>
          <w:lang w:val="sq-AL"/>
        </w:rPr>
        <w:t xml:space="preserve"> legjislacionit t</w:t>
      </w:r>
      <w:r>
        <w:rPr>
          <w:rFonts w:ascii="Times New Roman" w:hAnsi="Times New Roman"/>
          <w:sz w:val="24"/>
          <w:szCs w:val="24"/>
          <w:lang w:val="sq-AL"/>
        </w:rPr>
        <w:t>ë</w:t>
      </w:r>
      <w:r w:rsidRPr="00263F48">
        <w:rPr>
          <w:rFonts w:ascii="Times New Roman" w:hAnsi="Times New Roman"/>
          <w:sz w:val="24"/>
          <w:szCs w:val="24"/>
          <w:lang w:val="sq-AL"/>
        </w:rPr>
        <w:t xml:space="preserve"> BE-s</w:t>
      </w:r>
      <w:r>
        <w:rPr>
          <w:rFonts w:ascii="Times New Roman" w:hAnsi="Times New Roman"/>
          <w:sz w:val="24"/>
          <w:szCs w:val="24"/>
          <w:lang w:val="sq-AL"/>
        </w:rPr>
        <w:t>ë</w:t>
      </w:r>
      <w:r w:rsidRPr="00263F48">
        <w:rPr>
          <w:rFonts w:ascii="Times New Roman" w:hAnsi="Times New Roman"/>
          <w:sz w:val="24"/>
          <w:szCs w:val="24"/>
          <w:lang w:val="sq-AL"/>
        </w:rPr>
        <w:t>, si dhe në bazë të parashikimeve të planit kombëtar për integrimin evropian 2024–2026  është e domosdoshme që të zhvillojmë këtë Vlerësim të Ndikimit Rregullator (RIA).</w:t>
      </w:r>
    </w:p>
    <w:p w:rsidR="001875D3" w:rsidRPr="00263F48" w:rsidRDefault="001875D3" w:rsidP="001875D3">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Sipas raportit të Komisionit Evropian 2023 për Shqipërinë (faqe 90-91), ka disa fusha kritike ku vendi duhet të përmirësojë kuadrin e tij të mbrojtjes së konsumatorit për t'u përafruar me standardet e BE-së. Një nga rekomandimet kryesore është miratimi i strategjisë ndërsektoriale 2023-2030 për mbrojtjen e konsumatorit dhe mbikëqyrjen e tregut, e cila duhet të përshkruajë masat aktuale të Shqipërisë kundrejt mbrojtjes së konsumatorit.</w:t>
      </w:r>
    </w:p>
    <w:p w:rsidR="00617298" w:rsidRPr="00193FF5" w:rsidRDefault="001875D3" w:rsidP="00193FF5">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Sipas Raportit të KE sipërcitiar, aktualisht, kuadri ligjor kombëtar i Shqipërisë përfshin ligjet për mbrojtjen e konsumatorëve dhe për sigurinë e përgjithshme të produkteve jo-ushqimore, së bashku me legjislacionin përkatës kombëtar zbatues. Pavarësisht këtyre ligjeve, ka boshllëqe të dukshme, vëren raporti. Në mënyrë të veçantë, legjislacioni i Shqipërisë nuk është ende në përputhje me acquis-në e BE-së në lidhje me përmbajtjen digjitale dhe acquis-in e rishikuar të BE-së për shitjen e mallrave. Për më tepër, vendi duhet të inkorporojë ndryshimet e sjella nga Direktiva për zbatimin më të mirë dhe modernizimin e rregullave të Bashkimit për mbrojtjen e konsumatorit.</w:t>
      </w:r>
    </w:p>
    <w:p w:rsidR="001875D3" w:rsidRPr="00263F48" w:rsidRDefault="001875D3" w:rsidP="001875D3">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Po ashtu sipas Raportit të KE, për të përmirësuar regjimin e saj të mbrojtjes së konsumatorit, Shqipëria duhet të rrisë ndjeshëm burimet njerëzore dhe kapacitetet brenda këtyre organeve rregullatore</w:t>
      </w:r>
      <w:r>
        <w:rPr>
          <w:rFonts w:ascii="Times New Roman" w:hAnsi="Times New Roman"/>
          <w:sz w:val="24"/>
          <w:szCs w:val="24"/>
          <w:lang w:val="sq-AL"/>
        </w:rPr>
        <w:t>/zbatuese</w:t>
      </w:r>
      <w:r w:rsidRPr="00263F48">
        <w:rPr>
          <w:rFonts w:ascii="Times New Roman" w:hAnsi="Times New Roman"/>
          <w:sz w:val="24"/>
          <w:szCs w:val="24"/>
          <w:lang w:val="sq-AL"/>
        </w:rPr>
        <w:t xml:space="preserve"> dhe të përmirësojë koordinimin ndërmjet tyre. </w:t>
      </w:r>
    </w:p>
    <w:p w:rsidR="00617298" w:rsidRDefault="001875D3" w:rsidP="00345C8D">
      <w:pPr>
        <w:autoSpaceDE w:val="0"/>
        <w:autoSpaceDN w:val="0"/>
        <w:adjustRightInd w:val="0"/>
        <w:spacing w:before="120"/>
        <w:jc w:val="both"/>
        <w:rPr>
          <w:rFonts w:ascii="Times New Roman" w:hAnsi="Times New Roman"/>
          <w:sz w:val="24"/>
          <w:szCs w:val="24"/>
          <w:lang w:val="sq-AL"/>
        </w:rPr>
      </w:pPr>
      <w:r w:rsidRPr="00263F48">
        <w:rPr>
          <w:rFonts w:ascii="Times New Roman" w:hAnsi="Times New Roman"/>
          <w:sz w:val="24"/>
          <w:szCs w:val="24"/>
          <w:lang w:val="sq-AL"/>
        </w:rPr>
        <w:t>Kjo shtrirje masive është thelbësore që Shqipëria të përmbushë standardet e BE-së, të përmirësojë mbrojtjen e konsumatorit dhe të mbështesë përparimin e saj drejt integrimit në BE. Këto rekomandime nuk janë vetëm këshilluese; ato janë vendimtare për përparimin e Shqipërisë drejt anëtarësimit në BE. Raporti identifikon boshllëqet dhe fushat që kërkojnë vëmendje të menjëhershme, veçanërisht në modernizimin e ligjeve për mbrojtjen e konsumatorëve për të mbrojtur të drejtat e konsumatorëve në një treg gjithnjë e më digjital.</w:t>
      </w:r>
    </w:p>
    <w:p w:rsidR="0083323B" w:rsidRDefault="0083323B" w:rsidP="00AC1A43">
      <w:pPr>
        <w:spacing w:after="120"/>
        <w:jc w:val="both"/>
        <w:rPr>
          <w:rFonts w:ascii="Times New Roman" w:hAnsi="Times New Roman"/>
          <w:sz w:val="24"/>
          <w:szCs w:val="24"/>
          <w:lang w:val="sq-AL"/>
        </w:rPr>
      </w:pPr>
    </w:p>
    <w:p w:rsidR="00AC1A43" w:rsidRPr="00263F48" w:rsidRDefault="00AC1A43" w:rsidP="00AC1A43">
      <w:pPr>
        <w:spacing w:after="120"/>
        <w:jc w:val="both"/>
        <w:rPr>
          <w:rFonts w:ascii="Times New Roman" w:hAnsi="Times New Roman"/>
          <w:sz w:val="24"/>
          <w:szCs w:val="24"/>
          <w:lang w:val="sq-AL"/>
        </w:rPr>
      </w:pPr>
      <w:r w:rsidRPr="00263F48">
        <w:rPr>
          <w:rFonts w:ascii="Times New Roman" w:hAnsi="Times New Roman"/>
          <w:sz w:val="24"/>
          <w:szCs w:val="24"/>
          <w:lang w:val="sq-AL"/>
        </w:rPr>
        <w:t>Duke marrë parasysh shkaqet dhe shtrirjen e problemit të shpjeguar më sipër, një shpjegim i detajuar shtjellohet si më poshtë:</w:t>
      </w:r>
    </w:p>
    <w:p w:rsidR="00AC1A43" w:rsidRPr="00033D6E" w:rsidRDefault="00AC1A43" w:rsidP="00AC1A43">
      <w:pPr>
        <w:spacing w:after="120"/>
        <w:jc w:val="both"/>
        <w:rPr>
          <w:rFonts w:ascii="Times New Roman" w:hAnsi="Times New Roman"/>
          <w:sz w:val="24"/>
          <w:szCs w:val="24"/>
          <w:lang w:val="sq-AL"/>
        </w:rPr>
      </w:pPr>
      <w:r w:rsidRPr="0042713F">
        <w:rPr>
          <w:rFonts w:ascii="Times New Roman" w:hAnsi="Times New Roman"/>
          <w:sz w:val="24"/>
          <w:szCs w:val="24"/>
          <w:u w:val="single"/>
          <w:lang w:val="sq-AL"/>
        </w:rPr>
        <w:t>Mospërputhja ligjore:</w:t>
      </w:r>
      <w:r w:rsidRPr="00033D6E">
        <w:rPr>
          <w:rFonts w:ascii="Times New Roman" w:hAnsi="Times New Roman"/>
          <w:b/>
          <w:bCs/>
          <w:sz w:val="24"/>
          <w:szCs w:val="24"/>
          <w:lang w:val="sq-AL"/>
        </w:rPr>
        <w:t xml:space="preserve"> </w:t>
      </w:r>
      <w:r w:rsidRPr="00033D6E">
        <w:rPr>
          <w:rFonts w:ascii="Times New Roman" w:hAnsi="Times New Roman"/>
          <w:sz w:val="24"/>
          <w:szCs w:val="24"/>
          <w:lang w:val="sq-AL"/>
        </w:rPr>
        <w:t>Përditësimi dhe harmonizimi i ligjeve të Shqipërisë për mbrojtjen e konsumatorit për të inkorporuar plotësisht dispozitat dhe standardet e Direktivave 2019/2161 dhe 2024/825. Ky ndryshim i politikës është shumë i realizueshëm. Kornizat dhe direktivat e nevojshme ligjore janë krijuar tashmë në nivel të BE-së, duke ofruar një udhërrëfyes të qartë për transpozimin në ligjin kombëtar. Duke u përafruar me këto direktiva, Shqipëria mund të mbyllë boshllëqet ekzistuese ligjore dhe të sigurojë mbrojtje të integruar të konsumatorëve.</w:t>
      </w:r>
    </w:p>
    <w:p w:rsidR="00AC1A43" w:rsidRPr="00033D6E" w:rsidRDefault="00AC1A43" w:rsidP="00AC1A43">
      <w:pPr>
        <w:spacing w:after="120"/>
        <w:jc w:val="both"/>
        <w:rPr>
          <w:rFonts w:ascii="Times New Roman" w:hAnsi="Times New Roman"/>
          <w:sz w:val="24"/>
          <w:szCs w:val="24"/>
          <w:lang w:val="sq-AL"/>
        </w:rPr>
      </w:pPr>
      <w:r w:rsidRPr="0042713F">
        <w:rPr>
          <w:rFonts w:ascii="Times New Roman" w:hAnsi="Times New Roman"/>
          <w:sz w:val="24"/>
          <w:szCs w:val="24"/>
          <w:u w:val="single"/>
          <w:lang w:val="sq-AL"/>
        </w:rPr>
        <w:t>Mekanizmat e dobët të zbatimit:</w:t>
      </w:r>
      <w:r w:rsidRPr="00033D6E">
        <w:rPr>
          <w:rFonts w:ascii="Times New Roman" w:hAnsi="Times New Roman"/>
          <w:b/>
          <w:bCs/>
          <w:sz w:val="24"/>
          <w:szCs w:val="24"/>
          <w:lang w:val="sq-AL"/>
        </w:rPr>
        <w:t xml:space="preserve"> </w:t>
      </w:r>
      <w:r w:rsidRPr="00033D6E">
        <w:rPr>
          <w:rFonts w:ascii="Times New Roman" w:hAnsi="Times New Roman"/>
          <w:sz w:val="24"/>
          <w:szCs w:val="24"/>
          <w:lang w:val="sq-AL"/>
        </w:rPr>
        <w:t xml:space="preserve">Forcimi i mekanizmave të zbatimit duke rritur kapacitetet dhe burimet e organeve </w:t>
      </w:r>
      <w:r>
        <w:rPr>
          <w:rFonts w:ascii="Times New Roman" w:hAnsi="Times New Roman"/>
          <w:sz w:val="24"/>
          <w:szCs w:val="24"/>
          <w:lang w:val="sq-AL"/>
        </w:rPr>
        <w:t>zbatuese</w:t>
      </w:r>
      <w:r w:rsidRPr="00033D6E">
        <w:rPr>
          <w:rFonts w:ascii="Times New Roman" w:hAnsi="Times New Roman"/>
          <w:sz w:val="24"/>
          <w:szCs w:val="24"/>
          <w:lang w:val="sq-AL"/>
        </w:rPr>
        <w:t xml:space="preserve"> si Komisioni për Mbrojtjen e Konsumatorit (KMK) dhe Inspektorati Shtetëror i Mbikëqyrjes së Tregut (SIMS). Ky ndryshim i politikës kërkon investime të synuara në trajnim, financim dhe koordinim ndërmjet organeve </w:t>
      </w:r>
      <w:r>
        <w:rPr>
          <w:rFonts w:ascii="Times New Roman" w:hAnsi="Times New Roman"/>
          <w:sz w:val="24"/>
          <w:szCs w:val="24"/>
          <w:lang w:val="sq-AL"/>
        </w:rPr>
        <w:t>zbatuese</w:t>
      </w:r>
      <w:r w:rsidRPr="00033D6E">
        <w:rPr>
          <w:rFonts w:ascii="Times New Roman" w:hAnsi="Times New Roman"/>
          <w:sz w:val="24"/>
          <w:szCs w:val="24"/>
          <w:lang w:val="sq-AL"/>
        </w:rPr>
        <w:t>. Duke vendosur protokolle dhe mekanizma të fuqishëm të zbatimit, qeveria mund të sigurojë zbatim të qëndrueshëm dhe efektivitet të ligjeve për mbrojtjen e konsumatorëve.</w:t>
      </w:r>
    </w:p>
    <w:p w:rsidR="00AC1A43" w:rsidRPr="00033D6E" w:rsidRDefault="00AC1A43" w:rsidP="00AC1A43">
      <w:pPr>
        <w:spacing w:after="120"/>
        <w:jc w:val="both"/>
        <w:rPr>
          <w:rFonts w:ascii="Times New Roman" w:hAnsi="Times New Roman"/>
          <w:sz w:val="24"/>
          <w:szCs w:val="24"/>
          <w:lang w:val="sq-AL"/>
        </w:rPr>
      </w:pPr>
      <w:r w:rsidRPr="0042713F">
        <w:rPr>
          <w:rFonts w:ascii="Times New Roman" w:hAnsi="Times New Roman"/>
          <w:bCs/>
          <w:sz w:val="24"/>
          <w:szCs w:val="24"/>
          <w:u w:val="single"/>
          <w:lang w:val="sq-AL"/>
        </w:rPr>
        <w:t>Ndryshimet e shpejta teknologjike dhe të tregut</w:t>
      </w:r>
      <w:r w:rsidRPr="00033D6E">
        <w:rPr>
          <w:rFonts w:ascii="Times New Roman" w:hAnsi="Times New Roman"/>
          <w:bCs/>
          <w:sz w:val="24"/>
          <w:szCs w:val="24"/>
          <w:lang w:val="sq-AL"/>
        </w:rPr>
        <w:t xml:space="preserve">: </w:t>
      </w:r>
      <w:r w:rsidRPr="00033D6E">
        <w:rPr>
          <w:rFonts w:ascii="Times New Roman" w:hAnsi="Times New Roman"/>
          <w:sz w:val="24"/>
          <w:szCs w:val="24"/>
          <w:lang w:val="sq-AL"/>
        </w:rPr>
        <w:t>Përshtatja e kuadrit rregullator për të adresuar sfidat e paraqitura nga tregtia digjitale dhe teknologjitë në zhvillim, duke siguruar që mbrojtja e konsumatorit të mbajë hapin me zhvillimet e tregut. Zbatimi i këtij ndryshimi të politikës përfshin përditësimin e ligjit për të mbuluar përmbajtjen digjitale, transaksionet në internet dhe sigurinë e të dhënave. Ai gjithashtu kërkon monitorim të vazhdueshëm dhe përshtatje ndaj përparimeve të reja teknologjike. Kjo është e realizueshme me një qasje të përkushtuar ndaj inovacionit rregullator dhe angazhimit të palëve të interesuara.</w:t>
      </w:r>
    </w:p>
    <w:p w:rsidR="00AC1A43" w:rsidRPr="00033D6E" w:rsidRDefault="00AC1A43" w:rsidP="00AC1A43">
      <w:pPr>
        <w:spacing w:after="120"/>
        <w:jc w:val="both"/>
        <w:rPr>
          <w:rFonts w:ascii="Times New Roman" w:hAnsi="Times New Roman"/>
          <w:sz w:val="24"/>
          <w:szCs w:val="24"/>
          <w:lang w:val="sq-AL"/>
        </w:rPr>
      </w:pPr>
      <w:r w:rsidRPr="0042713F">
        <w:rPr>
          <w:rFonts w:ascii="Times New Roman" w:hAnsi="Times New Roman"/>
          <w:sz w:val="24"/>
          <w:szCs w:val="24"/>
          <w:u w:val="single"/>
          <w:lang w:val="sq-AL"/>
        </w:rPr>
        <w:t>Zgjerimi i tregtisë elektronike</w:t>
      </w:r>
      <w:r w:rsidRPr="00033D6E">
        <w:rPr>
          <w:rFonts w:ascii="Times New Roman" w:hAnsi="Times New Roman"/>
          <w:sz w:val="24"/>
          <w:szCs w:val="24"/>
          <w:lang w:val="sq-AL"/>
        </w:rPr>
        <w:t>:</w:t>
      </w:r>
      <w:r w:rsidRPr="00033D6E">
        <w:rPr>
          <w:rFonts w:ascii="Times New Roman" w:hAnsi="Times New Roman"/>
          <w:b/>
          <w:bCs/>
          <w:sz w:val="24"/>
          <w:szCs w:val="24"/>
          <w:lang w:val="sq-AL"/>
        </w:rPr>
        <w:t xml:space="preserve"> </w:t>
      </w:r>
      <w:r w:rsidRPr="00033D6E">
        <w:rPr>
          <w:rFonts w:ascii="Times New Roman" w:hAnsi="Times New Roman"/>
          <w:sz w:val="24"/>
          <w:szCs w:val="24"/>
          <w:lang w:val="sq-AL"/>
        </w:rPr>
        <w:t>Prezantimi i udhëzimeve dhe rregulloreve të qarta specifike për platformat e tregtisë elektronike, duke mbuluar çështje si faqet çorientuese të internetit, kushtet transparente të shitjes dhe politikat e drejta të kthimit të mallrave. Vendosja e këtyre rregullave mund të realizohet nëpërmjet ndryshimeve legjislative dhe bashkëpunimit me palët e interesuara të tregtisë elektronike. Sigurimi i pajtueshmërisë do të rrisë besimin e konsumatorëve dhe drejtësinë e tregut.</w:t>
      </w:r>
    </w:p>
    <w:p w:rsidR="00AC1A43" w:rsidRPr="00033D6E" w:rsidRDefault="00AC1A43" w:rsidP="00AC1A43">
      <w:pPr>
        <w:spacing w:after="120"/>
        <w:jc w:val="both"/>
        <w:rPr>
          <w:rFonts w:ascii="Times New Roman" w:hAnsi="Times New Roman"/>
          <w:sz w:val="24"/>
          <w:szCs w:val="24"/>
          <w:lang w:val="sq-AL"/>
        </w:rPr>
      </w:pPr>
      <w:r w:rsidRPr="0042713F">
        <w:rPr>
          <w:rFonts w:ascii="Times New Roman" w:hAnsi="Times New Roman"/>
          <w:sz w:val="24"/>
          <w:szCs w:val="24"/>
          <w:u w:val="single"/>
          <w:lang w:val="sq-AL"/>
        </w:rPr>
        <w:t>Përhapja e përmbajtjes digjitale</w:t>
      </w:r>
      <w:r w:rsidRPr="00033D6E">
        <w:rPr>
          <w:rFonts w:ascii="Times New Roman" w:hAnsi="Times New Roman"/>
          <w:sz w:val="24"/>
          <w:szCs w:val="24"/>
          <w:lang w:val="sq-AL"/>
        </w:rPr>
        <w:t>:</w:t>
      </w:r>
      <w:r w:rsidRPr="00033D6E">
        <w:rPr>
          <w:rFonts w:ascii="Times New Roman" w:hAnsi="Times New Roman"/>
          <w:b/>
          <w:bCs/>
          <w:sz w:val="24"/>
          <w:szCs w:val="24"/>
          <w:lang w:val="sq-AL"/>
        </w:rPr>
        <w:t xml:space="preserve"> </w:t>
      </w:r>
      <w:r w:rsidRPr="00033D6E">
        <w:rPr>
          <w:rFonts w:ascii="Times New Roman" w:hAnsi="Times New Roman"/>
          <w:sz w:val="24"/>
          <w:szCs w:val="24"/>
          <w:lang w:val="sq-AL"/>
        </w:rPr>
        <w:t>Zhvillimi i normave juridike të posaçme për përmbajtjen digjitale që trajtojnë marrëveshjet e licencimit, transparencën e abonimit dhe të drejtat e konsumatorëve në shërbimet digjitale. Krijimi i këtyre normave është i realizueshëm nëpërmjet përditësimeve legjislative dhe konsultimit me ofruesit e shërbimeve digjitale. Ky ndryshim i politikës do t'u sigurojë konsumatorëve qartësi dhe mbrojtje më të madhe në tregjet digjitale.</w:t>
      </w:r>
    </w:p>
    <w:p w:rsidR="00AC1A43" w:rsidRPr="00033D6E" w:rsidRDefault="00AC1A43" w:rsidP="00AC1A43">
      <w:pPr>
        <w:spacing w:after="120"/>
        <w:jc w:val="both"/>
        <w:rPr>
          <w:rFonts w:ascii="Times New Roman" w:hAnsi="Times New Roman"/>
          <w:sz w:val="24"/>
          <w:szCs w:val="24"/>
          <w:lang w:val="sq-AL"/>
        </w:rPr>
      </w:pPr>
      <w:r w:rsidRPr="0042713F">
        <w:rPr>
          <w:rFonts w:ascii="Times New Roman" w:hAnsi="Times New Roman"/>
          <w:sz w:val="24"/>
          <w:szCs w:val="24"/>
          <w:u w:val="single"/>
          <w:lang w:val="sq-AL"/>
        </w:rPr>
        <w:t>Transaksionet në internet dhe Sistemet e Pagesave</w:t>
      </w:r>
      <w:r w:rsidRPr="00033D6E">
        <w:rPr>
          <w:rFonts w:ascii="Times New Roman" w:hAnsi="Times New Roman"/>
          <w:sz w:val="24"/>
          <w:szCs w:val="24"/>
          <w:lang w:val="sq-AL"/>
        </w:rPr>
        <w:t>:</w:t>
      </w:r>
      <w:r w:rsidRPr="00033D6E">
        <w:rPr>
          <w:rFonts w:ascii="Times New Roman" w:hAnsi="Times New Roman"/>
          <w:b/>
          <w:bCs/>
          <w:sz w:val="24"/>
          <w:szCs w:val="24"/>
          <w:lang w:val="sq-AL"/>
        </w:rPr>
        <w:t xml:space="preserve"> </w:t>
      </w:r>
      <w:r w:rsidRPr="00033D6E">
        <w:rPr>
          <w:rFonts w:ascii="Times New Roman" w:hAnsi="Times New Roman"/>
          <w:sz w:val="24"/>
          <w:szCs w:val="24"/>
          <w:lang w:val="sq-AL"/>
        </w:rPr>
        <w:t>Zbatimi i masave të efikase të mbrojtjes së të dhënave dhe protokolleve të sigurta të transaksioneve për të mbrojtur të dhënat e konsumatorit dhe për të parandaluar transaksionet e paautorizuara. Zgjerimi i rregulloreve për mbrojtjen e të dhënave dhe zbatimi i standardeve të sigurta të transaksioneve mund të arrihet përmes përditësimeve legjislative dhe bashkëpunimit me Komisionerin e mbrojtjes së të dhënave personale dhe institucionet financiare. Kjo do të zbusë rreziqet që lidhen me pagesat në internet.</w:t>
      </w:r>
    </w:p>
    <w:p w:rsidR="00AC1A43" w:rsidRPr="00033D6E" w:rsidRDefault="00AC1A43" w:rsidP="00AC1A43">
      <w:pPr>
        <w:spacing w:after="120"/>
        <w:jc w:val="both"/>
        <w:rPr>
          <w:rFonts w:ascii="Times New Roman" w:hAnsi="Times New Roman"/>
          <w:sz w:val="24"/>
          <w:szCs w:val="24"/>
          <w:lang w:val="sq-AL"/>
        </w:rPr>
      </w:pPr>
      <w:r w:rsidRPr="0042713F">
        <w:rPr>
          <w:rFonts w:ascii="Times New Roman" w:hAnsi="Times New Roman"/>
          <w:sz w:val="24"/>
          <w:szCs w:val="24"/>
          <w:u w:val="single"/>
          <w:lang w:val="sq-AL"/>
        </w:rPr>
        <w:t>Tregtia ndërkufitare</w:t>
      </w:r>
      <w:r w:rsidRPr="00033D6E">
        <w:rPr>
          <w:rFonts w:ascii="Times New Roman" w:hAnsi="Times New Roman"/>
          <w:sz w:val="24"/>
          <w:szCs w:val="24"/>
          <w:lang w:val="sq-AL"/>
        </w:rPr>
        <w:t>:</w:t>
      </w:r>
      <w:r w:rsidRPr="00033D6E">
        <w:rPr>
          <w:rFonts w:ascii="Times New Roman" w:hAnsi="Times New Roman"/>
          <w:b/>
          <w:bCs/>
          <w:sz w:val="24"/>
          <w:szCs w:val="24"/>
          <w:lang w:val="sq-AL"/>
        </w:rPr>
        <w:t xml:space="preserve"> </w:t>
      </w:r>
      <w:r w:rsidRPr="00033D6E">
        <w:rPr>
          <w:rFonts w:ascii="Times New Roman" w:hAnsi="Times New Roman"/>
          <w:sz w:val="24"/>
          <w:szCs w:val="24"/>
          <w:lang w:val="sq-AL"/>
        </w:rPr>
        <w:t xml:space="preserve">Forcimi i bashkëpunimit ndërkufitar dhe përafrimi i standardeve për mbrojtjen e konsumatorëve me praktikat më të mira ndërkombëtare për të adresuar sfidat juridiksionale dhe për të mbrojtur konsumatorët në transaksionet ndërkufitare. Krijimi i kornizave për bashkëpunimin ndërkufitar është i realizueshëm nëpërmjet marrëveshjeve dhe partneriteteve me organet </w:t>
      </w:r>
      <w:r>
        <w:rPr>
          <w:rFonts w:ascii="Times New Roman" w:hAnsi="Times New Roman"/>
          <w:sz w:val="24"/>
          <w:szCs w:val="24"/>
          <w:lang w:val="sq-AL"/>
        </w:rPr>
        <w:t>zbatuese</w:t>
      </w:r>
      <w:r w:rsidRPr="00033D6E">
        <w:rPr>
          <w:rFonts w:ascii="Times New Roman" w:hAnsi="Times New Roman"/>
          <w:sz w:val="24"/>
          <w:szCs w:val="24"/>
          <w:lang w:val="sq-AL"/>
        </w:rPr>
        <w:t xml:space="preserve"> ndërkombëtare. Kjo do të sigurojë zbatim efektiv të të drejtave të konsumatorëve përtej kufijve, duke përfshirë vendet e CEFTA-s në kuadër të integrimit të Ballkanit perëndimor.</w:t>
      </w:r>
    </w:p>
    <w:p w:rsidR="00AC1A43" w:rsidRPr="00033D6E" w:rsidRDefault="00AC1A43" w:rsidP="00AC1A43">
      <w:pPr>
        <w:spacing w:after="120"/>
        <w:jc w:val="both"/>
        <w:rPr>
          <w:rFonts w:ascii="Times New Roman" w:hAnsi="Times New Roman"/>
          <w:sz w:val="24"/>
          <w:szCs w:val="24"/>
          <w:lang w:val="sq-AL"/>
        </w:rPr>
      </w:pPr>
      <w:r w:rsidRPr="0015322C">
        <w:rPr>
          <w:rFonts w:ascii="Times New Roman" w:hAnsi="Times New Roman"/>
          <w:sz w:val="24"/>
          <w:szCs w:val="24"/>
          <w:u w:val="single"/>
          <w:lang w:val="sq-AL"/>
        </w:rPr>
        <w:t>Teknologjitë në zhvillim</w:t>
      </w:r>
      <w:r w:rsidRPr="00033D6E">
        <w:rPr>
          <w:rFonts w:ascii="Times New Roman" w:hAnsi="Times New Roman"/>
          <w:sz w:val="24"/>
          <w:szCs w:val="24"/>
          <w:lang w:val="sq-AL"/>
        </w:rPr>
        <w:t>:</w:t>
      </w:r>
      <w:r w:rsidRPr="00033D6E">
        <w:rPr>
          <w:rFonts w:ascii="Times New Roman" w:hAnsi="Times New Roman"/>
          <w:b/>
          <w:bCs/>
          <w:sz w:val="24"/>
          <w:szCs w:val="24"/>
          <w:lang w:val="sq-AL"/>
        </w:rPr>
        <w:t xml:space="preserve"> </w:t>
      </w:r>
      <w:r w:rsidRPr="00033D6E">
        <w:rPr>
          <w:rFonts w:ascii="Times New Roman" w:hAnsi="Times New Roman"/>
          <w:sz w:val="24"/>
          <w:szCs w:val="24"/>
          <w:lang w:val="sq-AL"/>
        </w:rPr>
        <w:t>Krijimi i rregulloreve specifike për teknologjitë në zhvillim si AI, blockchain dhe IoT, duke u fokusuar në transparencën, llogaridhënien dhe përdorimin etik të të dhënave të konsumatorëve. Zhvillimi i këtyre rregulloreve kërkon largpamësi legjislative dhe angazhim me ekspertë të teknologjisë. Ky ndryshim i politikës është i nevojshëm për të trajtuar dëmet e mundshme dhe për të siguruar përdorimin etik të teknologjisë. Ky lloj rregullimi mbetet në një hap të mëvonshëm, pasi sapo është miratuar Akti i IA të BE-së.</w:t>
      </w:r>
      <w:r w:rsidRPr="00033D6E">
        <w:rPr>
          <w:rFonts w:ascii="Times New Roman" w:hAnsi="Times New Roman"/>
          <w:sz w:val="24"/>
          <w:szCs w:val="24"/>
          <w:vertAlign w:val="superscript"/>
          <w:lang w:val="sq-AL"/>
        </w:rPr>
        <w:footnoteReference w:id="4"/>
      </w:r>
      <w:r w:rsidRPr="00033D6E">
        <w:rPr>
          <w:rFonts w:ascii="Times New Roman" w:hAnsi="Times New Roman"/>
          <w:sz w:val="24"/>
          <w:szCs w:val="24"/>
          <w:lang w:val="sq-AL"/>
        </w:rPr>
        <w:t xml:space="preserve"> </w:t>
      </w:r>
    </w:p>
    <w:p w:rsidR="00AC1A43" w:rsidRPr="00033D6E" w:rsidRDefault="00AC1A43" w:rsidP="00AC1A43">
      <w:pPr>
        <w:spacing w:after="120"/>
        <w:jc w:val="both"/>
        <w:rPr>
          <w:rFonts w:ascii="Times New Roman" w:hAnsi="Times New Roman"/>
          <w:sz w:val="24"/>
          <w:szCs w:val="24"/>
          <w:lang w:val="sq-AL"/>
        </w:rPr>
      </w:pPr>
      <w:r w:rsidRPr="0015322C">
        <w:rPr>
          <w:rFonts w:ascii="Times New Roman" w:hAnsi="Times New Roman"/>
          <w:sz w:val="24"/>
          <w:szCs w:val="24"/>
          <w:u w:val="single"/>
          <w:lang w:val="sq-AL"/>
        </w:rPr>
        <w:t>Njohuritë Digjitale</w:t>
      </w:r>
      <w:r w:rsidRPr="00033D6E">
        <w:rPr>
          <w:rFonts w:ascii="Times New Roman" w:hAnsi="Times New Roman"/>
          <w:sz w:val="24"/>
          <w:szCs w:val="24"/>
          <w:lang w:val="sq-AL"/>
        </w:rPr>
        <w:t>:</w:t>
      </w:r>
      <w:r w:rsidRPr="00033D6E">
        <w:rPr>
          <w:rFonts w:ascii="Times New Roman" w:hAnsi="Times New Roman"/>
          <w:b/>
          <w:bCs/>
          <w:sz w:val="24"/>
          <w:szCs w:val="24"/>
          <w:lang w:val="sq-AL"/>
        </w:rPr>
        <w:t xml:space="preserve"> </w:t>
      </w:r>
      <w:r w:rsidRPr="00033D6E">
        <w:rPr>
          <w:rFonts w:ascii="Times New Roman" w:hAnsi="Times New Roman"/>
          <w:sz w:val="24"/>
          <w:szCs w:val="24"/>
          <w:lang w:val="sq-AL"/>
        </w:rPr>
        <w:t>Promovimi i programeve të edukimit digjital për të edukuar konsumatorët për të drejtat e tyre dhe praktikat e sigurta në internet. Zbatimi i iniciativave të për edukimin digjital përmes fushatave edukative dhe bashkëpunimeve me organizatat e shoqërisë civile është i realizueshëm dhe thelbësor për fuqizimin e konsumatorëve në epokën digjitale.</w:t>
      </w:r>
    </w:p>
    <w:p w:rsidR="00617298" w:rsidRPr="00345C8D" w:rsidRDefault="00AC1A43" w:rsidP="00345C8D">
      <w:pPr>
        <w:spacing w:after="120"/>
        <w:jc w:val="both"/>
        <w:rPr>
          <w:rFonts w:ascii="Times New Roman" w:hAnsi="Times New Roman"/>
          <w:sz w:val="24"/>
          <w:szCs w:val="24"/>
          <w:lang w:val="sq-AL"/>
        </w:rPr>
      </w:pPr>
      <w:r w:rsidRPr="0015322C">
        <w:rPr>
          <w:rFonts w:ascii="Times New Roman" w:hAnsi="Times New Roman"/>
          <w:sz w:val="24"/>
          <w:szCs w:val="24"/>
          <w:u w:val="single"/>
          <w:lang w:val="sq-AL"/>
        </w:rPr>
        <w:t>Për ta përmbledhur</w:t>
      </w:r>
      <w:r w:rsidRPr="00033D6E">
        <w:rPr>
          <w:rFonts w:ascii="Times New Roman" w:hAnsi="Times New Roman"/>
          <w:sz w:val="24"/>
          <w:szCs w:val="24"/>
          <w:lang w:val="sq-AL"/>
        </w:rPr>
        <w:t>, problemi i përafrimit të kuadrit të mbrojtjes së konsumatorit të Shqipërisë me Direktivat 2019/2161 dhe 2024/825 mund të trajtohet në mënyrë efektive nëpërmjet ndryshimeve të synuara të politikave. Këto ndryshime përfshijnë përditësimin e legjislacionit, forcimin e mekanizmave të zbatimit, përshtatjen me përparimet teknologjike dhe promovimin e ndërgjegjësimit të konsumatorëve. Duke zbatuar këto ndryshime politikash, Shqipëria mund të sigurojë mbrojtje gjithëpërfshirëse të konsumatorit, të rrisë transparencën e tregut dhe të nxisë konkurrencën e ndershme. Kjo qasje përputhet me objektivat më të gjera të qeverisë për integrimin ekonomik me BE-në dhe zhvillimin e një tregu të fortë dhe të besueshëm.</w:t>
      </w:r>
    </w:p>
    <w:p w:rsidR="00AC1A43" w:rsidRDefault="00AC1A43" w:rsidP="00537638">
      <w:pPr>
        <w:spacing w:after="120"/>
        <w:rPr>
          <w:rFonts w:ascii="Times New Roman" w:hAnsi="Times New Roman"/>
          <w:i/>
          <w:iCs/>
          <w:sz w:val="24"/>
          <w:szCs w:val="24"/>
          <w:lang w:val="sq-AL"/>
        </w:rPr>
      </w:pPr>
    </w:p>
    <w:p w:rsidR="00537638" w:rsidRPr="00537638" w:rsidRDefault="00537638" w:rsidP="00537638">
      <w:pPr>
        <w:spacing w:after="120"/>
        <w:rPr>
          <w:rFonts w:ascii="Times New Roman" w:hAnsi="Times New Roman"/>
          <w:i/>
          <w:iCs/>
          <w:sz w:val="24"/>
          <w:szCs w:val="24"/>
          <w:lang w:val="sq-AL"/>
        </w:rPr>
      </w:pPr>
      <w:r w:rsidRPr="00537638">
        <w:rPr>
          <w:rFonts w:ascii="Times New Roman" w:hAnsi="Times New Roman"/>
          <w:i/>
          <w:iCs/>
          <w:sz w:val="24"/>
          <w:szCs w:val="24"/>
          <w:lang w:val="sq-AL"/>
        </w:rPr>
        <w:t>Shpjegoni se çfarë shpreson të trajtojë qeveria përmes kësaj ndërhyrjeje.</w:t>
      </w:r>
      <w:bookmarkEnd w:id="5"/>
    </w:p>
    <w:p w:rsidR="00537638" w:rsidRPr="00537638" w:rsidRDefault="00537638" w:rsidP="00420F36">
      <w:pPr>
        <w:spacing w:after="120"/>
        <w:jc w:val="both"/>
        <w:rPr>
          <w:rFonts w:ascii="Times New Roman" w:hAnsi="Times New Roman"/>
          <w:sz w:val="24"/>
          <w:szCs w:val="24"/>
          <w:lang w:val="sq-AL"/>
        </w:rPr>
      </w:pPr>
      <w:r w:rsidRPr="00537638">
        <w:rPr>
          <w:rFonts w:ascii="Times New Roman" w:hAnsi="Times New Roman"/>
          <w:sz w:val="24"/>
          <w:szCs w:val="24"/>
          <w:lang w:val="sq-AL"/>
        </w:rPr>
        <w:t xml:space="preserve">Ndërhyrja synon të trajtojë disa fusha kritike për të siguruar qasje bashkërenduese ndaj mbrojtjes së konsumatorit, përputhshmëri me standardet e BE-së dhe për të nxitur një mjedis ekonomik të besueshëm në Shqipëri. Duke </w:t>
      </w:r>
      <w:r w:rsidR="00FE7F53" w:rsidRPr="00263F48">
        <w:rPr>
          <w:rFonts w:ascii="Times New Roman" w:hAnsi="Times New Roman"/>
          <w:sz w:val="24"/>
          <w:szCs w:val="24"/>
          <w:lang w:val="sq-AL"/>
        </w:rPr>
        <w:t>harmonizuar plotësisht</w:t>
      </w:r>
      <w:r w:rsidR="00677733" w:rsidRPr="00263F48">
        <w:rPr>
          <w:rFonts w:ascii="Times New Roman" w:hAnsi="Times New Roman"/>
          <w:sz w:val="24"/>
          <w:szCs w:val="24"/>
          <w:lang w:val="sq-AL"/>
        </w:rPr>
        <w:t xml:space="preserve"> parashikimet akteve në fjalë</w:t>
      </w:r>
      <w:r w:rsidRPr="00537638">
        <w:rPr>
          <w:rFonts w:ascii="Times New Roman" w:hAnsi="Times New Roman"/>
          <w:sz w:val="24"/>
          <w:szCs w:val="24"/>
          <w:lang w:val="sq-AL"/>
        </w:rPr>
        <w:t>, qeveria kërkon të zgjidhë mospërputhjet ligjore, të përmirësojë mbrojtjen e konsumatorit, të rrisë besimin në treg, të forcojë kapacitetin rregullator, të adresojë sfidat e paraqitura nga ekonomia digjitale, të ndikojë në përmirësimin mjedisor, duke u dhënë mundësi konsumatorëve të ndërgjegjshëm për ruajtjen e mjedisit të kryejnë zgjedhjet e dëshiruara efektivisht, dhe të mbështesë më gjerë qëllimet socio-ekonomike.</w:t>
      </w:r>
    </w:p>
    <w:p w:rsidR="00C02C2E" w:rsidRPr="00263F48" w:rsidRDefault="00537638" w:rsidP="00420F36">
      <w:pPr>
        <w:spacing w:after="120"/>
        <w:jc w:val="both"/>
        <w:rPr>
          <w:rFonts w:ascii="Times New Roman" w:hAnsi="Times New Roman"/>
          <w:sz w:val="24"/>
          <w:szCs w:val="24"/>
          <w:lang w:val="sq-AL"/>
        </w:rPr>
      </w:pPr>
      <w:r w:rsidRPr="00537638">
        <w:rPr>
          <w:rFonts w:ascii="Times New Roman" w:hAnsi="Times New Roman"/>
          <w:sz w:val="24"/>
          <w:szCs w:val="24"/>
          <w:u w:val="single"/>
          <w:lang w:val="sq-AL"/>
        </w:rPr>
        <w:t>Mospërputhjet ligjore</w:t>
      </w:r>
      <w:r w:rsidRPr="00537638">
        <w:rPr>
          <w:rFonts w:ascii="Times New Roman" w:hAnsi="Times New Roman"/>
          <w:sz w:val="24"/>
          <w:szCs w:val="24"/>
          <w:lang w:val="sq-AL"/>
        </w:rPr>
        <w:t xml:space="preserve">: </w:t>
      </w:r>
      <w:r w:rsidR="005D33EF" w:rsidRPr="00263F48">
        <w:rPr>
          <w:rFonts w:ascii="Times New Roman" w:hAnsi="Times New Roman"/>
          <w:sz w:val="24"/>
          <w:szCs w:val="24"/>
          <w:lang w:val="sq-AL"/>
        </w:rPr>
        <w:t>synimi</w:t>
      </w:r>
      <w:r w:rsidRPr="00537638">
        <w:rPr>
          <w:rFonts w:ascii="Times New Roman" w:hAnsi="Times New Roman"/>
          <w:b/>
          <w:bCs/>
          <w:sz w:val="24"/>
          <w:szCs w:val="24"/>
          <w:lang w:val="sq-AL"/>
        </w:rPr>
        <w:t xml:space="preserve"> </w:t>
      </w:r>
      <w:r w:rsidRPr="00537638">
        <w:rPr>
          <w:rFonts w:ascii="Times New Roman" w:hAnsi="Times New Roman"/>
          <w:sz w:val="24"/>
          <w:szCs w:val="24"/>
          <w:lang w:val="sq-AL"/>
        </w:rPr>
        <w:t>është që të</w:t>
      </w:r>
      <w:r w:rsidRPr="00537638">
        <w:rPr>
          <w:rFonts w:ascii="Times New Roman" w:hAnsi="Times New Roman"/>
          <w:b/>
          <w:bCs/>
          <w:sz w:val="24"/>
          <w:szCs w:val="24"/>
          <w:lang w:val="sq-AL"/>
        </w:rPr>
        <w:t xml:space="preserve"> </w:t>
      </w:r>
      <w:r w:rsidRPr="00537638">
        <w:rPr>
          <w:rFonts w:ascii="Times New Roman" w:hAnsi="Times New Roman"/>
          <w:sz w:val="24"/>
          <w:szCs w:val="24"/>
          <w:lang w:val="sq-AL"/>
        </w:rPr>
        <w:t xml:space="preserve">zgjidhë mospërputhjet dhe boshllëqet në ligjet aktuale për mbrojtjen e konsumatorëve duke përfshirë plotësisht dispozitat e </w:t>
      </w:r>
      <w:r w:rsidR="005E1C5F" w:rsidRPr="00263F48">
        <w:rPr>
          <w:rFonts w:ascii="Times New Roman" w:hAnsi="Times New Roman"/>
          <w:sz w:val="24"/>
          <w:szCs w:val="24"/>
          <w:lang w:val="sq-AL"/>
        </w:rPr>
        <w:t>4 Direktivave dhe pjes</w:t>
      </w:r>
      <w:r w:rsidR="008C1966" w:rsidRPr="00263F48">
        <w:rPr>
          <w:rFonts w:ascii="Times New Roman" w:hAnsi="Times New Roman"/>
          <w:sz w:val="24"/>
          <w:szCs w:val="24"/>
          <w:lang w:val="sq-AL"/>
        </w:rPr>
        <w:t>ë</w:t>
      </w:r>
      <w:r w:rsidR="005E1C5F" w:rsidRPr="00263F48">
        <w:rPr>
          <w:rFonts w:ascii="Times New Roman" w:hAnsi="Times New Roman"/>
          <w:sz w:val="24"/>
          <w:szCs w:val="24"/>
          <w:lang w:val="sq-AL"/>
        </w:rPr>
        <w:t>risht ato t</w:t>
      </w:r>
      <w:r w:rsidR="008C1966" w:rsidRPr="00263F48">
        <w:rPr>
          <w:rFonts w:ascii="Times New Roman" w:hAnsi="Times New Roman"/>
          <w:sz w:val="24"/>
          <w:szCs w:val="24"/>
          <w:lang w:val="sq-AL"/>
        </w:rPr>
        <w:t>ë</w:t>
      </w:r>
      <w:r w:rsidR="005E1C5F" w:rsidRPr="00263F48">
        <w:rPr>
          <w:rFonts w:ascii="Times New Roman" w:hAnsi="Times New Roman"/>
          <w:sz w:val="24"/>
          <w:szCs w:val="24"/>
          <w:lang w:val="sq-AL"/>
        </w:rPr>
        <w:t xml:space="preserve"> Rregullores s</w:t>
      </w:r>
      <w:r w:rsidR="008C1966" w:rsidRPr="00263F48">
        <w:rPr>
          <w:rFonts w:ascii="Times New Roman" w:hAnsi="Times New Roman"/>
          <w:sz w:val="24"/>
          <w:szCs w:val="24"/>
          <w:lang w:val="sq-AL"/>
        </w:rPr>
        <w:t>ë</w:t>
      </w:r>
      <w:r w:rsidR="005E1C5F" w:rsidRPr="00263F48">
        <w:rPr>
          <w:rFonts w:ascii="Times New Roman" w:hAnsi="Times New Roman"/>
          <w:sz w:val="24"/>
          <w:szCs w:val="24"/>
          <w:lang w:val="sq-AL"/>
        </w:rPr>
        <w:t xml:space="preserve"> Bashk</w:t>
      </w:r>
      <w:r w:rsidR="008C1966" w:rsidRPr="00263F48">
        <w:rPr>
          <w:rFonts w:ascii="Times New Roman" w:hAnsi="Times New Roman"/>
          <w:sz w:val="24"/>
          <w:szCs w:val="24"/>
          <w:lang w:val="sq-AL"/>
        </w:rPr>
        <w:t>ë</w:t>
      </w:r>
      <w:r w:rsidR="005E1C5F" w:rsidRPr="00263F48">
        <w:rPr>
          <w:rFonts w:ascii="Times New Roman" w:hAnsi="Times New Roman"/>
          <w:sz w:val="24"/>
          <w:szCs w:val="24"/>
          <w:lang w:val="sq-AL"/>
        </w:rPr>
        <w:t>punimit</w:t>
      </w:r>
      <w:r w:rsidRPr="00537638">
        <w:rPr>
          <w:rFonts w:ascii="Times New Roman" w:hAnsi="Times New Roman"/>
          <w:sz w:val="24"/>
          <w:szCs w:val="24"/>
          <w:lang w:val="sq-AL"/>
        </w:rPr>
        <w:t>. Ndërsa ligji për mbrojtjen e konsumatorëve ka transpozuar pothuajse plotësisht dispozitat e Direktivave 2005/29 për praktikat e padrejta tregtare dhe 2011/83 për të drejtat e konsumatorit, këto direktiva janë ndryshuar që atëherë në nivelin e BE-së përmes Direktivave 2019/2161 dhe 2024/825. Ndërhyrja synon të përfshijë këto ndryshime në legjislacionin shqiptar për të garantuar që kuadri ligjor kombëtar të mbetet në përputhje me standardet më të fundit të BE-së. Kjo është thelbësore për eliminimin e çdo pasigurie ligjore dhe ofrimin e udhëzimeve të qarta për bizneset dhe mbrojtje të fuqishme për konsumatorët. Përafrimi i plotë me direktivat e përditësuara do të mbyllë boshllëqet ekzistuese dhe do të sigurojë mbrojtje gjithëpërfshirëse të konsumatorëve.</w:t>
      </w:r>
      <w:r w:rsidR="00C02C2E" w:rsidRPr="00263F48">
        <w:rPr>
          <w:rFonts w:ascii="Times New Roman" w:hAnsi="Times New Roman"/>
          <w:sz w:val="24"/>
          <w:szCs w:val="24"/>
          <w:lang w:val="sq-AL"/>
        </w:rPr>
        <w:t xml:space="preserve"> Gjithashtu, përmes transpozimit të Direktivës 2019/770 dhe Direktivës 2019/771 qeveria synon modernizimin e kuadrit ligjor, rritjen e mbrojtjes së konsumatorit, lehtësimin e transaksioneve ndërkufitare, forcimin e mekanizmave të zbatimit, në përputhje me standardet e BE-së. Ajo gjithashtu shpreson të promovojë zhvillimin ekonomik, të adresojë sfidat unike të përmbajtjes dhe shërbimeve digjitale dhe të sigurojë qëndrueshmëri dhe drejtësi në treg. Këto objektiva janë thelbësore për ndërtimin e një regjimi të fuqishëm të mbrojtjes së konsumatorit që plotëson kërkesat e ekonomisë moderne dhe përputhet me praktikat më të mira ndërkombëtare.</w:t>
      </w:r>
      <w:r w:rsidR="00AA7DEB" w:rsidRPr="00263F48">
        <w:rPr>
          <w:rFonts w:ascii="Times New Roman" w:hAnsi="Times New Roman"/>
          <w:sz w:val="24"/>
          <w:szCs w:val="24"/>
          <w:lang w:val="sq-AL"/>
        </w:rPr>
        <w:t xml:space="preserve"> Nd</w:t>
      </w:r>
      <w:r w:rsidR="00663742" w:rsidRPr="00263F48">
        <w:rPr>
          <w:rFonts w:ascii="Times New Roman" w:hAnsi="Times New Roman"/>
          <w:sz w:val="24"/>
          <w:szCs w:val="24"/>
          <w:lang w:val="sq-AL"/>
        </w:rPr>
        <w:t>ë</w:t>
      </w:r>
      <w:r w:rsidR="00AA7DEB" w:rsidRPr="00263F48">
        <w:rPr>
          <w:rFonts w:ascii="Times New Roman" w:hAnsi="Times New Roman"/>
          <w:sz w:val="24"/>
          <w:szCs w:val="24"/>
          <w:lang w:val="sq-AL"/>
        </w:rPr>
        <w:t>rkoh</w:t>
      </w:r>
      <w:r w:rsidR="00663742" w:rsidRPr="00263F48">
        <w:rPr>
          <w:rFonts w:ascii="Times New Roman" w:hAnsi="Times New Roman"/>
          <w:sz w:val="24"/>
          <w:szCs w:val="24"/>
          <w:lang w:val="sq-AL"/>
        </w:rPr>
        <w:t>ë</w:t>
      </w:r>
      <w:r w:rsidR="00AA7DEB" w:rsidRPr="00263F48">
        <w:rPr>
          <w:rFonts w:ascii="Times New Roman" w:hAnsi="Times New Roman"/>
          <w:sz w:val="24"/>
          <w:szCs w:val="24"/>
          <w:lang w:val="sq-AL"/>
        </w:rPr>
        <w:t>, harmonizimi me Rregulloren e bashk</w:t>
      </w:r>
      <w:r w:rsidR="00663742" w:rsidRPr="00263F48">
        <w:rPr>
          <w:rFonts w:ascii="Times New Roman" w:hAnsi="Times New Roman"/>
          <w:sz w:val="24"/>
          <w:szCs w:val="24"/>
          <w:lang w:val="sq-AL"/>
        </w:rPr>
        <w:t>ë</w:t>
      </w:r>
      <w:r w:rsidR="00AA7DEB" w:rsidRPr="00263F48">
        <w:rPr>
          <w:rFonts w:ascii="Times New Roman" w:hAnsi="Times New Roman"/>
          <w:sz w:val="24"/>
          <w:szCs w:val="24"/>
          <w:lang w:val="sq-AL"/>
        </w:rPr>
        <w:t xml:space="preserve">punimit synon </w:t>
      </w:r>
      <w:r w:rsidR="00B82B46" w:rsidRPr="00263F48">
        <w:rPr>
          <w:rFonts w:ascii="Times New Roman" w:hAnsi="Times New Roman"/>
          <w:sz w:val="24"/>
          <w:szCs w:val="24"/>
          <w:lang w:val="sq-AL"/>
        </w:rPr>
        <w:t xml:space="preserve">kryesisht </w:t>
      </w:r>
      <w:r w:rsidR="00AA7DEB" w:rsidRPr="00263F48">
        <w:rPr>
          <w:rFonts w:ascii="Times New Roman" w:hAnsi="Times New Roman"/>
          <w:sz w:val="24"/>
          <w:szCs w:val="24"/>
          <w:lang w:val="sq-AL"/>
        </w:rPr>
        <w:t xml:space="preserve">fuqizimin e kuadrit zbatues dhe pajisjen e </w:t>
      </w:r>
      <w:r w:rsidR="006A6F0D" w:rsidRPr="00263F48">
        <w:rPr>
          <w:rFonts w:ascii="Times New Roman" w:hAnsi="Times New Roman"/>
          <w:sz w:val="24"/>
          <w:szCs w:val="24"/>
          <w:lang w:val="sq-AL"/>
        </w:rPr>
        <w:t>Institucioneve p</w:t>
      </w:r>
      <w:r w:rsidR="00663742" w:rsidRPr="00263F48">
        <w:rPr>
          <w:rFonts w:ascii="Times New Roman" w:hAnsi="Times New Roman"/>
          <w:sz w:val="24"/>
          <w:szCs w:val="24"/>
          <w:lang w:val="sq-AL"/>
        </w:rPr>
        <w:t>ë</w:t>
      </w:r>
      <w:r w:rsidR="006A6F0D" w:rsidRPr="00263F48">
        <w:rPr>
          <w:rFonts w:ascii="Times New Roman" w:hAnsi="Times New Roman"/>
          <w:sz w:val="24"/>
          <w:szCs w:val="24"/>
          <w:lang w:val="sq-AL"/>
        </w:rPr>
        <w:t>rkatese me kompetenca ekzekutive dhe hetimore</w:t>
      </w:r>
      <w:r w:rsidR="00DF2A51" w:rsidRPr="00263F48">
        <w:rPr>
          <w:rFonts w:ascii="Times New Roman" w:hAnsi="Times New Roman"/>
          <w:sz w:val="24"/>
          <w:szCs w:val="24"/>
          <w:lang w:val="sq-AL"/>
        </w:rPr>
        <w:t xml:space="preserve"> t</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 xml:space="preserve"> cilat nga nj</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ra an</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 xml:space="preserve"> do t</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 xml:space="preserve"> mund</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sojn</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 xml:space="preserve"> nj</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 xml:space="preserve"> zbatim m</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 xml:space="preserve"> efektiv t</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 xml:space="preserve"> legjislacionit t</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 xml:space="preserve"> mbrojtjes s</w:t>
      </w:r>
      <w:r w:rsidR="00663742" w:rsidRPr="00263F48">
        <w:rPr>
          <w:rFonts w:ascii="Times New Roman" w:hAnsi="Times New Roman"/>
          <w:sz w:val="24"/>
          <w:szCs w:val="24"/>
          <w:lang w:val="sq-AL"/>
        </w:rPr>
        <w:t>ë</w:t>
      </w:r>
      <w:r w:rsidR="00DF2A51" w:rsidRPr="00263F48">
        <w:rPr>
          <w:rFonts w:ascii="Times New Roman" w:hAnsi="Times New Roman"/>
          <w:sz w:val="24"/>
          <w:szCs w:val="24"/>
          <w:lang w:val="sq-AL"/>
        </w:rPr>
        <w:t xml:space="preserve"> konsumatorit, dhe nga ana</w:t>
      </w:r>
      <w:r w:rsidR="008D445E" w:rsidRPr="00263F48">
        <w:rPr>
          <w:rFonts w:ascii="Times New Roman" w:hAnsi="Times New Roman"/>
          <w:sz w:val="24"/>
          <w:szCs w:val="24"/>
          <w:lang w:val="sq-AL"/>
        </w:rPr>
        <w:t xml:space="preserve"> tjet</w:t>
      </w:r>
      <w:r w:rsidR="00663742" w:rsidRPr="00263F48">
        <w:rPr>
          <w:rFonts w:ascii="Times New Roman" w:hAnsi="Times New Roman"/>
          <w:sz w:val="24"/>
          <w:szCs w:val="24"/>
          <w:lang w:val="sq-AL"/>
        </w:rPr>
        <w:t>ë</w:t>
      </w:r>
      <w:r w:rsidR="008D445E" w:rsidRPr="00263F48">
        <w:rPr>
          <w:rFonts w:ascii="Times New Roman" w:hAnsi="Times New Roman"/>
          <w:sz w:val="24"/>
          <w:szCs w:val="24"/>
          <w:lang w:val="sq-AL"/>
        </w:rPr>
        <w:t xml:space="preserve">r </w:t>
      </w:r>
      <w:r w:rsidR="0034015D" w:rsidRPr="00263F48">
        <w:rPr>
          <w:rFonts w:ascii="Times New Roman" w:hAnsi="Times New Roman"/>
          <w:sz w:val="24"/>
          <w:szCs w:val="24"/>
          <w:lang w:val="sq-AL"/>
        </w:rPr>
        <w:t>do krijojn</w:t>
      </w:r>
      <w:r w:rsidR="00663742" w:rsidRPr="00263F48">
        <w:rPr>
          <w:rFonts w:ascii="Times New Roman" w:hAnsi="Times New Roman"/>
          <w:sz w:val="24"/>
          <w:szCs w:val="24"/>
          <w:lang w:val="sq-AL"/>
        </w:rPr>
        <w:t>ë</w:t>
      </w:r>
      <w:r w:rsidR="0034015D" w:rsidRPr="00263F48">
        <w:rPr>
          <w:rFonts w:ascii="Times New Roman" w:hAnsi="Times New Roman"/>
          <w:sz w:val="24"/>
          <w:szCs w:val="24"/>
          <w:lang w:val="sq-AL"/>
        </w:rPr>
        <w:t xml:space="preserve"> kushtet q</w:t>
      </w:r>
      <w:r w:rsidR="00663742" w:rsidRPr="00263F48">
        <w:rPr>
          <w:rFonts w:ascii="Times New Roman" w:hAnsi="Times New Roman"/>
          <w:sz w:val="24"/>
          <w:szCs w:val="24"/>
          <w:lang w:val="sq-AL"/>
        </w:rPr>
        <w:t>ë</w:t>
      </w:r>
      <w:r w:rsidR="0034015D" w:rsidRPr="00263F48">
        <w:rPr>
          <w:rFonts w:ascii="Times New Roman" w:hAnsi="Times New Roman"/>
          <w:sz w:val="24"/>
          <w:szCs w:val="24"/>
          <w:lang w:val="sq-AL"/>
        </w:rPr>
        <w:t xml:space="preserve"> strkturat zbatuese t</w:t>
      </w:r>
      <w:r w:rsidR="00663742" w:rsidRPr="00263F48">
        <w:rPr>
          <w:rFonts w:ascii="Times New Roman" w:hAnsi="Times New Roman"/>
          <w:sz w:val="24"/>
          <w:szCs w:val="24"/>
          <w:lang w:val="sq-AL"/>
        </w:rPr>
        <w:t>ë</w:t>
      </w:r>
      <w:r w:rsidR="0034015D" w:rsidRPr="00263F48">
        <w:rPr>
          <w:rFonts w:ascii="Times New Roman" w:hAnsi="Times New Roman"/>
          <w:sz w:val="24"/>
          <w:szCs w:val="24"/>
          <w:lang w:val="sq-AL"/>
        </w:rPr>
        <w:t xml:space="preserve"> nd</w:t>
      </w:r>
      <w:r w:rsidR="00663742" w:rsidRPr="00263F48">
        <w:rPr>
          <w:rFonts w:ascii="Times New Roman" w:hAnsi="Times New Roman"/>
          <w:sz w:val="24"/>
          <w:szCs w:val="24"/>
          <w:lang w:val="sq-AL"/>
        </w:rPr>
        <w:t>ë</w:t>
      </w:r>
      <w:r w:rsidR="0034015D" w:rsidRPr="00263F48">
        <w:rPr>
          <w:rFonts w:ascii="Times New Roman" w:hAnsi="Times New Roman"/>
          <w:sz w:val="24"/>
          <w:szCs w:val="24"/>
          <w:lang w:val="sq-AL"/>
        </w:rPr>
        <w:t>rvpeprojn</w:t>
      </w:r>
      <w:r w:rsidR="00663742" w:rsidRPr="00263F48">
        <w:rPr>
          <w:rFonts w:ascii="Times New Roman" w:hAnsi="Times New Roman"/>
          <w:sz w:val="24"/>
          <w:szCs w:val="24"/>
          <w:lang w:val="sq-AL"/>
        </w:rPr>
        <w:t>ë</w:t>
      </w:r>
      <w:r w:rsidR="0034015D" w:rsidRPr="00263F48">
        <w:rPr>
          <w:rFonts w:ascii="Times New Roman" w:hAnsi="Times New Roman"/>
          <w:sz w:val="24"/>
          <w:szCs w:val="24"/>
          <w:lang w:val="sq-AL"/>
        </w:rPr>
        <w:t xml:space="preserve"> me rrjetin e strukturave zbatuese </w:t>
      </w:r>
      <w:r w:rsidR="00663742" w:rsidRPr="00263F48">
        <w:rPr>
          <w:rFonts w:ascii="Times New Roman" w:hAnsi="Times New Roman"/>
          <w:sz w:val="24"/>
          <w:szCs w:val="24"/>
          <w:lang w:val="sq-AL"/>
        </w:rPr>
        <w:t>homologe në Shtetet Anëtare të BE-së.</w:t>
      </w:r>
      <w:r w:rsidR="00DF2A51" w:rsidRPr="00263F48">
        <w:rPr>
          <w:rFonts w:ascii="Times New Roman" w:hAnsi="Times New Roman"/>
          <w:sz w:val="24"/>
          <w:szCs w:val="24"/>
          <w:lang w:val="sq-AL"/>
        </w:rPr>
        <w:t xml:space="preserve"> </w:t>
      </w:r>
    </w:p>
    <w:p w:rsidR="00537638" w:rsidRPr="00537638" w:rsidRDefault="00537638" w:rsidP="00420F36">
      <w:pPr>
        <w:spacing w:after="120"/>
        <w:jc w:val="both"/>
        <w:rPr>
          <w:rFonts w:ascii="Times New Roman" w:hAnsi="Times New Roman"/>
          <w:sz w:val="24"/>
          <w:szCs w:val="24"/>
          <w:lang w:val="sq-AL"/>
        </w:rPr>
      </w:pPr>
      <w:r w:rsidRPr="00537638">
        <w:rPr>
          <w:rFonts w:ascii="Times New Roman" w:hAnsi="Times New Roman"/>
          <w:sz w:val="24"/>
          <w:szCs w:val="24"/>
          <w:u w:val="single"/>
          <w:lang w:val="sq-AL"/>
        </w:rPr>
        <w:t>Dobësitë e konsumatorit</w:t>
      </w:r>
      <w:r w:rsidRPr="00537638">
        <w:rPr>
          <w:rFonts w:ascii="Times New Roman" w:hAnsi="Times New Roman"/>
          <w:sz w:val="24"/>
          <w:szCs w:val="24"/>
          <w:lang w:val="sq-AL"/>
        </w:rPr>
        <w:t xml:space="preserve">: </w:t>
      </w:r>
      <w:r w:rsidRPr="00537638">
        <w:rPr>
          <w:rFonts w:ascii="Times New Roman" w:hAnsi="Times New Roman"/>
          <w:bCs/>
          <w:sz w:val="24"/>
          <w:szCs w:val="24"/>
          <w:lang w:val="sq-AL"/>
        </w:rPr>
        <w:t xml:space="preserve">objektivi </w:t>
      </w:r>
      <w:r w:rsidRPr="00537638">
        <w:rPr>
          <w:rFonts w:ascii="Times New Roman" w:hAnsi="Times New Roman"/>
          <w:sz w:val="24"/>
          <w:szCs w:val="24"/>
          <w:lang w:val="sq-AL"/>
        </w:rPr>
        <w:t>është që të rrisë mbrojtjen e konsumatorëve duke siguruar që konsumatorët të mbrohen nga praktikat e padrejta tregtare dhe të kenë akses në informacion transparent dhe mekanizma efektivë të korrigjimit të situatës së krijuar nga shkelja e ligjit. Konsumatorët në Shqipëri aktualisht përballen me rreziqe të konsiderueshme për shkak të boshllëqeve në kuadrin ligjor. Këto rreziqe përfshijnë ekspozimin ndaj reklamave mashtruese, kushteve të padrejta të kontratës dhe mekanizmave të pamjaftueshëm të korrigjimit të situatës apo të dëmshpërblimit. Direktivat ofrojnë dispozita të forta për mbrojtjen e konsumatorëve kundër këtyre praktikave të padrejta. Duke transpozuar këto direktiva, qeveria synon të sigurojë që konsumatorët të marrin informacion të qartë dhe të saktë, të kenë akses në kushte të drejta të kontratës dhe të mund të kërkojnë lehtësisht korrigjim në rast mosmarrëveshjesh. Kjo do të rrisë ndjeshëm mbrojtjen e konsumatorit, do të reduktojë shfrytëzimin dhe do të rrisë besimin e konsumatorëve në treg.</w:t>
      </w:r>
    </w:p>
    <w:p w:rsidR="00537638" w:rsidRPr="00537638" w:rsidRDefault="00537638" w:rsidP="00420F36">
      <w:pPr>
        <w:spacing w:after="120"/>
        <w:jc w:val="both"/>
        <w:rPr>
          <w:rFonts w:ascii="Times New Roman" w:hAnsi="Times New Roman"/>
          <w:sz w:val="24"/>
          <w:szCs w:val="24"/>
          <w:lang w:val="sq-AL"/>
        </w:rPr>
      </w:pPr>
      <w:r w:rsidRPr="00537638">
        <w:rPr>
          <w:rFonts w:ascii="Times New Roman" w:hAnsi="Times New Roman"/>
          <w:sz w:val="24"/>
          <w:szCs w:val="24"/>
          <w:u w:val="single"/>
          <w:lang w:val="sq-AL"/>
        </w:rPr>
        <w:t>Besimi në treg</w:t>
      </w:r>
      <w:r w:rsidRPr="00537638">
        <w:rPr>
          <w:rFonts w:ascii="Times New Roman" w:hAnsi="Times New Roman"/>
          <w:sz w:val="24"/>
          <w:szCs w:val="24"/>
          <w:lang w:val="sq-AL"/>
        </w:rPr>
        <w:t>: objektivi</w:t>
      </w:r>
      <w:r w:rsidRPr="00537638">
        <w:rPr>
          <w:rFonts w:ascii="Times New Roman" w:hAnsi="Times New Roman"/>
          <w:b/>
          <w:bCs/>
          <w:sz w:val="24"/>
          <w:szCs w:val="24"/>
          <w:lang w:val="sq-AL"/>
        </w:rPr>
        <w:t xml:space="preserve"> </w:t>
      </w:r>
      <w:r w:rsidRPr="00537638">
        <w:rPr>
          <w:rFonts w:ascii="Times New Roman" w:hAnsi="Times New Roman"/>
          <w:sz w:val="24"/>
          <w:szCs w:val="24"/>
          <w:lang w:val="sq-AL"/>
        </w:rPr>
        <w:t>këtu është që të rrisë besimin e konsumatorëve në treg duke siguruar që kuadri ligjor të jetë i fortë, transparent dhe i drejtë, duke nxitur kështu një mjedis ekonomik të besueshëm. Një kuadër ligjor i fortë dhe transparent është thelbësor për ndërtimin e besimit të konsumatorëve në treg. Direktivat theksojnë rëndësinë e transparencës në praktikat tregtare, duke përfshirë informacion të qartë mbi çmimet, karakteristikat e produktit dhe kushtet kontraktuale si dhe praktikat ekologjike të ndjekura nga tregtarët. Me zbatimin e këtyre dispozitave, qeveria synon të krijojë një mjedis tregu të drejtë dhe të parashikueshëm, ku konsumatorët të ndihen të sigurt në transaksionet e tyre. Rritja e besimit të konsumatorëve do të çojë në pjesëmarrje më të lartë në treg, duke nxitur rritjen ekonomike dhe stabilitetin.</w:t>
      </w:r>
    </w:p>
    <w:p w:rsidR="00537638" w:rsidRPr="00537638" w:rsidRDefault="00537638" w:rsidP="00420F36">
      <w:pPr>
        <w:spacing w:after="120"/>
        <w:jc w:val="both"/>
        <w:rPr>
          <w:rFonts w:ascii="Times New Roman" w:hAnsi="Times New Roman"/>
          <w:sz w:val="24"/>
          <w:szCs w:val="24"/>
          <w:lang w:val="sq-AL"/>
        </w:rPr>
      </w:pPr>
      <w:r w:rsidRPr="00537638">
        <w:rPr>
          <w:rFonts w:ascii="Times New Roman" w:hAnsi="Times New Roman"/>
          <w:sz w:val="24"/>
          <w:szCs w:val="24"/>
          <w:u w:val="single"/>
          <w:lang w:val="sq-AL"/>
        </w:rPr>
        <w:t xml:space="preserve">Kapaciteti </w:t>
      </w:r>
      <w:r w:rsidR="00301270">
        <w:rPr>
          <w:rFonts w:ascii="Times New Roman" w:hAnsi="Times New Roman"/>
          <w:sz w:val="24"/>
          <w:szCs w:val="24"/>
          <w:u w:val="single"/>
          <w:lang w:val="sq-AL"/>
        </w:rPr>
        <w:t>zbatues</w:t>
      </w:r>
      <w:r w:rsidRPr="00537638">
        <w:rPr>
          <w:rFonts w:ascii="Times New Roman" w:hAnsi="Times New Roman"/>
          <w:sz w:val="24"/>
          <w:szCs w:val="24"/>
          <w:lang w:val="sq-AL"/>
        </w:rPr>
        <w:t xml:space="preserve">: </w:t>
      </w:r>
      <w:r w:rsidR="00695342" w:rsidRPr="00263F48">
        <w:rPr>
          <w:rFonts w:ascii="Times New Roman" w:hAnsi="Times New Roman"/>
          <w:sz w:val="24"/>
          <w:szCs w:val="24"/>
          <w:lang w:val="sq-AL"/>
        </w:rPr>
        <w:t>synimi</w:t>
      </w:r>
      <w:r w:rsidRPr="00537638">
        <w:rPr>
          <w:rFonts w:ascii="Times New Roman" w:hAnsi="Times New Roman"/>
          <w:sz w:val="24"/>
          <w:szCs w:val="24"/>
          <w:lang w:val="sq-AL"/>
        </w:rPr>
        <w:t xml:space="preserve"> këtu është që të forcojë kapacitetin e organeve </w:t>
      </w:r>
      <w:r w:rsidR="00D924D9">
        <w:rPr>
          <w:rFonts w:ascii="Times New Roman" w:hAnsi="Times New Roman"/>
          <w:sz w:val="24"/>
          <w:szCs w:val="24"/>
          <w:lang w:val="sq-AL"/>
        </w:rPr>
        <w:t>zbatuese</w:t>
      </w:r>
      <w:r w:rsidRPr="00537638">
        <w:rPr>
          <w:rFonts w:ascii="Times New Roman" w:hAnsi="Times New Roman"/>
          <w:sz w:val="24"/>
          <w:szCs w:val="24"/>
          <w:lang w:val="sq-AL"/>
        </w:rPr>
        <w:t xml:space="preserve"> për të monitoruar, zbatuar dhe zbatuar në mënyrë efektive ligjet për mbrojtjen e konsumatorëve. Mbrojtja efektive e konsumatorit kërkon organe të forta </w:t>
      </w:r>
      <w:r w:rsidR="00D924D9">
        <w:rPr>
          <w:rFonts w:ascii="Times New Roman" w:hAnsi="Times New Roman"/>
          <w:sz w:val="24"/>
          <w:szCs w:val="24"/>
          <w:lang w:val="sq-AL"/>
        </w:rPr>
        <w:t>zbatuese</w:t>
      </w:r>
      <w:r w:rsidRPr="00537638">
        <w:rPr>
          <w:rFonts w:ascii="Times New Roman" w:hAnsi="Times New Roman"/>
          <w:sz w:val="24"/>
          <w:szCs w:val="24"/>
          <w:lang w:val="sq-AL"/>
        </w:rPr>
        <w:t xml:space="preserve"> me burime dhe kompetenca adekuate për të zbatuar ligjet. Direktivat përshkruajnë mekanizma të ndryshëm të zbatimit, duke përfshirë gjobat administrative, dënimet dhe mbikëqyrjen e zgjerua. Me miratimin e këtyre mekanizmave, qeveria synon të </w:t>
      </w:r>
      <w:r w:rsidR="00B14EAD" w:rsidRPr="00263F48">
        <w:rPr>
          <w:rFonts w:ascii="Times New Roman" w:hAnsi="Times New Roman"/>
          <w:sz w:val="24"/>
          <w:szCs w:val="24"/>
          <w:lang w:val="sq-AL"/>
        </w:rPr>
        <w:t>refor</w:t>
      </w:r>
      <w:r w:rsidR="00F10AAF" w:rsidRPr="00263F48">
        <w:rPr>
          <w:rFonts w:ascii="Times New Roman" w:hAnsi="Times New Roman"/>
          <w:sz w:val="24"/>
          <w:szCs w:val="24"/>
          <w:lang w:val="sq-AL"/>
        </w:rPr>
        <w:t>m</w:t>
      </w:r>
      <w:r w:rsidR="00B14EAD" w:rsidRPr="00263F48">
        <w:rPr>
          <w:rFonts w:ascii="Times New Roman" w:hAnsi="Times New Roman"/>
          <w:sz w:val="24"/>
          <w:szCs w:val="24"/>
          <w:lang w:val="sq-AL"/>
        </w:rPr>
        <w:t>oj</w:t>
      </w:r>
      <w:r w:rsidR="00F00144" w:rsidRPr="00263F48">
        <w:rPr>
          <w:rFonts w:ascii="Times New Roman" w:hAnsi="Times New Roman"/>
          <w:sz w:val="24"/>
          <w:szCs w:val="24"/>
          <w:lang w:val="sq-AL"/>
        </w:rPr>
        <w:t>ë</w:t>
      </w:r>
      <w:r w:rsidR="00B14EAD" w:rsidRPr="00263F48">
        <w:rPr>
          <w:rFonts w:ascii="Times New Roman" w:hAnsi="Times New Roman"/>
          <w:sz w:val="24"/>
          <w:szCs w:val="24"/>
          <w:lang w:val="sq-AL"/>
        </w:rPr>
        <w:t xml:space="preserve"> strukt</w:t>
      </w:r>
      <w:r w:rsidR="00F10AAF" w:rsidRPr="00263F48">
        <w:rPr>
          <w:rFonts w:ascii="Times New Roman" w:hAnsi="Times New Roman"/>
          <w:sz w:val="24"/>
          <w:szCs w:val="24"/>
          <w:lang w:val="sq-AL"/>
        </w:rPr>
        <w:t>u</w:t>
      </w:r>
      <w:r w:rsidR="00B14EAD" w:rsidRPr="00263F48">
        <w:rPr>
          <w:rFonts w:ascii="Times New Roman" w:hAnsi="Times New Roman"/>
          <w:sz w:val="24"/>
          <w:szCs w:val="24"/>
          <w:lang w:val="sq-AL"/>
        </w:rPr>
        <w:t>r</w:t>
      </w:r>
      <w:r w:rsidR="00F00144" w:rsidRPr="00263F48">
        <w:rPr>
          <w:rFonts w:ascii="Times New Roman" w:hAnsi="Times New Roman"/>
          <w:sz w:val="24"/>
          <w:szCs w:val="24"/>
          <w:lang w:val="sq-AL"/>
        </w:rPr>
        <w:t>ë</w:t>
      </w:r>
      <w:r w:rsidR="00B14EAD" w:rsidRPr="00263F48">
        <w:rPr>
          <w:rFonts w:ascii="Times New Roman" w:hAnsi="Times New Roman"/>
          <w:sz w:val="24"/>
          <w:szCs w:val="24"/>
          <w:lang w:val="sq-AL"/>
        </w:rPr>
        <w:t>n aktuale t</w:t>
      </w:r>
      <w:r w:rsidR="00F00144" w:rsidRPr="00263F48">
        <w:rPr>
          <w:rFonts w:ascii="Times New Roman" w:hAnsi="Times New Roman"/>
          <w:sz w:val="24"/>
          <w:szCs w:val="24"/>
          <w:lang w:val="sq-AL"/>
        </w:rPr>
        <w:t>ë</w:t>
      </w:r>
      <w:r w:rsidR="00B14EAD" w:rsidRPr="00263F48">
        <w:rPr>
          <w:rFonts w:ascii="Times New Roman" w:hAnsi="Times New Roman"/>
          <w:sz w:val="24"/>
          <w:szCs w:val="24"/>
          <w:lang w:val="sq-AL"/>
        </w:rPr>
        <w:t xml:space="preserve"> mbrojtjes s</w:t>
      </w:r>
      <w:r w:rsidR="00F00144" w:rsidRPr="00263F48">
        <w:rPr>
          <w:rFonts w:ascii="Times New Roman" w:hAnsi="Times New Roman"/>
          <w:sz w:val="24"/>
          <w:szCs w:val="24"/>
          <w:lang w:val="sq-AL"/>
        </w:rPr>
        <w:t>ë</w:t>
      </w:r>
      <w:r w:rsidR="00B14EAD" w:rsidRPr="00263F48">
        <w:rPr>
          <w:rFonts w:ascii="Times New Roman" w:hAnsi="Times New Roman"/>
          <w:sz w:val="24"/>
          <w:szCs w:val="24"/>
          <w:lang w:val="sq-AL"/>
        </w:rPr>
        <w:t xml:space="preserve"> konsumator</w:t>
      </w:r>
      <w:r w:rsidR="00F00144" w:rsidRPr="00263F48">
        <w:rPr>
          <w:rFonts w:ascii="Times New Roman" w:hAnsi="Times New Roman"/>
          <w:sz w:val="24"/>
          <w:szCs w:val="24"/>
          <w:lang w:val="sq-AL"/>
        </w:rPr>
        <w:t>ë</w:t>
      </w:r>
      <w:r w:rsidR="00B14EAD" w:rsidRPr="00263F48">
        <w:rPr>
          <w:rFonts w:ascii="Times New Roman" w:hAnsi="Times New Roman"/>
          <w:sz w:val="24"/>
          <w:szCs w:val="24"/>
          <w:lang w:val="sq-AL"/>
        </w:rPr>
        <w:t>ve (KMK)</w:t>
      </w:r>
      <w:r w:rsidR="00695342" w:rsidRPr="00263F48">
        <w:rPr>
          <w:rFonts w:ascii="Times New Roman" w:hAnsi="Times New Roman"/>
          <w:sz w:val="24"/>
          <w:szCs w:val="24"/>
          <w:lang w:val="sq-AL"/>
        </w:rPr>
        <w:t xml:space="preserve"> dhe t</w:t>
      </w:r>
      <w:r w:rsidR="00F00144" w:rsidRPr="00263F48">
        <w:rPr>
          <w:rFonts w:ascii="Times New Roman" w:hAnsi="Times New Roman"/>
          <w:sz w:val="24"/>
          <w:szCs w:val="24"/>
          <w:lang w:val="sq-AL"/>
        </w:rPr>
        <w:t>ë</w:t>
      </w:r>
      <w:r w:rsidR="00695342" w:rsidRPr="00263F48">
        <w:rPr>
          <w:rFonts w:ascii="Times New Roman" w:hAnsi="Times New Roman"/>
          <w:sz w:val="24"/>
          <w:szCs w:val="24"/>
          <w:lang w:val="sq-AL"/>
        </w:rPr>
        <w:t xml:space="preserve"> </w:t>
      </w:r>
      <w:r w:rsidRPr="00537638">
        <w:rPr>
          <w:rFonts w:ascii="Times New Roman" w:hAnsi="Times New Roman"/>
          <w:sz w:val="24"/>
          <w:szCs w:val="24"/>
          <w:lang w:val="sq-AL"/>
        </w:rPr>
        <w:t xml:space="preserve">rrisë kapacitetet e organeve </w:t>
      </w:r>
      <w:r w:rsidR="00695342" w:rsidRPr="00263F48">
        <w:rPr>
          <w:rFonts w:ascii="Times New Roman" w:hAnsi="Times New Roman"/>
          <w:sz w:val="24"/>
          <w:szCs w:val="24"/>
          <w:lang w:val="sq-AL"/>
        </w:rPr>
        <w:t>t</w:t>
      </w:r>
      <w:r w:rsidR="00F00144" w:rsidRPr="00263F48">
        <w:rPr>
          <w:rFonts w:ascii="Times New Roman" w:hAnsi="Times New Roman"/>
          <w:sz w:val="24"/>
          <w:szCs w:val="24"/>
          <w:lang w:val="sq-AL"/>
        </w:rPr>
        <w:t>ë</w:t>
      </w:r>
      <w:r w:rsidR="00695342" w:rsidRPr="00263F48">
        <w:rPr>
          <w:rFonts w:ascii="Times New Roman" w:hAnsi="Times New Roman"/>
          <w:sz w:val="24"/>
          <w:szCs w:val="24"/>
          <w:lang w:val="sq-AL"/>
        </w:rPr>
        <w:t xml:space="preserve"> tjera p</w:t>
      </w:r>
      <w:r w:rsidR="00F00144" w:rsidRPr="00263F48">
        <w:rPr>
          <w:rFonts w:ascii="Times New Roman" w:hAnsi="Times New Roman"/>
          <w:sz w:val="24"/>
          <w:szCs w:val="24"/>
          <w:lang w:val="sq-AL"/>
        </w:rPr>
        <w:t>ë</w:t>
      </w:r>
      <w:r w:rsidR="00695342" w:rsidRPr="00263F48">
        <w:rPr>
          <w:rFonts w:ascii="Times New Roman" w:hAnsi="Times New Roman"/>
          <w:sz w:val="24"/>
          <w:szCs w:val="24"/>
          <w:lang w:val="sq-AL"/>
        </w:rPr>
        <w:t>rgjegj</w:t>
      </w:r>
      <w:r w:rsidR="00F00144" w:rsidRPr="00263F48">
        <w:rPr>
          <w:rFonts w:ascii="Times New Roman" w:hAnsi="Times New Roman"/>
          <w:sz w:val="24"/>
          <w:szCs w:val="24"/>
          <w:lang w:val="sq-AL"/>
        </w:rPr>
        <w:t>ë</w:t>
      </w:r>
      <w:r w:rsidR="00695342" w:rsidRPr="00263F48">
        <w:rPr>
          <w:rFonts w:ascii="Times New Roman" w:hAnsi="Times New Roman"/>
          <w:sz w:val="24"/>
          <w:szCs w:val="24"/>
          <w:lang w:val="sq-AL"/>
        </w:rPr>
        <w:t xml:space="preserve">se </w:t>
      </w:r>
      <w:r w:rsidRPr="00537638">
        <w:rPr>
          <w:rFonts w:ascii="Times New Roman" w:hAnsi="Times New Roman"/>
          <w:sz w:val="24"/>
          <w:szCs w:val="24"/>
          <w:lang w:val="sq-AL"/>
        </w:rPr>
        <w:t xml:space="preserve">si Inspektorati Shtetëror i Mbikëqyrjes së Tregut (ISHMT). Kjo do të përfshijë financimin e këtyre institucioneve, trajnimin dhe mjetet e nevojshme teknologjike për të monitoruar në mënyrë efektive pajtueshmërinë, kryerjen e hetimeve dhe vendosjen e sanksioneve ndaj shkelësve. Forcimi i kapaciteteve </w:t>
      </w:r>
      <w:r w:rsidR="00D924D9">
        <w:rPr>
          <w:rFonts w:ascii="Times New Roman" w:hAnsi="Times New Roman"/>
          <w:sz w:val="24"/>
          <w:szCs w:val="24"/>
          <w:lang w:val="sq-AL"/>
        </w:rPr>
        <w:t>zbatuese</w:t>
      </w:r>
      <w:r w:rsidRPr="00537638">
        <w:rPr>
          <w:rFonts w:ascii="Times New Roman" w:hAnsi="Times New Roman"/>
          <w:sz w:val="24"/>
          <w:szCs w:val="24"/>
          <w:lang w:val="sq-AL"/>
        </w:rPr>
        <w:t xml:space="preserve"> është thelbësor për sigurimin e zbatimit të qëndrueshëm dhe efektiv të ligjeve për mbrojtjen e konsumatorëve.</w:t>
      </w:r>
    </w:p>
    <w:p w:rsidR="00537638" w:rsidRPr="00537638" w:rsidRDefault="00537638" w:rsidP="00420F36">
      <w:pPr>
        <w:spacing w:after="120"/>
        <w:jc w:val="both"/>
        <w:rPr>
          <w:rFonts w:ascii="Times New Roman" w:hAnsi="Times New Roman"/>
          <w:sz w:val="24"/>
          <w:szCs w:val="24"/>
          <w:lang w:val="sq-AL"/>
        </w:rPr>
      </w:pPr>
      <w:r w:rsidRPr="00537638">
        <w:rPr>
          <w:rFonts w:ascii="Times New Roman" w:hAnsi="Times New Roman"/>
          <w:sz w:val="24"/>
          <w:szCs w:val="24"/>
          <w:u w:val="single"/>
          <w:lang w:val="sq-AL"/>
        </w:rPr>
        <w:t>Ekonomia Digjitale:</w:t>
      </w:r>
      <w:r w:rsidRPr="00537638">
        <w:rPr>
          <w:rFonts w:ascii="Times New Roman" w:hAnsi="Times New Roman"/>
          <w:sz w:val="24"/>
          <w:szCs w:val="24"/>
          <w:lang w:val="sq-AL"/>
        </w:rPr>
        <w:t xml:space="preserve"> </w:t>
      </w:r>
      <w:r w:rsidR="00695342" w:rsidRPr="00263F48">
        <w:rPr>
          <w:rFonts w:ascii="Times New Roman" w:hAnsi="Times New Roman"/>
          <w:bCs/>
          <w:sz w:val="24"/>
          <w:szCs w:val="24"/>
          <w:lang w:val="sq-AL"/>
        </w:rPr>
        <w:t xml:space="preserve">synimi </w:t>
      </w:r>
      <w:r w:rsidRPr="00537638">
        <w:rPr>
          <w:rFonts w:ascii="Times New Roman" w:hAnsi="Times New Roman"/>
          <w:sz w:val="24"/>
          <w:szCs w:val="24"/>
          <w:lang w:val="sq-AL"/>
        </w:rPr>
        <w:t>është trajtimi i sfidave të paraqitura nga ekonomia digjitale, duke siguruar që konsumatorët të mbrohen në transaksionet online dhe shërbimet digjitale. Rritja e shpejtë e ekonomisë digjitale paraqet sfida të reja për mbrojtjen e konsumatorëve. Këto përfshijnë çështje që lidhen me privatësinë e të dhënave, sigurinë kibernetike, përmbajtjen digjitale dhe transaksionet në internet. Direktivat adresojnë në mënyrë specifike këto sfida duke futur dispozita për transaksione digjitale transparente, të drejtat e konsumatorëve në shërbimet digjitale dhe mbrojtjen kundër praktikave të padrejta në tregun digjital. Duke përfshirë këto dispozita, qeveria synon të sigurojë që konsumatorët të mbrohen në mënyrë adekuate në ekonominë digjitale. Kjo përfshin ruajtjen e të dhënave personale, sigurimin e transaksioneve të sigurta në internet dhe ofrimin e informacionit të qartë mbi shërbimet dhe përmbajtjen digjitale. Adresimi i këtyre sfidave është thelbësor për nxitjen e një tregu digjital të sigurt dhe të besueshëm, ku konsumatorët mund të angazhohen pa frikë.</w:t>
      </w:r>
    </w:p>
    <w:p w:rsidR="00537638" w:rsidRPr="00537638" w:rsidRDefault="00537638" w:rsidP="00420F36">
      <w:pPr>
        <w:spacing w:after="120"/>
        <w:jc w:val="both"/>
        <w:rPr>
          <w:rFonts w:ascii="Times New Roman" w:hAnsi="Times New Roman"/>
          <w:sz w:val="24"/>
          <w:szCs w:val="24"/>
          <w:lang w:val="sq-AL"/>
        </w:rPr>
      </w:pPr>
      <w:r w:rsidRPr="00537638">
        <w:rPr>
          <w:rFonts w:ascii="Times New Roman" w:hAnsi="Times New Roman"/>
          <w:sz w:val="24"/>
          <w:szCs w:val="24"/>
          <w:u w:val="single"/>
          <w:lang w:val="sq-AL"/>
        </w:rPr>
        <w:t>Qëllimet socio-ekonomike:</w:t>
      </w:r>
      <w:r w:rsidRPr="00537638">
        <w:rPr>
          <w:rFonts w:ascii="Times New Roman" w:hAnsi="Times New Roman"/>
          <w:sz w:val="24"/>
          <w:szCs w:val="24"/>
          <w:lang w:val="sq-AL"/>
        </w:rPr>
        <w:t xml:space="preserve"> </w:t>
      </w:r>
      <w:r w:rsidR="0096527D" w:rsidRPr="00263F48">
        <w:rPr>
          <w:rFonts w:ascii="Times New Roman" w:hAnsi="Times New Roman"/>
          <w:bCs/>
          <w:sz w:val="24"/>
          <w:szCs w:val="24"/>
          <w:lang w:val="sq-AL"/>
        </w:rPr>
        <w:t>synimi</w:t>
      </w:r>
      <w:r w:rsidRPr="00537638">
        <w:rPr>
          <w:rFonts w:ascii="Times New Roman" w:hAnsi="Times New Roman"/>
          <w:bCs/>
          <w:sz w:val="24"/>
          <w:szCs w:val="24"/>
          <w:lang w:val="sq-AL"/>
        </w:rPr>
        <w:t xml:space="preserve"> </w:t>
      </w:r>
      <w:r w:rsidRPr="00537638">
        <w:rPr>
          <w:rFonts w:ascii="Times New Roman" w:hAnsi="Times New Roman"/>
          <w:sz w:val="24"/>
          <w:szCs w:val="24"/>
          <w:lang w:val="sq-AL"/>
        </w:rPr>
        <w:t>në këtë rast është mbështetja e qëllimeve më të gjera socio-ekonomike si ulja e pabarazisë, promovimi i zhvillimit të qëndrueshëm dhe rritja e cilësisë së përgjithshme të jetës. Duke forcuar mbrojtjen e konsumatorëve, qeveria synon të sigurojë trajtim të drejtë të të gjithë konsumatorëve, gjë që mund të ndihmojë në uljen e pabarazive ekonomike dhe promovimin e barazisë sociale. Mbrojtja e përmirësuar e konsumatorit mund të kontribuojë gjithashtu në zhvillimin e qëndrueshëm duke zbatuar rregulla kundër pretendimeve të rreme ekologjike dhe duke promovuar pretendime transparente mjedisore. Në fund të fundit, këto masa rrisin cilësinë e përgjithshme të jetës për qytetarët duke siguruar që ata të mund të angazhohen në treg me besim dhe siguri.</w:t>
      </w:r>
    </w:p>
    <w:p w:rsidR="00537638" w:rsidRPr="00537638" w:rsidRDefault="00537638" w:rsidP="00420F36">
      <w:pPr>
        <w:spacing w:after="120"/>
        <w:jc w:val="both"/>
        <w:rPr>
          <w:rFonts w:ascii="Times New Roman" w:hAnsi="Times New Roman"/>
          <w:sz w:val="24"/>
          <w:szCs w:val="24"/>
          <w:lang w:val="sq-AL"/>
        </w:rPr>
      </w:pPr>
      <w:r w:rsidRPr="00537638">
        <w:rPr>
          <w:rFonts w:ascii="Times New Roman" w:hAnsi="Times New Roman"/>
          <w:sz w:val="24"/>
          <w:szCs w:val="24"/>
          <w:lang w:val="sq-AL"/>
        </w:rPr>
        <w:t xml:space="preserve">Për ta përmbledhur, nëpërmjet kësaj ndërhyrjeje, qeveria shqiptare synon të krijojë një kuadër ligjor koheziv dhe të konsoliduar për mbrojtjen e konsumatorit që përputhet me standardet e BE-së. Duke zgjidhur mospërputhjet ligjore, duke rritur mbrojtjen e konsumatorit, duke rritur besimin në treg, duke forcuar kapacitetet </w:t>
      </w:r>
      <w:r w:rsidR="00FC2B13">
        <w:rPr>
          <w:rFonts w:ascii="Times New Roman" w:hAnsi="Times New Roman"/>
          <w:sz w:val="24"/>
          <w:szCs w:val="24"/>
          <w:lang w:val="sq-AL"/>
        </w:rPr>
        <w:t>e</w:t>
      </w:r>
      <w:r w:rsidRPr="00537638">
        <w:rPr>
          <w:rFonts w:ascii="Times New Roman" w:hAnsi="Times New Roman"/>
          <w:sz w:val="24"/>
          <w:szCs w:val="24"/>
          <w:lang w:val="sq-AL"/>
        </w:rPr>
        <w:t xml:space="preserve"> organeve </w:t>
      </w:r>
      <w:r w:rsidR="00124AC4">
        <w:rPr>
          <w:rFonts w:ascii="Times New Roman" w:hAnsi="Times New Roman"/>
          <w:sz w:val="24"/>
          <w:szCs w:val="24"/>
          <w:lang w:val="sq-AL"/>
        </w:rPr>
        <w:t>zbatuese</w:t>
      </w:r>
      <w:r w:rsidRPr="00537638">
        <w:rPr>
          <w:rFonts w:ascii="Times New Roman" w:hAnsi="Times New Roman"/>
          <w:sz w:val="24"/>
          <w:szCs w:val="24"/>
          <w:lang w:val="sq-AL"/>
        </w:rPr>
        <w:t xml:space="preserve"> dhe mbikëqyrëse, duke adresuar sfidat e ekonomisë digjitale dhe duke mbështetur qëllime më të gjera socio-ekonomike, qeveria kërkon të sigurojë që konsumatorët në Shqipëri të gëzojnë një nivel të lartë mbrojtjeje dhe besimi në treg. Kjo ndërhyrje është thelbësore për nxitjen e një mjedisi ekonomik të drejtë, transparent dhe konkurrues, duke mbështetur në fund objektivat më të gjera të Shqipërisë për integrimin në BE dhe zhvillimin e qëndrueshëm ekonomik.</w:t>
      </w:r>
    </w:p>
    <w:p w:rsidR="00537638" w:rsidRPr="00263F48" w:rsidRDefault="00537638" w:rsidP="00537638">
      <w:pPr>
        <w:jc w:val="both"/>
        <w:rPr>
          <w:rFonts w:ascii="Times New Roman" w:hAnsi="Times New Roman"/>
          <w:sz w:val="24"/>
          <w:szCs w:val="24"/>
          <w:lang w:val="sq-AL"/>
        </w:rPr>
      </w:pPr>
    </w:p>
    <w:p w:rsidR="0057691A" w:rsidRPr="000F12BA" w:rsidRDefault="0057691A" w:rsidP="0057691A">
      <w:pPr>
        <w:pStyle w:val="Heading3"/>
        <w:spacing w:after="120"/>
        <w:rPr>
          <w:rFonts w:ascii="Times New Roman" w:hAnsi="Times New Roman" w:cs="Times New Roman"/>
          <w:i w:val="0"/>
          <w:iCs/>
          <w:sz w:val="24"/>
          <w:szCs w:val="24"/>
          <w:lang w:val="sq-AL"/>
        </w:rPr>
      </w:pPr>
      <w:r w:rsidRPr="000F12BA">
        <w:rPr>
          <w:rStyle w:val="Strong"/>
          <w:rFonts w:ascii="Times New Roman" w:hAnsi="Times New Roman" w:cs="Times New Roman"/>
          <w:iCs/>
          <w:sz w:val="24"/>
          <w:szCs w:val="24"/>
          <w:lang w:val="sq-AL"/>
        </w:rPr>
        <w:t>Identifikoni shkallën e ndërhyrjes së qeverisë që nevojitet për të trajtuar problemin.</w:t>
      </w:r>
    </w:p>
    <w:p w:rsidR="0057691A" w:rsidRPr="000F12BA" w:rsidRDefault="0057691A" w:rsidP="00420F36">
      <w:pPr>
        <w:spacing w:after="120"/>
        <w:jc w:val="both"/>
        <w:rPr>
          <w:rFonts w:ascii="Times New Roman" w:hAnsi="Times New Roman"/>
          <w:sz w:val="24"/>
          <w:szCs w:val="24"/>
          <w:lang w:val="sq-AL"/>
        </w:rPr>
      </w:pPr>
      <w:r w:rsidRPr="00DB5A74">
        <w:rPr>
          <w:rStyle w:val="Strong"/>
          <w:rFonts w:ascii="Times New Roman" w:hAnsi="Times New Roman"/>
          <w:b w:val="0"/>
          <w:bCs w:val="0"/>
          <w:sz w:val="24"/>
          <w:szCs w:val="24"/>
          <w:u w:val="single"/>
          <w:lang w:val="sq-AL"/>
        </w:rPr>
        <w:t>Përditësimet Legjislative:</w:t>
      </w:r>
      <w:r w:rsidRPr="008E37BA">
        <w:rPr>
          <w:rStyle w:val="Strong"/>
          <w:rFonts w:ascii="Times New Roman" w:hAnsi="Times New Roman"/>
          <w:sz w:val="24"/>
          <w:szCs w:val="24"/>
          <w:lang w:val="sq-AL"/>
        </w:rPr>
        <w:t xml:space="preserve"> </w:t>
      </w:r>
      <w:r w:rsidRPr="009B6C39">
        <w:rPr>
          <w:rFonts w:ascii="Times New Roman" w:hAnsi="Times New Roman"/>
          <w:sz w:val="24"/>
          <w:szCs w:val="24"/>
          <w:lang w:val="sq-AL"/>
        </w:rPr>
        <w:t xml:space="preserve">Qeveria duhet të ndërmarrë përditësime gjithëpërfshirëse të ligjeve ekzistuese për mbrojtjen e konsumatorëve për të inkorporuar plotësisht dispozitat e </w:t>
      </w:r>
      <w:r w:rsidR="000B4A5C" w:rsidRPr="009B6C39">
        <w:rPr>
          <w:rFonts w:ascii="Times New Roman" w:hAnsi="Times New Roman"/>
          <w:sz w:val="24"/>
          <w:szCs w:val="24"/>
          <w:lang w:val="sq-AL"/>
        </w:rPr>
        <w:t>akteve obje</w:t>
      </w:r>
      <w:r w:rsidR="003457DB" w:rsidRPr="009B6C39">
        <w:rPr>
          <w:rFonts w:ascii="Times New Roman" w:hAnsi="Times New Roman"/>
          <w:sz w:val="24"/>
          <w:szCs w:val="24"/>
          <w:lang w:val="sq-AL"/>
        </w:rPr>
        <w:t>k</w:t>
      </w:r>
      <w:r w:rsidR="000B4A5C" w:rsidRPr="009B6C39">
        <w:rPr>
          <w:rFonts w:ascii="Times New Roman" w:hAnsi="Times New Roman"/>
          <w:sz w:val="24"/>
          <w:szCs w:val="24"/>
          <w:lang w:val="sq-AL"/>
        </w:rPr>
        <w:t>t harmonizimi</w:t>
      </w:r>
      <w:r w:rsidRPr="009B6C39">
        <w:rPr>
          <w:rFonts w:ascii="Times New Roman" w:hAnsi="Times New Roman"/>
          <w:sz w:val="24"/>
          <w:szCs w:val="24"/>
          <w:lang w:val="sq-AL"/>
        </w:rPr>
        <w:t>. Kuadri aktual ligjor është i fragmentuar dhe nuk është ndryshuar që nga viti 2018, kështu që i mungojnë dispozitat specifike që janë kritike për mbrojtjen e konsumatorëve në një treg modern, digjital dhe gjithnjë e më ekologjik. Përditësimet legjislative kërkojnë hartim të përpiktë, angazhim të palëve të interesuara dhe respektim të procesit legjislativ, i cili mund të marrë kohë dhe të jetë kompleks. Sigurimi që përditësimet janë gjithëpërfshirëse dhe trajtojnë të gjitha aspektet përkatëse të direktivave është thelbësore për të shmangur ndryshimet e ardhshme.</w:t>
      </w:r>
    </w:p>
    <w:p w:rsidR="0057691A" w:rsidRPr="000F12BA" w:rsidRDefault="0057691A" w:rsidP="00420F36">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Forcimi Institucional:</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Duhet një ndërhyrje tjetër për</w:t>
      </w:r>
      <w:r w:rsidRPr="000F12BA">
        <w:rPr>
          <w:rFonts w:ascii="Times New Roman" w:hAnsi="Times New Roman"/>
          <w:b/>
          <w:bCs/>
          <w:sz w:val="24"/>
          <w:szCs w:val="24"/>
          <w:lang w:val="sq-AL"/>
        </w:rPr>
        <w:t xml:space="preserve"> </w:t>
      </w:r>
      <w:r w:rsidRPr="000F12BA">
        <w:rPr>
          <w:rStyle w:val="Strong"/>
          <w:rFonts w:ascii="Times New Roman" w:hAnsi="Times New Roman"/>
          <w:b w:val="0"/>
          <w:bCs w:val="0"/>
          <w:sz w:val="24"/>
          <w:szCs w:val="24"/>
          <w:lang w:val="sq-AL"/>
        </w:rPr>
        <w:t xml:space="preserve">ngritjen e kapaciteteve dhe alokimin e burimeve të nevojshme. </w:t>
      </w:r>
      <w:r w:rsidRPr="000F12BA">
        <w:rPr>
          <w:rFonts w:ascii="Times New Roman" w:hAnsi="Times New Roman"/>
          <w:sz w:val="24"/>
          <w:szCs w:val="24"/>
          <w:lang w:val="sq-AL"/>
        </w:rPr>
        <w:t xml:space="preserve">Rritja e kapaciteteve dhe burimeve të organeve kryesore </w:t>
      </w:r>
      <w:r w:rsidR="00420F36" w:rsidRPr="000F12BA">
        <w:rPr>
          <w:rFonts w:ascii="Times New Roman" w:hAnsi="Times New Roman"/>
          <w:sz w:val="24"/>
          <w:szCs w:val="24"/>
          <w:lang w:val="sq-AL"/>
        </w:rPr>
        <w:t>zbatuese</w:t>
      </w:r>
      <w:r w:rsidRPr="000F12BA">
        <w:rPr>
          <w:rFonts w:ascii="Times New Roman" w:hAnsi="Times New Roman"/>
          <w:sz w:val="24"/>
          <w:szCs w:val="24"/>
          <w:lang w:val="sq-AL"/>
        </w:rPr>
        <w:t xml:space="preserve">, veçanërisht Komisionit për Mbrojtjen e Konsumatorit (KMK) duke përfshirë sekretariatin e tij teknik dhe Inspektoratin Shtetëror të Mbikëqyrjes së Tregut (ISHMT), është thelbësor për zbatimin efektiv të ligjeve për mbrojtjen e konsumatorëve. Zbatimi efektiv i ligjeve për mbrojtjen e konsumatorit kërkon institucione të fuqishme që të kenë burime të mira dhe të pajisura me ekspertizën e nevojshme. Aktualisht, këto organe përballen me sfida të rëndësishme për shkak të burimeve të kufizuara dhe të kapaciteteve të pakta. Kjo përfshin rritjen e fondeve për këto institucione, ofrimin e trajnimeve të specializuara për personelin dhe investimin në mjetet moderne teknologjike për të përmirësuar aftësitë e monitorimit dhe zbatimit. Ndërhyrja gjithashtu përfshin krijimin e protokolleve të qarta për veprimet përmbarimore dhe sigurimin që këto organe të kenë autoritetin e nevojshëm për të vendosur sanksione dhe ndëshkime siç kërkohen nga direktivat. Rritja e kapaciteteve të organeve mbikëqyrëse dhe </w:t>
      </w:r>
      <w:r w:rsidR="00124AC4">
        <w:rPr>
          <w:rFonts w:ascii="Times New Roman" w:hAnsi="Times New Roman"/>
          <w:sz w:val="24"/>
          <w:szCs w:val="24"/>
          <w:lang w:val="sq-AL"/>
        </w:rPr>
        <w:t>zbatuese</w:t>
      </w:r>
      <w:r w:rsidRPr="000F12BA">
        <w:rPr>
          <w:rFonts w:ascii="Times New Roman" w:hAnsi="Times New Roman"/>
          <w:sz w:val="24"/>
          <w:szCs w:val="24"/>
          <w:lang w:val="sq-AL"/>
        </w:rPr>
        <w:t xml:space="preserve"> kërkon investime të konsiderueshme si në burime njerëzore ashtu edhe në ato financiare. Ekziston gjithashtu nevoja për të balancuar përpjekjet e menjëhershme për ndërtimin e kapaciteteve me zhvillimin afatgjatë institucional.</w:t>
      </w:r>
    </w:p>
    <w:p w:rsidR="0057691A" w:rsidRPr="000F12BA" w:rsidRDefault="0057691A" w:rsidP="00420F36">
      <w:pPr>
        <w:spacing w:after="120"/>
        <w:jc w:val="both"/>
        <w:rPr>
          <w:rFonts w:ascii="Times New Roman" w:hAnsi="Times New Roman"/>
          <w:sz w:val="24"/>
          <w:szCs w:val="24"/>
          <w:lang w:val="sq-AL"/>
        </w:rPr>
      </w:pPr>
      <w:r w:rsidRPr="000F12BA">
        <w:rPr>
          <w:rFonts w:ascii="Times New Roman" w:hAnsi="Times New Roman"/>
          <w:sz w:val="24"/>
          <w:szCs w:val="24"/>
          <w:lang w:val="sq-AL"/>
        </w:rPr>
        <w:t xml:space="preserve">Sigurimi i alokimeve buxhetore, ndoshta të plotësuara nga financimi ndërkombëtar ose asistenca teknike nga organet e BE-së, do të jetë thelbësore. Programet e vazhdueshme të zhvillimit profesional dhe partneritetet me agjencitë </w:t>
      </w:r>
      <w:r w:rsidR="00124AC4">
        <w:rPr>
          <w:rFonts w:ascii="Times New Roman" w:hAnsi="Times New Roman"/>
          <w:sz w:val="24"/>
          <w:szCs w:val="24"/>
          <w:lang w:val="sq-AL"/>
        </w:rPr>
        <w:t>zbatuese</w:t>
      </w:r>
      <w:r w:rsidRPr="000F12BA">
        <w:rPr>
          <w:rFonts w:ascii="Times New Roman" w:hAnsi="Times New Roman"/>
          <w:sz w:val="24"/>
          <w:szCs w:val="24"/>
          <w:lang w:val="sq-AL"/>
        </w:rPr>
        <w:t xml:space="preserve"> ndërkombëtare mund të ofrojnë ekspertizën e nevojshme dhe transferimin e njohurive. Për më tepër, krijimi i një plani strategjik për zhvillimin institucional që përshkruan objektiva dhe piketa të qarta mund të ndihmojë në sigurimin e progresit të qëndrueshëm.</w:t>
      </w:r>
    </w:p>
    <w:p w:rsidR="0057691A" w:rsidRPr="000F12BA" w:rsidRDefault="0057691A" w:rsidP="00420F36">
      <w:pPr>
        <w:spacing w:after="120"/>
        <w:jc w:val="both"/>
        <w:rPr>
          <w:rFonts w:ascii="Times New Roman" w:hAnsi="Times New Roman"/>
          <w:b/>
          <w:bCs/>
          <w:sz w:val="24"/>
          <w:szCs w:val="24"/>
          <w:lang w:val="sq-AL"/>
        </w:rPr>
      </w:pPr>
      <w:r w:rsidRPr="000F12BA">
        <w:rPr>
          <w:rStyle w:val="Strong"/>
          <w:rFonts w:ascii="Times New Roman" w:hAnsi="Times New Roman"/>
          <w:b w:val="0"/>
          <w:bCs w:val="0"/>
          <w:sz w:val="24"/>
          <w:szCs w:val="24"/>
          <w:u w:val="single"/>
          <w:lang w:val="sq-AL"/>
        </w:rPr>
        <w:t>Fushatat e ndërgjegjësimit publik:</w:t>
      </w:r>
      <w:r w:rsidRPr="000F12BA">
        <w:rPr>
          <w:rFonts w:ascii="Times New Roman" w:hAnsi="Times New Roman"/>
          <w:b/>
          <w:bCs/>
          <w:sz w:val="24"/>
          <w:szCs w:val="24"/>
          <w:lang w:val="sq-AL"/>
        </w:rPr>
        <w:t xml:space="preserve"> </w:t>
      </w:r>
      <w:r w:rsidRPr="000F12BA">
        <w:rPr>
          <w:rFonts w:ascii="Times New Roman" w:hAnsi="Times New Roman"/>
          <w:sz w:val="24"/>
          <w:szCs w:val="24"/>
          <w:lang w:val="sq-AL"/>
        </w:rPr>
        <w:t xml:space="preserve">Duhet një ndërhyrje tjetër në lidhje me </w:t>
      </w:r>
      <w:r w:rsidRPr="000F12BA">
        <w:rPr>
          <w:rStyle w:val="Strong"/>
          <w:rFonts w:ascii="Times New Roman" w:hAnsi="Times New Roman"/>
          <w:b w:val="0"/>
          <w:bCs w:val="0"/>
          <w:sz w:val="24"/>
          <w:szCs w:val="24"/>
          <w:lang w:val="sq-AL"/>
        </w:rPr>
        <w:t xml:space="preserve">edukimin e konsumatorëve dhe bizneseve. Edhe Strategjia Ndërsektoriale për Mbrojtjen e Konsumatorëve dhe Mbikëqyrjen e Tregut 2024-2030, që parashikon </w:t>
      </w:r>
      <w:r w:rsidRPr="000F12BA">
        <w:rPr>
          <w:rFonts w:ascii="Times New Roman" w:hAnsi="Times New Roman"/>
          <w:sz w:val="24"/>
          <w:szCs w:val="24"/>
          <w:lang w:val="sq-AL"/>
        </w:rPr>
        <w:t>kryerjen e fushatave të ndërgjegjësimit publik për të edukuar konsumatorët dhe bizneset për të drejtat dhe detyrimet e tyre sipas kuadrit të ri ligjor, është thelbësore për t’u respektuar në këtë drejtim. Ndërgjegjësimi dhe të kuptuarit e ligjeve për mbrojtjen e konsumatorit janë jetike për zbatimin efektiv të tyre. Shumë konsumatorë dhe biznese mund të mos jenë plotësisht të vetëdijshëm për ndryshimet në ligj ose për implikimet e tyre. Këto fushata duhet të përdorin platforma të ndryshme mediatike, duke përfshirë mediat sociale, mediat tradicionale dhe programet e komunikimit me komunitetin, për të arritur një audiencë të gjerë. Përmbajtja duhet të përshtatet për të adresuar çështjet e zakonshme dhe për të ofruar udhëzime praktike mbi pajtueshmërinë dhe të drejtat e konsumatorëve. Bashkëpunimi me organizatat e mbrojtjes së konsumatorëve dhe shoqatat e biznesit mund të rrisë shtrirjen dhe ndikimin e këtyre fushatave. Arritja e një auditori të ndryshëm me nivele të ndryshme ndërgjegjësimi dhe kuptueshmërie për ligjet për mbrojtjen e konsumatorit kërkon një strategji komunikimi të shumanshme. Është thelbësore që mesazhet të jenë të qarta, të aksesueshme dhe tërheqëse. Zhvillimi i një strategjie të sofistikuar komunikimi që përfshin mesazhe të synuara për demografi të ndryshme, duke përdorur si mediat tradicionale ashtu edhe ato digjitale, dhe partneriteti me organet lokale, për shtrirje në bazë, mund të rrisë efektivitetin e këtyre fushatave. Vlerësimi i rregullt i ndikimit të këtyre fushatave përmes komenteve dhe anketave mund të ndihmojë në rafinimin dhe përmirësimin e qasjes me kalimin e kohës.</w:t>
      </w:r>
    </w:p>
    <w:p w:rsidR="0057691A" w:rsidRPr="000F12BA" w:rsidRDefault="0057691A" w:rsidP="00420F36">
      <w:pPr>
        <w:spacing w:after="120"/>
        <w:jc w:val="both"/>
        <w:rPr>
          <w:rFonts w:ascii="Times New Roman" w:hAnsi="Times New Roman"/>
          <w:b/>
          <w:bCs/>
          <w:sz w:val="24"/>
          <w:szCs w:val="24"/>
          <w:lang w:val="sq-AL"/>
        </w:rPr>
      </w:pPr>
      <w:r w:rsidRPr="000F12BA">
        <w:rPr>
          <w:rStyle w:val="Strong"/>
          <w:rFonts w:ascii="Times New Roman" w:hAnsi="Times New Roman"/>
          <w:b w:val="0"/>
          <w:bCs w:val="0"/>
          <w:sz w:val="24"/>
          <w:szCs w:val="24"/>
          <w:u w:val="single"/>
          <w:lang w:val="sq-AL"/>
        </w:rPr>
        <w:t>Koordinimi dhe Bashkëpunimi:</w:t>
      </w:r>
      <w:r w:rsidRPr="000F12BA">
        <w:rPr>
          <w:rFonts w:ascii="Times New Roman" w:hAnsi="Times New Roman"/>
          <w:b/>
          <w:bCs/>
          <w:sz w:val="24"/>
          <w:szCs w:val="24"/>
          <w:lang w:val="sq-AL"/>
        </w:rPr>
        <w:t xml:space="preserve"> </w:t>
      </w:r>
      <w:r w:rsidRPr="000F12BA">
        <w:rPr>
          <w:rFonts w:ascii="Times New Roman" w:hAnsi="Times New Roman"/>
          <w:sz w:val="24"/>
          <w:szCs w:val="24"/>
          <w:lang w:val="sq-AL"/>
        </w:rPr>
        <w:t xml:space="preserve">Një ndërhyrje vendimtare </w:t>
      </w:r>
      <w:r w:rsidRPr="000F12BA">
        <w:rPr>
          <w:rStyle w:val="Strong"/>
          <w:rFonts w:ascii="Times New Roman" w:hAnsi="Times New Roman"/>
          <w:b w:val="0"/>
          <w:bCs w:val="0"/>
          <w:sz w:val="24"/>
          <w:szCs w:val="24"/>
          <w:lang w:val="sq-AL"/>
        </w:rPr>
        <w:t>është e nevojshme për rritjen e koordinimit rregullator.</w:t>
      </w:r>
      <w:r w:rsidRPr="000F12BA">
        <w:rPr>
          <w:rFonts w:ascii="Times New Roman" w:hAnsi="Times New Roman"/>
          <w:sz w:val="24"/>
          <w:szCs w:val="24"/>
          <w:lang w:val="sq-AL"/>
        </w:rPr>
        <w:t xml:space="preserve"> Përmirësimi i koordinimit ndërmjet organeve të ndryshme </w:t>
      </w:r>
      <w:r w:rsidR="00124AC4">
        <w:rPr>
          <w:rFonts w:ascii="Times New Roman" w:hAnsi="Times New Roman"/>
          <w:sz w:val="24"/>
          <w:szCs w:val="24"/>
          <w:lang w:val="sq-AL"/>
        </w:rPr>
        <w:t>zbatuese</w:t>
      </w:r>
      <w:r w:rsidRPr="000F12BA">
        <w:rPr>
          <w:rFonts w:ascii="Times New Roman" w:hAnsi="Times New Roman"/>
          <w:sz w:val="24"/>
          <w:szCs w:val="24"/>
          <w:lang w:val="sq-AL"/>
        </w:rPr>
        <w:t xml:space="preserve"> dhe rritja e bashkëpunimit me homologët ndërkombëtarë për të adresuar çështjet ndërkufitare të mbrojtjes së konsumatorëve është thelbësore. Çështjet e mbrojtjes së konsumatorit shpesh përfshijnë organe të shumta </w:t>
      </w:r>
      <w:r w:rsidR="00124AC4">
        <w:rPr>
          <w:rFonts w:ascii="Times New Roman" w:hAnsi="Times New Roman"/>
          <w:sz w:val="24"/>
          <w:szCs w:val="24"/>
          <w:lang w:val="sq-AL"/>
        </w:rPr>
        <w:t>zbatuese</w:t>
      </w:r>
      <w:r w:rsidRPr="000F12BA">
        <w:rPr>
          <w:rFonts w:ascii="Times New Roman" w:hAnsi="Times New Roman"/>
          <w:sz w:val="24"/>
          <w:szCs w:val="24"/>
          <w:lang w:val="sq-AL"/>
        </w:rPr>
        <w:t>, secili me përgjegjësi të ndryshme. Mbrojtja efektive kërkon një koordinim të mirë midis këtyre organeve për të siguruar zbatim të qëndrueshëm dhe për të shmangur mbivendosjet ose boshllëqet rregullatore. Për më tepër, tregtia ndërkufitare kërkon bashkëpunim me rregullatorët rajonalë dhe evropianë për të adresuar mosmarrëveshjet dhe për të zbatuar në mënyrë efektive të drejtat e konsumatorëve. Kjo mund të arrihet duke krijuar grupe pune ndërinstitucionale, duke zhvilluar protokolle të përbashkëta për veprimet e zbatimit. Një hap kritik dhe i rëndësishëm është edhe krijimi i bazave të të dhënave të centralizuara për shkëmbimin e informacionit. Rritja e pjesëmarrjes së Shqipërisë në rrjetet dhe marrëveshjet ndërkombëtare për mbrojtjen e konsumatorit, siç është rrjeti i Bashkëpunimit për Mbrojtjen e Konsumatorit të BE-së (CPC</w:t>
      </w:r>
      <w:r w:rsidR="007811A2" w:rsidRPr="000F12BA">
        <w:rPr>
          <w:rFonts w:ascii="Times New Roman" w:hAnsi="Times New Roman"/>
          <w:sz w:val="24"/>
          <w:szCs w:val="24"/>
          <w:lang w:val="sq-AL"/>
        </w:rPr>
        <w:t xml:space="preserve"> – k</w:t>
      </w:r>
      <w:r w:rsidR="000E6EC1" w:rsidRPr="000F12BA">
        <w:rPr>
          <w:rFonts w:ascii="Times New Roman" w:hAnsi="Times New Roman"/>
          <w:sz w:val="24"/>
          <w:szCs w:val="24"/>
          <w:lang w:val="sq-AL"/>
        </w:rPr>
        <w:t>ë</w:t>
      </w:r>
      <w:r w:rsidR="007811A2" w:rsidRPr="000F12BA">
        <w:rPr>
          <w:rFonts w:ascii="Times New Roman" w:hAnsi="Times New Roman"/>
          <w:sz w:val="24"/>
          <w:szCs w:val="24"/>
          <w:lang w:val="sq-AL"/>
        </w:rPr>
        <w:t>rkes</w:t>
      </w:r>
      <w:r w:rsidR="000E6EC1" w:rsidRPr="000F12BA">
        <w:rPr>
          <w:rFonts w:ascii="Times New Roman" w:hAnsi="Times New Roman"/>
          <w:sz w:val="24"/>
          <w:szCs w:val="24"/>
          <w:lang w:val="sq-AL"/>
        </w:rPr>
        <w:t>ë</w:t>
      </w:r>
      <w:r w:rsidR="007811A2" w:rsidRPr="000F12BA">
        <w:rPr>
          <w:rFonts w:ascii="Times New Roman" w:hAnsi="Times New Roman"/>
          <w:sz w:val="24"/>
          <w:szCs w:val="24"/>
          <w:lang w:val="sq-AL"/>
        </w:rPr>
        <w:t xml:space="preserve"> e R</w:t>
      </w:r>
      <w:r w:rsidR="000E6EC1" w:rsidRPr="000F12BA">
        <w:rPr>
          <w:rFonts w:ascii="Times New Roman" w:hAnsi="Times New Roman"/>
          <w:sz w:val="24"/>
          <w:szCs w:val="24"/>
          <w:lang w:val="sq-AL"/>
        </w:rPr>
        <w:t>r</w:t>
      </w:r>
      <w:r w:rsidR="007811A2" w:rsidRPr="000F12BA">
        <w:rPr>
          <w:rFonts w:ascii="Times New Roman" w:hAnsi="Times New Roman"/>
          <w:sz w:val="24"/>
          <w:szCs w:val="24"/>
          <w:lang w:val="sq-AL"/>
        </w:rPr>
        <w:t>egullores s</w:t>
      </w:r>
      <w:r w:rsidR="000E6EC1" w:rsidRPr="000F12BA">
        <w:rPr>
          <w:rFonts w:ascii="Times New Roman" w:hAnsi="Times New Roman"/>
          <w:sz w:val="24"/>
          <w:szCs w:val="24"/>
          <w:lang w:val="sq-AL"/>
        </w:rPr>
        <w:t>ë</w:t>
      </w:r>
      <w:r w:rsidR="007811A2" w:rsidRPr="000F12BA">
        <w:rPr>
          <w:rFonts w:ascii="Times New Roman" w:hAnsi="Times New Roman"/>
          <w:sz w:val="24"/>
          <w:szCs w:val="24"/>
          <w:lang w:val="sq-AL"/>
        </w:rPr>
        <w:t xml:space="preserve"> bashk</w:t>
      </w:r>
      <w:r w:rsidR="000E6EC1" w:rsidRPr="000F12BA">
        <w:rPr>
          <w:rFonts w:ascii="Times New Roman" w:hAnsi="Times New Roman"/>
          <w:sz w:val="24"/>
          <w:szCs w:val="24"/>
          <w:lang w:val="sq-AL"/>
        </w:rPr>
        <w:t>ë</w:t>
      </w:r>
      <w:r w:rsidR="007811A2" w:rsidRPr="000F12BA">
        <w:rPr>
          <w:rFonts w:ascii="Times New Roman" w:hAnsi="Times New Roman"/>
          <w:sz w:val="24"/>
          <w:szCs w:val="24"/>
          <w:lang w:val="sq-AL"/>
        </w:rPr>
        <w:t>punimit</w:t>
      </w:r>
      <w:r w:rsidRPr="000F12BA">
        <w:rPr>
          <w:rFonts w:ascii="Times New Roman" w:hAnsi="Times New Roman"/>
          <w:sz w:val="24"/>
          <w:szCs w:val="24"/>
          <w:lang w:val="sq-AL"/>
        </w:rPr>
        <w:t xml:space="preserve">), do të lehtësojë një bashkëpunim më të mirë ndërkufitar. Koordinimi efektiv kërkon tejkalimin e izolimit institucional dhe nxitjen e një kulture bashkëpunimi ndërmjet organeve </w:t>
      </w:r>
      <w:r w:rsidR="00124AC4">
        <w:rPr>
          <w:rFonts w:ascii="Times New Roman" w:hAnsi="Times New Roman"/>
          <w:sz w:val="24"/>
          <w:szCs w:val="24"/>
          <w:lang w:val="sq-AL"/>
        </w:rPr>
        <w:t>zbatuese</w:t>
      </w:r>
      <w:r w:rsidRPr="000F12BA">
        <w:rPr>
          <w:rFonts w:ascii="Times New Roman" w:hAnsi="Times New Roman"/>
          <w:sz w:val="24"/>
          <w:szCs w:val="24"/>
          <w:lang w:val="sq-AL"/>
        </w:rPr>
        <w:t>. Bashkëpunimi ndërkufitar përfshin gjithashtu njohjen e kornizave të ndryshme ligjore dhe praktikave të zbatimit. Përveç dispozitave ligjore, të cilat do të përfshihen me transpozimin e Rregullores së BE-së 2017/2394,</w:t>
      </w:r>
      <w:r w:rsidRPr="00263F48">
        <w:rPr>
          <w:rStyle w:val="FootnoteReference"/>
          <w:rFonts w:ascii="Times New Roman" w:hAnsi="Times New Roman"/>
          <w:sz w:val="24"/>
          <w:szCs w:val="24"/>
        </w:rPr>
        <w:footnoteReference w:id="5"/>
      </w:r>
      <w:r w:rsidRPr="000F12BA">
        <w:rPr>
          <w:rFonts w:ascii="Times New Roman" w:hAnsi="Times New Roman"/>
          <w:b/>
          <w:bCs/>
          <w:sz w:val="24"/>
          <w:szCs w:val="24"/>
          <w:lang w:val="sq-AL"/>
        </w:rPr>
        <w:t xml:space="preserve"> </w:t>
      </w:r>
      <w:r w:rsidRPr="000F12BA">
        <w:rPr>
          <w:rFonts w:ascii="Times New Roman" w:hAnsi="Times New Roman"/>
          <w:sz w:val="24"/>
          <w:szCs w:val="24"/>
          <w:lang w:val="sq-AL"/>
        </w:rPr>
        <w:t xml:space="preserve">krijimi i marrëveshjeve formale dhe memorandumeve të mirëkuptimit (MoU) ndërmjet organeve </w:t>
      </w:r>
      <w:r w:rsidR="00124AC4">
        <w:rPr>
          <w:rFonts w:ascii="Times New Roman" w:hAnsi="Times New Roman"/>
          <w:sz w:val="24"/>
          <w:szCs w:val="24"/>
          <w:lang w:val="sq-AL"/>
        </w:rPr>
        <w:t>zbatuese</w:t>
      </w:r>
      <w:r w:rsidRPr="000F12BA">
        <w:rPr>
          <w:rFonts w:ascii="Times New Roman" w:hAnsi="Times New Roman"/>
          <w:sz w:val="24"/>
          <w:szCs w:val="24"/>
          <w:lang w:val="sq-AL"/>
        </w:rPr>
        <w:t xml:space="preserve"> mund të krijojë role dhe përgjegjësi të qarta. Sesionet e rregullta të trajnimit dhe seminaret e përbashkëta mund të ndërtojnë një kulturë bashkëpunimi. Angazhimi në forume dhe rrjete ndërkombëtare do të përmirësojë bashkëpunimin ndërkufitar dhe përafrimin me praktikat më të mira globale. Për më tepër, krijimi i një zyre ose ekipi qendror koordinues pranë Ministrisë së Ekonomisë për të mbikëqyrur dhe lehtësuar këto përpjekje mund të sigurojë që bashkëpunimi dhe koordinimi të jenë të qëndrueshëm dhe efektiv.</w:t>
      </w:r>
    </w:p>
    <w:p w:rsidR="0057691A" w:rsidRPr="000F12BA" w:rsidRDefault="0057691A" w:rsidP="00420F36">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2"/>
          <w:u w:val="single"/>
          <w:lang w:val="sq-AL"/>
        </w:rPr>
        <w:t>Për ta përmbledhur</w:t>
      </w:r>
      <w:r w:rsidRPr="000F12BA">
        <w:rPr>
          <w:rFonts w:ascii="Times New Roman" w:hAnsi="Times New Roman"/>
          <w:sz w:val="24"/>
          <w:szCs w:val="24"/>
          <w:lang w:val="sq-AL"/>
        </w:rPr>
        <w:t xml:space="preserve">, niveli i ndërhyrjes së qeverisë që nevojitet për të trajtuar problemin e përafrimit të kuadrit të mbrojtjes së konsumatorit të Shqipërisë me </w:t>
      </w:r>
      <w:r w:rsidR="000E6EC1" w:rsidRPr="000F12BA">
        <w:rPr>
          <w:rFonts w:ascii="Times New Roman" w:hAnsi="Times New Roman"/>
          <w:sz w:val="24"/>
          <w:szCs w:val="24"/>
          <w:lang w:val="sq-AL"/>
        </w:rPr>
        <w:t>aktet obje</w:t>
      </w:r>
      <w:r w:rsidR="006C15CD" w:rsidRPr="000F12BA">
        <w:rPr>
          <w:rFonts w:ascii="Times New Roman" w:hAnsi="Times New Roman"/>
          <w:sz w:val="24"/>
          <w:szCs w:val="24"/>
          <w:lang w:val="sq-AL"/>
        </w:rPr>
        <w:t>k</w:t>
      </w:r>
      <w:r w:rsidR="000E6EC1" w:rsidRPr="000F12BA">
        <w:rPr>
          <w:rFonts w:ascii="Times New Roman" w:hAnsi="Times New Roman"/>
          <w:sz w:val="24"/>
          <w:szCs w:val="24"/>
          <w:lang w:val="sq-AL"/>
        </w:rPr>
        <w:t>t harmonizimi</w:t>
      </w:r>
      <w:r w:rsidRPr="000F12BA">
        <w:rPr>
          <w:rFonts w:ascii="Times New Roman" w:hAnsi="Times New Roman"/>
          <w:sz w:val="24"/>
          <w:szCs w:val="24"/>
          <w:lang w:val="sq-AL"/>
        </w:rPr>
        <w:t xml:space="preserve"> është thelbësor dhe shumëdimensional. Ai kërkon përditësime legjislative, forcim të konsiderueshëm institucional, fushata të gjera të ndërgjegjësimit publik dhe koordinim dhe bashkëpunim të zgjeruar rregullator. Duke ndërmarrë këto ndërhyrje, qeveria shqiptare mund të sigurojë mbrojtje të fuqishme të konsumatorit, të nxisë besimin në treg dhe të mbështesë objektivat e saj më të gjera të integrimit në BE dhe zhvillimit ekonomik. Kjo qasje holistike është thelbësore për krijimin e një regjimi elastik dhe efektiv të mbrojtjes së konsumatorit që përmbush sfidat e ekonomisë moderne digjitale.</w:t>
      </w:r>
    </w:p>
    <w:p w:rsidR="0057691A" w:rsidRPr="000F12BA" w:rsidRDefault="0057691A" w:rsidP="0069671F">
      <w:pPr>
        <w:pStyle w:val="Heading3"/>
        <w:spacing w:before="240" w:after="120"/>
        <w:rPr>
          <w:rFonts w:ascii="Times New Roman" w:hAnsi="Times New Roman" w:cs="Times New Roman"/>
          <w:i w:val="0"/>
          <w:iCs/>
          <w:sz w:val="24"/>
          <w:szCs w:val="24"/>
          <w:lang w:val="sq-AL"/>
        </w:rPr>
      </w:pPr>
      <w:bookmarkStart w:id="6" w:name="_Toc183371896"/>
      <w:r w:rsidRPr="000F12BA">
        <w:rPr>
          <w:rStyle w:val="Strong"/>
          <w:rFonts w:ascii="Times New Roman" w:hAnsi="Times New Roman" w:cs="Times New Roman"/>
          <w:iCs/>
          <w:sz w:val="24"/>
          <w:szCs w:val="24"/>
          <w:lang w:val="sq-AL"/>
        </w:rPr>
        <w:t>Shpjegoni se si i mbështet kjo ndërhyrje objektivat e nivelit të lartë të qeverisë.</w:t>
      </w:r>
      <w:bookmarkEnd w:id="6"/>
      <w:r w:rsidRPr="000F12BA">
        <w:rPr>
          <w:rFonts w:ascii="Times New Roman" w:hAnsi="Times New Roman" w:cs="Times New Roman"/>
          <w:iCs/>
          <w:sz w:val="24"/>
          <w:szCs w:val="24"/>
          <w:lang w:val="sq-AL"/>
        </w:rPr>
        <w:t xml:space="preserve"> </w:t>
      </w:r>
    </w:p>
    <w:p w:rsidR="009C568C" w:rsidRDefault="009C568C" w:rsidP="008F2D64">
      <w:pPr>
        <w:spacing w:after="120"/>
        <w:jc w:val="both"/>
        <w:rPr>
          <w:rFonts w:ascii="Times New Roman" w:hAnsi="Times New Roman"/>
          <w:sz w:val="24"/>
          <w:szCs w:val="24"/>
          <w:lang w:val="sq-AL"/>
        </w:rPr>
      </w:pPr>
      <w:r>
        <w:rPr>
          <w:rFonts w:ascii="Times New Roman" w:hAnsi="Times New Roman"/>
          <w:sz w:val="24"/>
          <w:szCs w:val="24"/>
          <w:lang w:val="sq-AL"/>
        </w:rPr>
        <w:t>Nd</w:t>
      </w:r>
      <w:r w:rsidR="001A1C62">
        <w:rPr>
          <w:rFonts w:ascii="Times New Roman" w:hAnsi="Times New Roman"/>
          <w:sz w:val="24"/>
          <w:szCs w:val="24"/>
          <w:lang w:val="sq-AL"/>
        </w:rPr>
        <w:t>ë</w:t>
      </w:r>
      <w:r>
        <w:rPr>
          <w:rFonts w:ascii="Times New Roman" w:hAnsi="Times New Roman"/>
          <w:sz w:val="24"/>
          <w:szCs w:val="24"/>
          <w:lang w:val="sq-AL"/>
        </w:rPr>
        <w:t xml:space="preserve">rhyrja rregullatore </w:t>
      </w:r>
      <w:r w:rsidR="001A1C62">
        <w:rPr>
          <w:rFonts w:ascii="Times New Roman" w:hAnsi="Times New Roman"/>
          <w:sz w:val="24"/>
          <w:szCs w:val="24"/>
          <w:lang w:val="sq-AL"/>
        </w:rPr>
        <w:t>ë</w:t>
      </w:r>
      <w:r w:rsidR="00740CFD">
        <w:rPr>
          <w:rFonts w:ascii="Times New Roman" w:hAnsi="Times New Roman"/>
          <w:sz w:val="24"/>
          <w:szCs w:val="24"/>
          <w:lang w:val="sq-AL"/>
        </w:rPr>
        <w:t>sht</w:t>
      </w:r>
      <w:r w:rsidR="001A1C62">
        <w:rPr>
          <w:rFonts w:ascii="Times New Roman" w:hAnsi="Times New Roman"/>
          <w:sz w:val="24"/>
          <w:szCs w:val="24"/>
          <w:lang w:val="sq-AL"/>
        </w:rPr>
        <w:t>ë</w:t>
      </w:r>
      <w:r w:rsidR="00740CFD">
        <w:rPr>
          <w:rFonts w:ascii="Times New Roman" w:hAnsi="Times New Roman"/>
          <w:sz w:val="24"/>
          <w:szCs w:val="24"/>
          <w:lang w:val="sq-AL"/>
        </w:rPr>
        <w:t xml:space="preserve"> n</w:t>
      </w:r>
      <w:r w:rsidR="001A1C62">
        <w:rPr>
          <w:rFonts w:ascii="Times New Roman" w:hAnsi="Times New Roman"/>
          <w:sz w:val="24"/>
          <w:szCs w:val="24"/>
          <w:lang w:val="sq-AL"/>
        </w:rPr>
        <w:t>ë</w:t>
      </w:r>
      <w:r w:rsidR="00740CFD">
        <w:rPr>
          <w:rFonts w:ascii="Times New Roman" w:hAnsi="Times New Roman"/>
          <w:sz w:val="24"/>
          <w:szCs w:val="24"/>
          <w:lang w:val="sq-AL"/>
        </w:rPr>
        <w:t xml:space="preserve"> p</w:t>
      </w:r>
      <w:r w:rsidR="00DE5D0F">
        <w:rPr>
          <w:rFonts w:ascii="Times New Roman" w:hAnsi="Times New Roman"/>
          <w:sz w:val="24"/>
          <w:szCs w:val="24"/>
          <w:lang w:val="sq-AL"/>
        </w:rPr>
        <w:t>ë</w:t>
      </w:r>
      <w:r w:rsidR="00740CFD">
        <w:rPr>
          <w:rFonts w:ascii="Times New Roman" w:hAnsi="Times New Roman"/>
          <w:sz w:val="24"/>
          <w:szCs w:val="24"/>
          <w:lang w:val="sq-AL"/>
        </w:rPr>
        <w:t>rputhje t</w:t>
      </w:r>
      <w:r w:rsidR="001A1C62">
        <w:rPr>
          <w:rFonts w:ascii="Times New Roman" w:hAnsi="Times New Roman"/>
          <w:sz w:val="24"/>
          <w:szCs w:val="24"/>
          <w:lang w:val="sq-AL"/>
        </w:rPr>
        <w:t>ë</w:t>
      </w:r>
      <w:r w:rsidR="00740CFD">
        <w:rPr>
          <w:rFonts w:ascii="Times New Roman" w:hAnsi="Times New Roman"/>
          <w:sz w:val="24"/>
          <w:szCs w:val="24"/>
          <w:lang w:val="sq-AL"/>
        </w:rPr>
        <w:t xml:space="preserve"> plot</w:t>
      </w:r>
      <w:r w:rsidR="001A1C62">
        <w:rPr>
          <w:rFonts w:ascii="Times New Roman" w:hAnsi="Times New Roman"/>
          <w:sz w:val="24"/>
          <w:szCs w:val="24"/>
          <w:lang w:val="sq-AL"/>
        </w:rPr>
        <w:t>ë</w:t>
      </w:r>
      <w:r w:rsidR="00740CFD">
        <w:rPr>
          <w:rFonts w:ascii="Times New Roman" w:hAnsi="Times New Roman"/>
          <w:sz w:val="24"/>
          <w:szCs w:val="24"/>
          <w:lang w:val="sq-AL"/>
        </w:rPr>
        <w:t xml:space="preserve"> me </w:t>
      </w:r>
      <w:r>
        <w:rPr>
          <w:rFonts w:ascii="Times New Roman" w:hAnsi="Times New Roman"/>
          <w:sz w:val="24"/>
          <w:szCs w:val="24"/>
          <w:lang w:val="sq-AL"/>
        </w:rPr>
        <w:t>Vendimin e K</w:t>
      </w:r>
      <w:r w:rsidR="001A1C62">
        <w:rPr>
          <w:rFonts w:ascii="Times New Roman" w:hAnsi="Times New Roman"/>
          <w:sz w:val="24"/>
          <w:szCs w:val="24"/>
          <w:lang w:val="sq-AL"/>
        </w:rPr>
        <w:t>ë</w:t>
      </w:r>
      <w:r>
        <w:rPr>
          <w:rFonts w:ascii="Times New Roman" w:hAnsi="Times New Roman"/>
          <w:sz w:val="24"/>
          <w:szCs w:val="24"/>
          <w:lang w:val="sq-AL"/>
        </w:rPr>
        <w:t>shillit t</w:t>
      </w:r>
      <w:r w:rsidR="001A1C62">
        <w:rPr>
          <w:rFonts w:ascii="Times New Roman" w:hAnsi="Times New Roman"/>
          <w:sz w:val="24"/>
          <w:szCs w:val="24"/>
          <w:lang w:val="sq-AL"/>
        </w:rPr>
        <w:t>ë</w:t>
      </w:r>
      <w:r>
        <w:rPr>
          <w:rFonts w:ascii="Times New Roman" w:hAnsi="Times New Roman"/>
          <w:sz w:val="24"/>
          <w:szCs w:val="24"/>
          <w:lang w:val="sq-AL"/>
        </w:rPr>
        <w:t xml:space="preserve"> Ministrave nr.326, dat</w:t>
      </w:r>
      <w:r w:rsidR="001A1C62">
        <w:rPr>
          <w:rFonts w:ascii="Times New Roman" w:hAnsi="Times New Roman"/>
          <w:sz w:val="24"/>
          <w:szCs w:val="24"/>
          <w:lang w:val="sq-AL"/>
        </w:rPr>
        <w:t>ë</w:t>
      </w:r>
      <w:r>
        <w:rPr>
          <w:rFonts w:ascii="Times New Roman" w:hAnsi="Times New Roman"/>
          <w:sz w:val="24"/>
          <w:szCs w:val="24"/>
          <w:lang w:val="sq-AL"/>
        </w:rPr>
        <w:t xml:space="preserve"> 29.05.2024 “P</w:t>
      </w:r>
      <w:r w:rsidR="001A1C62">
        <w:rPr>
          <w:rFonts w:ascii="Times New Roman" w:hAnsi="Times New Roman"/>
          <w:sz w:val="24"/>
          <w:szCs w:val="24"/>
          <w:lang w:val="sq-AL"/>
        </w:rPr>
        <w:t>ë</w:t>
      </w:r>
      <w:r>
        <w:rPr>
          <w:rFonts w:ascii="Times New Roman" w:hAnsi="Times New Roman"/>
          <w:sz w:val="24"/>
          <w:szCs w:val="24"/>
          <w:lang w:val="sq-AL"/>
        </w:rPr>
        <w:t>r miratimin e Strategjis</w:t>
      </w:r>
      <w:r w:rsidR="001A1C62">
        <w:rPr>
          <w:rFonts w:ascii="Times New Roman" w:hAnsi="Times New Roman"/>
          <w:sz w:val="24"/>
          <w:szCs w:val="24"/>
          <w:lang w:val="sq-AL"/>
        </w:rPr>
        <w:t>ë</w:t>
      </w:r>
      <w:r>
        <w:rPr>
          <w:rFonts w:ascii="Times New Roman" w:hAnsi="Times New Roman"/>
          <w:sz w:val="24"/>
          <w:szCs w:val="24"/>
          <w:lang w:val="sq-AL"/>
        </w:rPr>
        <w:t xml:space="preserve"> Nd</w:t>
      </w:r>
      <w:r w:rsidR="001A1C62">
        <w:rPr>
          <w:rFonts w:ascii="Times New Roman" w:hAnsi="Times New Roman"/>
          <w:sz w:val="24"/>
          <w:szCs w:val="24"/>
          <w:lang w:val="sq-AL"/>
        </w:rPr>
        <w:t>ë</w:t>
      </w:r>
      <w:r>
        <w:rPr>
          <w:rFonts w:ascii="Times New Roman" w:hAnsi="Times New Roman"/>
          <w:sz w:val="24"/>
          <w:szCs w:val="24"/>
          <w:lang w:val="sq-AL"/>
        </w:rPr>
        <w:t>rsektoriale p</w:t>
      </w:r>
      <w:r w:rsidR="001A1C62">
        <w:rPr>
          <w:rFonts w:ascii="Times New Roman" w:hAnsi="Times New Roman"/>
          <w:sz w:val="24"/>
          <w:szCs w:val="24"/>
          <w:lang w:val="sq-AL"/>
        </w:rPr>
        <w:t>ë</w:t>
      </w:r>
      <w:r>
        <w:rPr>
          <w:rFonts w:ascii="Times New Roman" w:hAnsi="Times New Roman"/>
          <w:sz w:val="24"/>
          <w:szCs w:val="24"/>
          <w:lang w:val="sq-AL"/>
        </w:rPr>
        <w:t>r Mbrojtjen e Konsumator</w:t>
      </w:r>
      <w:r w:rsidR="001A1C62">
        <w:rPr>
          <w:rFonts w:ascii="Times New Roman" w:hAnsi="Times New Roman"/>
          <w:sz w:val="24"/>
          <w:szCs w:val="24"/>
          <w:lang w:val="sq-AL"/>
        </w:rPr>
        <w:t>ë</w:t>
      </w:r>
      <w:r>
        <w:rPr>
          <w:rFonts w:ascii="Times New Roman" w:hAnsi="Times New Roman"/>
          <w:sz w:val="24"/>
          <w:szCs w:val="24"/>
          <w:lang w:val="sq-AL"/>
        </w:rPr>
        <w:t>ve dhe Mbik</w:t>
      </w:r>
      <w:r w:rsidR="001A1C62">
        <w:rPr>
          <w:rFonts w:ascii="Times New Roman" w:hAnsi="Times New Roman"/>
          <w:sz w:val="24"/>
          <w:szCs w:val="24"/>
          <w:lang w:val="sq-AL"/>
        </w:rPr>
        <w:t>ë</w:t>
      </w:r>
      <w:r>
        <w:rPr>
          <w:rFonts w:ascii="Times New Roman" w:hAnsi="Times New Roman"/>
          <w:sz w:val="24"/>
          <w:szCs w:val="24"/>
          <w:lang w:val="sq-AL"/>
        </w:rPr>
        <w:t>qyrjen e Tregut 2024-2030”</w:t>
      </w:r>
      <w:r>
        <w:rPr>
          <w:rStyle w:val="FootnoteReference"/>
          <w:rFonts w:ascii="Times New Roman" w:hAnsi="Times New Roman"/>
          <w:sz w:val="24"/>
          <w:szCs w:val="24"/>
          <w:lang w:val="sq-AL"/>
        </w:rPr>
        <w:footnoteReference w:id="6"/>
      </w:r>
      <w:r w:rsidR="00740CFD">
        <w:rPr>
          <w:rFonts w:ascii="Times New Roman" w:hAnsi="Times New Roman"/>
          <w:sz w:val="24"/>
          <w:szCs w:val="24"/>
          <w:lang w:val="sq-AL"/>
        </w:rPr>
        <w:t>, pasi plot</w:t>
      </w:r>
      <w:r w:rsidR="001A1C62">
        <w:rPr>
          <w:rFonts w:ascii="Times New Roman" w:hAnsi="Times New Roman"/>
          <w:sz w:val="24"/>
          <w:szCs w:val="24"/>
          <w:lang w:val="sq-AL"/>
        </w:rPr>
        <w:t>ë</w:t>
      </w:r>
      <w:r w:rsidR="00740CFD">
        <w:rPr>
          <w:rFonts w:ascii="Times New Roman" w:hAnsi="Times New Roman"/>
          <w:sz w:val="24"/>
          <w:szCs w:val="24"/>
          <w:lang w:val="sq-AL"/>
        </w:rPr>
        <w:t>son o</w:t>
      </w:r>
      <w:r w:rsidR="001A1C62">
        <w:rPr>
          <w:rFonts w:ascii="Times New Roman" w:hAnsi="Times New Roman"/>
          <w:sz w:val="24"/>
          <w:szCs w:val="24"/>
          <w:lang w:val="sq-AL"/>
        </w:rPr>
        <w:t>b</w:t>
      </w:r>
      <w:r w:rsidR="00740CFD">
        <w:rPr>
          <w:rFonts w:ascii="Times New Roman" w:hAnsi="Times New Roman"/>
          <w:sz w:val="24"/>
          <w:szCs w:val="24"/>
          <w:lang w:val="sq-AL"/>
        </w:rPr>
        <w:t>jektivat str</w:t>
      </w:r>
      <w:r w:rsidR="001A1C62">
        <w:rPr>
          <w:rFonts w:ascii="Times New Roman" w:hAnsi="Times New Roman"/>
          <w:sz w:val="24"/>
          <w:szCs w:val="24"/>
          <w:lang w:val="sq-AL"/>
        </w:rPr>
        <w:t>a</w:t>
      </w:r>
      <w:r w:rsidR="00740CFD">
        <w:rPr>
          <w:rFonts w:ascii="Times New Roman" w:hAnsi="Times New Roman"/>
          <w:sz w:val="24"/>
          <w:szCs w:val="24"/>
          <w:lang w:val="sq-AL"/>
        </w:rPr>
        <w:t>tegjike</w:t>
      </w:r>
      <w:r>
        <w:rPr>
          <w:rFonts w:ascii="Times New Roman" w:hAnsi="Times New Roman"/>
          <w:sz w:val="24"/>
          <w:szCs w:val="24"/>
          <w:lang w:val="sq-AL"/>
        </w:rPr>
        <w:t xml:space="preserve"> </w:t>
      </w:r>
      <w:r w:rsidR="00740CFD">
        <w:rPr>
          <w:rFonts w:ascii="Times New Roman" w:hAnsi="Times New Roman"/>
          <w:sz w:val="24"/>
          <w:szCs w:val="24"/>
          <w:lang w:val="sq-AL"/>
        </w:rPr>
        <w:t>t</w:t>
      </w:r>
      <w:r w:rsidR="001A1C62">
        <w:rPr>
          <w:rFonts w:ascii="Times New Roman" w:hAnsi="Times New Roman"/>
          <w:sz w:val="24"/>
          <w:szCs w:val="24"/>
          <w:lang w:val="sq-AL"/>
        </w:rPr>
        <w:t>ë</w:t>
      </w:r>
      <w:r w:rsidR="00740CFD">
        <w:rPr>
          <w:rFonts w:ascii="Times New Roman" w:hAnsi="Times New Roman"/>
          <w:sz w:val="24"/>
          <w:szCs w:val="24"/>
          <w:lang w:val="sq-AL"/>
        </w:rPr>
        <w:t xml:space="preserve"> harmonizimit me acquis-in t</w:t>
      </w:r>
      <w:r w:rsidR="001A1C62">
        <w:rPr>
          <w:rFonts w:ascii="Times New Roman" w:hAnsi="Times New Roman"/>
          <w:sz w:val="24"/>
          <w:szCs w:val="24"/>
          <w:lang w:val="sq-AL"/>
        </w:rPr>
        <w:t>ë</w:t>
      </w:r>
      <w:r w:rsidR="00740CFD">
        <w:rPr>
          <w:rFonts w:ascii="Times New Roman" w:hAnsi="Times New Roman"/>
          <w:sz w:val="24"/>
          <w:szCs w:val="24"/>
          <w:lang w:val="sq-AL"/>
        </w:rPr>
        <w:t xml:space="preserve"> BE-s</w:t>
      </w:r>
      <w:r w:rsidR="001A1C62">
        <w:rPr>
          <w:rFonts w:ascii="Times New Roman" w:hAnsi="Times New Roman"/>
          <w:sz w:val="24"/>
          <w:szCs w:val="24"/>
          <w:lang w:val="sq-AL"/>
        </w:rPr>
        <w:t>ë</w:t>
      </w:r>
      <w:r w:rsidR="00740CFD">
        <w:rPr>
          <w:rFonts w:ascii="Times New Roman" w:hAnsi="Times New Roman"/>
          <w:sz w:val="24"/>
          <w:szCs w:val="24"/>
          <w:lang w:val="sq-AL"/>
        </w:rPr>
        <w:t>, forcimit t</w:t>
      </w:r>
      <w:r w:rsidR="001A1C62">
        <w:rPr>
          <w:rFonts w:ascii="Times New Roman" w:hAnsi="Times New Roman"/>
          <w:sz w:val="24"/>
          <w:szCs w:val="24"/>
          <w:lang w:val="sq-AL"/>
        </w:rPr>
        <w:t>ë</w:t>
      </w:r>
      <w:r w:rsidR="00740CFD">
        <w:rPr>
          <w:rFonts w:ascii="Times New Roman" w:hAnsi="Times New Roman"/>
          <w:sz w:val="24"/>
          <w:szCs w:val="24"/>
          <w:lang w:val="sq-AL"/>
        </w:rPr>
        <w:t xml:space="preserve"> mekanizmave t</w:t>
      </w:r>
      <w:r w:rsidR="001A1C62">
        <w:rPr>
          <w:rFonts w:ascii="Times New Roman" w:hAnsi="Times New Roman"/>
          <w:sz w:val="24"/>
          <w:szCs w:val="24"/>
          <w:lang w:val="sq-AL"/>
        </w:rPr>
        <w:t>ë</w:t>
      </w:r>
      <w:r w:rsidR="00740CFD">
        <w:rPr>
          <w:rFonts w:ascii="Times New Roman" w:hAnsi="Times New Roman"/>
          <w:sz w:val="24"/>
          <w:szCs w:val="24"/>
          <w:lang w:val="sq-AL"/>
        </w:rPr>
        <w:t xml:space="preserve"> zbatimit dhe rritjes s</w:t>
      </w:r>
      <w:r w:rsidR="001A1C62">
        <w:rPr>
          <w:rFonts w:ascii="Times New Roman" w:hAnsi="Times New Roman"/>
          <w:sz w:val="24"/>
          <w:szCs w:val="24"/>
          <w:lang w:val="sq-AL"/>
        </w:rPr>
        <w:t>ë</w:t>
      </w:r>
      <w:r w:rsidR="00740CFD">
        <w:rPr>
          <w:rFonts w:ascii="Times New Roman" w:hAnsi="Times New Roman"/>
          <w:sz w:val="24"/>
          <w:szCs w:val="24"/>
          <w:lang w:val="sq-AL"/>
        </w:rPr>
        <w:t xml:space="preserve"> mbrojtjes s</w:t>
      </w:r>
      <w:r w:rsidR="001A1C62">
        <w:rPr>
          <w:rFonts w:ascii="Times New Roman" w:hAnsi="Times New Roman"/>
          <w:sz w:val="24"/>
          <w:szCs w:val="24"/>
          <w:lang w:val="sq-AL"/>
        </w:rPr>
        <w:t>ë</w:t>
      </w:r>
      <w:r w:rsidR="00740CFD">
        <w:rPr>
          <w:rFonts w:ascii="Times New Roman" w:hAnsi="Times New Roman"/>
          <w:sz w:val="24"/>
          <w:szCs w:val="24"/>
          <w:lang w:val="sq-AL"/>
        </w:rPr>
        <w:t xml:space="preserve"> konsumator</w:t>
      </w:r>
      <w:r w:rsidR="001A1C62">
        <w:rPr>
          <w:rFonts w:ascii="Times New Roman" w:hAnsi="Times New Roman"/>
          <w:sz w:val="24"/>
          <w:szCs w:val="24"/>
          <w:lang w:val="sq-AL"/>
        </w:rPr>
        <w:t>ë</w:t>
      </w:r>
      <w:r w:rsidR="00740CFD">
        <w:rPr>
          <w:rFonts w:ascii="Times New Roman" w:hAnsi="Times New Roman"/>
          <w:sz w:val="24"/>
          <w:szCs w:val="24"/>
          <w:lang w:val="sq-AL"/>
        </w:rPr>
        <w:t>ve. Nd</w:t>
      </w:r>
      <w:r w:rsidR="001A1C62">
        <w:rPr>
          <w:rFonts w:ascii="Times New Roman" w:hAnsi="Times New Roman"/>
          <w:sz w:val="24"/>
          <w:szCs w:val="24"/>
          <w:lang w:val="sq-AL"/>
        </w:rPr>
        <w:t>ë</w:t>
      </w:r>
      <w:r w:rsidR="00740CFD">
        <w:rPr>
          <w:rFonts w:ascii="Times New Roman" w:hAnsi="Times New Roman"/>
          <w:sz w:val="24"/>
          <w:szCs w:val="24"/>
          <w:lang w:val="sq-AL"/>
        </w:rPr>
        <w:t>rhyrja rregullatore</w:t>
      </w:r>
      <w:r w:rsidR="003101E7">
        <w:rPr>
          <w:rFonts w:ascii="Times New Roman" w:hAnsi="Times New Roman"/>
          <w:sz w:val="24"/>
          <w:szCs w:val="24"/>
          <w:lang w:val="sq-AL"/>
        </w:rPr>
        <w:t xml:space="preserve"> plot</w:t>
      </w:r>
      <w:r w:rsidR="00DE5D0F">
        <w:rPr>
          <w:rFonts w:ascii="Times New Roman" w:hAnsi="Times New Roman"/>
          <w:sz w:val="24"/>
          <w:szCs w:val="24"/>
          <w:lang w:val="sq-AL"/>
        </w:rPr>
        <w:t>ë</w:t>
      </w:r>
      <w:r w:rsidR="003101E7">
        <w:rPr>
          <w:rFonts w:ascii="Times New Roman" w:hAnsi="Times New Roman"/>
          <w:sz w:val="24"/>
          <w:szCs w:val="24"/>
          <w:lang w:val="sq-AL"/>
        </w:rPr>
        <w:t>so</w:t>
      </w:r>
      <w:r w:rsidR="00DE5D0F">
        <w:rPr>
          <w:rFonts w:ascii="Times New Roman" w:hAnsi="Times New Roman"/>
          <w:sz w:val="24"/>
          <w:szCs w:val="24"/>
          <w:lang w:val="sq-AL"/>
        </w:rPr>
        <w:t>n</w:t>
      </w:r>
      <w:r w:rsidR="003101E7">
        <w:rPr>
          <w:rFonts w:ascii="Times New Roman" w:hAnsi="Times New Roman"/>
          <w:sz w:val="24"/>
          <w:szCs w:val="24"/>
          <w:lang w:val="sq-AL"/>
        </w:rPr>
        <w:t xml:space="preserve"> boshll</w:t>
      </w:r>
      <w:r w:rsidR="00DE5D0F">
        <w:rPr>
          <w:rFonts w:ascii="Times New Roman" w:hAnsi="Times New Roman"/>
          <w:sz w:val="24"/>
          <w:szCs w:val="24"/>
          <w:lang w:val="sq-AL"/>
        </w:rPr>
        <w:t>ë</w:t>
      </w:r>
      <w:r w:rsidR="003101E7">
        <w:rPr>
          <w:rFonts w:ascii="Times New Roman" w:hAnsi="Times New Roman"/>
          <w:sz w:val="24"/>
          <w:szCs w:val="24"/>
          <w:lang w:val="sq-AL"/>
        </w:rPr>
        <w:t>qet ligjore t</w:t>
      </w:r>
      <w:r w:rsidR="00DE5D0F">
        <w:rPr>
          <w:rFonts w:ascii="Times New Roman" w:hAnsi="Times New Roman"/>
          <w:sz w:val="24"/>
          <w:szCs w:val="24"/>
          <w:lang w:val="sq-AL"/>
        </w:rPr>
        <w:t>ë</w:t>
      </w:r>
      <w:r w:rsidR="003101E7">
        <w:rPr>
          <w:rFonts w:ascii="Times New Roman" w:hAnsi="Times New Roman"/>
          <w:sz w:val="24"/>
          <w:szCs w:val="24"/>
          <w:lang w:val="sq-AL"/>
        </w:rPr>
        <w:t xml:space="preserve"> identifikuara, qart</w:t>
      </w:r>
      <w:r w:rsidR="00DE5D0F">
        <w:rPr>
          <w:rFonts w:ascii="Times New Roman" w:hAnsi="Times New Roman"/>
          <w:sz w:val="24"/>
          <w:szCs w:val="24"/>
          <w:lang w:val="sq-AL"/>
        </w:rPr>
        <w:t>ë</w:t>
      </w:r>
      <w:r w:rsidR="003101E7">
        <w:rPr>
          <w:rFonts w:ascii="Times New Roman" w:hAnsi="Times New Roman"/>
          <w:sz w:val="24"/>
          <w:szCs w:val="24"/>
          <w:lang w:val="sq-AL"/>
        </w:rPr>
        <w:t>son detyrimet dhe procedurat, p</w:t>
      </w:r>
      <w:r w:rsidR="00DE5D0F">
        <w:rPr>
          <w:rFonts w:ascii="Times New Roman" w:hAnsi="Times New Roman"/>
          <w:sz w:val="24"/>
          <w:szCs w:val="24"/>
          <w:lang w:val="sq-AL"/>
        </w:rPr>
        <w:t>ë</w:t>
      </w:r>
      <w:r w:rsidR="003101E7">
        <w:rPr>
          <w:rFonts w:ascii="Times New Roman" w:hAnsi="Times New Roman"/>
          <w:sz w:val="24"/>
          <w:szCs w:val="24"/>
          <w:lang w:val="sq-AL"/>
        </w:rPr>
        <w:t>rforcon kompetencat institucionale dhe siguron standardizimin e praktikave n</w:t>
      </w:r>
      <w:r w:rsidR="00DE5D0F">
        <w:rPr>
          <w:rFonts w:ascii="Times New Roman" w:hAnsi="Times New Roman"/>
          <w:sz w:val="24"/>
          <w:szCs w:val="24"/>
          <w:lang w:val="sq-AL"/>
        </w:rPr>
        <w:t>ë</w:t>
      </w:r>
      <w:r w:rsidR="003101E7">
        <w:rPr>
          <w:rFonts w:ascii="Times New Roman" w:hAnsi="Times New Roman"/>
          <w:sz w:val="24"/>
          <w:szCs w:val="24"/>
          <w:lang w:val="sq-AL"/>
        </w:rPr>
        <w:t xml:space="preserve"> tregun digjital.</w:t>
      </w:r>
      <w:r w:rsidR="001A1C62">
        <w:rPr>
          <w:rFonts w:ascii="Times New Roman" w:hAnsi="Times New Roman"/>
          <w:sz w:val="24"/>
          <w:szCs w:val="24"/>
          <w:lang w:val="sq-AL"/>
        </w:rPr>
        <w:t xml:space="preserve"> </w:t>
      </w:r>
    </w:p>
    <w:p w:rsidR="00FA141B" w:rsidRDefault="009C568C" w:rsidP="008F2D64">
      <w:pPr>
        <w:spacing w:after="120"/>
        <w:jc w:val="both"/>
        <w:rPr>
          <w:rFonts w:ascii="Times New Roman" w:hAnsi="Times New Roman"/>
          <w:sz w:val="24"/>
          <w:szCs w:val="24"/>
          <w:lang w:val="sq-AL"/>
        </w:rPr>
      </w:pPr>
      <w:r>
        <w:rPr>
          <w:rFonts w:ascii="Times New Roman" w:hAnsi="Times New Roman"/>
          <w:sz w:val="24"/>
          <w:szCs w:val="24"/>
          <w:lang w:val="sq-AL"/>
        </w:rPr>
        <w:t>Strategjia synon forcimin e mbrojtjes s</w:t>
      </w:r>
      <w:r w:rsidR="00DE5D0F">
        <w:rPr>
          <w:rFonts w:ascii="Times New Roman" w:hAnsi="Times New Roman"/>
          <w:sz w:val="24"/>
          <w:szCs w:val="24"/>
          <w:lang w:val="sq-AL"/>
        </w:rPr>
        <w:t>ë</w:t>
      </w:r>
      <w:r>
        <w:rPr>
          <w:rFonts w:ascii="Times New Roman" w:hAnsi="Times New Roman"/>
          <w:sz w:val="24"/>
          <w:szCs w:val="24"/>
          <w:lang w:val="sq-AL"/>
        </w:rPr>
        <w:t xml:space="preserve"> konsumator</w:t>
      </w:r>
      <w:r w:rsidR="00DE5D0F">
        <w:rPr>
          <w:rFonts w:ascii="Times New Roman" w:hAnsi="Times New Roman"/>
          <w:sz w:val="24"/>
          <w:szCs w:val="24"/>
          <w:lang w:val="sq-AL"/>
        </w:rPr>
        <w:t>ë</w:t>
      </w:r>
      <w:r>
        <w:rPr>
          <w:rFonts w:ascii="Times New Roman" w:hAnsi="Times New Roman"/>
          <w:sz w:val="24"/>
          <w:szCs w:val="24"/>
          <w:lang w:val="sq-AL"/>
        </w:rPr>
        <w:t>ve, rritjen e transparenc</w:t>
      </w:r>
      <w:r w:rsidR="00DE5D0F">
        <w:rPr>
          <w:rFonts w:ascii="Times New Roman" w:hAnsi="Times New Roman"/>
          <w:sz w:val="24"/>
          <w:szCs w:val="24"/>
          <w:lang w:val="sq-AL"/>
        </w:rPr>
        <w:t>ë</w:t>
      </w:r>
      <w:r>
        <w:rPr>
          <w:rFonts w:ascii="Times New Roman" w:hAnsi="Times New Roman"/>
          <w:sz w:val="24"/>
          <w:szCs w:val="24"/>
          <w:lang w:val="sq-AL"/>
        </w:rPr>
        <w:t>s s</w:t>
      </w:r>
      <w:r w:rsidR="00DE5D0F">
        <w:rPr>
          <w:rFonts w:ascii="Times New Roman" w:hAnsi="Times New Roman"/>
          <w:sz w:val="24"/>
          <w:szCs w:val="24"/>
          <w:lang w:val="sq-AL"/>
        </w:rPr>
        <w:t>ë</w:t>
      </w:r>
      <w:r>
        <w:rPr>
          <w:rFonts w:ascii="Times New Roman" w:hAnsi="Times New Roman"/>
          <w:sz w:val="24"/>
          <w:szCs w:val="24"/>
          <w:lang w:val="sq-AL"/>
        </w:rPr>
        <w:t xml:space="preserve"> tregut, harmonizimin me standardet evropiane dhe </w:t>
      </w:r>
      <w:r w:rsidR="00DE5D0F">
        <w:rPr>
          <w:rFonts w:ascii="Times New Roman" w:hAnsi="Times New Roman"/>
          <w:sz w:val="24"/>
          <w:szCs w:val="24"/>
          <w:lang w:val="sq-AL"/>
        </w:rPr>
        <w:t>pë</w:t>
      </w:r>
      <w:r>
        <w:rPr>
          <w:rFonts w:ascii="Times New Roman" w:hAnsi="Times New Roman"/>
          <w:sz w:val="24"/>
          <w:szCs w:val="24"/>
          <w:lang w:val="sq-AL"/>
        </w:rPr>
        <w:t>rmir</w:t>
      </w:r>
      <w:r w:rsidR="00DE5D0F">
        <w:rPr>
          <w:rFonts w:ascii="Times New Roman" w:hAnsi="Times New Roman"/>
          <w:sz w:val="24"/>
          <w:szCs w:val="24"/>
          <w:lang w:val="sq-AL"/>
        </w:rPr>
        <w:t>ë</w:t>
      </w:r>
      <w:r>
        <w:rPr>
          <w:rFonts w:ascii="Times New Roman" w:hAnsi="Times New Roman"/>
          <w:sz w:val="24"/>
          <w:szCs w:val="24"/>
          <w:lang w:val="sq-AL"/>
        </w:rPr>
        <w:t>simin e efikasitetit t</w:t>
      </w:r>
      <w:r w:rsidR="00DE5D0F">
        <w:rPr>
          <w:rFonts w:ascii="Times New Roman" w:hAnsi="Times New Roman"/>
          <w:sz w:val="24"/>
          <w:szCs w:val="24"/>
          <w:lang w:val="sq-AL"/>
        </w:rPr>
        <w:t>ë</w:t>
      </w:r>
      <w:r>
        <w:rPr>
          <w:rFonts w:ascii="Times New Roman" w:hAnsi="Times New Roman"/>
          <w:sz w:val="24"/>
          <w:szCs w:val="24"/>
          <w:lang w:val="sq-AL"/>
        </w:rPr>
        <w:t xml:space="preserve"> mekanizmave t</w:t>
      </w:r>
      <w:r w:rsidR="00DE5D0F">
        <w:rPr>
          <w:rFonts w:ascii="Times New Roman" w:hAnsi="Times New Roman"/>
          <w:sz w:val="24"/>
          <w:szCs w:val="24"/>
          <w:lang w:val="sq-AL"/>
        </w:rPr>
        <w:t>ë</w:t>
      </w:r>
      <w:r>
        <w:rPr>
          <w:rFonts w:ascii="Times New Roman" w:hAnsi="Times New Roman"/>
          <w:sz w:val="24"/>
          <w:szCs w:val="24"/>
          <w:lang w:val="sq-AL"/>
        </w:rPr>
        <w:t xml:space="preserve"> mbik</w:t>
      </w:r>
      <w:r w:rsidR="00DE5D0F">
        <w:rPr>
          <w:rFonts w:ascii="Times New Roman" w:hAnsi="Times New Roman"/>
          <w:sz w:val="24"/>
          <w:szCs w:val="24"/>
          <w:lang w:val="sq-AL"/>
        </w:rPr>
        <w:t>ë</w:t>
      </w:r>
      <w:r>
        <w:rPr>
          <w:rFonts w:ascii="Times New Roman" w:hAnsi="Times New Roman"/>
          <w:sz w:val="24"/>
          <w:szCs w:val="24"/>
          <w:lang w:val="sq-AL"/>
        </w:rPr>
        <w:t>qyrjes. Nd</w:t>
      </w:r>
      <w:r w:rsidR="00DE5D0F">
        <w:rPr>
          <w:rFonts w:ascii="Times New Roman" w:hAnsi="Times New Roman"/>
          <w:sz w:val="24"/>
          <w:szCs w:val="24"/>
          <w:lang w:val="sq-AL"/>
        </w:rPr>
        <w:t>ë</w:t>
      </w:r>
      <w:r>
        <w:rPr>
          <w:rFonts w:ascii="Times New Roman" w:hAnsi="Times New Roman"/>
          <w:sz w:val="24"/>
          <w:szCs w:val="24"/>
          <w:lang w:val="sq-AL"/>
        </w:rPr>
        <w:t>rhyrja rregullatore mb</w:t>
      </w:r>
      <w:r w:rsidR="00DE5D0F">
        <w:rPr>
          <w:rFonts w:ascii="Times New Roman" w:hAnsi="Times New Roman"/>
          <w:sz w:val="24"/>
          <w:szCs w:val="24"/>
          <w:lang w:val="sq-AL"/>
        </w:rPr>
        <w:t>ë</w:t>
      </w:r>
      <w:r>
        <w:rPr>
          <w:rFonts w:ascii="Times New Roman" w:hAnsi="Times New Roman"/>
          <w:sz w:val="24"/>
          <w:szCs w:val="24"/>
          <w:lang w:val="sq-AL"/>
        </w:rPr>
        <w:t>shtetet drejtp</w:t>
      </w:r>
      <w:r w:rsidR="00DE5D0F">
        <w:rPr>
          <w:rFonts w:ascii="Times New Roman" w:hAnsi="Times New Roman"/>
          <w:sz w:val="24"/>
          <w:szCs w:val="24"/>
          <w:lang w:val="sq-AL"/>
        </w:rPr>
        <w:t>ë</w:t>
      </w:r>
      <w:r>
        <w:rPr>
          <w:rFonts w:ascii="Times New Roman" w:hAnsi="Times New Roman"/>
          <w:sz w:val="24"/>
          <w:szCs w:val="24"/>
          <w:lang w:val="sq-AL"/>
        </w:rPr>
        <w:t>rdrejt</w:t>
      </w:r>
      <w:r w:rsidR="00DE5D0F">
        <w:rPr>
          <w:rFonts w:ascii="Times New Roman" w:hAnsi="Times New Roman"/>
          <w:sz w:val="24"/>
          <w:szCs w:val="24"/>
          <w:lang w:val="sq-AL"/>
        </w:rPr>
        <w:t>ë</w:t>
      </w:r>
      <w:r>
        <w:rPr>
          <w:rFonts w:ascii="Times New Roman" w:hAnsi="Times New Roman"/>
          <w:sz w:val="24"/>
          <w:szCs w:val="24"/>
          <w:lang w:val="sq-AL"/>
        </w:rPr>
        <w:t xml:space="preserve"> n</w:t>
      </w:r>
      <w:r w:rsidR="00DE5D0F">
        <w:rPr>
          <w:rFonts w:ascii="Times New Roman" w:hAnsi="Times New Roman"/>
          <w:sz w:val="24"/>
          <w:szCs w:val="24"/>
          <w:lang w:val="sq-AL"/>
        </w:rPr>
        <w:t>ë</w:t>
      </w:r>
      <w:r>
        <w:rPr>
          <w:rFonts w:ascii="Times New Roman" w:hAnsi="Times New Roman"/>
          <w:sz w:val="24"/>
          <w:szCs w:val="24"/>
          <w:lang w:val="sq-AL"/>
        </w:rPr>
        <w:t xml:space="preserve"> k</w:t>
      </w:r>
      <w:r w:rsidR="00DE5D0F">
        <w:rPr>
          <w:rFonts w:ascii="Times New Roman" w:hAnsi="Times New Roman"/>
          <w:sz w:val="24"/>
          <w:szCs w:val="24"/>
          <w:lang w:val="sq-AL"/>
        </w:rPr>
        <w:t>ë</w:t>
      </w:r>
      <w:r>
        <w:rPr>
          <w:rFonts w:ascii="Times New Roman" w:hAnsi="Times New Roman"/>
          <w:sz w:val="24"/>
          <w:szCs w:val="24"/>
          <w:lang w:val="sq-AL"/>
        </w:rPr>
        <w:t>to objektiva, duke adresuar boshtet strategjike t</w:t>
      </w:r>
      <w:r w:rsidR="00DE5D0F">
        <w:rPr>
          <w:rFonts w:ascii="Times New Roman" w:hAnsi="Times New Roman"/>
          <w:sz w:val="24"/>
          <w:szCs w:val="24"/>
          <w:lang w:val="sq-AL"/>
        </w:rPr>
        <w:t>ë</w:t>
      </w:r>
      <w:r>
        <w:rPr>
          <w:rFonts w:ascii="Times New Roman" w:hAnsi="Times New Roman"/>
          <w:sz w:val="24"/>
          <w:szCs w:val="24"/>
          <w:lang w:val="sq-AL"/>
        </w:rPr>
        <w:t xml:space="preserve"> standardizimit t</w:t>
      </w:r>
      <w:r w:rsidR="00DE5D0F">
        <w:rPr>
          <w:rFonts w:ascii="Times New Roman" w:hAnsi="Times New Roman"/>
          <w:sz w:val="24"/>
          <w:szCs w:val="24"/>
          <w:lang w:val="sq-AL"/>
        </w:rPr>
        <w:t>ë</w:t>
      </w:r>
      <w:r>
        <w:rPr>
          <w:rFonts w:ascii="Times New Roman" w:hAnsi="Times New Roman"/>
          <w:sz w:val="24"/>
          <w:szCs w:val="24"/>
          <w:lang w:val="sq-AL"/>
        </w:rPr>
        <w:t xml:space="preserve"> legjislacionit, forcimit institucional dhe mekanizmave t</w:t>
      </w:r>
      <w:r w:rsidR="00DE5D0F">
        <w:rPr>
          <w:rFonts w:ascii="Times New Roman" w:hAnsi="Times New Roman"/>
          <w:sz w:val="24"/>
          <w:szCs w:val="24"/>
          <w:lang w:val="sq-AL"/>
        </w:rPr>
        <w:t>ë</w:t>
      </w:r>
      <w:r>
        <w:rPr>
          <w:rFonts w:ascii="Times New Roman" w:hAnsi="Times New Roman"/>
          <w:sz w:val="24"/>
          <w:szCs w:val="24"/>
          <w:lang w:val="sq-AL"/>
        </w:rPr>
        <w:t xml:space="preserve"> zbatimit, si dhe rritjes s</w:t>
      </w:r>
      <w:r w:rsidR="00DE5D0F">
        <w:rPr>
          <w:rFonts w:ascii="Times New Roman" w:hAnsi="Times New Roman"/>
          <w:sz w:val="24"/>
          <w:szCs w:val="24"/>
          <w:lang w:val="sq-AL"/>
        </w:rPr>
        <w:t>ë</w:t>
      </w:r>
      <w:r>
        <w:rPr>
          <w:rFonts w:ascii="Times New Roman" w:hAnsi="Times New Roman"/>
          <w:sz w:val="24"/>
          <w:szCs w:val="24"/>
          <w:lang w:val="sq-AL"/>
        </w:rPr>
        <w:t xml:space="preserve"> nd</w:t>
      </w:r>
      <w:r w:rsidR="00DE5D0F">
        <w:rPr>
          <w:rFonts w:ascii="Times New Roman" w:hAnsi="Times New Roman"/>
          <w:sz w:val="24"/>
          <w:szCs w:val="24"/>
          <w:lang w:val="sq-AL"/>
        </w:rPr>
        <w:t>ë</w:t>
      </w:r>
      <w:r>
        <w:rPr>
          <w:rFonts w:ascii="Times New Roman" w:hAnsi="Times New Roman"/>
          <w:sz w:val="24"/>
          <w:szCs w:val="24"/>
          <w:lang w:val="sq-AL"/>
        </w:rPr>
        <w:t>rgjegj</w:t>
      </w:r>
      <w:r w:rsidR="00DE5D0F">
        <w:rPr>
          <w:rFonts w:ascii="Times New Roman" w:hAnsi="Times New Roman"/>
          <w:sz w:val="24"/>
          <w:szCs w:val="24"/>
          <w:lang w:val="sq-AL"/>
        </w:rPr>
        <w:t>ë</w:t>
      </w:r>
      <w:r>
        <w:rPr>
          <w:rFonts w:ascii="Times New Roman" w:hAnsi="Times New Roman"/>
          <w:sz w:val="24"/>
          <w:szCs w:val="24"/>
          <w:lang w:val="sq-AL"/>
        </w:rPr>
        <w:t>simit dhe siguris</w:t>
      </w:r>
      <w:r w:rsidR="00DE5D0F">
        <w:rPr>
          <w:rFonts w:ascii="Times New Roman" w:hAnsi="Times New Roman"/>
          <w:sz w:val="24"/>
          <w:szCs w:val="24"/>
          <w:lang w:val="sq-AL"/>
        </w:rPr>
        <w:t>ë</w:t>
      </w:r>
      <w:r>
        <w:rPr>
          <w:rFonts w:ascii="Times New Roman" w:hAnsi="Times New Roman"/>
          <w:sz w:val="24"/>
          <w:szCs w:val="24"/>
          <w:lang w:val="sq-AL"/>
        </w:rPr>
        <w:t xml:space="preserve"> n</w:t>
      </w:r>
      <w:r w:rsidR="00DE5D0F">
        <w:rPr>
          <w:rFonts w:ascii="Times New Roman" w:hAnsi="Times New Roman"/>
          <w:sz w:val="24"/>
          <w:szCs w:val="24"/>
          <w:lang w:val="sq-AL"/>
        </w:rPr>
        <w:t>ë</w:t>
      </w:r>
      <w:r>
        <w:rPr>
          <w:rFonts w:ascii="Times New Roman" w:hAnsi="Times New Roman"/>
          <w:sz w:val="24"/>
          <w:szCs w:val="24"/>
          <w:lang w:val="sq-AL"/>
        </w:rPr>
        <w:t xml:space="preserve"> treg.</w:t>
      </w:r>
      <w:r w:rsidR="00085916">
        <w:rPr>
          <w:rFonts w:ascii="Times New Roman" w:hAnsi="Times New Roman"/>
          <w:sz w:val="24"/>
          <w:szCs w:val="24"/>
          <w:lang w:val="sq-AL"/>
        </w:rPr>
        <w:t xml:space="preserve"> </w:t>
      </w:r>
      <w:r>
        <w:rPr>
          <w:rFonts w:ascii="Times New Roman" w:hAnsi="Times New Roman"/>
          <w:sz w:val="24"/>
          <w:szCs w:val="24"/>
          <w:lang w:val="sq-AL"/>
        </w:rPr>
        <w:t>Nj</w:t>
      </w:r>
      <w:r w:rsidR="00DE5D0F">
        <w:rPr>
          <w:rFonts w:ascii="Times New Roman" w:hAnsi="Times New Roman"/>
          <w:sz w:val="24"/>
          <w:szCs w:val="24"/>
          <w:lang w:val="sq-AL"/>
        </w:rPr>
        <w:t>ë</w:t>
      </w:r>
      <w:r>
        <w:rPr>
          <w:rFonts w:ascii="Times New Roman" w:hAnsi="Times New Roman"/>
          <w:sz w:val="24"/>
          <w:szCs w:val="24"/>
          <w:lang w:val="sq-AL"/>
        </w:rPr>
        <w:t xml:space="preserve"> nd</w:t>
      </w:r>
      <w:r w:rsidR="00DE5D0F">
        <w:rPr>
          <w:rFonts w:ascii="Times New Roman" w:hAnsi="Times New Roman"/>
          <w:sz w:val="24"/>
          <w:szCs w:val="24"/>
          <w:lang w:val="sq-AL"/>
        </w:rPr>
        <w:t>ë</w:t>
      </w:r>
      <w:r>
        <w:rPr>
          <w:rFonts w:ascii="Times New Roman" w:hAnsi="Times New Roman"/>
          <w:sz w:val="24"/>
          <w:szCs w:val="24"/>
          <w:lang w:val="sq-AL"/>
        </w:rPr>
        <w:t>r objektivat kryesor</w:t>
      </w:r>
      <w:r w:rsidR="00225730">
        <w:rPr>
          <w:rFonts w:ascii="Times New Roman" w:hAnsi="Times New Roman"/>
          <w:sz w:val="24"/>
          <w:szCs w:val="24"/>
          <w:lang w:val="sq-AL"/>
        </w:rPr>
        <w:t>e</w:t>
      </w:r>
      <w:r>
        <w:rPr>
          <w:rFonts w:ascii="Times New Roman" w:hAnsi="Times New Roman"/>
          <w:sz w:val="24"/>
          <w:szCs w:val="24"/>
          <w:lang w:val="sq-AL"/>
        </w:rPr>
        <w:t xml:space="preserve"> t</w:t>
      </w:r>
      <w:r w:rsidR="00DE5D0F">
        <w:rPr>
          <w:rFonts w:ascii="Times New Roman" w:hAnsi="Times New Roman"/>
          <w:sz w:val="24"/>
          <w:szCs w:val="24"/>
          <w:lang w:val="sq-AL"/>
        </w:rPr>
        <w:t>ë</w:t>
      </w:r>
      <w:r>
        <w:rPr>
          <w:rFonts w:ascii="Times New Roman" w:hAnsi="Times New Roman"/>
          <w:sz w:val="24"/>
          <w:szCs w:val="24"/>
          <w:lang w:val="sq-AL"/>
        </w:rPr>
        <w:t xml:space="preserve"> Str</w:t>
      </w:r>
      <w:r w:rsidR="00225730">
        <w:rPr>
          <w:rFonts w:ascii="Times New Roman" w:hAnsi="Times New Roman"/>
          <w:sz w:val="24"/>
          <w:szCs w:val="24"/>
          <w:lang w:val="sq-AL"/>
        </w:rPr>
        <w:t>a</w:t>
      </w:r>
      <w:r>
        <w:rPr>
          <w:rFonts w:ascii="Times New Roman" w:hAnsi="Times New Roman"/>
          <w:sz w:val="24"/>
          <w:szCs w:val="24"/>
          <w:lang w:val="sq-AL"/>
        </w:rPr>
        <w:t>tegjis</w:t>
      </w:r>
      <w:r w:rsidR="00DE5D0F">
        <w:rPr>
          <w:rFonts w:ascii="Times New Roman" w:hAnsi="Times New Roman"/>
          <w:sz w:val="24"/>
          <w:szCs w:val="24"/>
          <w:lang w:val="sq-AL"/>
        </w:rPr>
        <w:t>ë</w:t>
      </w:r>
      <w:r>
        <w:rPr>
          <w:rFonts w:ascii="Times New Roman" w:hAnsi="Times New Roman"/>
          <w:sz w:val="24"/>
          <w:szCs w:val="24"/>
          <w:lang w:val="sq-AL"/>
        </w:rPr>
        <w:t xml:space="preserve"> </w:t>
      </w:r>
      <w:r w:rsidR="00DE5D0F">
        <w:rPr>
          <w:rFonts w:ascii="Times New Roman" w:hAnsi="Times New Roman"/>
          <w:sz w:val="24"/>
          <w:szCs w:val="24"/>
          <w:lang w:val="sq-AL"/>
        </w:rPr>
        <w:t>ë</w:t>
      </w:r>
      <w:r>
        <w:rPr>
          <w:rFonts w:ascii="Times New Roman" w:hAnsi="Times New Roman"/>
          <w:sz w:val="24"/>
          <w:szCs w:val="24"/>
          <w:lang w:val="sq-AL"/>
        </w:rPr>
        <w:t>sht</w:t>
      </w:r>
      <w:r w:rsidR="00DE5D0F">
        <w:rPr>
          <w:rFonts w:ascii="Times New Roman" w:hAnsi="Times New Roman"/>
          <w:sz w:val="24"/>
          <w:szCs w:val="24"/>
          <w:lang w:val="sq-AL"/>
        </w:rPr>
        <w:t>ë</w:t>
      </w:r>
      <w:r>
        <w:rPr>
          <w:rFonts w:ascii="Times New Roman" w:hAnsi="Times New Roman"/>
          <w:sz w:val="24"/>
          <w:szCs w:val="24"/>
          <w:lang w:val="sq-AL"/>
        </w:rPr>
        <w:t xml:space="preserve"> harmonizimi i plot</w:t>
      </w:r>
      <w:r w:rsidR="00DE5D0F">
        <w:rPr>
          <w:rFonts w:ascii="Times New Roman" w:hAnsi="Times New Roman"/>
          <w:sz w:val="24"/>
          <w:szCs w:val="24"/>
          <w:lang w:val="sq-AL"/>
        </w:rPr>
        <w:t>ë</w:t>
      </w:r>
      <w:r>
        <w:rPr>
          <w:rFonts w:ascii="Times New Roman" w:hAnsi="Times New Roman"/>
          <w:sz w:val="24"/>
          <w:szCs w:val="24"/>
          <w:lang w:val="sq-AL"/>
        </w:rPr>
        <w:t xml:space="preserve"> i legjislacionit shqiptar me acquis-in e BE-s</w:t>
      </w:r>
      <w:r w:rsidR="00DE5D0F">
        <w:rPr>
          <w:rFonts w:ascii="Times New Roman" w:hAnsi="Times New Roman"/>
          <w:sz w:val="24"/>
          <w:szCs w:val="24"/>
          <w:lang w:val="sq-AL"/>
        </w:rPr>
        <w:t>ë</w:t>
      </w:r>
      <w:r>
        <w:rPr>
          <w:rFonts w:ascii="Times New Roman" w:hAnsi="Times New Roman"/>
          <w:sz w:val="24"/>
          <w:szCs w:val="24"/>
          <w:lang w:val="sq-AL"/>
        </w:rPr>
        <w:t xml:space="preserve">  n</w:t>
      </w:r>
      <w:r w:rsidR="00DE5D0F">
        <w:rPr>
          <w:rFonts w:ascii="Times New Roman" w:hAnsi="Times New Roman"/>
          <w:sz w:val="24"/>
          <w:szCs w:val="24"/>
          <w:lang w:val="sq-AL"/>
        </w:rPr>
        <w:t>ë</w:t>
      </w:r>
      <w:r>
        <w:rPr>
          <w:rFonts w:ascii="Times New Roman" w:hAnsi="Times New Roman"/>
          <w:sz w:val="24"/>
          <w:szCs w:val="24"/>
          <w:lang w:val="sq-AL"/>
        </w:rPr>
        <w:t xml:space="preserve"> fush</w:t>
      </w:r>
      <w:r w:rsidR="00DE5D0F">
        <w:rPr>
          <w:rFonts w:ascii="Times New Roman" w:hAnsi="Times New Roman"/>
          <w:sz w:val="24"/>
          <w:szCs w:val="24"/>
          <w:lang w:val="sq-AL"/>
        </w:rPr>
        <w:t>ë</w:t>
      </w:r>
      <w:r>
        <w:rPr>
          <w:rFonts w:ascii="Times New Roman" w:hAnsi="Times New Roman"/>
          <w:sz w:val="24"/>
          <w:szCs w:val="24"/>
          <w:lang w:val="sq-AL"/>
        </w:rPr>
        <w:t>n e mbrojtjes s</w:t>
      </w:r>
      <w:r w:rsidR="00DE5D0F">
        <w:rPr>
          <w:rFonts w:ascii="Times New Roman" w:hAnsi="Times New Roman"/>
          <w:sz w:val="24"/>
          <w:szCs w:val="24"/>
          <w:lang w:val="sq-AL"/>
        </w:rPr>
        <w:t>ë</w:t>
      </w:r>
      <w:r>
        <w:rPr>
          <w:rFonts w:ascii="Times New Roman" w:hAnsi="Times New Roman"/>
          <w:sz w:val="24"/>
          <w:szCs w:val="24"/>
          <w:lang w:val="sq-AL"/>
        </w:rPr>
        <w:t xml:space="preserve"> konsumatorit dhe krijimi i mekanizmave efektiv</w:t>
      </w:r>
      <w:r w:rsidR="00DE5D0F">
        <w:rPr>
          <w:rFonts w:ascii="Times New Roman" w:hAnsi="Times New Roman"/>
          <w:sz w:val="24"/>
          <w:szCs w:val="24"/>
          <w:lang w:val="sq-AL"/>
        </w:rPr>
        <w:t>ë</w:t>
      </w:r>
      <w:r>
        <w:rPr>
          <w:rFonts w:ascii="Times New Roman" w:hAnsi="Times New Roman"/>
          <w:sz w:val="24"/>
          <w:szCs w:val="24"/>
          <w:lang w:val="sq-AL"/>
        </w:rPr>
        <w:t xml:space="preserve"> t</w:t>
      </w:r>
      <w:r w:rsidR="00DE5D0F">
        <w:rPr>
          <w:rFonts w:ascii="Times New Roman" w:hAnsi="Times New Roman"/>
          <w:sz w:val="24"/>
          <w:szCs w:val="24"/>
          <w:lang w:val="sq-AL"/>
        </w:rPr>
        <w:t>ë</w:t>
      </w:r>
      <w:r>
        <w:rPr>
          <w:rFonts w:ascii="Times New Roman" w:hAnsi="Times New Roman"/>
          <w:sz w:val="24"/>
          <w:szCs w:val="24"/>
          <w:lang w:val="sq-AL"/>
        </w:rPr>
        <w:t xml:space="preserve"> zbatimit. Ndryshimet e prop</w:t>
      </w:r>
      <w:r w:rsidR="00634E2F">
        <w:rPr>
          <w:rFonts w:ascii="Times New Roman" w:hAnsi="Times New Roman"/>
          <w:sz w:val="24"/>
          <w:szCs w:val="24"/>
          <w:lang w:val="sq-AL"/>
        </w:rPr>
        <w:t>o</w:t>
      </w:r>
      <w:r>
        <w:rPr>
          <w:rFonts w:ascii="Times New Roman" w:hAnsi="Times New Roman"/>
          <w:sz w:val="24"/>
          <w:szCs w:val="24"/>
          <w:lang w:val="sq-AL"/>
        </w:rPr>
        <w:t>zuara ligjore adresojn</w:t>
      </w:r>
      <w:r w:rsidR="00DE5D0F">
        <w:rPr>
          <w:rFonts w:ascii="Times New Roman" w:hAnsi="Times New Roman"/>
          <w:sz w:val="24"/>
          <w:szCs w:val="24"/>
          <w:lang w:val="sq-AL"/>
        </w:rPr>
        <w:t>ë</w:t>
      </w:r>
      <w:r>
        <w:rPr>
          <w:rFonts w:ascii="Times New Roman" w:hAnsi="Times New Roman"/>
          <w:sz w:val="24"/>
          <w:szCs w:val="24"/>
          <w:lang w:val="sq-AL"/>
        </w:rPr>
        <w:t xml:space="preserve"> pik</w:t>
      </w:r>
      <w:r w:rsidR="00DE5D0F">
        <w:rPr>
          <w:rFonts w:ascii="Times New Roman" w:hAnsi="Times New Roman"/>
          <w:sz w:val="24"/>
          <w:szCs w:val="24"/>
          <w:lang w:val="sq-AL"/>
        </w:rPr>
        <w:t>ë</w:t>
      </w:r>
      <w:r>
        <w:rPr>
          <w:rFonts w:ascii="Times New Roman" w:hAnsi="Times New Roman"/>
          <w:sz w:val="24"/>
          <w:szCs w:val="24"/>
          <w:lang w:val="sq-AL"/>
        </w:rPr>
        <w:t>risht k</w:t>
      </w:r>
      <w:r w:rsidR="00DE5D0F">
        <w:rPr>
          <w:rFonts w:ascii="Times New Roman" w:hAnsi="Times New Roman"/>
          <w:sz w:val="24"/>
          <w:szCs w:val="24"/>
          <w:lang w:val="sq-AL"/>
        </w:rPr>
        <w:t>ë</w:t>
      </w:r>
      <w:r>
        <w:rPr>
          <w:rFonts w:ascii="Times New Roman" w:hAnsi="Times New Roman"/>
          <w:sz w:val="24"/>
          <w:szCs w:val="24"/>
          <w:lang w:val="sq-AL"/>
        </w:rPr>
        <w:t>to prioritete, duke p</w:t>
      </w:r>
      <w:r w:rsidR="00DE5D0F">
        <w:rPr>
          <w:rFonts w:ascii="Times New Roman" w:hAnsi="Times New Roman"/>
          <w:sz w:val="24"/>
          <w:szCs w:val="24"/>
          <w:lang w:val="sq-AL"/>
        </w:rPr>
        <w:t>ë</w:t>
      </w:r>
      <w:r>
        <w:rPr>
          <w:rFonts w:ascii="Times New Roman" w:hAnsi="Times New Roman"/>
          <w:sz w:val="24"/>
          <w:szCs w:val="24"/>
          <w:lang w:val="sq-AL"/>
        </w:rPr>
        <w:t>rmir</w:t>
      </w:r>
      <w:r w:rsidR="00DE5D0F">
        <w:rPr>
          <w:rFonts w:ascii="Times New Roman" w:hAnsi="Times New Roman"/>
          <w:sz w:val="24"/>
          <w:szCs w:val="24"/>
          <w:lang w:val="sq-AL"/>
        </w:rPr>
        <w:t>ë</w:t>
      </w:r>
      <w:r>
        <w:rPr>
          <w:rFonts w:ascii="Times New Roman" w:hAnsi="Times New Roman"/>
          <w:sz w:val="24"/>
          <w:szCs w:val="24"/>
          <w:lang w:val="sq-AL"/>
        </w:rPr>
        <w:t>suar mjetet juridike, detyrimet e shit</w:t>
      </w:r>
      <w:r w:rsidR="00DE5D0F">
        <w:rPr>
          <w:rFonts w:ascii="Times New Roman" w:hAnsi="Times New Roman"/>
          <w:sz w:val="24"/>
          <w:szCs w:val="24"/>
          <w:lang w:val="sq-AL"/>
        </w:rPr>
        <w:t>ë</w:t>
      </w:r>
      <w:r>
        <w:rPr>
          <w:rFonts w:ascii="Times New Roman" w:hAnsi="Times New Roman"/>
          <w:sz w:val="24"/>
          <w:szCs w:val="24"/>
          <w:lang w:val="sq-AL"/>
        </w:rPr>
        <w:t>sve, procedurat e mbik</w:t>
      </w:r>
      <w:r w:rsidR="00DE5D0F">
        <w:rPr>
          <w:rFonts w:ascii="Times New Roman" w:hAnsi="Times New Roman"/>
          <w:sz w:val="24"/>
          <w:szCs w:val="24"/>
          <w:lang w:val="sq-AL"/>
        </w:rPr>
        <w:t>ë</w:t>
      </w:r>
      <w:r>
        <w:rPr>
          <w:rFonts w:ascii="Times New Roman" w:hAnsi="Times New Roman"/>
          <w:sz w:val="24"/>
          <w:szCs w:val="24"/>
          <w:lang w:val="sq-AL"/>
        </w:rPr>
        <w:t>qyrjes dhe nivelin  e transparenc</w:t>
      </w:r>
      <w:r w:rsidR="00DE5D0F">
        <w:rPr>
          <w:rFonts w:ascii="Times New Roman" w:hAnsi="Times New Roman"/>
          <w:sz w:val="24"/>
          <w:szCs w:val="24"/>
          <w:lang w:val="sq-AL"/>
        </w:rPr>
        <w:t>ë</w:t>
      </w:r>
      <w:r>
        <w:rPr>
          <w:rFonts w:ascii="Times New Roman" w:hAnsi="Times New Roman"/>
          <w:sz w:val="24"/>
          <w:szCs w:val="24"/>
          <w:lang w:val="sq-AL"/>
        </w:rPr>
        <w:t>s s</w:t>
      </w:r>
      <w:r w:rsidR="00DE5D0F">
        <w:rPr>
          <w:rFonts w:ascii="Times New Roman" w:hAnsi="Times New Roman"/>
          <w:sz w:val="24"/>
          <w:szCs w:val="24"/>
          <w:lang w:val="sq-AL"/>
        </w:rPr>
        <w:t>ë</w:t>
      </w:r>
      <w:r>
        <w:rPr>
          <w:rFonts w:ascii="Times New Roman" w:hAnsi="Times New Roman"/>
          <w:sz w:val="24"/>
          <w:szCs w:val="24"/>
          <w:lang w:val="sq-AL"/>
        </w:rPr>
        <w:t xml:space="preserve"> tregut.</w:t>
      </w:r>
      <w:r w:rsidR="00740CFD">
        <w:rPr>
          <w:rFonts w:ascii="Times New Roman" w:hAnsi="Times New Roman"/>
          <w:sz w:val="24"/>
          <w:szCs w:val="24"/>
          <w:lang w:val="sq-AL"/>
        </w:rPr>
        <w:t xml:space="preserve"> </w:t>
      </w:r>
      <w:r w:rsidR="00B07267">
        <w:rPr>
          <w:rFonts w:ascii="Times New Roman" w:hAnsi="Times New Roman"/>
          <w:sz w:val="24"/>
          <w:szCs w:val="24"/>
          <w:lang w:val="sq-AL"/>
        </w:rPr>
        <w:t>K</w:t>
      </w:r>
      <w:r w:rsidR="00DE5D0F">
        <w:rPr>
          <w:rFonts w:ascii="Times New Roman" w:hAnsi="Times New Roman"/>
          <w:sz w:val="24"/>
          <w:szCs w:val="24"/>
          <w:lang w:val="sq-AL"/>
        </w:rPr>
        <w:t>ë</w:t>
      </w:r>
      <w:r w:rsidR="00B07267">
        <w:rPr>
          <w:rFonts w:ascii="Times New Roman" w:hAnsi="Times New Roman"/>
          <w:sz w:val="24"/>
          <w:szCs w:val="24"/>
          <w:lang w:val="sq-AL"/>
        </w:rPr>
        <w:t>shtu nd</w:t>
      </w:r>
      <w:r w:rsidR="00DE5D0F">
        <w:rPr>
          <w:rFonts w:ascii="Times New Roman" w:hAnsi="Times New Roman"/>
          <w:sz w:val="24"/>
          <w:szCs w:val="24"/>
          <w:lang w:val="sq-AL"/>
        </w:rPr>
        <w:t>ë</w:t>
      </w:r>
      <w:r w:rsidR="00B07267">
        <w:rPr>
          <w:rFonts w:ascii="Times New Roman" w:hAnsi="Times New Roman"/>
          <w:sz w:val="24"/>
          <w:szCs w:val="24"/>
          <w:lang w:val="sq-AL"/>
        </w:rPr>
        <w:t>rhyrja e propozuar kontribuon n</w:t>
      </w:r>
      <w:r w:rsidR="00DE5D0F">
        <w:rPr>
          <w:rFonts w:ascii="Times New Roman" w:hAnsi="Times New Roman"/>
          <w:sz w:val="24"/>
          <w:szCs w:val="24"/>
          <w:lang w:val="sq-AL"/>
        </w:rPr>
        <w:t>ë</w:t>
      </w:r>
      <w:r w:rsidR="00B07267">
        <w:rPr>
          <w:rFonts w:ascii="Times New Roman" w:hAnsi="Times New Roman"/>
          <w:sz w:val="24"/>
          <w:szCs w:val="24"/>
          <w:lang w:val="sq-AL"/>
        </w:rPr>
        <w:t xml:space="preserve"> realizimin e objektivit strategjik  t</w:t>
      </w:r>
      <w:r w:rsidR="00DE5D0F">
        <w:rPr>
          <w:rFonts w:ascii="Times New Roman" w:hAnsi="Times New Roman"/>
          <w:sz w:val="24"/>
          <w:szCs w:val="24"/>
          <w:lang w:val="sq-AL"/>
        </w:rPr>
        <w:t>ë</w:t>
      </w:r>
      <w:r w:rsidR="00B07267">
        <w:rPr>
          <w:rFonts w:ascii="Times New Roman" w:hAnsi="Times New Roman"/>
          <w:sz w:val="24"/>
          <w:szCs w:val="24"/>
          <w:lang w:val="sq-AL"/>
        </w:rPr>
        <w:t xml:space="preserve"> ngritjes s</w:t>
      </w:r>
      <w:r w:rsidR="00DE5D0F">
        <w:rPr>
          <w:rFonts w:ascii="Times New Roman" w:hAnsi="Times New Roman"/>
          <w:sz w:val="24"/>
          <w:szCs w:val="24"/>
          <w:lang w:val="sq-AL"/>
        </w:rPr>
        <w:t>ë</w:t>
      </w:r>
      <w:r w:rsidR="00B07267">
        <w:rPr>
          <w:rFonts w:ascii="Times New Roman" w:hAnsi="Times New Roman"/>
          <w:sz w:val="24"/>
          <w:szCs w:val="24"/>
          <w:lang w:val="sq-AL"/>
        </w:rPr>
        <w:t xml:space="preserve"> nj</w:t>
      </w:r>
      <w:r w:rsidR="00DE5D0F">
        <w:rPr>
          <w:rFonts w:ascii="Times New Roman" w:hAnsi="Times New Roman"/>
          <w:sz w:val="24"/>
          <w:szCs w:val="24"/>
          <w:lang w:val="sq-AL"/>
        </w:rPr>
        <w:t>ë</w:t>
      </w:r>
      <w:r w:rsidR="00B07267">
        <w:rPr>
          <w:rFonts w:ascii="Times New Roman" w:hAnsi="Times New Roman"/>
          <w:sz w:val="24"/>
          <w:szCs w:val="24"/>
          <w:lang w:val="sq-AL"/>
        </w:rPr>
        <w:t xml:space="preserve"> sistemi modern, t</w:t>
      </w:r>
      <w:r w:rsidR="00DE5D0F">
        <w:rPr>
          <w:rFonts w:ascii="Times New Roman" w:hAnsi="Times New Roman"/>
          <w:sz w:val="24"/>
          <w:szCs w:val="24"/>
          <w:lang w:val="sq-AL"/>
        </w:rPr>
        <w:t>ë</w:t>
      </w:r>
      <w:r w:rsidR="00B07267">
        <w:rPr>
          <w:rFonts w:ascii="Times New Roman" w:hAnsi="Times New Roman"/>
          <w:sz w:val="24"/>
          <w:szCs w:val="24"/>
          <w:lang w:val="sq-AL"/>
        </w:rPr>
        <w:t xml:space="preserve"> besuesh</w:t>
      </w:r>
      <w:r w:rsidR="00DE5D0F">
        <w:rPr>
          <w:rFonts w:ascii="Times New Roman" w:hAnsi="Times New Roman"/>
          <w:sz w:val="24"/>
          <w:szCs w:val="24"/>
          <w:lang w:val="sq-AL"/>
        </w:rPr>
        <w:t>ë</w:t>
      </w:r>
      <w:r w:rsidR="00B07267">
        <w:rPr>
          <w:rFonts w:ascii="Times New Roman" w:hAnsi="Times New Roman"/>
          <w:sz w:val="24"/>
          <w:szCs w:val="24"/>
          <w:lang w:val="sq-AL"/>
        </w:rPr>
        <w:t>m dhe t</w:t>
      </w:r>
      <w:r w:rsidR="00DE5D0F">
        <w:rPr>
          <w:rFonts w:ascii="Times New Roman" w:hAnsi="Times New Roman"/>
          <w:sz w:val="24"/>
          <w:szCs w:val="24"/>
          <w:lang w:val="sq-AL"/>
        </w:rPr>
        <w:t>ë</w:t>
      </w:r>
      <w:r w:rsidR="00B07267">
        <w:rPr>
          <w:rFonts w:ascii="Times New Roman" w:hAnsi="Times New Roman"/>
          <w:sz w:val="24"/>
          <w:szCs w:val="24"/>
          <w:lang w:val="sq-AL"/>
        </w:rPr>
        <w:t xml:space="preserve"> harmonizuar t</w:t>
      </w:r>
      <w:r w:rsidR="00DE5D0F">
        <w:rPr>
          <w:rFonts w:ascii="Times New Roman" w:hAnsi="Times New Roman"/>
          <w:sz w:val="24"/>
          <w:szCs w:val="24"/>
          <w:lang w:val="sq-AL"/>
        </w:rPr>
        <w:t>ë</w:t>
      </w:r>
      <w:r w:rsidR="00B07267">
        <w:rPr>
          <w:rFonts w:ascii="Times New Roman" w:hAnsi="Times New Roman"/>
          <w:sz w:val="24"/>
          <w:szCs w:val="24"/>
          <w:lang w:val="sq-AL"/>
        </w:rPr>
        <w:t xml:space="preserve"> mbrojtjes s</w:t>
      </w:r>
      <w:r w:rsidR="00DE5D0F">
        <w:rPr>
          <w:rFonts w:ascii="Times New Roman" w:hAnsi="Times New Roman"/>
          <w:sz w:val="24"/>
          <w:szCs w:val="24"/>
          <w:lang w:val="sq-AL"/>
        </w:rPr>
        <w:t>ë</w:t>
      </w:r>
      <w:r w:rsidR="00B07267">
        <w:rPr>
          <w:rFonts w:ascii="Times New Roman" w:hAnsi="Times New Roman"/>
          <w:sz w:val="24"/>
          <w:szCs w:val="24"/>
          <w:lang w:val="sq-AL"/>
        </w:rPr>
        <w:t xml:space="preserve"> konsumatorit, n</w:t>
      </w:r>
      <w:r w:rsidR="00DE5D0F">
        <w:rPr>
          <w:rFonts w:ascii="Times New Roman" w:hAnsi="Times New Roman"/>
          <w:sz w:val="24"/>
          <w:szCs w:val="24"/>
          <w:lang w:val="sq-AL"/>
        </w:rPr>
        <w:t>ë</w:t>
      </w:r>
      <w:r w:rsidR="00B07267">
        <w:rPr>
          <w:rFonts w:ascii="Times New Roman" w:hAnsi="Times New Roman"/>
          <w:sz w:val="24"/>
          <w:szCs w:val="24"/>
          <w:lang w:val="sq-AL"/>
        </w:rPr>
        <w:t xml:space="preserve"> p</w:t>
      </w:r>
      <w:r w:rsidR="00DE5D0F">
        <w:rPr>
          <w:rFonts w:ascii="Times New Roman" w:hAnsi="Times New Roman"/>
          <w:sz w:val="24"/>
          <w:szCs w:val="24"/>
          <w:lang w:val="sq-AL"/>
        </w:rPr>
        <w:t>ë</w:t>
      </w:r>
      <w:r w:rsidR="00B07267">
        <w:rPr>
          <w:rFonts w:ascii="Times New Roman" w:hAnsi="Times New Roman"/>
          <w:sz w:val="24"/>
          <w:szCs w:val="24"/>
          <w:lang w:val="sq-AL"/>
        </w:rPr>
        <w:t>rputhje me angazhimet e Shqip</w:t>
      </w:r>
      <w:r w:rsidR="00DE5D0F">
        <w:rPr>
          <w:rFonts w:ascii="Times New Roman" w:hAnsi="Times New Roman"/>
          <w:sz w:val="24"/>
          <w:szCs w:val="24"/>
          <w:lang w:val="sq-AL"/>
        </w:rPr>
        <w:t>ë</w:t>
      </w:r>
      <w:r w:rsidR="00B07267">
        <w:rPr>
          <w:rFonts w:ascii="Times New Roman" w:hAnsi="Times New Roman"/>
          <w:sz w:val="24"/>
          <w:szCs w:val="24"/>
          <w:lang w:val="sq-AL"/>
        </w:rPr>
        <w:t>ris</w:t>
      </w:r>
      <w:r w:rsidR="00DE5D0F">
        <w:rPr>
          <w:rFonts w:ascii="Times New Roman" w:hAnsi="Times New Roman"/>
          <w:sz w:val="24"/>
          <w:szCs w:val="24"/>
          <w:lang w:val="sq-AL"/>
        </w:rPr>
        <w:t>ë</w:t>
      </w:r>
      <w:r w:rsidR="00B07267">
        <w:rPr>
          <w:rFonts w:ascii="Times New Roman" w:hAnsi="Times New Roman"/>
          <w:sz w:val="24"/>
          <w:szCs w:val="24"/>
          <w:lang w:val="sq-AL"/>
        </w:rPr>
        <w:t xml:space="preserve"> ndaj BE-s</w:t>
      </w:r>
      <w:r w:rsidR="00DE5D0F">
        <w:rPr>
          <w:rFonts w:ascii="Times New Roman" w:hAnsi="Times New Roman"/>
          <w:sz w:val="24"/>
          <w:szCs w:val="24"/>
          <w:lang w:val="sq-AL"/>
        </w:rPr>
        <w:t>ë</w:t>
      </w:r>
      <w:r w:rsidR="00B07267">
        <w:rPr>
          <w:rFonts w:ascii="Times New Roman" w:hAnsi="Times New Roman"/>
          <w:sz w:val="24"/>
          <w:szCs w:val="24"/>
          <w:lang w:val="sq-AL"/>
        </w:rPr>
        <w:t>.</w:t>
      </w:r>
      <w:r>
        <w:rPr>
          <w:rFonts w:ascii="Times New Roman" w:hAnsi="Times New Roman"/>
          <w:sz w:val="24"/>
          <w:szCs w:val="24"/>
          <w:lang w:val="sq-AL"/>
        </w:rPr>
        <w:t xml:space="preserve"> </w:t>
      </w:r>
    </w:p>
    <w:p w:rsidR="0057691A" w:rsidRPr="000F12BA" w:rsidRDefault="0057691A" w:rsidP="008F2D64">
      <w:pPr>
        <w:spacing w:after="120"/>
        <w:jc w:val="both"/>
        <w:rPr>
          <w:rFonts w:ascii="Times New Roman" w:hAnsi="Times New Roman"/>
          <w:sz w:val="24"/>
          <w:szCs w:val="24"/>
          <w:lang w:val="sq-AL"/>
        </w:rPr>
      </w:pPr>
      <w:r w:rsidRPr="000F12BA">
        <w:rPr>
          <w:rFonts w:ascii="Times New Roman" w:hAnsi="Times New Roman"/>
          <w:sz w:val="24"/>
          <w:szCs w:val="24"/>
          <w:lang w:val="sq-AL"/>
        </w:rPr>
        <w:t>Kjo ndërhyrje mbështet objektivat e nivelit më të lartë të qeverisë duke siguruar përafrim me standardet e BE-së, duke nxitur zhvillimin ekonomik, duke rritur mirëqenien e konsumatorëve dhe duke ofruar siguri ligjore. Më poshtë është një shpjegim i detajuar se si adresohet secili objektiv:</w:t>
      </w:r>
    </w:p>
    <w:p w:rsidR="0057691A" w:rsidRPr="000F12BA" w:rsidRDefault="0057691A" w:rsidP="008F2D64">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Integrimi në BE:</w:t>
      </w:r>
      <w:r w:rsidRPr="000F12BA">
        <w:rPr>
          <w:rStyle w:val="apple-converted-space"/>
          <w:rFonts w:ascii="Times New Roman" w:hAnsi="Times New Roman"/>
          <w:sz w:val="24"/>
          <w:szCs w:val="24"/>
          <w:lang w:val="sq-AL"/>
        </w:rPr>
        <w:t xml:space="preserve"> </w:t>
      </w:r>
      <w:r w:rsidRPr="000F12BA">
        <w:rPr>
          <w:rFonts w:ascii="Times New Roman" w:hAnsi="Times New Roman"/>
          <w:sz w:val="24"/>
          <w:szCs w:val="24"/>
          <w:lang w:val="sq-AL"/>
        </w:rPr>
        <w:t xml:space="preserve">Përafrimi me standardet e BE-së është një hap kritik drejt integrimit të Shqipërisë në Bashkimin Evropian, duke përmbushur kërkesat për anëtarësim dhe duke demonstruar angazhim për adoptimin e politikave dhe praktikave të BE-së. Transpozimi i </w:t>
      </w:r>
      <w:r w:rsidR="000E6EC1" w:rsidRPr="000F12BA">
        <w:rPr>
          <w:rFonts w:ascii="Times New Roman" w:hAnsi="Times New Roman"/>
          <w:sz w:val="24"/>
          <w:szCs w:val="24"/>
          <w:lang w:val="sq-AL"/>
        </w:rPr>
        <w:t>akteve në fjalë</w:t>
      </w:r>
      <w:r w:rsidRPr="000F12BA">
        <w:rPr>
          <w:rFonts w:ascii="Times New Roman" w:hAnsi="Times New Roman"/>
          <w:sz w:val="24"/>
          <w:szCs w:val="24"/>
          <w:lang w:val="sq-AL"/>
        </w:rPr>
        <w:t xml:space="preserve"> në legjislacionin shqiptar është thelbësor për përafrimin e kuadrit të mbrojtjes së konsumatorit të vendit me normat e BE-së. Ky përafrim jo vetëm që tregon përkushtimin e Shqipërisë për miratimin dhe zbatimin e politikave të BE-së, por gjithashtu përmbush kërkesat kryesore për anëtarësimin në BE. Duke treguar progres të prekshëm në harmonizimin e kuadrit ligjor me standardet e BE-së, Shqipëria forcon pozicionin e saj në negociatat e anëtarësimit në </w:t>
      </w:r>
      <w:r w:rsidR="000E6EC1" w:rsidRPr="000F12BA">
        <w:rPr>
          <w:rFonts w:ascii="Times New Roman" w:hAnsi="Times New Roman"/>
          <w:sz w:val="24"/>
          <w:szCs w:val="24"/>
          <w:lang w:val="sq-AL"/>
        </w:rPr>
        <w:t>familjen europiane</w:t>
      </w:r>
      <w:r w:rsidRPr="000F12BA">
        <w:rPr>
          <w:rFonts w:ascii="Times New Roman" w:hAnsi="Times New Roman"/>
          <w:sz w:val="24"/>
          <w:szCs w:val="24"/>
          <w:lang w:val="sq-AL"/>
        </w:rPr>
        <w:t xml:space="preserve">. Për më tepër, </w:t>
      </w:r>
      <w:r w:rsidR="007A073F" w:rsidRPr="000F12BA">
        <w:rPr>
          <w:rFonts w:ascii="Times New Roman" w:hAnsi="Times New Roman"/>
          <w:sz w:val="24"/>
          <w:szCs w:val="24"/>
          <w:lang w:val="sq-AL"/>
        </w:rPr>
        <w:t>harmonizimi I këtyre akteve krijon premisat dhe kuadrin e nevojshëm p</w:t>
      </w:r>
      <w:r w:rsidRPr="000F12BA">
        <w:rPr>
          <w:rFonts w:ascii="Times New Roman" w:hAnsi="Times New Roman"/>
          <w:sz w:val="24"/>
          <w:szCs w:val="24"/>
          <w:lang w:val="sq-AL"/>
        </w:rPr>
        <w:t>ë</w:t>
      </w:r>
      <w:r w:rsidR="007A073F" w:rsidRPr="000F12BA">
        <w:rPr>
          <w:rFonts w:ascii="Times New Roman" w:hAnsi="Times New Roman"/>
          <w:sz w:val="24"/>
          <w:szCs w:val="24"/>
          <w:lang w:val="sq-AL"/>
        </w:rPr>
        <w:t>r</w:t>
      </w:r>
      <w:r w:rsidRPr="000F12BA">
        <w:rPr>
          <w:rFonts w:ascii="Times New Roman" w:hAnsi="Times New Roman"/>
          <w:sz w:val="24"/>
          <w:szCs w:val="24"/>
          <w:lang w:val="sq-AL"/>
        </w:rPr>
        <w:t xml:space="preserve"> ndërtimin e kapaciteteve institucionale dhe përmirësimin e qeverisjes, të cilat janë aspekte themelore të procesit të integrimit në BE.</w:t>
      </w:r>
    </w:p>
    <w:p w:rsidR="0057691A" w:rsidRPr="000F12BA" w:rsidRDefault="0057691A" w:rsidP="008F2D64">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Zhvillimi ekonomik</w:t>
      </w:r>
      <w:r w:rsidRPr="000F12BA">
        <w:rPr>
          <w:rStyle w:val="Strong"/>
          <w:rFonts w:ascii="Times New Roman" w:hAnsi="Times New Roman"/>
          <w:b w:val="0"/>
          <w:bCs w:val="0"/>
          <w:sz w:val="24"/>
          <w:szCs w:val="24"/>
          <w:u w:val="single"/>
          <w:lang w:val="sq-AL"/>
        </w:rPr>
        <w:t>:</w:t>
      </w:r>
      <w:r w:rsidRPr="000F12BA">
        <w:rPr>
          <w:rFonts w:ascii="Times New Roman" w:hAnsi="Times New Roman"/>
          <w:sz w:val="24"/>
          <w:szCs w:val="24"/>
          <w:lang w:val="sq-AL"/>
        </w:rPr>
        <w:t xml:space="preserve"> Një kuadër i fortë për mbrojtjen e konsumatorit promovon një treg të drejtë dhe transparent, i cili është thelbësor për zhvillimin e qëndru</w:t>
      </w:r>
      <w:r w:rsidR="006C6F90">
        <w:rPr>
          <w:rFonts w:ascii="Times New Roman" w:hAnsi="Times New Roman"/>
          <w:sz w:val="24"/>
          <w:szCs w:val="24"/>
          <w:lang w:val="sq-AL"/>
        </w:rPr>
        <w:t xml:space="preserve"> </w:t>
      </w:r>
      <w:r w:rsidRPr="000F12BA">
        <w:rPr>
          <w:rFonts w:ascii="Times New Roman" w:hAnsi="Times New Roman"/>
          <w:sz w:val="24"/>
          <w:szCs w:val="24"/>
          <w:lang w:val="sq-AL"/>
        </w:rPr>
        <w:t xml:space="preserve">eshëm ekonomik dhe tërheqjen e investimeve të huaja. Një mjedis tregu transparent dhe i drejtë është një gur themeli për zhvillimin e qëndrueshëm ekonomik. Duke përfshirë plotësisht dispozitat e </w:t>
      </w:r>
      <w:r w:rsidR="00BC6994" w:rsidRPr="000F12BA">
        <w:rPr>
          <w:rFonts w:ascii="Times New Roman" w:hAnsi="Times New Roman"/>
          <w:sz w:val="24"/>
          <w:szCs w:val="24"/>
          <w:lang w:val="sq-AL"/>
        </w:rPr>
        <w:t>akteve n</w:t>
      </w:r>
      <w:r w:rsidR="00065F6D">
        <w:rPr>
          <w:rFonts w:ascii="Times New Roman" w:hAnsi="Times New Roman"/>
          <w:sz w:val="24"/>
          <w:szCs w:val="24"/>
          <w:lang w:val="sq-AL"/>
        </w:rPr>
        <w:t>ë</w:t>
      </w:r>
      <w:r w:rsidR="00BC6994" w:rsidRPr="000F12BA">
        <w:rPr>
          <w:rFonts w:ascii="Times New Roman" w:hAnsi="Times New Roman"/>
          <w:sz w:val="24"/>
          <w:szCs w:val="24"/>
          <w:lang w:val="sq-AL"/>
        </w:rPr>
        <w:t xml:space="preserve"> fjal</w:t>
      </w:r>
      <w:r w:rsidR="00065F6D">
        <w:rPr>
          <w:rFonts w:ascii="Times New Roman" w:hAnsi="Times New Roman"/>
          <w:sz w:val="24"/>
          <w:szCs w:val="24"/>
          <w:lang w:val="sq-AL"/>
        </w:rPr>
        <w:t>ë</w:t>
      </w:r>
      <w:r w:rsidRPr="000F12BA">
        <w:rPr>
          <w:rFonts w:ascii="Times New Roman" w:hAnsi="Times New Roman"/>
          <w:sz w:val="24"/>
          <w:szCs w:val="24"/>
          <w:lang w:val="sq-AL"/>
        </w:rPr>
        <w:t>, Shqipëria mund të krijojë një mjedis biznesi më të parashikueshëm dhe të drejtë. Kjo nxit konkurrencën dhe inovacionin, pasi bizneseve u kërkohet t'u përmbahen rregullave të qarta dhe të qëndrueshme. Për më tepër, një kuadër i fortë për mbrojtjen e konsumatorit tërheq investimet e huaja duke ofruar një mjedis ligjor të qëndrueshëm dhe të parashikueshëm. Investitorët kanë më shumë gjasa të investojnë në tregje ku kuadri rregullator është në përputhje me standardet ndërkombëtare, duke reduktuar rrezikun e mosmarrëveshjeve ligjore dhe duke rritur besimin e përgjithshëm në treg.</w:t>
      </w:r>
    </w:p>
    <w:p w:rsidR="0057691A" w:rsidRPr="000F12BA" w:rsidRDefault="0057691A" w:rsidP="008F2D64">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Mirëqenia e Konsumatorit:</w:t>
      </w:r>
      <w:r w:rsidRPr="000F12BA">
        <w:rPr>
          <w:rFonts w:ascii="Times New Roman" w:hAnsi="Times New Roman"/>
          <w:sz w:val="24"/>
          <w:szCs w:val="24"/>
          <w:lang w:val="sq-AL"/>
        </w:rPr>
        <w:t xml:space="preserve"> Rritja e mbrojtjes së konsumatorëve kontribuon në mirëqenien e përgjithshme të popullatës duke siguruar që konsumatorët të trajtohen në mënyrë të drejtë dhe të kenë akses në mjetet juridike efektive. Mirëqenia e konsumatorit është e lidhur drejtpërdrejt me nivelin e mbrojtjes që ofron kuadri ligjor. Duke </w:t>
      </w:r>
      <w:r w:rsidR="00C67709" w:rsidRPr="000F12BA">
        <w:rPr>
          <w:rFonts w:ascii="Times New Roman" w:hAnsi="Times New Roman"/>
          <w:sz w:val="24"/>
          <w:szCs w:val="24"/>
          <w:lang w:val="sq-AL"/>
        </w:rPr>
        <w:t xml:space="preserve">harmonizuar </w:t>
      </w:r>
      <w:r w:rsidRPr="000F12BA">
        <w:rPr>
          <w:rFonts w:ascii="Times New Roman" w:hAnsi="Times New Roman"/>
          <w:sz w:val="24"/>
          <w:szCs w:val="24"/>
          <w:lang w:val="sq-AL"/>
        </w:rPr>
        <w:t>direktivat, qeveria siguron që konsumatorët të mbrohen nga praktikat e padrejta tregtare</w:t>
      </w:r>
      <w:r w:rsidR="00560CDE" w:rsidRPr="000F12BA">
        <w:rPr>
          <w:rFonts w:ascii="Times New Roman" w:hAnsi="Times New Roman"/>
          <w:sz w:val="24"/>
          <w:szCs w:val="24"/>
          <w:lang w:val="sq-AL"/>
        </w:rPr>
        <w:t xml:space="preserve">, </w:t>
      </w:r>
      <w:r w:rsidR="00920B88" w:rsidRPr="00263F48">
        <w:rPr>
          <w:rFonts w:ascii="Times New Roman" w:hAnsi="Times New Roman"/>
          <w:sz w:val="24"/>
          <w:szCs w:val="24"/>
          <w:lang w:val="sq-AL"/>
        </w:rPr>
        <w:t>si në tregjet digjitale ashtu edhe në ato tradicionale,</w:t>
      </w:r>
      <w:r w:rsidRPr="000F12BA">
        <w:rPr>
          <w:rFonts w:ascii="Times New Roman" w:hAnsi="Times New Roman"/>
          <w:sz w:val="24"/>
          <w:szCs w:val="24"/>
          <w:lang w:val="sq-AL"/>
        </w:rPr>
        <w:t xml:space="preserve"> dhe të kenë akses në informacion transparent dhe mekanizma efektivë të dëmshpërblimit. Mbrojtja e shtuar e konsumatorit jo vetëm që përmirëson cilësinë e jetës për individët, por gjithashtu nxit besimin në treg, duke inkurajuar pjesëmarrjen më aktive të konsumatorëve. Kjo pjesëmarrje aktive është thelbësore për nxitjen e rritjes ekonomike dhe për të siguruar që tregjet të funksionojnë në mënyrë efikase.</w:t>
      </w:r>
    </w:p>
    <w:p w:rsidR="0057691A" w:rsidRPr="000F12BA" w:rsidRDefault="0057691A" w:rsidP="008F2D64">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Siguria Juridike</w:t>
      </w:r>
      <w:r w:rsidRPr="000F12BA">
        <w:rPr>
          <w:rFonts w:ascii="Times New Roman" w:hAnsi="Times New Roman"/>
          <w:sz w:val="24"/>
          <w:szCs w:val="24"/>
          <w:lang w:val="sq-AL"/>
        </w:rPr>
        <w:t>: Sigurimi i një mjedisi ligjor të qartë dhe të parashikueshëm për bizneset, i cili është thelbësor për nxitjen e inovacionit, konkurrencës dhe rritjes ekonomike. Siguria juridike është një aspekt themelor i një ekonomie tregu që funksionon mirë. Bizneset kanë nevojë për një kuadër ligjor të qartë dhe të parashikueshëm për të planifikuar dhe ekzekutuar operacionet e tyre në mënyrë efektive. Duke transpozuar direktivat 2019/2161 dhe 2024/825, Shqipëria mund të eliminojë paqartësitë dhe mospërputhjet ekzistuese ligjore, duke u siguruar bizneseve një mjedis rregullator të qëndrueshëm.</w:t>
      </w:r>
      <w:r w:rsidR="00857F61" w:rsidRPr="000F12BA">
        <w:rPr>
          <w:rFonts w:ascii="Times New Roman" w:hAnsi="Times New Roman"/>
          <w:sz w:val="24"/>
          <w:szCs w:val="24"/>
          <w:lang w:val="sq-AL"/>
        </w:rPr>
        <w:t xml:space="preserve"> Gjtihashtu, </w:t>
      </w:r>
      <w:r w:rsidR="00857F61" w:rsidRPr="00263F48">
        <w:rPr>
          <w:rFonts w:ascii="Times New Roman" w:hAnsi="Times New Roman"/>
          <w:sz w:val="24"/>
          <w:szCs w:val="24"/>
          <w:lang w:val="sq-AL"/>
        </w:rPr>
        <w:t>duke vendosur standarde të qarta për përmbajtjen dhe shërbimet digjitale, si dhe kritere të detajuara për shitjen e mallrave</w:t>
      </w:r>
      <w:r w:rsidR="00C67709">
        <w:rPr>
          <w:rFonts w:ascii="Times New Roman" w:hAnsi="Times New Roman"/>
          <w:sz w:val="24"/>
          <w:szCs w:val="24"/>
          <w:lang w:val="sq-AL"/>
        </w:rPr>
        <w:t xml:space="preserve"> (n</w:t>
      </w:r>
      <w:r w:rsidR="00065F6D">
        <w:rPr>
          <w:rFonts w:ascii="Times New Roman" w:hAnsi="Times New Roman"/>
          <w:sz w:val="24"/>
          <w:szCs w:val="24"/>
          <w:lang w:val="sq-AL"/>
        </w:rPr>
        <w:t>ë</w:t>
      </w:r>
      <w:r w:rsidR="00C67709">
        <w:rPr>
          <w:rFonts w:ascii="Times New Roman" w:hAnsi="Times New Roman"/>
          <w:sz w:val="24"/>
          <w:szCs w:val="24"/>
          <w:lang w:val="sq-AL"/>
        </w:rPr>
        <w:t xml:space="preserve"> linj</w:t>
      </w:r>
      <w:r w:rsidR="00065F6D">
        <w:rPr>
          <w:rFonts w:ascii="Times New Roman" w:hAnsi="Times New Roman"/>
          <w:sz w:val="24"/>
          <w:szCs w:val="24"/>
          <w:lang w:val="sq-AL"/>
        </w:rPr>
        <w:t>ë</w:t>
      </w:r>
      <w:r w:rsidR="00C67709">
        <w:rPr>
          <w:rFonts w:ascii="Times New Roman" w:hAnsi="Times New Roman"/>
          <w:sz w:val="24"/>
          <w:szCs w:val="24"/>
          <w:lang w:val="sq-AL"/>
        </w:rPr>
        <w:t xml:space="preserve"> me parashikimet e Direktivave binjake</w:t>
      </w:r>
      <w:r w:rsidR="007C47B2">
        <w:rPr>
          <w:rFonts w:ascii="Times New Roman" w:hAnsi="Times New Roman"/>
          <w:sz w:val="24"/>
          <w:szCs w:val="24"/>
          <w:lang w:val="sq-AL"/>
        </w:rPr>
        <w:t>)</w:t>
      </w:r>
      <w:r w:rsidR="00857F61" w:rsidRPr="00263F48">
        <w:rPr>
          <w:rFonts w:ascii="Times New Roman" w:hAnsi="Times New Roman"/>
          <w:sz w:val="24"/>
          <w:szCs w:val="24"/>
          <w:lang w:val="sq-AL"/>
        </w:rPr>
        <w:t xml:space="preserve">, qeveria krijon një kuadër ligjor koherent dhe konsistent. </w:t>
      </w:r>
      <w:r w:rsidRPr="000F12BA">
        <w:rPr>
          <w:rFonts w:ascii="Times New Roman" w:hAnsi="Times New Roman"/>
          <w:sz w:val="24"/>
          <w:szCs w:val="24"/>
          <w:lang w:val="sq-AL"/>
        </w:rPr>
        <w:t xml:space="preserve"> Kjo qartësi i ndihmon bizneset të kuptojnë detyrimet dhe të drejtat e tyre, duke reduktuar rrezikun e mosmarrëveshjeve ligjore dhe duke nxitur një kulturë respekti ndaj ligjit. Për më tepër, një mjedis ligjor i parashikueshëm inkurajon inovacionin dhe konkurrencën, pasi bizneset mund të operojnë me besimin se rregullat e lojës janë të drejta dhe transparente. Kjo, nga ana tjetër, nxit rritjen dhe zhvillimin ekonomik, duke përfituar kështu e gjithë ekonomia.</w:t>
      </w:r>
    </w:p>
    <w:p w:rsidR="00976CD7" w:rsidRPr="00976CD7" w:rsidRDefault="00976CD7" w:rsidP="00976CD7">
      <w:pPr>
        <w:jc w:val="both"/>
        <w:rPr>
          <w:rFonts w:ascii="Times New Roman" w:hAnsi="Times New Roman"/>
          <w:sz w:val="24"/>
          <w:szCs w:val="24"/>
          <w:lang w:val="sq-AL"/>
        </w:rPr>
      </w:pPr>
      <w:r w:rsidRPr="008F2D64">
        <w:rPr>
          <w:rFonts w:ascii="Times New Roman" w:hAnsi="Times New Roman"/>
          <w:sz w:val="24"/>
          <w:szCs w:val="24"/>
          <w:u w:val="single"/>
          <w:lang w:val="sq-AL"/>
        </w:rPr>
        <w:t>Tregtia dhe bashkëpunimi ndërkufitar</w:t>
      </w:r>
      <w:r w:rsidRPr="00263F48">
        <w:rPr>
          <w:rFonts w:ascii="Times New Roman" w:hAnsi="Times New Roman"/>
          <w:sz w:val="24"/>
          <w:szCs w:val="24"/>
          <w:lang w:val="sq-AL"/>
        </w:rPr>
        <w:t>: N</w:t>
      </w:r>
      <w:r w:rsidRPr="00976CD7">
        <w:rPr>
          <w:rFonts w:ascii="Times New Roman" w:hAnsi="Times New Roman"/>
          <w:sz w:val="24"/>
          <w:szCs w:val="24"/>
          <w:lang w:val="sq-AL"/>
        </w:rPr>
        <w:t>dërhyrja mbështet objektivin e rritjes së tregtisë dhe bashkëpunimit ndërkufitar. Direktivat promovojnë mekanizma për bashkëpunimin ndërkufitar dhe zgjidhjen e mosmarrëveshjeve, të cilat janë thelbësore për mbrojtjen e konsumatorëve që angazhohen në transaksione ndërkombëtare. Duke adoptuar këto mekanizma, Shqipëria rrit aftësinë e saj për të trajtuar çështjet ndërkufitare të konsumatorëve, duke siguruar që konsumatorët të mbrohen pavarësisht vendndodhjes së shitësit. Kjo jo vetëm që përfiton konsumatorët, por edhe mbështet integrimin e Shqipërisë në tregun global.</w:t>
      </w:r>
    </w:p>
    <w:p w:rsidR="0057691A" w:rsidRPr="000F12BA" w:rsidRDefault="0057691A" w:rsidP="0057691A">
      <w:pPr>
        <w:jc w:val="both"/>
        <w:rPr>
          <w:rFonts w:ascii="Times New Roman" w:hAnsi="Times New Roman"/>
          <w:sz w:val="24"/>
          <w:szCs w:val="24"/>
          <w:lang w:val="sq-AL"/>
        </w:rPr>
      </w:pPr>
      <w:r w:rsidRPr="000F12BA">
        <w:rPr>
          <w:rFonts w:ascii="Times New Roman" w:hAnsi="Times New Roman"/>
          <w:sz w:val="24"/>
          <w:szCs w:val="24"/>
          <w:lang w:val="sq-AL"/>
        </w:rPr>
        <w:t xml:space="preserve">Për ta përmbledhur, kjo ndërhyrje është në përputhje me objektivat e nivelit më të lartë të Shqipërisë për integrimin në BE, zhvillimin ekonomik, mirëqenien e konsumatorëve dhe sigurinë ligjore. Duke </w:t>
      </w:r>
      <w:r w:rsidR="00976CD7" w:rsidRPr="000F12BA">
        <w:rPr>
          <w:rFonts w:ascii="Times New Roman" w:hAnsi="Times New Roman"/>
          <w:sz w:val="24"/>
          <w:szCs w:val="24"/>
          <w:lang w:val="sq-AL"/>
        </w:rPr>
        <w:t>harmonizuar aktet e BE-s</w:t>
      </w:r>
      <w:r w:rsidR="004760E9" w:rsidRPr="000F12BA">
        <w:rPr>
          <w:rFonts w:ascii="Times New Roman" w:hAnsi="Times New Roman"/>
          <w:sz w:val="24"/>
          <w:szCs w:val="24"/>
          <w:lang w:val="sq-AL"/>
        </w:rPr>
        <w:t>ë</w:t>
      </w:r>
      <w:r w:rsidR="00976CD7" w:rsidRPr="000F12BA">
        <w:rPr>
          <w:rFonts w:ascii="Times New Roman" w:hAnsi="Times New Roman"/>
          <w:sz w:val="24"/>
          <w:szCs w:val="24"/>
          <w:lang w:val="sq-AL"/>
        </w:rPr>
        <w:t xml:space="preserve"> n</w:t>
      </w:r>
      <w:r w:rsidR="004760E9" w:rsidRPr="000F12BA">
        <w:rPr>
          <w:rFonts w:ascii="Times New Roman" w:hAnsi="Times New Roman"/>
          <w:sz w:val="24"/>
          <w:szCs w:val="24"/>
          <w:lang w:val="sq-AL"/>
        </w:rPr>
        <w:t>ë</w:t>
      </w:r>
      <w:r w:rsidR="00976CD7" w:rsidRPr="000F12BA">
        <w:rPr>
          <w:rFonts w:ascii="Times New Roman" w:hAnsi="Times New Roman"/>
          <w:sz w:val="24"/>
          <w:szCs w:val="24"/>
          <w:lang w:val="sq-AL"/>
        </w:rPr>
        <w:t xml:space="preserve"> fjal</w:t>
      </w:r>
      <w:r w:rsidR="004760E9" w:rsidRPr="000F12BA">
        <w:rPr>
          <w:rFonts w:ascii="Times New Roman" w:hAnsi="Times New Roman"/>
          <w:sz w:val="24"/>
          <w:szCs w:val="24"/>
          <w:lang w:val="sq-AL"/>
        </w:rPr>
        <w:t>ë</w:t>
      </w:r>
      <w:r w:rsidR="00976CD7" w:rsidRPr="000F12BA">
        <w:rPr>
          <w:rFonts w:ascii="Times New Roman" w:hAnsi="Times New Roman"/>
          <w:sz w:val="24"/>
          <w:szCs w:val="24"/>
          <w:lang w:val="sq-AL"/>
        </w:rPr>
        <w:t xml:space="preserve">, </w:t>
      </w:r>
      <w:r w:rsidRPr="000F12BA">
        <w:rPr>
          <w:rFonts w:ascii="Times New Roman" w:hAnsi="Times New Roman"/>
          <w:sz w:val="24"/>
          <w:szCs w:val="24"/>
          <w:lang w:val="sq-AL"/>
        </w:rPr>
        <w:t>qeveria jo vetëm që përmbush kërkesat e anëtarësimit në BE, por gjithashtu promovon një mjedis tregu të drejtë, transparent dhe konkurrues</w:t>
      </w:r>
      <w:r w:rsidR="00136BEE" w:rsidRPr="000F12BA">
        <w:rPr>
          <w:rFonts w:ascii="Times New Roman" w:hAnsi="Times New Roman"/>
          <w:sz w:val="24"/>
          <w:szCs w:val="24"/>
          <w:lang w:val="sq-AL"/>
        </w:rPr>
        <w:t xml:space="preserve">, si dhe duke përmirësuar tregtinë dhe bashkëpunimin ndërkufitar. </w:t>
      </w:r>
      <w:r w:rsidRPr="000F12BA">
        <w:rPr>
          <w:rFonts w:ascii="Times New Roman" w:hAnsi="Times New Roman"/>
          <w:sz w:val="24"/>
          <w:szCs w:val="24"/>
          <w:lang w:val="sq-AL"/>
        </w:rPr>
        <w:t>Mbrojtja e shtuar e konsumatorit kontribuon në mirëqenien e përgjithshme të popullsisë, ndërsa një kuadër ligjor i qartë dhe i parashikueshëm nxit inovacionin dhe rritjen ekonomike. Së bashku, këto përpjekje mbështesin synimet më të gjera të Shqipërisë për arritjen e zhvillimit të qëndrueshëm dhe</w:t>
      </w:r>
      <w:r w:rsidR="003120B1" w:rsidRPr="000F12BA">
        <w:rPr>
          <w:rFonts w:ascii="Times New Roman" w:hAnsi="Times New Roman"/>
          <w:sz w:val="24"/>
          <w:szCs w:val="24"/>
          <w:lang w:val="sq-AL"/>
        </w:rPr>
        <w:t xml:space="preserve"> objektivin strategjik</w:t>
      </w:r>
      <w:r w:rsidR="00DD3732" w:rsidRPr="000F12BA">
        <w:rPr>
          <w:rFonts w:ascii="Times New Roman" w:hAnsi="Times New Roman"/>
          <w:sz w:val="24"/>
          <w:szCs w:val="24"/>
          <w:lang w:val="sq-AL"/>
        </w:rPr>
        <w:t xml:space="preserve"> për </w:t>
      </w:r>
      <w:r w:rsidRPr="000F12BA">
        <w:rPr>
          <w:rFonts w:ascii="Times New Roman" w:hAnsi="Times New Roman"/>
          <w:sz w:val="24"/>
          <w:szCs w:val="24"/>
          <w:lang w:val="sq-AL"/>
        </w:rPr>
        <w:t>integrimin në Bashkimin Evropian.</w:t>
      </w:r>
    </w:p>
    <w:p w:rsidR="0057691A" w:rsidRPr="000F12BA" w:rsidRDefault="0057691A" w:rsidP="0057691A">
      <w:pPr>
        <w:jc w:val="both"/>
        <w:rPr>
          <w:rFonts w:ascii="Times New Roman" w:hAnsi="Times New Roman"/>
          <w:sz w:val="24"/>
          <w:szCs w:val="24"/>
          <w:lang w:val="sq-AL"/>
        </w:rPr>
      </w:pPr>
    </w:p>
    <w:p w:rsidR="0057691A" w:rsidRPr="000F12BA" w:rsidRDefault="0057691A" w:rsidP="00FA63F3">
      <w:pPr>
        <w:pStyle w:val="Heading3"/>
        <w:spacing w:after="120"/>
        <w:rPr>
          <w:rFonts w:ascii="Times New Roman" w:hAnsi="Times New Roman" w:cs="Times New Roman"/>
          <w:b w:val="0"/>
          <w:bCs w:val="0"/>
          <w:i w:val="0"/>
          <w:iCs/>
          <w:sz w:val="24"/>
          <w:szCs w:val="24"/>
          <w:lang w:val="sq-AL"/>
        </w:rPr>
      </w:pPr>
      <w:bookmarkStart w:id="7" w:name="_Toc183371897"/>
      <w:r w:rsidRPr="000F12BA">
        <w:rPr>
          <w:rFonts w:ascii="Times New Roman" w:hAnsi="Times New Roman" w:cs="Times New Roman"/>
          <w:b w:val="0"/>
          <w:bCs w:val="0"/>
          <w:iCs/>
          <w:sz w:val="24"/>
          <w:szCs w:val="24"/>
          <w:lang w:val="sq-AL"/>
        </w:rPr>
        <w:t>Rendisni punën ekzistuese që është realizuar tashmë.</w:t>
      </w:r>
      <w:bookmarkEnd w:id="7"/>
      <w:r w:rsidRPr="000F12BA">
        <w:rPr>
          <w:rFonts w:ascii="Times New Roman" w:hAnsi="Times New Roman" w:cs="Times New Roman"/>
          <w:b w:val="0"/>
          <w:bCs w:val="0"/>
          <w:iCs/>
          <w:sz w:val="24"/>
          <w:szCs w:val="24"/>
          <w:lang w:val="sq-AL"/>
        </w:rPr>
        <w:t xml:space="preserve"> </w:t>
      </w:r>
    </w:p>
    <w:p w:rsidR="0057691A" w:rsidRPr="000F12BA" w:rsidRDefault="0057691A" w:rsidP="008F2D64">
      <w:pPr>
        <w:spacing w:after="120"/>
        <w:jc w:val="both"/>
        <w:rPr>
          <w:rFonts w:ascii="Times New Roman" w:hAnsi="Times New Roman"/>
          <w:sz w:val="24"/>
          <w:szCs w:val="24"/>
          <w:lang w:val="sq-AL"/>
        </w:rPr>
      </w:pPr>
      <w:r w:rsidRPr="000F12BA">
        <w:rPr>
          <w:rFonts w:ascii="Times New Roman" w:hAnsi="Times New Roman"/>
          <w:sz w:val="24"/>
          <w:szCs w:val="24"/>
          <w:lang w:val="sq-AL"/>
        </w:rPr>
        <w:t>Qeveria shqiptare</w:t>
      </w:r>
      <w:r w:rsidR="009A0666" w:rsidRPr="000F12BA">
        <w:rPr>
          <w:rFonts w:ascii="Times New Roman" w:hAnsi="Times New Roman"/>
          <w:sz w:val="24"/>
          <w:szCs w:val="24"/>
          <w:lang w:val="sq-AL"/>
        </w:rPr>
        <w:t xml:space="preserve"> </w:t>
      </w:r>
      <w:r w:rsidRPr="000F12BA">
        <w:rPr>
          <w:rFonts w:ascii="Times New Roman" w:hAnsi="Times New Roman"/>
          <w:sz w:val="24"/>
          <w:szCs w:val="24"/>
          <w:lang w:val="sq-AL"/>
        </w:rPr>
        <w:t>ka ndërmarrë disa nisma të rëndësishme për të harmonizuar kuadrin e saj të mbrojtjes së konsumatorit me standardet e BE-së. Më poshtë është një përshkrim i punës ekzistuese që është kryer.</w:t>
      </w:r>
    </w:p>
    <w:p w:rsidR="00381052" w:rsidRPr="002E40A9" w:rsidRDefault="00381052" w:rsidP="00740426">
      <w:pPr>
        <w:jc w:val="both"/>
        <w:rPr>
          <w:rFonts w:ascii="Times New Roman" w:hAnsi="Times New Roman"/>
          <w:sz w:val="24"/>
          <w:szCs w:val="24"/>
          <w:lang w:val="sq-AL"/>
        </w:rPr>
      </w:pPr>
      <w:r w:rsidRPr="002E40A9">
        <w:rPr>
          <w:rFonts w:ascii="Times New Roman" w:hAnsi="Times New Roman"/>
          <w:sz w:val="24"/>
          <w:szCs w:val="24"/>
          <w:lang w:val="sq-AL"/>
        </w:rPr>
        <w:t>Gjatë vitit 2024, nga 63 ankesa të depozituara apo të përcjella nga konsumatorë të ndryshëm në mënyrë individuale, nga shoqata të konsumatorëve apo</w:t>
      </w:r>
      <w:r w:rsidR="002575B5" w:rsidRPr="002E40A9">
        <w:rPr>
          <w:rFonts w:ascii="Times New Roman" w:hAnsi="Times New Roman"/>
          <w:sz w:val="24"/>
          <w:szCs w:val="24"/>
          <w:lang w:val="sq-AL"/>
        </w:rPr>
        <w:t xml:space="preserve"> </w:t>
      </w:r>
      <w:r w:rsidRPr="002E40A9">
        <w:rPr>
          <w:rFonts w:ascii="Times New Roman" w:hAnsi="Times New Roman"/>
          <w:sz w:val="24"/>
          <w:szCs w:val="24"/>
          <w:lang w:val="sq-AL"/>
        </w:rPr>
        <w:t>strukturat e mbrojtjes së konsumatorit pranë pushtetit vendor të cilat janë marrë në shqyrtim dhe janë trajtuar nga Komisioni</w:t>
      </w:r>
      <w:r w:rsidR="002575B5" w:rsidRPr="002E40A9">
        <w:rPr>
          <w:rFonts w:ascii="Times New Roman" w:hAnsi="Times New Roman"/>
          <w:sz w:val="24"/>
          <w:szCs w:val="24"/>
          <w:lang w:val="sq-AL"/>
        </w:rPr>
        <w:t xml:space="preserve"> i Mbrojtjes së Konsumatorëve</w:t>
      </w:r>
      <w:r w:rsidRPr="002E40A9">
        <w:rPr>
          <w:rFonts w:ascii="Times New Roman" w:hAnsi="Times New Roman"/>
          <w:sz w:val="24"/>
          <w:szCs w:val="24"/>
          <w:lang w:val="sq-AL"/>
        </w:rPr>
        <w:t xml:space="preserve"> dhe Sekretariati teknik.</w:t>
      </w:r>
      <w:r w:rsidR="00740426" w:rsidRPr="002E40A9">
        <w:rPr>
          <w:rFonts w:ascii="Times New Roman" w:hAnsi="Times New Roman"/>
          <w:sz w:val="24"/>
          <w:szCs w:val="24"/>
          <w:lang w:val="sq-AL"/>
        </w:rPr>
        <w:t xml:space="preserve"> </w:t>
      </w:r>
      <w:r w:rsidRPr="002E40A9">
        <w:rPr>
          <w:rFonts w:ascii="Times New Roman" w:hAnsi="Times New Roman"/>
          <w:sz w:val="24"/>
          <w:szCs w:val="24"/>
          <w:lang w:val="sq-AL"/>
        </w:rPr>
        <w:t>Këto ankesa, në vijim klasifikohen respektivisht sipas burimit të paraqitjes dhe problematikës që paraqesin:</w:t>
      </w:r>
      <w:bookmarkStart w:id="8" w:name="_Hlk169007971"/>
      <w:r w:rsidR="00740426" w:rsidRPr="002E40A9">
        <w:rPr>
          <w:rFonts w:ascii="Times New Roman" w:hAnsi="Times New Roman"/>
          <w:sz w:val="24"/>
          <w:szCs w:val="24"/>
          <w:lang w:val="sq-AL"/>
        </w:rPr>
        <w:t xml:space="preserve"> </w:t>
      </w:r>
      <w:r w:rsidRPr="002E40A9">
        <w:rPr>
          <w:rFonts w:ascii="Times New Roman" w:hAnsi="Times New Roman"/>
          <w:sz w:val="24"/>
          <w:szCs w:val="24"/>
          <w:lang w:val="sq-AL"/>
        </w:rPr>
        <w:t xml:space="preserve">22 </w:t>
      </w:r>
      <w:bookmarkStart w:id="9" w:name="_Hlk138170356"/>
      <w:r w:rsidRPr="002E40A9">
        <w:rPr>
          <w:rFonts w:ascii="Times New Roman" w:hAnsi="Times New Roman"/>
          <w:sz w:val="24"/>
          <w:szCs w:val="24"/>
          <w:lang w:val="sq-AL"/>
        </w:rPr>
        <w:t>ankesa nga konsumatorë të dërguara individualuashit pranë komisionit nëpërmjet sistemit online të tij, postës, dorazi, etj</w:t>
      </w:r>
      <w:bookmarkEnd w:id="9"/>
      <w:r w:rsidRPr="002E40A9">
        <w:rPr>
          <w:rFonts w:ascii="Times New Roman" w:hAnsi="Times New Roman"/>
          <w:sz w:val="24"/>
          <w:szCs w:val="24"/>
          <w:lang w:val="sq-AL"/>
        </w:rPr>
        <w:t>.;4 ankesa të konsumatorëve të përcjella nga shoqata të konsumatorëve; 36 ankesa të përcjella nga strukturat e posaçme të mbrojtjes së konsumatorëve pranë pushtetit vendor, kryesisht nga Agjencia e Mbrojtjes së Konsumatorëve – Tiranë</w:t>
      </w:r>
      <w:r w:rsidR="00740426" w:rsidRPr="002E40A9">
        <w:rPr>
          <w:rFonts w:ascii="Times New Roman" w:hAnsi="Times New Roman"/>
          <w:sz w:val="24"/>
          <w:szCs w:val="24"/>
          <w:lang w:val="sq-AL"/>
        </w:rPr>
        <w:t xml:space="preserve">, si dhe </w:t>
      </w:r>
      <w:r w:rsidRPr="002E40A9">
        <w:rPr>
          <w:rFonts w:ascii="Times New Roman" w:hAnsi="Times New Roman"/>
          <w:sz w:val="24"/>
          <w:szCs w:val="24"/>
          <w:lang w:val="sq-AL"/>
        </w:rPr>
        <w:t xml:space="preserve">1 ankesë nga institucion shtetëror. </w:t>
      </w:r>
    </w:p>
    <w:bookmarkEnd w:id="8"/>
    <w:p w:rsidR="00381052" w:rsidRDefault="00381052" w:rsidP="008F2D64">
      <w:pPr>
        <w:spacing w:after="120"/>
        <w:jc w:val="both"/>
        <w:rPr>
          <w:rStyle w:val="Strong"/>
          <w:rFonts w:ascii="Times New Roman" w:hAnsi="Times New Roman"/>
          <w:b w:val="0"/>
          <w:bCs w:val="0"/>
          <w:sz w:val="24"/>
          <w:szCs w:val="24"/>
          <w:u w:val="single"/>
          <w:lang w:val="sq-AL"/>
        </w:rPr>
      </w:pPr>
    </w:p>
    <w:p w:rsidR="0057691A" w:rsidRPr="000F12BA" w:rsidRDefault="0057691A" w:rsidP="008F2D64">
      <w:pPr>
        <w:spacing w:after="120"/>
        <w:jc w:val="both"/>
        <w:rPr>
          <w:rFonts w:ascii="Times New Roman" w:hAnsi="Times New Roman"/>
          <w:b/>
          <w:bCs/>
          <w:i/>
          <w:iCs/>
          <w:sz w:val="24"/>
          <w:szCs w:val="24"/>
          <w:lang w:val="sq-AL"/>
        </w:rPr>
      </w:pPr>
      <w:r w:rsidRPr="000F12BA">
        <w:rPr>
          <w:rStyle w:val="Strong"/>
          <w:rFonts w:ascii="Times New Roman" w:hAnsi="Times New Roman"/>
          <w:b w:val="0"/>
          <w:bCs w:val="0"/>
          <w:sz w:val="24"/>
          <w:szCs w:val="24"/>
          <w:u w:val="single"/>
          <w:lang w:val="sq-AL"/>
        </w:rPr>
        <w:t>Përditësimet Legjislative dhe Harmonizimi</w:t>
      </w:r>
      <w:r w:rsidRPr="000F12BA">
        <w:rPr>
          <w:rStyle w:val="Strong"/>
          <w:rFonts w:ascii="Times New Roman" w:hAnsi="Times New Roman"/>
          <w:b w:val="0"/>
          <w:bCs w:val="0"/>
          <w:sz w:val="24"/>
          <w:szCs w:val="24"/>
          <w:lang w:val="sq-AL"/>
        </w:rPr>
        <w:t>:</w:t>
      </w:r>
      <w:r w:rsidRPr="000F12BA">
        <w:rPr>
          <w:rFonts w:ascii="Times New Roman" w:hAnsi="Times New Roman"/>
          <w:b/>
          <w:bCs/>
          <w:sz w:val="24"/>
          <w:szCs w:val="24"/>
          <w:lang w:val="sq-AL"/>
        </w:rPr>
        <w:t xml:space="preserve"> </w:t>
      </w:r>
      <w:r w:rsidRPr="000F12BA">
        <w:rPr>
          <w:rFonts w:ascii="Times New Roman" w:hAnsi="Times New Roman"/>
          <w:sz w:val="24"/>
          <w:szCs w:val="24"/>
          <w:lang w:val="sq-AL"/>
        </w:rPr>
        <w:t>Në lidhje me</w:t>
      </w:r>
      <w:r w:rsidRPr="000F12BA">
        <w:rPr>
          <w:rFonts w:ascii="Times New Roman" w:hAnsi="Times New Roman"/>
          <w:b/>
          <w:bCs/>
          <w:sz w:val="24"/>
          <w:szCs w:val="24"/>
          <w:lang w:val="sq-AL"/>
        </w:rPr>
        <w:t xml:space="preserve"> </w:t>
      </w:r>
      <w:r w:rsidRPr="000F12BA">
        <w:rPr>
          <w:rStyle w:val="Strong"/>
          <w:rFonts w:ascii="Times New Roman" w:hAnsi="Times New Roman"/>
          <w:b w:val="0"/>
          <w:bCs w:val="0"/>
          <w:sz w:val="24"/>
          <w:szCs w:val="24"/>
          <w:lang w:val="sq-AL"/>
        </w:rPr>
        <w:t xml:space="preserve">ligjin për mbrojtjen e konsumatorëve, </w:t>
      </w:r>
      <w:r w:rsidRPr="000F12BA">
        <w:rPr>
          <w:rFonts w:ascii="Times New Roman" w:hAnsi="Times New Roman"/>
          <w:sz w:val="24"/>
          <w:szCs w:val="24"/>
          <w:lang w:val="sq-AL"/>
        </w:rPr>
        <w:t xml:space="preserve">Shqipëria ka bërë përparim të konsiderueshëm në përafrimin e tij me </w:t>
      </w:r>
      <w:r w:rsidR="00254D45" w:rsidRPr="000F12BA">
        <w:rPr>
          <w:rFonts w:ascii="Times New Roman" w:hAnsi="Times New Roman"/>
          <w:sz w:val="24"/>
          <w:szCs w:val="24"/>
          <w:lang w:val="sq-AL"/>
        </w:rPr>
        <w:t>nj</w:t>
      </w:r>
      <w:r w:rsidR="00B0282D" w:rsidRPr="000F12BA">
        <w:rPr>
          <w:rFonts w:ascii="Times New Roman" w:hAnsi="Times New Roman"/>
          <w:sz w:val="24"/>
          <w:szCs w:val="24"/>
          <w:lang w:val="sq-AL"/>
        </w:rPr>
        <w:t>ë</w:t>
      </w:r>
      <w:r w:rsidR="00254D45" w:rsidRPr="000F12BA">
        <w:rPr>
          <w:rFonts w:ascii="Times New Roman" w:hAnsi="Times New Roman"/>
          <w:sz w:val="24"/>
          <w:szCs w:val="24"/>
          <w:lang w:val="sq-AL"/>
        </w:rPr>
        <w:t xml:space="preserve"> s</w:t>
      </w:r>
      <w:r w:rsidR="00B0282D" w:rsidRPr="000F12BA">
        <w:rPr>
          <w:rFonts w:ascii="Times New Roman" w:hAnsi="Times New Roman"/>
          <w:sz w:val="24"/>
          <w:szCs w:val="24"/>
          <w:lang w:val="sq-AL"/>
        </w:rPr>
        <w:t>ë</w:t>
      </w:r>
      <w:r w:rsidR="00254D45" w:rsidRPr="000F12BA">
        <w:rPr>
          <w:rFonts w:ascii="Times New Roman" w:hAnsi="Times New Roman"/>
          <w:sz w:val="24"/>
          <w:szCs w:val="24"/>
          <w:lang w:val="sq-AL"/>
        </w:rPr>
        <w:t>r</w:t>
      </w:r>
      <w:r w:rsidR="00B0282D" w:rsidRPr="000F12BA">
        <w:rPr>
          <w:rFonts w:ascii="Times New Roman" w:hAnsi="Times New Roman"/>
          <w:sz w:val="24"/>
          <w:szCs w:val="24"/>
          <w:lang w:val="sq-AL"/>
        </w:rPr>
        <w:t>ë</w:t>
      </w:r>
      <w:r w:rsidR="00254D45" w:rsidRPr="000F12BA">
        <w:rPr>
          <w:rFonts w:ascii="Times New Roman" w:hAnsi="Times New Roman"/>
          <w:sz w:val="24"/>
          <w:szCs w:val="24"/>
          <w:lang w:val="sq-AL"/>
        </w:rPr>
        <w:t xml:space="preserve"> </w:t>
      </w:r>
      <w:r w:rsidR="000B7593" w:rsidRPr="000F12BA">
        <w:rPr>
          <w:rFonts w:ascii="Times New Roman" w:hAnsi="Times New Roman"/>
          <w:sz w:val="24"/>
          <w:szCs w:val="24"/>
          <w:lang w:val="sq-AL"/>
        </w:rPr>
        <w:t>aktesh t</w:t>
      </w:r>
      <w:r w:rsidR="00B0282D" w:rsidRPr="000F12BA">
        <w:rPr>
          <w:rFonts w:ascii="Times New Roman" w:hAnsi="Times New Roman"/>
          <w:sz w:val="24"/>
          <w:szCs w:val="24"/>
          <w:lang w:val="sq-AL"/>
        </w:rPr>
        <w:t>ë</w:t>
      </w:r>
      <w:r w:rsidR="000B7593" w:rsidRPr="000F12BA">
        <w:rPr>
          <w:rFonts w:ascii="Times New Roman" w:hAnsi="Times New Roman"/>
          <w:sz w:val="24"/>
          <w:szCs w:val="24"/>
          <w:lang w:val="sq-AL"/>
        </w:rPr>
        <w:t xml:space="preserve"> BE-s</w:t>
      </w:r>
      <w:r w:rsidR="00B0282D" w:rsidRPr="000F12BA">
        <w:rPr>
          <w:rFonts w:ascii="Times New Roman" w:hAnsi="Times New Roman"/>
          <w:sz w:val="24"/>
          <w:szCs w:val="24"/>
          <w:lang w:val="sq-AL"/>
        </w:rPr>
        <w:t>ë</w:t>
      </w:r>
      <w:r w:rsidR="000B7593" w:rsidRPr="000F12BA">
        <w:rPr>
          <w:rFonts w:ascii="Times New Roman" w:hAnsi="Times New Roman"/>
          <w:sz w:val="24"/>
          <w:szCs w:val="24"/>
          <w:lang w:val="sq-AL"/>
        </w:rPr>
        <w:t xml:space="preserve"> lidhur me praktikat e p</w:t>
      </w:r>
      <w:r w:rsidR="009A0666" w:rsidRPr="000F12BA">
        <w:rPr>
          <w:rFonts w:ascii="Times New Roman" w:hAnsi="Times New Roman"/>
          <w:sz w:val="24"/>
          <w:szCs w:val="24"/>
          <w:lang w:val="sq-AL"/>
        </w:rPr>
        <w:t>a</w:t>
      </w:r>
      <w:r w:rsidR="000B7593" w:rsidRPr="000F12BA">
        <w:rPr>
          <w:rFonts w:ascii="Times New Roman" w:hAnsi="Times New Roman"/>
          <w:sz w:val="24"/>
          <w:szCs w:val="24"/>
          <w:lang w:val="sq-AL"/>
        </w:rPr>
        <w:t xml:space="preserve">drejta tregtare, kushtet e padrejta kontraktore, </w:t>
      </w:r>
      <w:r w:rsidR="00065C2E" w:rsidRPr="000F12BA">
        <w:rPr>
          <w:rFonts w:ascii="Times New Roman" w:hAnsi="Times New Roman"/>
          <w:sz w:val="24"/>
          <w:szCs w:val="24"/>
          <w:lang w:val="sq-AL"/>
        </w:rPr>
        <w:t>te drejtat e konsumatorëve etj.</w:t>
      </w:r>
      <w:r w:rsidRPr="00263F48">
        <w:rPr>
          <w:rStyle w:val="FootnoteReference"/>
          <w:rFonts w:ascii="Times New Roman" w:hAnsi="Times New Roman"/>
          <w:sz w:val="24"/>
          <w:szCs w:val="24"/>
        </w:rPr>
        <w:footnoteReference w:id="7"/>
      </w:r>
      <w:r w:rsidR="00065C2E" w:rsidRPr="000F12BA">
        <w:rPr>
          <w:rFonts w:ascii="Times New Roman" w:hAnsi="Times New Roman"/>
          <w:sz w:val="24"/>
          <w:szCs w:val="24"/>
          <w:lang w:val="sq-AL"/>
        </w:rPr>
        <w:t>.</w:t>
      </w:r>
      <w:r w:rsidR="00255C04" w:rsidRPr="000F12BA">
        <w:rPr>
          <w:rFonts w:ascii="Times New Roman" w:hAnsi="Times New Roman"/>
          <w:sz w:val="24"/>
          <w:szCs w:val="24"/>
          <w:lang w:val="sq-AL"/>
        </w:rPr>
        <w:t xml:space="preserve"> </w:t>
      </w:r>
      <w:r w:rsidRPr="000F12BA">
        <w:rPr>
          <w:rFonts w:ascii="Times New Roman" w:hAnsi="Times New Roman"/>
          <w:sz w:val="24"/>
          <w:szCs w:val="24"/>
          <w:lang w:val="sq-AL"/>
        </w:rPr>
        <w:t xml:space="preserve">Këto direktiva janë transpozuar </w:t>
      </w:r>
      <w:r w:rsidR="00065C2E" w:rsidRPr="000F12BA">
        <w:rPr>
          <w:rFonts w:ascii="Times New Roman" w:hAnsi="Times New Roman"/>
          <w:sz w:val="24"/>
          <w:szCs w:val="24"/>
          <w:lang w:val="sq-AL"/>
        </w:rPr>
        <w:t>n</w:t>
      </w:r>
      <w:r w:rsidR="00B0282D" w:rsidRPr="000F12BA">
        <w:rPr>
          <w:rFonts w:ascii="Times New Roman" w:hAnsi="Times New Roman"/>
          <w:sz w:val="24"/>
          <w:szCs w:val="24"/>
          <w:lang w:val="sq-AL"/>
        </w:rPr>
        <w:t>ë</w:t>
      </w:r>
      <w:r w:rsidR="00065C2E" w:rsidRPr="000F12BA">
        <w:rPr>
          <w:rFonts w:ascii="Times New Roman" w:hAnsi="Times New Roman"/>
          <w:sz w:val="24"/>
          <w:szCs w:val="24"/>
          <w:lang w:val="sq-AL"/>
        </w:rPr>
        <w:t xml:space="preserve"> nivel t</w:t>
      </w:r>
      <w:r w:rsidR="00B0282D" w:rsidRPr="000F12BA">
        <w:rPr>
          <w:rFonts w:ascii="Times New Roman" w:hAnsi="Times New Roman"/>
          <w:sz w:val="24"/>
          <w:szCs w:val="24"/>
          <w:lang w:val="sq-AL"/>
        </w:rPr>
        <w:t>ë</w:t>
      </w:r>
      <w:r w:rsidR="00065C2E" w:rsidRPr="000F12BA">
        <w:rPr>
          <w:rFonts w:ascii="Times New Roman" w:hAnsi="Times New Roman"/>
          <w:sz w:val="24"/>
          <w:szCs w:val="24"/>
          <w:lang w:val="sq-AL"/>
        </w:rPr>
        <w:t xml:space="preserve"> lart</w:t>
      </w:r>
      <w:r w:rsidR="00B0282D" w:rsidRPr="000F12BA">
        <w:rPr>
          <w:rFonts w:ascii="Times New Roman" w:hAnsi="Times New Roman"/>
          <w:sz w:val="24"/>
          <w:szCs w:val="24"/>
          <w:lang w:val="sq-AL"/>
        </w:rPr>
        <w:t>ë</w:t>
      </w:r>
      <w:r w:rsidRPr="000F12BA">
        <w:rPr>
          <w:rFonts w:ascii="Times New Roman" w:hAnsi="Times New Roman"/>
          <w:sz w:val="24"/>
          <w:szCs w:val="24"/>
          <w:lang w:val="sq-AL"/>
        </w:rPr>
        <w:t xml:space="preserve">, duke vendosur një bazë të fortë për përditësime të mëtejshme. Pas miratimit të direktivave të BE-së </w:t>
      </w:r>
      <w:r w:rsidR="00065C2E" w:rsidRPr="000F12BA">
        <w:rPr>
          <w:rFonts w:ascii="Times New Roman" w:hAnsi="Times New Roman"/>
          <w:sz w:val="24"/>
          <w:szCs w:val="24"/>
          <w:lang w:val="sq-AL"/>
        </w:rPr>
        <w:t>obje</w:t>
      </w:r>
      <w:r w:rsidR="009A0666" w:rsidRPr="000F12BA">
        <w:rPr>
          <w:rFonts w:ascii="Times New Roman" w:hAnsi="Times New Roman"/>
          <w:sz w:val="24"/>
          <w:szCs w:val="24"/>
          <w:lang w:val="sq-AL"/>
        </w:rPr>
        <w:t>k</w:t>
      </w:r>
      <w:r w:rsidR="00065C2E" w:rsidRPr="000F12BA">
        <w:rPr>
          <w:rFonts w:ascii="Times New Roman" w:hAnsi="Times New Roman"/>
          <w:sz w:val="24"/>
          <w:szCs w:val="24"/>
          <w:lang w:val="sq-AL"/>
        </w:rPr>
        <w:t>t harmonizimi</w:t>
      </w:r>
      <w:r w:rsidRPr="000F12BA">
        <w:rPr>
          <w:rFonts w:ascii="Times New Roman" w:hAnsi="Times New Roman"/>
          <w:sz w:val="24"/>
          <w:szCs w:val="24"/>
          <w:lang w:val="sq-AL"/>
        </w:rPr>
        <w:t>, Shqipëria është në proces të përditësimit të legjislacionit të saj për të përfshirë dispozitat e reja.</w:t>
      </w:r>
      <w:r w:rsidR="002A0C5D" w:rsidRPr="000F12BA">
        <w:rPr>
          <w:rFonts w:ascii="Times New Roman" w:hAnsi="Times New Roman"/>
          <w:sz w:val="24"/>
          <w:szCs w:val="24"/>
          <w:lang w:val="sq-AL"/>
        </w:rPr>
        <w:t xml:space="preserve"> </w:t>
      </w:r>
      <w:r w:rsidRPr="000F12BA">
        <w:rPr>
          <w:rFonts w:ascii="Times New Roman" w:hAnsi="Times New Roman"/>
          <w:sz w:val="24"/>
          <w:szCs w:val="24"/>
          <w:lang w:val="sq-AL"/>
        </w:rPr>
        <w:t>Këto ndryshime janë thelbësore për trajtimin e ndryshimeve më të fundit në standardet e BE-së për mbrojtjen e konsumatorëve, veçanërisht në lidhje me tregtinë digjitale dhe pretendimet e qëndrueshmërisë</w:t>
      </w:r>
      <w:r w:rsidR="00663887" w:rsidRPr="000F12BA">
        <w:rPr>
          <w:rFonts w:ascii="Times New Roman" w:hAnsi="Times New Roman"/>
          <w:sz w:val="24"/>
          <w:szCs w:val="24"/>
          <w:lang w:val="sq-AL"/>
        </w:rPr>
        <w:t>, sh</w:t>
      </w:r>
      <w:r w:rsidR="00765BCB" w:rsidRPr="000F12BA">
        <w:rPr>
          <w:rFonts w:ascii="Times New Roman" w:hAnsi="Times New Roman"/>
          <w:sz w:val="24"/>
          <w:szCs w:val="24"/>
          <w:lang w:val="sq-AL"/>
        </w:rPr>
        <w:t>ë</w:t>
      </w:r>
      <w:r w:rsidR="00663887" w:rsidRPr="000F12BA">
        <w:rPr>
          <w:rFonts w:ascii="Times New Roman" w:hAnsi="Times New Roman"/>
          <w:sz w:val="24"/>
          <w:szCs w:val="24"/>
          <w:lang w:val="sq-AL"/>
        </w:rPr>
        <w:t>rbimet me p</w:t>
      </w:r>
      <w:r w:rsidR="00765BCB" w:rsidRPr="000F12BA">
        <w:rPr>
          <w:rFonts w:ascii="Times New Roman" w:hAnsi="Times New Roman"/>
          <w:sz w:val="24"/>
          <w:szCs w:val="24"/>
          <w:lang w:val="sq-AL"/>
        </w:rPr>
        <w:t>ë</w:t>
      </w:r>
      <w:r w:rsidR="00663887" w:rsidRPr="000F12BA">
        <w:rPr>
          <w:rFonts w:ascii="Times New Roman" w:hAnsi="Times New Roman"/>
          <w:sz w:val="24"/>
          <w:szCs w:val="24"/>
          <w:lang w:val="sq-AL"/>
        </w:rPr>
        <w:t>rmbajtje digjitale dhe kontrata e shitjes s</w:t>
      </w:r>
      <w:r w:rsidR="00765BCB" w:rsidRPr="000F12BA">
        <w:rPr>
          <w:rFonts w:ascii="Times New Roman" w:hAnsi="Times New Roman"/>
          <w:sz w:val="24"/>
          <w:szCs w:val="24"/>
          <w:lang w:val="sq-AL"/>
        </w:rPr>
        <w:t>ë</w:t>
      </w:r>
      <w:r w:rsidR="00663887" w:rsidRPr="000F12BA">
        <w:rPr>
          <w:rFonts w:ascii="Times New Roman" w:hAnsi="Times New Roman"/>
          <w:sz w:val="24"/>
          <w:szCs w:val="24"/>
          <w:lang w:val="sq-AL"/>
        </w:rPr>
        <w:t xml:space="preserve"> mallrave.</w:t>
      </w:r>
    </w:p>
    <w:p w:rsidR="0057691A" w:rsidRPr="000F12BA" w:rsidRDefault="0057691A" w:rsidP="008F2D64">
      <w:pPr>
        <w:spacing w:after="120"/>
        <w:jc w:val="both"/>
        <w:rPr>
          <w:rStyle w:val="Strong"/>
          <w:rFonts w:ascii="Times New Roman" w:hAnsi="Times New Roman"/>
          <w:i/>
          <w:iCs/>
          <w:sz w:val="24"/>
          <w:szCs w:val="24"/>
          <w:lang w:val="sq-AL"/>
        </w:rPr>
      </w:pPr>
      <w:r w:rsidRPr="000F12BA">
        <w:rPr>
          <w:rStyle w:val="Strong"/>
          <w:rFonts w:ascii="Times New Roman" w:hAnsi="Times New Roman"/>
          <w:b w:val="0"/>
          <w:bCs w:val="0"/>
          <w:sz w:val="24"/>
          <w:szCs w:val="24"/>
          <w:u w:val="single"/>
          <w:lang w:val="sq-AL"/>
        </w:rPr>
        <w:t>Forcimi Institucional:</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 xml:space="preserve">Në lidhje me </w:t>
      </w:r>
      <w:r w:rsidRPr="000F12BA">
        <w:rPr>
          <w:rStyle w:val="Strong"/>
          <w:rFonts w:ascii="Times New Roman" w:hAnsi="Times New Roman"/>
          <w:b w:val="0"/>
          <w:bCs w:val="0"/>
          <w:sz w:val="24"/>
          <w:szCs w:val="24"/>
          <w:lang w:val="sq-AL"/>
        </w:rPr>
        <w:t>programet për ngritjen e kapaciteteve,</w:t>
      </w:r>
      <w:r w:rsidRPr="000F12BA">
        <w:rPr>
          <w:rFonts w:ascii="Times New Roman" w:hAnsi="Times New Roman"/>
          <w:sz w:val="24"/>
          <w:szCs w:val="24"/>
          <w:lang w:val="sq-AL"/>
        </w:rPr>
        <w:t xml:space="preserve"> Komisioni për Mbrojtjen e Konsumatorit (KMK) dhe Inspektorati Shtetëror i Mbikëqyrjes së Tregut (SIMS) kanë përfituar nga iniciativa të ndryshme për ngritjen e kapaciteteve. Këto programe, të mbështetura shpesh nga organizata ndërkombëtare si GIZ</w:t>
      </w:r>
      <w:r w:rsidR="00824439" w:rsidRPr="000F12BA">
        <w:rPr>
          <w:rFonts w:ascii="Times New Roman" w:hAnsi="Times New Roman"/>
          <w:sz w:val="24"/>
          <w:szCs w:val="24"/>
          <w:lang w:val="sq-AL"/>
        </w:rPr>
        <w:t xml:space="preserve"> apo programe TAIEX</w:t>
      </w:r>
      <w:r w:rsidRPr="000F12BA">
        <w:rPr>
          <w:rFonts w:ascii="Times New Roman" w:hAnsi="Times New Roman"/>
          <w:sz w:val="24"/>
          <w:szCs w:val="24"/>
          <w:lang w:val="sq-AL"/>
        </w:rPr>
        <w:t xml:space="preserve">, </w:t>
      </w:r>
      <w:r w:rsidR="00824439" w:rsidRPr="000F12BA">
        <w:rPr>
          <w:rFonts w:ascii="Times New Roman" w:hAnsi="Times New Roman"/>
          <w:sz w:val="24"/>
          <w:szCs w:val="24"/>
          <w:lang w:val="sq-AL"/>
        </w:rPr>
        <w:t xml:space="preserve">kanë synuar </w:t>
      </w:r>
      <w:r w:rsidRPr="000F12BA">
        <w:rPr>
          <w:rFonts w:ascii="Times New Roman" w:hAnsi="Times New Roman"/>
          <w:sz w:val="24"/>
          <w:szCs w:val="24"/>
          <w:lang w:val="sq-AL"/>
        </w:rPr>
        <w:t xml:space="preserve">të rrisin aftësitë rregullatore dhe zbatuese të këtyre organeve. Ka pasur përpjekje për të ndarë më shumë burime për këto institucione për t'i pajisur më mirë ato për monitorimin e pajtueshmërisë dhe zbatimin e ligjeve për mbrojtjen e konsumatorëve. </w:t>
      </w:r>
    </w:p>
    <w:p w:rsidR="0057691A" w:rsidRPr="000F12BA" w:rsidRDefault="0057691A" w:rsidP="008F2D64">
      <w:pPr>
        <w:spacing w:after="120"/>
        <w:jc w:val="both"/>
        <w:rPr>
          <w:rFonts w:ascii="Times New Roman" w:hAnsi="Times New Roman"/>
          <w:b/>
          <w:bCs/>
          <w:i/>
          <w:iCs/>
          <w:sz w:val="24"/>
          <w:szCs w:val="24"/>
          <w:lang w:val="sq-AL"/>
        </w:rPr>
      </w:pPr>
      <w:r w:rsidRPr="000F12BA">
        <w:rPr>
          <w:rStyle w:val="Strong"/>
          <w:rFonts w:ascii="Times New Roman" w:hAnsi="Times New Roman"/>
          <w:b w:val="0"/>
          <w:bCs w:val="0"/>
          <w:sz w:val="24"/>
          <w:szCs w:val="24"/>
          <w:u w:val="single"/>
          <w:lang w:val="sq-AL"/>
        </w:rPr>
        <w:t>Planifikimi Strategjik dhe Zhvillimi i Politikave</w:t>
      </w:r>
      <w:r w:rsidRPr="000F12BA">
        <w:rPr>
          <w:rStyle w:val="Strong"/>
          <w:rFonts w:ascii="Times New Roman" w:hAnsi="Times New Roman"/>
          <w:i/>
          <w:iCs/>
          <w:sz w:val="24"/>
          <w:szCs w:val="24"/>
          <w:lang w:val="sq-AL"/>
        </w:rPr>
        <w:t>:</w:t>
      </w:r>
      <w:r w:rsidRPr="000F12BA">
        <w:rPr>
          <w:rFonts w:ascii="Times New Roman" w:hAnsi="Times New Roman"/>
          <w:b/>
          <w:bCs/>
          <w:i/>
          <w:iCs/>
          <w:sz w:val="24"/>
          <w:szCs w:val="24"/>
          <w:lang w:val="sq-AL"/>
        </w:rPr>
        <w:t xml:space="preserve"> </w:t>
      </w:r>
      <w:r w:rsidRPr="000F12BA">
        <w:rPr>
          <w:rFonts w:ascii="Times New Roman" w:hAnsi="Times New Roman"/>
          <w:sz w:val="24"/>
          <w:szCs w:val="24"/>
          <w:lang w:val="sq-AL"/>
        </w:rPr>
        <w:t>Shqipëria ka zhvilluar një strategji ndërsektoriale 2024-2030 për mbrojtjen e konsumatorit dhe mbikëqyrjen e tregut, botuar në Fletoren Zyrtare nr. 99/2024. Kjo strategji përshkruan politikën aktuale të për mbrojtjen e konsumatorëve dhe vendos qëllime të qarta për përmirësimet e ardhshme, duke theksuar përafrimin me standardet e BE-së dhe adresimin e sfidave në zhvillim në tregjet digjitale dhe të gjelbra. Janë krijuar plane të detajuara veprimi për të udhëhequr zbatimin e strategjisë. Këto plane përfshijnë masa specifike për përditësimin e legjislacionit, rritjen e kapaciteteve institucionale dhe rritjen e ndërgjegjësimit publik.</w:t>
      </w:r>
    </w:p>
    <w:p w:rsidR="0057691A" w:rsidRPr="000F12BA" w:rsidRDefault="0057691A" w:rsidP="008F2D64">
      <w:pPr>
        <w:spacing w:after="120"/>
        <w:jc w:val="both"/>
        <w:rPr>
          <w:rFonts w:ascii="Times New Roman" w:hAnsi="Times New Roman"/>
          <w:b/>
          <w:bCs/>
          <w:i/>
          <w:iCs/>
          <w:sz w:val="24"/>
          <w:szCs w:val="24"/>
          <w:lang w:val="sq-AL"/>
        </w:rPr>
      </w:pPr>
      <w:r w:rsidRPr="000F12BA">
        <w:rPr>
          <w:rStyle w:val="Strong"/>
          <w:rFonts w:ascii="Times New Roman" w:hAnsi="Times New Roman"/>
          <w:b w:val="0"/>
          <w:bCs w:val="0"/>
          <w:sz w:val="24"/>
          <w:szCs w:val="24"/>
          <w:u w:val="single"/>
          <w:lang w:val="sq-AL"/>
        </w:rPr>
        <w:t>Ndërgjegjësimi i publikut dhe angazhimi i palëve të interesuara:</w:t>
      </w:r>
      <w:r w:rsidRPr="000F12BA">
        <w:rPr>
          <w:rStyle w:val="Strong"/>
          <w:rFonts w:ascii="Times New Roman" w:hAnsi="Times New Roman"/>
          <w:i/>
          <w:iCs/>
          <w:sz w:val="24"/>
          <w:szCs w:val="24"/>
          <w:lang w:val="sq-AL"/>
        </w:rPr>
        <w:t xml:space="preserve"> </w:t>
      </w:r>
      <w:r w:rsidRPr="000F12BA">
        <w:rPr>
          <w:rFonts w:ascii="Times New Roman" w:hAnsi="Times New Roman"/>
          <w:sz w:val="24"/>
          <w:szCs w:val="24"/>
          <w:lang w:val="sq-AL"/>
        </w:rPr>
        <w:t xml:space="preserve">Në lidhje me </w:t>
      </w:r>
      <w:r w:rsidRPr="000F12BA">
        <w:rPr>
          <w:rStyle w:val="Strong"/>
          <w:rFonts w:ascii="Times New Roman" w:hAnsi="Times New Roman"/>
          <w:b w:val="0"/>
          <w:bCs w:val="0"/>
          <w:sz w:val="24"/>
          <w:szCs w:val="24"/>
          <w:lang w:val="sq-AL"/>
        </w:rPr>
        <w:t>fushatat sensibilizuese, njësia përgjegjëse për mbrojtjen e konsumatorëve në Ministri</w:t>
      </w:r>
      <w:r w:rsidR="009A0666" w:rsidRPr="000F12BA">
        <w:rPr>
          <w:rStyle w:val="Strong"/>
          <w:rFonts w:ascii="Times New Roman" w:hAnsi="Times New Roman"/>
          <w:b w:val="0"/>
          <w:bCs w:val="0"/>
          <w:sz w:val="24"/>
          <w:szCs w:val="24"/>
          <w:lang w:val="sq-AL"/>
        </w:rPr>
        <w:t>n</w:t>
      </w:r>
      <w:r w:rsidRPr="000F12BA">
        <w:rPr>
          <w:rStyle w:val="Strong"/>
          <w:rFonts w:ascii="Times New Roman" w:hAnsi="Times New Roman"/>
          <w:b w:val="0"/>
          <w:bCs w:val="0"/>
          <w:sz w:val="24"/>
          <w:szCs w:val="24"/>
          <w:lang w:val="sq-AL"/>
        </w:rPr>
        <w:t xml:space="preserve">ë </w:t>
      </w:r>
      <w:r w:rsidR="009A0666" w:rsidRPr="000F12BA">
        <w:rPr>
          <w:rStyle w:val="Strong"/>
          <w:rFonts w:ascii="Times New Roman" w:hAnsi="Times New Roman"/>
          <w:b w:val="0"/>
          <w:bCs w:val="0"/>
          <w:sz w:val="24"/>
          <w:szCs w:val="24"/>
          <w:lang w:val="sq-AL"/>
        </w:rPr>
        <w:t>p</w:t>
      </w:r>
      <w:r w:rsidR="001F253A" w:rsidRPr="000F12BA">
        <w:rPr>
          <w:rStyle w:val="Strong"/>
          <w:rFonts w:ascii="Times New Roman" w:hAnsi="Times New Roman"/>
          <w:b w:val="0"/>
          <w:bCs w:val="0"/>
          <w:sz w:val="24"/>
          <w:szCs w:val="24"/>
          <w:lang w:val="sq-AL"/>
        </w:rPr>
        <w:t>ë</w:t>
      </w:r>
      <w:r w:rsidR="009A0666" w:rsidRPr="000F12BA">
        <w:rPr>
          <w:rStyle w:val="Strong"/>
          <w:rFonts w:ascii="Times New Roman" w:hAnsi="Times New Roman"/>
          <w:b w:val="0"/>
          <w:bCs w:val="0"/>
          <w:sz w:val="24"/>
          <w:szCs w:val="24"/>
          <w:lang w:val="sq-AL"/>
        </w:rPr>
        <w:t>rgjegj</w:t>
      </w:r>
      <w:r w:rsidR="001F253A" w:rsidRPr="000F12BA">
        <w:rPr>
          <w:rStyle w:val="Strong"/>
          <w:rFonts w:ascii="Times New Roman" w:hAnsi="Times New Roman"/>
          <w:b w:val="0"/>
          <w:bCs w:val="0"/>
          <w:sz w:val="24"/>
          <w:szCs w:val="24"/>
          <w:lang w:val="sq-AL"/>
        </w:rPr>
        <w:t>ë</w:t>
      </w:r>
      <w:r w:rsidR="009A0666" w:rsidRPr="000F12BA">
        <w:rPr>
          <w:rStyle w:val="Strong"/>
          <w:rFonts w:ascii="Times New Roman" w:hAnsi="Times New Roman"/>
          <w:b w:val="0"/>
          <w:bCs w:val="0"/>
          <w:sz w:val="24"/>
          <w:szCs w:val="24"/>
          <w:lang w:val="sq-AL"/>
        </w:rPr>
        <w:t>se p</w:t>
      </w:r>
      <w:r w:rsidR="001F253A" w:rsidRPr="000F12BA">
        <w:rPr>
          <w:rStyle w:val="Strong"/>
          <w:rFonts w:ascii="Times New Roman" w:hAnsi="Times New Roman"/>
          <w:b w:val="0"/>
          <w:bCs w:val="0"/>
          <w:sz w:val="24"/>
          <w:szCs w:val="24"/>
          <w:lang w:val="sq-AL"/>
        </w:rPr>
        <w:t>ë</w:t>
      </w:r>
      <w:r w:rsidR="009A0666" w:rsidRPr="000F12BA">
        <w:rPr>
          <w:rStyle w:val="Strong"/>
          <w:rFonts w:ascii="Times New Roman" w:hAnsi="Times New Roman"/>
          <w:b w:val="0"/>
          <w:bCs w:val="0"/>
          <w:sz w:val="24"/>
          <w:szCs w:val="24"/>
          <w:lang w:val="sq-AL"/>
        </w:rPr>
        <w:t>r ekonomin</w:t>
      </w:r>
      <w:r w:rsidR="001F253A" w:rsidRPr="000F12BA">
        <w:rPr>
          <w:rStyle w:val="Strong"/>
          <w:rFonts w:ascii="Times New Roman" w:hAnsi="Times New Roman"/>
          <w:b w:val="0"/>
          <w:bCs w:val="0"/>
          <w:sz w:val="24"/>
          <w:szCs w:val="24"/>
          <w:lang w:val="sq-AL"/>
        </w:rPr>
        <w:t>ë</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 xml:space="preserve">në bashkëpunim me njësitë vendore përgjegjëse për mbrojtjen e konsumatorëve, organizatat e konsumatorëve dhe shoqatat e biznesit, ka realizuar disa fushata ndërgjegjësimi </w:t>
      </w:r>
      <w:r w:rsidR="009A0666" w:rsidRPr="000F12BA">
        <w:rPr>
          <w:rFonts w:ascii="Times New Roman" w:hAnsi="Times New Roman"/>
          <w:sz w:val="24"/>
          <w:szCs w:val="24"/>
          <w:lang w:val="sq-AL"/>
        </w:rPr>
        <w:t>public në 10 vitet e fundit</w:t>
      </w:r>
      <w:r w:rsidRPr="000F12BA">
        <w:rPr>
          <w:rFonts w:ascii="Times New Roman" w:hAnsi="Times New Roman"/>
          <w:sz w:val="24"/>
          <w:szCs w:val="24"/>
          <w:lang w:val="sq-AL"/>
        </w:rPr>
        <w:t xml:space="preserve">. Këto fushata synojnë të edukojnë konsumatorët për të drejtat e tyre dhe bizneset për detyrimet e tyre sipas kuadrit të ri ligjor. Në lidhje me </w:t>
      </w:r>
      <w:r w:rsidRPr="000F12BA">
        <w:rPr>
          <w:rStyle w:val="Strong"/>
          <w:rFonts w:ascii="Times New Roman" w:hAnsi="Times New Roman"/>
          <w:b w:val="0"/>
          <w:bCs w:val="0"/>
          <w:sz w:val="24"/>
          <w:szCs w:val="24"/>
          <w:lang w:val="sq-AL"/>
        </w:rPr>
        <w:t>konsultimet me palët e interesuara, gjatë ndryshimeve të mëparshme të LMK-së, janë ndërmarrë</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konsultime të rregullta me palët e interesuara, duke përfshirë grupet e konsumatorëve, bizneset dhe ekspertët ligjorë, janë kryer për të mbledhur të dhëna dhe për të siguruar që përditësimet legjislative janë gjithëpërfshirëse dhe efektive. Ngritja e Këshillit bashkërendues me urdhër të Kryeministrit ka kontribuuar ndjeshëm në këtë drejtim.</w:t>
      </w:r>
      <w:r w:rsidRPr="00263F48">
        <w:rPr>
          <w:rStyle w:val="FootnoteReference"/>
          <w:rFonts w:ascii="Times New Roman" w:hAnsi="Times New Roman"/>
          <w:sz w:val="24"/>
          <w:szCs w:val="24"/>
        </w:rPr>
        <w:footnoteReference w:id="8"/>
      </w:r>
      <w:r w:rsidRPr="000F12BA">
        <w:rPr>
          <w:rFonts w:ascii="Times New Roman" w:hAnsi="Times New Roman"/>
          <w:sz w:val="24"/>
          <w:szCs w:val="24"/>
          <w:lang w:val="sq-AL"/>
        </w:rPr>
        <w:t xml:space="preserve"> Këto konsultime kanë qenë vendimtare për ndërtimin e konsensusit dhe për të siguruar që ligjet e reja të adresojnë shqetësimet e të gjitha palëve relevante.</w:t>
      </w:r>
    </w:p>
    <w:p w:rsidR="0057691A" w:rsidRPr="000F12BA" w:rsidRDefault="0057691A" w:rsidP="008F2D64">
      <w:pPr>
        <w:spacing w:after="120"/>
        <w:jc w:val="both"/>
        <w:rPr>
          <w:rFonts w:ascii="Times New Roman" w:hAnsi="Times New Roman"/>
          <w:b/>
          <w:bCs/>
          <w:sz w:val="24"/>
          <w:szCs w:val="24"/>
          <w:lang w:val="sq-AL"/>
        </w:rPr>
      </w:pPr>
      <w:r w:rsidRPr="000F12BA">
        <w:rPr>
          <w:rStyle w:val="Strong"/>
          <w:rFonts w:ascii="Times New Roman" w:hAnsi="Times New Roman"/>
          <w:b w:val="0"/>
          <w:bCs w:val="0"/>
          <w:sz w:val="24"/>
          <w:szCs w:val="24"/>
          <w:lang w:val="sq-AL"/>
        </w:rPr>
        <w:t>Një rol të rëndësishëm ka Asistenca Teknike nga GIZ.</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GIZ, përmes projekteve për harmonizimin në fushën e mbrojtjes konsumatore me acquis të BE-së, ka qenë instrumental në mbështetjen e përpjekjeve të Shqipërisë për të përditësuar kuadrin e saj të mbrojtjes së konsumatorit. Kjo përfshin ofrimin e asistencës teknike, financimit dhe ekspertizës për të ndihmuar vendin që të përafrojë ligjet e tij me direktivat e BE-së.</w:t>
      </w:r>
    </w:p>
    <w:p w:rsidR="0057691A" w:rsidRPr="000F12BA" w:rsidRDefault="0057691A" w:rsidP="008F2D64">
      <w:pPr>
        <w:spacing w:after="120"/>
        <w:jc w:val="both"/>
        <w:rPr>
          <w:rFonts w:ascii="Times New Roman" w:hAnsi="Times New Roman"/>
          <w:b/>
          <w:bCs/>
          <w:sz w:val="24"/>
          <w:szCs w:val="24"/>
          <w:lang w:val="sq-AL"/>
        </w:rPr>
      </w:pPr>
      <w:r w:rsidRPr="000F12BA">
        <w:rPr>
          <w:rStyle w:val="Strong"/>
          <w:rFonts w:ascii="Times New Roman" w:hAnsi="Times New Roman"/>
          <w:b w:val="0"/>
          <w:bCs w:val="0"/>
          <w:sz w:val="24"/>
          <w:szCs w:val="24"/>
          <w:u w:val="single"/>
          <w:lang w:val="sq-AL"/>
        </w:rPr>
        <w:t>Vlerësimet e Ndikimit Rregullator (RIA):</w:t>
      </w:r>
      <w:r w:rsidRPr="000F12BA">
        <w:rPr>
          <w:rFonts w:ascii="Times New Roman" w:hAnsi="Times New Roman"/>
          <w:b/>
          <w:bCs/>
          <w:sz w:val="24"/>
          <w:szCs w:val="24"/>
          <w:lang w:val="sq-AL"/>
        </w:rPr>
        <w:t xml:space="preserve"> </w:t>
      </w:r>
      <w:r w:rsidRPr="000F12BA">
        <w:rPr>
          <w:rStyle w:val="Strong"/>
          <w:rFonts w:ascii="Times New Roman" w:hAnsi="Times New Roman"/>
          <w:b w:val="0"/>
          <w:bCs w:val="0"/>
          <w:sz w:val="24"/>
          <w:szCs w:val="24"/>
          <w:lang w:val="sq-AL"/>
        </w:rPr>
        <w:t xml:space="preserve">Tashmë, ekziston një traditë që struktura përgjegjëse për mbrojtjen e konsumatorit pranë Ministrisë së Ekonomisë të kryejë rregullisht Vlerësimin e Ndikimit të Politikave dhe projekt-akteve, gjatë çdo ndryshimi të LMK-së. Edhe me këtë rast struktura e mbrojtjes së konsumatorit </w:t>
      </w:r>
      <w:r w:rsidRPr="000F12BA">
        <w:rPr>
          <w:rFonts w:ascii="Times New Roman" w:hAnsi="Times New Roman"/>
          <w:sz w:val="24"/>
          <w:szCs w:val="24"/>
          <w:lang w:val="sq-AL"/>
        </w:rPr>
        <w:t xml:space="preserve">ka iniciuar vlerësimet e ndikimit rregullator për të vlerësuar efektet e mundshme të ndryshimeve legjislative të kërkuara në përputhje me </w:t>
      </w:r>
      <w:r w:rsidR="00802048" w:rsidRPr="000F12BA">
        <w:rPr>
          <w:rFonts w:ascii="Times New Roman" w:hAnsi="Times New Roman"/>
          <w:sz w:val="24"/>
          <w:szCs w:val="24"/>
          <w:lang w:val="sq-AL"/>
        </w:rPr>
        <w:t>aktet object harmonizimi</w:t>
      </w:r>
      <w:r w:rsidRPr="000F12BA">
        <w:rPr>
          <w:rFonts w:ascii="Times New Roman" w:hAnsi="Times New Roman"/>
          <w:sz w:val="24"/>
          <w:szCs w:val="24"/>
          <w:lang w:val="sq-AL"/>
        </w:rPr>
        <w:t>. Këto vlerësime ndihmojnë në identifikimin e përfitimeve dhe sfidave që lidhen me përditësimet e propozuara, duke siguruar që ligjet e reja të jenë të disenjuara mirë dhe efektive.</w:t>
      </w:r>
    </w:p>
    <w:p w:rsidR="00AC755F" w:rsidRDefault="00AC755F" w:rsidP="008F2D64">
      <w:pPr>
        <w:spacing w:after="120"/>
        <w:jc w:val="both"/>
        <w:rPr>
          <w:rFonts w:ascii="Times New Roman" w:hAnsi="Times New Roman"/>
          <w:sz w:val="24"/>
          <w:szCs w:val="24"/>
          <w:u w:val="single"/>
          <w:lang w:val="sq-AL"/>
        </w:rPr>
      </w:pPr>
    </w:p>
    <w:p w:rsidR="0057691A" w:rsidRPr="000F12BA" w:rsidRDefault="0057691A" w:rsidP="008F2D64">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Për ta përmbledhur</w:t>
      </w:r>
      <w:r w:rsidRPr="000F12BA">
        <w:rPr>
          <w:rFonts w:ascii="Times New Roman" w:hAnsi="Times New Roman"/>
          <w:sz w:val="24"/>
          <w:szCs w:val="24"/>
          <w:lang w:val="sq-AL"/>
        </w:rPr>
        <w:t>, struktura përgjegjëse për mbrojtjen e konsumatorit në kuadër të Ministrisë së Ekonomisë ka bërë hapa të rëndësishëm në përafrimin e kuadrit të saj të mbrojtjes së konsumatorit me standardet e BE-së përmes përditësimeve gjithëpërfshirëse legjislative, forcimit institucional, planifikimit strategjik, fushatave të ndërgjegjësimit publik, angazhimit të palëve të interesuara dhe bashkëpunimit ndërkombëtar. Këto përpjekje janë thelbësore për garantimin e mbrojtjes së konsumatorëve, nxitjen e besimit në treg dhe mbështetjen e objektivave më të gjera të Shqipërisë për integrimin në BE dhe zhvillimin e qëndrueshëm ekonomik. Puna e vazhdueshme, e mbështetur nga vlerësimet e ndikimit rregullator dhe asistenca ndërkombëtare, thekson angazhimin e qeverisë për të krijuar një regjim elastik dhe efektiv të mbrojtjes së konsumatorit.</w:t>
      </w:r>
    </w:p>
    <w:p w:rsidR="00FA63F3" w:rsidRPr="000F12BA" w:rsidRDefault="00FA63F3" w:rsidP="0057691A">
      <w:pPr>
        <w:jc w:val="both"/>
        <w:rPr>
          <w:rFonts w:ascii="Times New Roman" w:hAnsi="Times New Roman"/>
          <w:sz w:val="24"/>
          <w:szCs w:val="24"/>
          <w:lang w:val="sq-AL"/>
        </w:rPr>
      </w:pPr>
    </w:p>
    <w:p w:rsidR="00FA63F3" w:rsidRPr="00FA63F3" w:rsidRDefault="00FA63F3" w:rsidP="005C5BA0">
      <w:pPr>
        <w:spacing w:after="120"/>
        <w:jc w:val="both"/>
        <w:rPr>
          <w:rFonts w:ascii="Times New Roman" w:hAnsi="Times New Roman"/>
          <w:b/>
          <w:bCs/>
          <w:sz w:val="24"/>
          <w:szCs w:val="24"/>
          <w:lang w:val="sq-AL"/>
        </w:rPr>
      </w:pPr>
      <w:bookmarkStart w:id="10" w:name="_Toc183371898"/>
      <w:r w:rsidRPr="00FA63F3">
        <w:rPr>
          <w:rFonts w:ascii="Times New Roman" w:hAnsi="Times New Roman"/>
          <w:b/>
          <w:bCs/>
          <w:sz w:val="24"/>
          <w:szCs w:val="24"/>
          <w:lang w:val="sq-AL"/>
        </w:rPr>
        <w:t>Objektivi i politikës</w:t>
      </w:r>
      <w:bookmarkEnd w:id="10"/>
    </w:p>
    <w:p w:rsidR="00FA63F3" w:rsidRPr="00400AED" w:rsidRDefault="00FA63F3" w:rsidP="008F2D64">
      <w:pPr>
        <w:spacing w:after="120"/>
        <w:jc w:val="both"/>
        <w:rPr>
          <w:rFonts w:ascii="Times New Roman" w:hAnsi="Times New Roman"/>
          <w:sz w:val="24"/>
          <w:szCs w:val="24"/>
          <w:lang w:val="sq-AL"/>
        </w:rPr>
      </w:pPr>
      <w:r w:rsidRPr="001D387E">
        <w:rPr>
          <w:rFonts w:ascii="Times New Roman" w:hAnsi="Times New Roman"/>
          <w:sz w:val="24"/>
          <w:szCs w:val="24"/>
          <w:lang w:val="sq-AL"/>
        </w:rPr>
        <w:t xml:space="preserve">Për të adresuar mospërputhjet dhe boshllëqet në kuadrin e mbrojtjes së konsumatorit në Shqipëri, </w:t>
      </w:r>
      <w:r w:rsidR="00DC0C96" w:rsidRPr="00D2481A">
        <w:rPr>
          <w:rFonts w:ascii="Times New Roman" w:hAnsi="Times New Roman"/>
          <w:sz w:val="24"/>
          <w:szCs w:val="24"/>
          <w:lang w:val="sq-AL"/>
        </w:rPr>
        <w:t>referuar rregullimeve t</w:t>
      </w:r>
      <w:r w:rsidR="007F7166" w:rsidRPr="00D2481A">
        <w:rPr>
          <w:rFonts w:ascii="Times New Roman" w:hAnsi="Times New Roman"/>
          <w:sz w:val="24"/>
          <w:szCs w:val="24"/>
          <w:lang w:val="sq-AL"/>
        </w:rPr>
        <w:t>ë</w:t>
      </w:r>
      <w:r w:rsidR="00DC0C96" w:rsidRPr="00A63DE3">
        <w:rPr>
          <w:rFonts w:ascii="Times New Roman" w:hAnsi="Times New Roman"/>
          <w:sz w:val="24"/>
          <w:szCs w:val="24"/>
          <w:lang w:val="sq-AL"/>
        </w:rPr>
        <w:t xml:space="preserve"> reja q</w:t>
      </w:r>
      <w:r w:rsidR="007F7166" w:rsidRPr="00A63DE3">
        <w:rPr>
          <w:rFonts w:ascii="Times New Roman" w:hAnsi="Times New Roman"/>
          <w:sz w:val="24"/>
          <w:szCs w:val="24"/>
          <w:lang w:val="sq-AL"/>
        </w:rPr>
        <w:t>ë</w:t>
      </w:r>
      <w:r w:rsidR="00DC0C96" w:rsidRPr="00E45A99">
        <w:rPr>
          <w:rFonts w:ascii="Times New Roman" w:hAnsi="Times New Roman"/>
          <w:sz w:val="24"/>
          <w:szCs w:val="24"/>
          <w:lang w:val="sq-AL"/>
        </w:rPr>
        <w:t xml:space="preserve"> sjellin aktet e BE-s</w:t>
      </w:r>
      <w:r w:rsidR="007F7166" w:rsidRPr="00B04FF8">
        <w:rPr>
          <w:rFonts w:ascii="Times New Roman" w:hAnsi="Times New Roman"/>
          <w:sz w:val="24"/>
          <w:szCs w:val="24"/>
          <w:lang w:val="sq-AL"/>
        </w:rPr>
        <w:t>ë</w:t>
      </w:r>
      <w:r w:rsidR="00DC0C96" w:rsidRPr="003E0952">
        <w:rPr>
          <w:rFonts w:ascii="Times New Roman" w:hAnsi="Times New Roman"/>
          <w:sz w:val="24"/>
          <w:szCs w:val="24"/>
          <w:lang w:val="sq-AL"/>
        </w:rPr>
        <w:t xml:space="preserve"> objekt harmonizmi</w:t>
      </w:r>
      <w:r w:rsidRPr="002C705A">
        <w:rPr>
          <w:rFonts w:ascii="Times New Roman" w:hAnsi="Times New Roman"/>
          <w:sz w:val="24"/>
          <w:szCs w:val="24"/>
          <w:lang w:val="sq-AL"/>
        </w:rPr>
        <w:t>, përcaktohen objektivat e politikave të mëposhtme. Këto objektiva janë krijuar për t'iu përshtat</w:t>
      </w:r>
      <w:r w:rsidRPr="00083722">
        <w:rPr>
          <w:rFonts w:ascii="Times New Roman" w:hAnsi="Times New Roman"/>
          <w:sz w:val="24"/>
          <w:szCs w:val="24"/>
          <w:lang w:val="sq-AL"/>
        </w:rPr>
        <w:t>ur drejtpërdrejt problemeve të identifikuara dhe shkaqeve të tyr</w:t>
      </w:r>
      <w:r w:rsidRPr="00400AED">
        <w:rPr>
          <w:rFonts w:ascii="Times New Roman" w:hAnsi="Times New Roman"/>
          <w:sz w:val="24"/>
          <w:szCs w:val="24"/>
          <w:lang w:val="sq-AL"/>
        </w:rPr>
        <w:t>e themelore, duke siguruar një ndërhyrje efektive.</w:t>
      </w:r>
    </w:p>
    <w:p w:rsidR="00FA63F3" w:rsidRPr="003E4588" w:rsidRDefault="006E5504" w:rsidP="00DF77F6">
      <w:pPr>
        <w:pStyle w:val="ListParagraph"/>
        <w:numPr>
          <w:ilvl w:val="0"/>
          <w:numId w:val="40"/>
        </w:numPr>
        <w:jc w:val="both"/>
        <w:rPr>
          <w:rFonts w:ascii="Times New Roman" w:hAnsi="Times New Roman"/>
          <w:sz w:val="24"/>
          <w:szCs w:val="24"/>
          <w:lang w:val="sq-AL"/>
        </w:rPr>
      </w:pPr>
      <w:r w:rsidRPr="006E5504">
        <w:rPr>
          <w:rStyle w:val="Strong"/>
          <w:rFonts w:ascii="Times New Roman" w:hAnsi="Times New Roman"/>
          <w:b w:val="0"/>
          <w:bCs w:val="0"/>
          <w:sz w:val="24"/>
          <w:szCs w:val="24"/>
          <w:u w:val="single"/>
          <w:lang w:val="sq-AL"/>
        </w:rPr>
        <w:t>Harmonizimimi</w:t>
      </w:r>
      <w:r w:rsidR="00FA63F3" w:rsidRPr="006E5504">
        <w:rPr>
          <w:rStyle w:val="Strong"/>
          <w:rFonts w:ascii="Times New Roman" w:hAnsi="Times New Roman"/>
          <w:b w:val="0"/>
          <w:bCs w:val="0"/>
          <w:sz w:val="24"/>
          <w:szCs w:val="24"/>
          <w:u w:val="single"/>
          <w:lang w:val="sq-AL"/>
        </w:rPr>
        <w:t xml:space="preserve"> </w:t>
      </w:r>
      <w:r w:rsidRPr="006E5504">
        <w:rPr>
          <w:rStyle w:val="Strong"/>
          <w:rFonts w:ascii="Times New Roman" w:hAnsi="Times New Roman"/>
          <w:b w:val="0"/>
          <w:bCs w:val="0"/>
          <w:sz w:val="24"/>
          <w:szCs w:val="24"/>
          <w:u w:val="single"/>
          <w:lang w:val="sq-AL"/>
        </w:rPr>
        <w:t>i</w:t>
      </w:r>
      <w:r w:rsidR="00FA63F3" w:rsidRPr="006E5504">
        <w:rPr>
          <w:rStyle w:val="Strong"/>
          <w:rFonts w:ascii="Times New Roman" w:hAnsi="Times New Roman"/>
          <w:b w:val="0"/>
          <w:bCs w:val="0"/>
          <w:sz w:val="24"/>
          <w:szCs w:val="24"/>
          <w:u w:val="single"/>
          <w:lang w:val="sq-AL"/>
        </w:rPr>
        <w:t xml:space="preserve"> plotë ligjor me </w:t>
      </w:r>
      <w:r w:rsidRPr="006E5504">
        <w:rPr>
          <w:rStyle w:val="Strong"/>
          <w:rFonts w:ascii="Times New Roman" w:hAnsi="Times New Roman"/>
          <w:b w:val="0"/>
          <w:bCs w:val="0"/>
          <w:sz w:val="24"/>
          <w:szCs w:val="24"/>
          <w:u w:val="single"/>
          <w:lang w:val="sq-AL"/>
        </w:rPr>
        <w:t xml:space="preserve">acuqis </w:t>
      </w:r>
      <w:r w:rsidR="00FA63F3" w:rsidRPr="006E5504">
        <w:rPr>
          <w:rStyle w:val="Strong"/>
          <w:rFonts w:ascii="Times New Roman" w:hAnsi="Times New Roman"/>
          <w:b w:val="0"/>
          <w:bCs w:val="0"/>
          <w:sz w:val="24"/>
          <w:szCs w:val="24"/>
          <w:u w:val="single"/>
          <w:lang w:val="sq-AL"/>
        </w:rPr>
        <w:t>e BE-së</w:t>
      </w:r>
      <w:r w:rsidR="00BB1CE3" w:rsidRPr="006E5504">
        <w:rPr>
          <w:rStyle w:val="Strong"/>
          <w:rFonts w:ascii="Times New Roman" w:hAnsi="Times New Roman"/>
          <w:b w:val="0"/>
          <w:bCs w:val="0"/>
          <w:sz w:val="24"/>
          <w:szCs w:val="24"/>
          <w:u w:val="single"/>
          <w:lang w:val="sq-AL"/>
        </w:rPr>
        <w:t xml:space="preserve"> dhe modernizimi i ligjeve për mbrojtjen e konsumatorëve</w:t>
      </w:r>
      <w:r w:rsidRPr="006E5504">
        <w:rPr>
          <w:rStyle w:val="Strong"/>
          <w:rFonts w:ascii="Times New Roman" w:hAnsi="Times New Roman"/>
          <w:b w:val="0"/>
          <w:bCs w:val="0"/>
          <w:sz w:val="24"/>
          <w:szCs w:val="24"/>
          <w:u w:val="single"/>
          <w:lang w:val="sq-AL"/>
        </w:rPr>
        <w:t>, brenda vitit 2026</w:t>
      </w:r>
      <w:r w:rsidR="00FA63F3" w:rsidRPr="006E5504">
        <w:rPr>
          <w:rStyle w:val="Strong"/>
          <w:rFonts w:ascii="Times New Roman" w:hAnsi="Times New Roman"/>
          <w:b w:val="0"/>
          <w:bCs w:val="0"/>
          <w:sz w:val="24"/>
          <w:szCs w:val="24"/>
          <w:u w:val="single"/>
          <w:lang w:val="sq-AL"/>
        </w:rPr>
        <w:t>:</w:t>
      </w:r>
      <w:r w:rsidR="00FA63F3" w:rsidRPr="003E4588">
        <w:rPr>
          <w:rFonts w:ascii="Times New Roman" w:hAnsi="Times New Roman"/>
          <w:b/>
          <w:bCs/>
          <w:sz w:val="24"/>
          <w:szCs w:val="24"/>
          <w:lang w:val="sq-AL"/>
        </w:rPr>
        <w:t xml:space="preserve"> </w:t>
      </w:r>
      <w:r w:rsidR="00FA63F3" w:rsidRPr="003E4588">
        <w:rPr>
          <w:rFonts w:ascii="Times New Roman" w:hAnsi="Times New Roman"/>
          <w:sz w:val="24"/>
          <w:szCs w:val="24"/>
          <w:lang w:val="sq-AL"/>
        </w:rPr>
        <w:t xml:space="preserve">Objektivi synon </w:t>
      </w:r>
      <w:r w:rsidR="00EB64EB" w:rsidRPr="003E4588">
        <w:rPr>
          <w:rFonts w:ascii="Times New Roman" w:hAnsi="Times New Roman"/>
          <w:sz w:val="24"/>
          <w:szCs w:val="24"/>
          <w:lang w:val="sq-AL"/>
        </w:rPr>
        <w:t xml:space="preserve">harmonizimin e plotë të kuadrit rregullator të brendshëm për mbrojtjen e konsumatorëve me Direktivat 2019/2161, 2024/825, 2019/770 dhe 2019/771 dhe pjesërisht me Rregulloren (BE) 2017/2394, brenda vitit 2026. </w:t>
      </w:r>
    </w:p>
    <w:p w:rsidR="00251786" w:rsidRPr="001D387E" w:rsidRDefault="00251786" w:rsidP="008F2D64">
      <w:pPr>
        <w:spacing w:after="120"/>
        <w:jc w:val="both"/>
        <w:rPr>
          <w:rFonts w:ascii="Times New Roman" w:hAnsi="Times New Roman"/>
          <w:b/>
          <w:bCs/>
          <w:sz w:val="24"/>
          <w:szCs w:val="24"/>
          <w:lang w:val="sq-AL"/>
        </w:rPr>
      </w:pPr>
    </w:p>
    <w:p w:rsidR="00251786" w:rsidRPr="003E4588" w:rsidRDefault="00FA63F3" w:rsidP="00DF77F6">
      <w:pPr>
        <w:pStyle w:val="ListParagraph"/>
        <w:numPr>
          <w:ilvl w:val="0"/>
          <w:numId w:val="40"/>
        </w:numPr>
        <w:jc w:val="both"/>
        <w:rPr>
          <w:rFonts w:ascii="Times New Roman" w:hAnsi="Times New Roman"/>
          <w:sz w:val="24"/>
          <w:szCs w:val="24"/>
          <w:lang w:val="sq-AL"/>
        </w:rPr>
      </w:pPr>
      <w:r w:rsidRPr="006E5504">
        <w:rPr>
          <w:rStyle w:val="Strong"/>
          <w:rFonts w:ascii="Times New Roman" w:hAnsi="Times New Roman"/>
          <w:b w:val="0"/>
          <w:bCs w:val="0"/>
          <w:sz w:val="24"/>
          <w:szCs w:val="24"/>
          <w:u w:val="single"/>
          <w:lang w:val="sq-AL"/>
        </w:rPr>
        <w:t>Forcimi i Mekanizmave Zbatues:</w:t>
      </w:r>
      <w:r w:rsidRPr="003E4588">
        <w:rPr>
          <w:rFonts w:ascii="Times New Roman" w:hAnsi="Times New Roman"/>
          <w:b/>
          <w:bCs/>
          <w:sz w:val="24"/>
          <w:szCs w:val="24"/>
          <w:lang w:val="sq-AL"/>
        </w:rPr>
        <w:t xml:space="preserve"> </w:t>
      </w:r>
      <w:r w:rsidRPr="003E4588">
        <w:rPr>
          <w:rFonts w:ascii="Times New Roman" w:hAnsi="Times New Roman"/>
          <w:sz w:val="24"/>
          <w:szCs w:val="24"/>
          <w:lang w:val="sq-AL"/>
        </w:rPr>
        <w:t>Objektivi synon</w:t>
      </w:r>
      <w:r w:rsidR="00EB64EB" w:rsidRPr="003E4588">
        <w:rPr>
          <w:rFonts w:ascii="Times New Roman" w:hAnsi="Times New Roman"/>
          <w:sz w:val="24"/>
          <w:szCs w:val="24"/>
          <w:lang w:val="sq-AL"/>
        </w:rPr>
        <w:t xml:space="preserve"> f</w:t>
      </w:r>
      <w:r w:rsidR="00251786" w:rsidRPr="003E4588">
        <w:rPr>
          <w:rFonts w:ascii="Times New Roman" w:hAnsi="Times New Roman"/>
          <w:sz w:val="24"/>
          <w:szCs w:val="24"/>
          <w:lang w:val="sq-AL"/>
        </w:rPr>
        <w:t>orcimi</w:t>
      </w:r>
      <w:r w:rsidR="00EB64EB" w:rsidRPr="003E4588">
        <w:rPr>
          <w:rFonts w:ascii="Times New Roman" w:hAnsi="Times New Roman"/>
          <w:sz w:val="24"/>
          <w:szCs w:val="24"/>
          <w:lang w:val="sq-AL"/>
        </w:rPr>
        <w:t>n e</w:t>
      </w:r>
      <w:r w:rsidR="00251786" w:rsidRPr="003E4588">
        <w:rPr>
          <w:rFonts w:ascii="Times New Roman" w:hAnsi="Times New Roman"/>
          <w:sz w:val="24"/>
          <w:szCs w:val="24"/>
          <w:lang w:val="sq-AL"/>
        </w:rPr>
        <w:t xml:space="preserve"> mekanizmave zbatues për garantimin e mbrojtjes së konsumatorëve duke krijuar një kuadër institucional të unifikuar dhe efikas, me qëllim të rritjes së zbatimit efektiv dhe të bashkëpunimit ndërkufitar, brenda 24 muajve pas miratimit të ligjit. </w:t>
      </w:r>
    </w:p>
    <w:p w:rsidR="00995335" w:rsidRPr="003E4588" w:rsidRDefault="00FA63F3" w:rsidP="00DF77F6">
      <w:pPr>
        <w:pStyle w:val="CommentText"/>
        <w:numPr>
          <w:ilvl w:val="0"/>
          <w:numId w:val="40"/>
        </w:numPr>
        <w:jc w:val="both"/>
        <w:rPr>
          <w:rFonts w:ascii="Times New Roman" w:hAnsi="Times New Roman"/>
          <w:sz w:val="24"/>
          <w:szCs w:val="24"/>
          <w:lang w:val="sq-AL"/>
        </w:rPr>
      </w:pPr>
      <w:r w:rsidRPr="001D387E">
        <w:rPr>
          <w:rStyle w:val="Strong"/>
          <w:rFonts w:ascii="Times New Roman" w:hAnsi="Times New Roman"/>
          <w:b w:val="0"/>
          <w:bCs w:val="0"/>
          <w:sz w:val="24"/>
          <w:szCs w:val="24"/>
          <w:u w:val="single"/>
          <w:lang w:val="sq-AL"/>
        </w:rPr>
        <w:t>Rritja e ndërgjegjësimit dhe edukimit të konsumatorëve</w:t>
      </w:r>
      <w:r w:rsidRPr="001D387E">
        <w:rPr>
          <w:rStyle w:val="Strong"/>
          <w:rFonts w:ascii="Times New Roman" w:hAnsi="Times New Roman"/>
          <w:sz w:val="24"/>
          <w:szCs w:val="24"/>
          <w:u w:val="single"/>
          <w:lang w:val="sq-AL"/>
        </w:rPr>
        <w:t>:</w:t>
      </w:r>
      <w:r w:rsidRPr="001D387E">
        <w:rPr>
          <w:rFonts w:ascii="Times New Roman" w:hAnsi="Times New Roman"/>
          <w:i/>
          <w:iCs/>
          <w:sz w:val="24"/>
          <w:szCs w:val="24"/>
          <w:lang w:val="sq-AL"/>
        </w:rPr>
        <w:t xml:space="preserve"> </w:t>
      </w:r>
      <w:r w:rsidRPr="001D387E">
        <w:rPr>
          <w:rFonts w:ascii="Times New Roman" w:hAnsi="Times New Roman"/>
          <w:sz w:val="24"/>
          <w:szCs w:val="24"/>
          <w:lang w:val="sq-AL"/>
        </w:rPr>
        <w:t xml:space="preserve">Ky objektiv synon </w:t>
      </w:r>
      <w:r w:rsidR="00901A7B" w:rsidRPr="001D387E">
        <w:rPr>
          <w:rFonts w:ascii="Times New Roman" w:hAnsi="Times New Roman"/>
          <w:sz w:val="24"/>
          <w:szCs w:val="24"/>
          <w:lang w:val="sq-AL"/>
        </w:rPr>
        <w:t>të rris</w:t>
      </w:r>
      <w:r w:rsidR="00995335" w:rsidRPr="003E4588">
        <w:rPr>
          <w:rFonts w:ascii="Times New Roman" w:hAnsi="Times New Roman"/>
          <w:sz w:val="24"/>
          <w:szCs w:val="24"/>
          <w:lang w:val="sq-AL"/>
        </w:rPr>
        <w:t xml:space="preserve"> ndërgjegjësimi</w:t>
      </w:r>
      <w:r w:rsidR="00901A7B" w:rsidRPr="003E4588">
        <w:rPr>
          <w:rFonts w:ascii="Times New Roman" w:hAnsi="Times New Roman"/>
          <w:sz w:val="24"/>
          <w:szCs w:val="24"/>
          <w:lang w:val="sq-AL"/>
        </w:rPr>
        <w:t>n dhe edukimin e</w:t>
      </w:r>
      <w:r w:rsidR="00995335" w:rsidRPr="003E4588">
        <w:rPr>
          <w:rFonts w:ascii="Times New Roman" w:hAnsi="Times New Roman"/>
          <w:sz w:val="24"/>
          <w:szCs w:val="24"/>
          <w:lang w:val="sq-AL"/>
        </w:rPr>
        <w:t xml:space="preserve"> konsumatorëve dhe bizneseve mbi të drejtat dhe detyrimet e tyre sipas kuadrit të ri ligjor, duke arritur një pjesë të konsiderueshme të popullsisë brenda vitit 2027. </w:t>
      </w:r>
    </w:p>
    <w:p w:rsidR="00FA63F3" w:rsidRPr="001D387E" w:rsidRDefault="00FA63F3" w:rsidP="008F2D64">
      <w:pPr>
        <w:spacing w:after="120"/>
        <w:jc w:val="both"/>
        <w:rPr>
          <w:rFonts w:ascii="Times New Roman" w:hAnsi="Times New Roman"/>
          <w:sz w:val="24"/>
          <w:szCs w:val="24"/>
          <w:lang w:val="sq-AL"/>
        </w:rPr>
      </w:pPr>
    </w:p>
    <w:p w:rsidR="00650B8E" w:rsidRPr="003E4588" w:rsidRDefault="00FA63F3" w:rsidP="00DF77F6">
      <w:pPr>
        <w:pStyle w:val="ListParagraph"/>
        <w:numPr>
          <w:ilvl w:val="0"/>
          <w:numId w:val="40"/>
        </w:numPr>
        <w:jc w:val="both"/>
        <w:rPr>
          <w:rFonts w:ascii="Times New Roman" w:hAnsi="Times New Roman"/>
          <w:sz w:val="24"/>
          <w:szCs w:val="24"/>
          <w:lang w:val="sq-AL"/>
        </w:rPr>
      </w:pPr>
      <w:r w:rsidRPr="003E4588">
        <w:rPr>
          <w:rFonts w:ascii="Times New Roman" w:hAnsi="Times New Roman"/>
          <w:sz w:val="24"/>
          <w:szCs w:val="24"/>
          <w:u w:val="single"/>
          <w:lang w:val="sq-AL"/>
        </w:rPr>
        <w:t>Promovimi i njohurive dhe mbrojtjes digjitale në ekonominë digjitale:</w:t>
      </w:r>
      <w:r w:rsidRPr="003E4588">
        <w:rPr>
          <w:rFonts w:ascii="Times New Roman" w:hAnsi="Times New Roman"/>
          <w:b/>
          <w:bCs/>
          <w:sz w:val="24"/>
          <w:szCs w:val="24"/>
          <w:lang w:val="sq-AL"/>
        </w:rPr>
        <w:t xml:space="preserve"> </w:t>
      </w:r>
      <w:r w:rsidRPr="003E4588">
        <w:rPr>
          <w:rFonts w:ascii="Times New Roman" w:hAnsi="Times New Roman"/>
          <w:sz w:val="24"/>
          <w:szCs w:val="24"/>
          <w:lang w:val="sq-AL"/>
        </w:rPr>
        <w:t xml:space="preserve">Ky objektiv synon </w:t>
      </w:r>
      <w:r w:rsidR="00901A7B" w:rsidRPr="003E4588">
        <w:rPr>
          <w:rFonts w:ascii="Times New Roman" w:hAnsi="Times New Roman"/>
          <w:sz w:val="24"/>
          <w:szCs w:val="24"/>
          <w:lang w:val="sq-AL"/>
        </w:rPr>
        <w:t xml:space="preserve">sigurimin e mbrojtjes së konsumatorëve në transaksionet dhe shërbimet digjitale, duke promovuar njohuritë dhe të drejtat e tyre në ekonominë digjitale, brenda vitit 2027. </w:t>
      </w:r>
      <w:r w:rsidRPr="003E4588">
        <w:rPr>
          <w:rFonts w:ascii="Times New Roman" w:hAnsi="Times New Roman"/>
          <w:sz w:val="24"/>
          <w:szCs w:val="24"/>
          <w:lang w:val="sq-AL"/>
        </w:rPr>
        <w:t xml:space="preserve">Ai trajton problemin e ndryshimeve të shpejta teknologjike dhe evolucionit të tregut që çon në dobësi të reja të konsumatorëve. Është specifik pasi </w:t>
      </w:r>
      <w:r w:rsidR="00436DB0" w:rsidRPr="003E4588">
        <w:rPr>
          <w:rFonts w:ascii="Times New Roman" w:hAnsi="Times New Roman"/>
          <w:sz w:val="24"/>
          <w:szCs w:val="24"/>
          <w:lang w:val="sq-AL"/>
        </w:rPr>
        <w:t xml:space="preserve">ligji i ri </w:t>
      </w:r>
      <w:r w:rsidR="0077128F" w:rsidRPr="003E4588">
        <w:rPr>
          <w:rFonts w:ascii="Times New Roman" w:hAnsi="Times New Roman"/>
          <w:sz w:val="24"/>
          <w:szCs w:val="24"/>
          <w:lang w:val="sq-AL"/>
        </w:rPr>
        <w:t>p</w:t>
      </w:r>
      <w:r w:rsidR="00065F6D" w:rsidRPr="003E4588">
        <w:rPr>
          <w:rFonts w:ascii="Times New Roman" w:hAnsi="Times New Roman"/>
          <w:sz w:val="24"/>
          <w:szCs w:val="24"/>
          <w:lang w:val="sq-AL"/>
        </w:rPr>
        <w:t>ë</w:t>
      </w:r>
      <w:r w:rsidR="0077128F" w:rsidRPr="003E4588">
        <w:rPr>
          <w:rFonts w:ascii="Times New Roman" w:hAnsi="Times New Roman"/>
          <w:sz w:val="24"/>
          <w:szCs w:val="24"/>
          <w:lang w:val="sq-AL"/>
        </w:rPr>
        <w:t xml:space="preserve">r mbrojtjen e konsumatorit </w:t>
      </w:r>
      <w:r w:rsidRPr="003E4588">
        <w:rPr>
          <w:rFonts w:ascii="Times New Roman" w:hAnsi="Times New Roman"/>
          <w:sz w:val="24"/>
          <w:szCs w:val="24"/>
          <w:lang w:val="sq-AL"/>
        </w:rPr>
        <w:t>synon të zhvillojë norma ligjore për transaksionet digjitale, mbrojtjen e të dhënave dhe të drejtat e konsumatorëve në internet. Është i matshëm pasi ndryshimet ligjore që synojnë miratimin dhe zbatimin e rregullimeve të reja të ekonomisë digjitale, mund të gjurmohen duke observuar normat e pajtueshmërisë me ligj</w:t>
      </w:r>
      <w:r w:rsidR="0077128F" w:rsidRPr="003E4588">
        <w:rPr>
          <w:rFonts w:ascii="Times New Roman" w:hAnsi="Times New Roman"/>
          <w:sz w:val="24"/>
          <w:szCs w:val="24"/>
          <w:lang w:val="sq-AL"/>
        </w:rPr>
        <w:t>e</w:t>
      </w:r>
      <w:r w:rsidRPr="003E4588">
        <w:rPr>
          <w:rFonts w:ascii="Times New Roman" w:hAnsi="Times New Roman"/>
          <w:sz w:val="24"/>
          <w:szCs w:val="24"/>
          <w:lang w:val="sq-AL"/>
        </w:rPr>
        <w:t>t të biznesëve që operojnë online. Objektivi është i mundur përmes bashkëpunimit me Agjencinë Kombëtare të Shoqërisë së Informacionit (AKSHI), dhe me Aut</w:t>
      </w:r>
      <w:r w:rsidR="008F2D64" w:rsidRPr="003E4588">
        <w:rPr>
          <w:rFonts w:ascii="Times New Roman" w:hAnsi="Times New Roman"/>
          <w:sz w:val="24"/>
          <w:szCs w:val="24"/>
          <w:lang w:val="sq-AL"/>
        </w:rPr>
        <w:t>o</w:t>
      </w:r>
      <w:r w:rsidRPr="003E4588">
        <w:rPr>
          <w:rFonts w:ascii="Times New Roman" w:hAnsi="Times New Roman"/>
          <w:sz w:val="24"/>
          <w:szCs w:val="24"/>
          <w:lang w:val="sq-AL"/>
        </w:rPr>
        <w:t>ritetin e Komunikimeve Elektronike dhe Postare (AKEP), si dhe angazhimit të ekspertëve të ekonomisë digjitale dhe bashkëpunimit me organizmat ndërkombëtare për praktikat më të mira. Objektivi është realist pasi do të ndërtohet mbi infrastrukturën ekzistuese digjitale dhe iniciativat rregullatore. Ai do të marrë në konsideratë edhe rregullimet e parashikuar nga ligji nr. 43/2023 “Për qeverisjen elektronike”</w:t>
      </w:r>
      <w:r w:rsidRPr="001D387E">
        <w:rPr>
          <w:vertAlign w:val="superscript"/>
          <w:lang w:val="sq-AL"/>
        </w:rPr>
        <w:footnoteReference w:id="9"/>
      </w:r>
      <w:r w:rsidRPr="003E4588">
        <w:rPr>
          <w:rFonts w:ascii="Times New Roman" w:hAnsi="Times New Roman"/>
          <w:sz w:val="24"/>
          <w:szCs w:val="24"/>
          <w:lang w:val="sq-AL"/>
        </w:rPr>
        <w:t xml:space="preserve"> dhe ligjin e sapo miratuar nr. 54/2024 “Për komunikimet elektronike në Republikën e Shqipërisë”.</w:t>
      </w:r>
      <w:r w:rsidRPr="001D387E">
        <w:rPr>
          <w:vertAlign w:val="superscript"/>
          <w:lang w:val="sq-AL"/>
        </w:rPr>
        <w:footnoteReference w:id="10"/>
      </w:r>
      <w:r w:rsidRPr="003E4588">
        <w:rPr>
          <w:rFonts w:ascii="Times New Roman" w:hAnsi="Times New Roman"/>
          <w:sz w:val="24"/>
          <w:szCs w:val="24"/>
          <w:lang w:val="sq-AL"/>
        </w:rPr>
        <w:t xml:space="preserve"> Synohet që ky objektiv të zhvillohet dhe realizohet brenda 18 muajve nga hyrja në fuqi e ndryshimeve ligjore.</w:t>
      </w:r>
      <w:r w:rsidR="00995335" w:rsidRPr="003E4588">
        <w:rPr>
          <w:rFonts w:ascii="Times New Roman" w:hAnsi="Times New Roman"/>
          <w:sz w:val="24"/>
          <w:szCs w:val="24"/>
          <w:lang w:val="sq-AL"/>
        </w:rPr>
        <w:t xml:space="preserve"> </w:t>
      </w:r>
    </w:p>
    <w:p w:rsidR="00B42F74" w:rsidRPr="003E4588" w:rsidRDefault="00FA63F3" w:rsidP="00DF77F6">
      <w:pPr>
        <w:pStyle w:val="ListParagraph"/>
        <w:numPr>
          <w:ilvl w:val="0"/>
          <w:numId w:val="40"/>
        </w:numPr>
        <w:jc w:val="both"/>
        <w:rPr>
          <w:rFonts w:ascii="Times New Roman" w:hAnsi="Times New Roman"/>
          <w:sz w:val="24"/>
          <w:szCs w:val="24"/>
          <w:lang w:val="sq-AL"/>
        </w:rPr>
      </w:pPr>
      <w:r w:rsidRPr="003E4588">
        <w:rPr>
          <w:rFonts w:ascii="Times New Roman" w:hAnsi="Times New Roman"/>
          <w:sz w:val="24"/>
          <w:szCs w:val="24"/>
          <w:u w:val="single"/>
          <w:lang w:val="sq-AL"/>
        </w:rPr>
        <w:t>Përmirësimi i Bashkëpunimit dhe Koordinimit Ndërkufitar</w:t>
      </w:r>
      <w:r w:rsidRPr="003E4588">
        <w:rPr>
          <w:rFonts w:ascii="Times New Roman" w:hAnsi="Times New Roman"/>
          <w:sz w:val="24"/>
          <w:szCs w:val="24"/>
          <w:lang w:val="sq-AL"/>
        </w:rPr>
        <w:t>:</w:t>
      </w:r>
      <w:r w:rsidRPr="003E4588">
        <w:rPr>
          <w:rFonts w:ascii="Times New Roman" w:hAnsi="Times New Roman"/>
          <w:b/>
          <w:bCs/>
          <w:sz w:val="24"/>
          <w:szCs w:val="24"/>
          <w:lang w:val="sq-AL"/>
        </w:rPr>
        <w:t xml:space="preserve"> </w:t>
      </w:r>
      <w:r w:rsidRPr="003E4588">
        <w:rPr>
          <w:rFonts w:ascii="Times New Roman" w:hAnsi="Times New Roman"/>
          <w:sz w:val="24"/>
          <w:szCs w:val="24"/>
          <w:lang w:val="sq-AL"/>
        </w:rPr>
        <w:t xml:space="preserve">Objektivi është </w:t>
      </w:r>
      <w:r w:rsidR="00B42F74" w:rsidRPr="003E4588">
        <w:rPr>
          <w:rFonts w:ascii="Times New Roman" w:hAnsi="Times New Roman"/>
          <w:sz w:val="24"/>
          <w:szCs w:val="24"/>
          <w:lang w:val="sq-AL"/>
        </w:rPr>
        <w:t xml:space="preserve">të përmirësojë koordinimin dhe bashkëpunimin ndërkufitar të organeve zbatuese të mbrojtjes së konsumatorëve, duke siguruar mekanizma efektivë dhe marrëveshje bashkëpunimi me homologët ndërkombëtarë, brenda vitit 2029. </w:t>
      </w:r>
    </w:p>
    <w:p w:rsidR="00AF77A0" w:rsidRDefault="00AF77A0" w:rsidP="00FA63F3">
      <w:pPr>
        <w:jc w:val="both"/>
        <w:rPr>
          <w:rFonts w:ascii="Times New Roman" w:hAnsi="Times New Roman"/>
          <w:sz w:val="24"/>
          <w:szCs w:val="24"/>
          <w:lang w:val="sq-AL"/>
        </w:rPr>
      </w:pPr>
    </w:p>
    <w:p w:rsidR="00AF77A0" w:rsidRPr="00FA63F3" w:rsidRDefault="00AF77A0" w:rsidP="00FA63F3">
      <w:pPr>
        <w:jc w:val="both"/>
        <w:rPr>
          <w:rFonts w:ascii="Times New Roman" w:hAnsi="Times New Roman"/>
          <w:sz w:val="24"/>
          <w:szCs w:val="24"/>
          <w:lang w:val="sq-AL"/>
        </w:rPr>
      </w:pPr>
    </w:p>
    <w:p w:rsidR="00FA63F3" w:rsidRPr="00FA63F3" w:rsidRDefault="00FA63F3" w:rsidP="005C5BA0">
      <w:pPr>
        <w:spacing w:after="120"/>
        <w:jc w:val="both"/>
        <w:rPr>
          <w:rFonts w:ascii="Times New Roman" w:hAnsi="Times New Roman"/>
          <w:i/>
          <w:iCs/>
          <w:sz w:val="24"/>
          <w:szCs w:val="24"/>
          <w:lang w:val="sq-AL"/>
        </w:rPr>
      </w:pPr>
      <w:bookmarkStart w:id="11" w:name="_Toc183371901"/>
      <w:r w:rsidRPr="00FA63F3">
        <w:rPr>
          <w:rFonts w:ascii="Times New Roman" w:hAnsi="Times New Roman"/>
          <w:i/>
          <w:iCs/>
          <w:sz w:val="24"/>
          <w:szCs w:val="24"/>
          <w:lang w:val="sq-AL"/>
        </w:rPr>
        <w:t>Sigurohuni që objektivat janë specifike, të matshme, të arritshme, realë dhe të kufizuara në kohë (SMART).</w:t>
      </w:r>
      <w:bookmarkEnd w:id="11"/>
    </w:p>
    <w:p w:rsidR="00FA63F3" w:rsidRPr="00FA63F3" w:rsidRDefault="003E0861" w:rsidP="00FA63F3">
      <w:pPr>
        <w:jc w:val="both"/>
        <w:rPr>
          <w:rFonts w:ascii="Times New Roman" w:hAnsi="Times New Roman"/>
          <w:sz w:val="24"/>
          <w:szCs w:val="24"/>
          <w:lang w:val="sq-AL"/>
        </w:rPr>
      </w:pPr>
      <w:r w:rsidRPr="00263F48">
        <w:rPr>
          <w:rFonts w:ascii="Times New Roman" w:hAnsi="Times New Roman"/>
          <w:sz w:val="24"/>
          <w:szCs w:val="24"/>
          <w:lang w:val="sq-AL"/>
        </w:rPr>
        <w:t>O</w:t>
      </w:r>
      <w:r w:rsidR="00FA63F3" w:rsidRPr="00FA63F3">
        <w:rPr>
          <w:rFonts w:ascii="Times New Roman" w:hAnsi="Times New Roman"/>
          <w:sz w:val="24"/>
          <w:szCs w:val="24"/>
          <w:lang w:val="sq-AL"/>
        </w:rPr>
        <w:t>bjektivat e politikave të përshkruara më sipër janë krijuar për të adresuar problemet dhe shkaqet specifike të identifikuara në kuadrin e mbrojtjes së konsumatorit në Shqipëri. Duke vendosur objektiva specifike, të matshme, të arritshme, realiste dhe të kufizuara në kohë (SMART), qeveria mund të sigurojë një qasje të strukturuar dhe efektive për harmonizimin e ligjeve të saj për mbrojtjen e konsumatorëve me standardet e BE-së, duke rritur kështu të drejtat e konsumatorëve, besimin në treg dhe zhvillimin e përgjithshëm ekonomik. Kjo qasje holistike është thelbësore për krijimin e një regjimi elastik dhe efektiv të mbrojtjes së konsumatorëve që përmbush sfidat e ekonomisë moderne digjitale.</w:t>
      </w:r>
    </w:p>
    <w:p w:rsidR="00377D8B" w:rsidRPr="00263F48" w:rsidRDefault="00377D8B" w:rsidP="00C679A6">
      <w:pPr>
        <w:rPr>
          <w:rFonts w:ascii="Times New Roman" w:hAnsi="Times New Roman"/>
          <w:sz w:val="24"/>
          <w:szCs w:val="24"/>
          <w:lang w:val="sq-AL"/>
        </w:rPr>
      </w:pPr>
    </w:p>
    <w:p w:rsidR="002F4308" w:rsidRPr="00263F48" w:rsidRDefault="002F4308" w:rsidP="00C679A6">
      <w:pPr>
        <w:pStyle w:val="Heading1"/>
        <w:rPr>
          <w:rFonts w:ascii="Times New Roman" w:hAnsi="Times New Roman" w:cs="Times New Roman"/>
          <w:sz w:val="24"/>
          <w:szCs w:val="24"/>
          <w:lang w:val="sq-AL"/>
        </w:rPr>
      </w:pPr>
    </w:p>
    <w:p w:rsidR="00C50922" w:rsidRPr="00263F48" w:rsidRDefault="008D1611" w:rsidP="00C679A6">
      <w:pPr>
        <w:pStyle w:val="Heading1"/>
        <w:rPr>
          <w:rFonts w:ascii="Times New Roman" w:hAnsi="Times New Roman" w:cs="Times New Roman"/>
          <w:sz w:val="24"/>
          <w:szCs w:val="24"/>
          <w:lang w:val="sq-AL"/>
        </w:rPr>
      </w:pPr>
      <w:r w:rsidRPr="00263F48">
        <w:rPr>
          <w:rFonts w:ascii="Times New Roman" w:hAnsi="Times New Roman" w:cs="Times New Roman"/>
          <w:sz w:val="24"/>
          <w:szCs w:val="24"/>
          <w:lang w:val="sq-AL"/>
        </w:rPr>
        <w:t>Përshkrimi i opsioneve të shqyrtuara</w:t>
      </w:r>
    </w:p>
    <w:p w:rsidR="00D55BD1" w:rsidRPr="00263F48" w:rsidRDefault="00D55BD1" w:rsidP="00C679A6">
      <w:pPr>
        <w:rPr>
          <w:rFonts w:ascii="Times New Roman" w:hAnsi="Times New Roman"/>
          <w:sz w:val="24"/>
          <w:szCs w:val="24"/>
          <w:lang w:val="sq-AL"/>
        </w:rPr>
      </w:pPr>
    </w:p>
    <w:p w:rsidR="008D1611" w:rsidRPr="00263F48" w:rsidRDefault="008D1611" w:rsidP="00FA28EE">
      <w:pPr>
        <w:pStyle w:val="ListParagraph"/>
        <w:numPr>
          <w:ilvl w:val="0"/>
          <w:numId w:val="8"/>
        </w:numPr>
        <w:spacing w:after="0"/>
        <w:jc w:val="both"/>
        <w:rPr>
          <w:rFonts w:ascii="Times New Roman" w:hAnsi="Times New Roman"/>
          <w:i/>
          <w:sz w:val="24"/>
          <w:szCs w:val="24"/>
          <w:lang w:val="sq-AL"/>
        </w:rPr>
      </w:pPr>
      <w:r w:rsidRPr="00263F48">
        <w:rPr>
          <w:rFonts w:ascii="Times New Roman" w:hAnsi="Times New Roman"/>
          <w:i/>
          <w:sz w:val="24"/>
          <w:szCs w:val="24"/>
          <w:lang w:val="sq-AL"/>
        </w:rPr>
        <w:t xml:space="preserve">Përshkruani opsionin e status </w:t>
      </w:r>
      <w:r w:rsidR="00475898" w:rsidRPr="00263F48">
        <w:rPr>
          <w:rFonts w:ascii="Times New Roman" w:hAnsi="Times New Roman"/>
          <w:i/>
          <w:sz w:val="24"/>
          <w:szCs w:val="24"/>
          <w:lang w:val="sq-AL"/>
        </w:rPr>
        <w:t>q</w:t>
      </w:r>
      <w:r w:rsidRPr="00263F48">
        <w:rPr>
          <w:rFonts w:ascii="Times New Roman" w:hAnsi="Times New Roman"/>
          <w:i/>
          <w:sz w:val="24"/>
          <w:szCs w:val="24"/>
          <w:lang w:val="sq-AL"/>
        </w:rPr>
        <w:t>uo</w:t>
      </w:r>
      <w:r w:rsidR="00475898" w:rsidRPr="00263F48">
        <w:rPr>
          <w:rFonts w:ascii="Times New Roman" w:hAnsi="Times New Roman"/>
          <w:i/>
          <w:sz w:val="24"/>
          <w:szCs w:val="24"/>
          <w:lang w:val="sq-AL"/>
        </w:rPr>
        <w:t>-</w:t>
      </w:r>
      <w:r w:rsidRPr="00263F48">
        <w:rPr>
          <w:rFonts w:ascii="Times New Roman" w:hAnsi="Times New Roman"/>
          <w:i/>
          <w:sz w:val="24"/>
          <w:szCs w:val="24"/>
          <w:lang w:val="sq-AL"/>
        </w:rPr>
        <w:t>së</w:t>
      </w:r>
      <w:r w:rsidR="00475898" w:rsidRPr="00263F48">
        <w:rPr>
          <w:rFonts w:ascii="Times New Roman" w:hAnsi="Times New Roman"/>
          <w:i/>
          <w:sz w:val="24"/>
          <w:szCs w:val="24"/>
          <w:lang w:val="sq-AL"/>
        </w:rPr>
        <w:t xml:space="preserve">. </w:t>
      </w:r>
    </w:p>
    <w:p w:rsidR="008D1611" w:rsidRPr="00263F48" w:rsidRDefault="008D1611" w:rsidP="00FA28EE">
      <w:pPr>
        <w:pStyle w:val="ListParagraph"/>
        <w:numPr>
          <w:ilvl w:val="0"/>
          <w:numId w:val="8"/>
        </w:numPr>
        <w:spacing w:after="0"/>
        <w:jc w:val="both"/>
        <w:rPr>
          <w:rFonts w:ascii="Times New Roman" w:hAnsi="Times New Roman"/>
          <w:i/>
          <w:sz w:val="24"/>
          <w:szCs w:val="24"/>
          <w:lang w:val="sq-AL"/>
        </w:rPr>
      </w:pPr>
      <w:r w:rsidRPr="00263F48">
        <w:rPr>
          <w:rFonts w:ascii="Times New Roman" w:hAnsi="Times New Roman"/>
          <w:i/>
          <w:sz w:val="24"/>
          <w:szCs w:val="24"/>
          <w:lang w:val="sq-AL"/>
        </w:rPr>
        <w:t>Identifikoni dhe përshkruani të gjitha opsionet e politikave që keni marrë parasysh</w:t>
      </w:r>
      <w:r w:rsidR="00475898" w:rsidRPr="00263F48">
        <w:rPr>
          <w:rFonts w:ascii="Times New Roman" w:hAnsi="Times New Roman"/>
          <w:i/>
          <w:sz w:val="24"/>
          <w:szCs w:val="24"/>
          <w:lang w:val="sq-AL"/>
        </w:rPr>
        <w:t>.</w:t>
      </w:r>
    </w:p>
    <w:p w:rsidR="004B05F4" w:rsidRPr="00263F48" w:rsidRDefault="008D1611" w:rsidP="00FA28EE">
      <w:pPr>
        <w:pStyle w:val="ListParagraph"/>
        <w:numPr>
          <w:ilvl w:val="0"/>
          <w:numId w:val="8"/>
        </w:numPr>
        <w:spacing w:after="0"/>
        <w:jc w:val="both"/>
        <w:rPr>
          <w:rFonts w:ascii="Times New Roman" w:hAnsi="Times New Roman"/>
          <w:i/>
          <w:sz w:val="24"/>
          <w:szCs w:val="24"/>
          <w:lang w:val="sq-AL"/>
        </w:rPr>
      </w:pPr>
      <w:r w:rsidRPr="00263F48">
        <w:rPr>
          <w:rFonts w:ascii="Times New Roman" w:hAnsi="Times New Roman"/>
          <w:i/>
          <w:sz w:val="24"/>
          <w:szCs w:val="24"/>
          <w:lang w:val="sq-AL"/>
        </w:rPr>
        <w:t xml:space="preserve">Shpjegoni se si janë zgjedhur opsionet e </w:t>
      </w:r>
      <w:r w:rsidR="00573E8A" w:rsidRPr="00263F48">
        <w:rPr>
          <w:rFonts w:ascii="Times New Roman" w:hAnsi="Times New Roman"/>
          <w:i/>
          <w:sz w:val="24"/>
          <w:szCs w:val="24"/>
          <w:lang w:val="sq-AL"/>
        </w:rPr>
        <w:t xml:space="preserve">renditura. </w:t>
      </w:r>
    </w:p>
    <w:p w:rsidR="004B05F4" w:rsidRPr="00263F48" w:rsidRDefault="004B05F4" w:rsidP="00C679A6">
      <w:pPr>
        <w:rPr>
          <w:rFonts w:ascii="Times New Roman" w:hAnsi="Times New Roman"/>
          <w:sz w:val="24"/>
          <w:szCs w:val="24"/>
          <w:lang w:val="sq-AL"/>
        </w:rPr>
      </w:pPr>
    </w:p>
    <w:p w:rsidR="00637457" w:rsidRPr="00263F48" w:rsidRDefault="004B3F81" w:rsidP="00637457">
      <w:pPr>
        <w:jc w:val="both"/>
        <w:rPr>
          <w:rFonts w:ascii="Times New Roman" w:hAnsi="Times New Roman"/>
          <w:sz w:val="24"/>
          <w:szCs w:val="24"/>
          <w:lang w:val="sq-AL"/>
        </w:rPr>
      </w:pPr>
      <w:r w:rsidRPr="00263F48">
        <w:rPr>
          <w:rFonts w:ascii="Times New Roman" w:hAnsi="Times New Roman"/>
          <w:b/>
          <w:bCs/>
          <w:sz w:val="24"/>
          <w:szCs w:val="24"/>
          <w:lang w:val="sq-AL"/>
        </w:rPr>
        <w:t>Opsioni 0</w:t>
      </w:r>
      <w:r w:rsidRPr="00263F48">
        <w:rPr>
          <w:rFonts w:ascii="Times New Roman" w:hAnsi="Times New Roman"/>
          <w:sz w:val="24"/>
          <w:szCs w:val="24"/>
          <w:lang w:val="sq-AL"/>
        </w:rPr>
        <w:t xml:space="preserve"> </w:t>
      </w:r>
      <w:r w:rsidRPr="00263F48">
        <w:rPr>
          <w:rFonts w:ascii="Times New Roman" w:hAnsi="Times New Roman"/>
          <w:b/>
          <w:bCs/>
          <w:sz w:val="24"/>
          <w:szCs w:val="24"/>
          <w:lang w:val="sq-AL"/>
        </w:rPr>
        <w:t>(</w:t>
      </w:r>
      <w:r w:rsidR="064F0847" w:rsidRPr="00263F48">
        <w:rPr>
          <w:rFonts w:ascii="Times New Roman" w:hAnsi="Times New Roman"/>
          <w:b/>
          <w:bCs/>
          <w:sz w:val="24"/>
          <w:szCs w:val="24"/>
          <w:lang w:val="sq-AL"/>
        </w:rPr>
        <w:t xml:space="preserve">ruajtja e </w:t>
      </w:r>
      <w:r w:rsidRPr="00263F48">
        <w:rPr>
          <w:rFonts w:ascii="Times New Roman" w:hAnsi="Times New Roman"/>
          <w:b/>
          <w:bCs/>
          <w:i/>
          <w:iCs/>
          <w:sz w:val="24"/>
          <w:szCs w:val="24"/>
          <w:lang w:val="sq-AL"/>
        </w:rPr>
        <w:t>status</w:t>
      </w:r>
      <w:r w:rsidRPr="00263F48">
        <w:rPr>
          <w:rFonts w:ascii="Times New Roman" w:hAnsi="Times New Roman"/>
          <w:b/>
          <w:bCs/>
          <w:sz w:val="24"/>
          <w:szCs w:val="24"/>
          <w:lang w:val="sq-AL"/>
        </w:rPr>
        <w:t xml:space="preserve"> </w:t>
      </w:r>
      <w:r w:rsidRPr="00263F48">
        <w:rPr>
          <w:rFonts w:ascii="Times New Roman" w:hAnsi="Times New Roman"/>
          <w:b/>
          <w:bCs/>
          <w:i/>
          <w:iCs/>
          <w:sz w:val="24"/>
          <w:szCs w:val="24"/>
          <w:lang w:val="sq-AL"/>
        </w:rPr>
        <w:t>quo-</w:t>
      </w:r>
      <w:r w:rsidR="776547FD" w:rsidRPr="00263F48">
        <w:rPr>
          <w:rFonts w:ascii="Times New Roman" w:hAnsi="Times New Roman"/>
          <w:b/>
          <w:bCs/>
          <w:i/>
          <w:iCs/>
          <w:sz w:val="24"/>
          <w:szCs w:val="24"/>
          <w:lang w:val="sq-AL"/>
        </w:rPr>
        <w:t>s</w:t>
      </w:r>
      <w:r w:rsidR="00F12980" w:rsidRPr="00263F48">
        <w:rPr>
          <w:rFonts w:ascii="Times New Roman" w:hAnsi="Times New Roman"/>
          <w:b/>
          <w:bCs/>
          <w:i/>
          <w:iCs/>
          <w:sz w:val="24"/>
          <w:szCs w:val="24"/>
          <w:lang w:val="sq-AL"/>
        </w:rPr>
        <w:t>ë</w:t>
      </w:r>
      <w:r w:rsidRPr="00263F48">
        <w:rPr>
          <w:rFonts w:ascii="Times New Roman" w:hAnsi="Times New Roman"/>
          <w:b/>
          <w:bCs/>
          <w:i/>
          <w:iCs/>
          <w:sz w:val="24"/>
          <w:szCs w:val="24"/>
          <w:lang w:val="sq-AL"/>
        </w:rPr>
        <w:t>)</w:t>
      </w:r>
      <w:r w:rsidRPr="00263F48">
        <w:rPr>
          <w:rFonts w:ascii="Times New Roman" w:hAnsi="Times New Roman"/>
          <w:sz w:val="24"/>
          <w:szCs w:val="24"/>
          <w:lang w:val="sq-AL"/>
        </w:rPr>
        <w:t>-</w:t>
      </w:r>
      <w:r w:rsidR="00637457" w:rsidRPr="00263F48">
        <w:rPr>
          <w:rFonts w:ascii="Times New Roman" w:hAnsi="Times New Roman"/>
          <w:sz w:val="24"/>
          <w:szCs w:val="24"/>
          <w:lang w:val="sq-AL"/>
        </w:rPr>
        <w:t xml:space="preserve"> Opsioni status quo përfaqëson gjendjen aktuale të mbrojtjes së konsumatorit në Shqipëri, e karakterizuar nga një kuadër ligjor pjesërisht i përafruar me standardet e BE-së, veçanërisht nga mungesa e përfshirjes së plotë të akteve objekt harmonizmi. Pavarësisht përpjekjeve të rëndësishme për të harmonizuar Ligjin e Shqipërisë për Mbrojtjen e Konsumatorit me direktivat e mëparshme të BE-së, peizazhi ligjor mbetet i fragmentuar dhe i paplotë.</w:t>
      </w:r>
    </w:p>
    <w:p w:rsidR="00637457" w:rsidRPr="00637457" w:rsidRDefault="00637457" w:rsidP="00637457">
      <w:pPr>
        <w:jc w:val="both"/>
        <w:rPr>
          <w:rFonts w:ascii="Times New Roman" w:hAnsi="Times New Roman"/>
          <w:i/>
          <w:iCs/>
          <w:sz w:val="24"/>
          <w:szCs w:val="24"/>
          <w:lang w:val="sq-AL"/>
        </w:rPr>
      </w:pPr>
    </w:p>
    <w:p w:rsidR="00637457" w:rsidRPr="00637457" w:rsidRDefault="00637457" w:rsidP="00E6146F">
      <w:pPr>
        <w:spacing w:after="120"/>
        <w:jc w:val="both"/>
        <w:rPr>
          <w:rFonts w:ascii="Times New Roman" w:hAnsi="Times New Roman"/>
          <w:sz w:val="24"/>
          <w:szCs w:val="24"/>
          <w:lang w:val="sq-AL"/>
        </w:rPr>
      </w:pPr>
      <w:r w:rsidRPr="00637457">
        <w:rPr>
          <w:rFonts w:ascii="Times New Roman" w:hAnsi="Times New Roman"/>
          <w:i/>
          <w:iCs/>
          <w:sz w:val="24"/>
          <w:szCs w:val="24"/>
          <w:lang w:val="sq-AL"/>
        </w:rPr>
        <w:t>Karakteristikat kryesore</w:t>
      </w:r>
      <w:r w:rsidRPr="00637457">
        <w:rPr>
          <w:rFonts w:ascii="Times New Roman" w:hAnsi="Times New Roman"/>
          <w:sz w:val="24"/>
          <w:szCs w:val="24"/>
          <w:lang w:val="sq-AL"/>
        </w:rPr>
        <w:t>: Karakteristikat kryesore të status quo-së konsistojnë ndër të tjera në mospërputhjet ligjore. LMK-ja ekzistuese shqiptare nuk përfshin plotësisht ndryshimet e fundit nga Direktivat 2019/2161 dhe 2024/825</w:t>
      </w:r>
      <w:r w:rsidRPr="00263F48">
        <w:rPr>
          <w:rFonts w:ascii="Times New Roman" w:hAnsi="Times New Roman"/>
          <w:sz w:val="24"/>
          <w:szCs w:val="24"/>
          <w:lang w:val="sq-AL"/>
        </w:rPr>
        <w:t>, rregullimet e reja q</w:t>
      </w:r>
      <w:r w:rsidR="008F2D64">
        <w:rPr>
          <w:rFonts w:ascii="Times New Roman" w:hAnsi="Times New Roman"/>
          <w:sz w:val="24"/>
          <w:szCs w:val="24"/>
          <w:lang w:val="sq-AL"/>
        </w:rPr>
        <w:t>ë</w:t>
      </w:r>
      <w:r w:rsidRPr="00263F48">
        <w:rPr>
          <w:rFonts w:ascii="Times New Roman" w:hAnsi="Times New Roman"/>
          <w:sz w:val="24"/>
          <w:szCs w:val="24"/>
          <w:lang w:val="sq-AL"/>
        </w:rPr>
        <w:t xml:space="preserve"> sjellin Direk</w:t>
      </w:r>
      <w:r w:rsidR="00F92B38" w:rsidRPr="00263F48">
        <w:rPr>
          <w:rFonts w:ascii="Times New Roman" w:hAnsi="Times New Roman"/>
          <w:sz w:val="24"/>
          <w:szCs w:val="24"/>
          <w:lang w:val="sq-AL"/>
        </w:rPr>
        <w:t xml:space="preserve">tivat binjake 2019/770 dhe 2019/771 dhe kompetencat e nevojshme hetimore dhe ekzekutuese </w:t>
      </w:r>
      <w:r w:rsidR="00CE103A" w:rsidRPr="00263F48">
        <w:rPr>
          <w:rFonts w:ascii="Times New Roman" w:hAnsi="Times New Roman"/>
          <w:sz w:val="24"/>
          <w:szCs w:val="24"/>
          <w:lang w:val="sq-AL"/>
        </w:rPr>
        <w:t>te Rregullores s</w:t>
      </w:r>
      <w:r w:rsidR="008F2D64">
        <w:rPr>
          <w:rFonts w:ascii="Times New Roman" w:hAnsi="Times New Roman"/>
          <w:sz w:val="24"/>
          <w:szCs w:val="24"/>
          <w:lang w:val="sq-AL"/>
        </w:rPr>
        <w:t>ë</w:t>
      </w:r>
      <w:r w:rsidR="00CE103A" w:rsidRPr="00263F48">
        <w:rPr>
          <w:rFonts w:ascii="Times New Roman" w:hAnsi="Times New Roman"/>
          <w:sz w:val="24"/>
          <w:szCs w:val="24"/>
          <w:lang w:val="sq-AL"/>
        </w:rPr>
        <w:t xml:space="preserve"> bashk</w:t>
      </w:r>
      <w:r w:rsidR="008F2D64">
        <w:rPr>
          <w:rFonts w:ascii="Times New Roman" w:hAnsi="Times New Roman"/>
          <w:sz w:val="24"/>
          <w:szCs w:val="24"/>
          <w:lang w:val="sq-AL"/>
        </w:rPr>
        <w:t>ë</w:t>
      </w:r>
      <w:r w:rsidR="00CE103A" w:rsidRPr="00263F48">
        <w:rPr>
          <w:rFonts w:ascii="Times New Roman" w:hAnsi="Times New Roman"/>
          <w:sz w:val="24"/>
          <w:szCs w:val="24"/>
          <w:lang w:val="sq-AL"/>
        </w:rPr>
        <w:t>punimit.</w:t>
      </w:r>
      <w:r w:rsidRPr="00637457">
        <w:rPr>
          <w:rFonts w:ascii="Times New Roman" w:hAnsi="Times New Roman"/>
          <w:sz w:val="24"/>
          <w:szCs w:val="24"/>
          <w:lang w:val="sq-AL"/>
        </w:rPr>
        <w:t xml:space="preserve"> Kjo rezulton në mospërputhje dhe hapësira ligjore që dobësojnë mbrojtjen horizontale të konsumatorëve. Ka mekanizma të dobët të zbatimit. Organet </w:t>
      </w:r>
      <w:r w:rsidR="008F2D64">
        <w:rPr>
          <w:rFonts w:ascii="Times New Roman" w:hAnsi="Times New Roman"/>
          <w:sz w:val="24"/>
          <w:szCs w:val="24"/>
          <w:lang w:val="sq-AL"/>
        </w:rPr>
        <w:t>zbatuese</w:t>
      </w:r>
      <w:r w:rsidRPr="00637457">
        <w:rPr>
          <w:rFonts w:ascii="Times New Roman" w:hAnsi="Times New Roman"/>
          <w:sz w:val="24"/>
          <w:szCs w:val="24"/>
          <w:lang w:val="sq-AL"/>
        </w:rPr>
        <w:t xml:space="preserve"> si Komisioni për Mbrojtjen e Konsumatorit (KMK) dhe Inspektorati Shtetëror i Mbikëqyrjes së Tregut (ISHMT) operojnë me burime dhe kapacitete të kufizuara. Rrjedhimisht, zbatimi i ligjeve ekzistuese për mbrojtjen e konsumatorit është shpesh i dobët dhe jokonsistent. Për sa i përket ndërgjegjësimit dhe edukimit të konsumatorëve, pavarësisht punës së bërë, ende mungojnë fushatat ndërgjegjësuese publike për edukimin e konsumatorëve për të drejtat e tyre dhe bizneset për detyrimet e tyre. Kjo kontribuon në një nivel të ulët të besimit të konsumatorëve dhe një kuptim të dobët të mbrojtjeve ligjore të disponueshme për ta. Në lidhje me sfidat e ekonomisë digjitale, kuadri aktual nuk trajton në mënyrë adekuate përparimet e shpejta në tregtinë digjitale. Kjo i lë konsumatorët të prekshëm ndaj çështjeve të tilla si transaksionet e padrejta në internet dhe mbrojtja e pamjaftueshme e të dhënave. Për sa i përket koordinimit dhe bashkëpunimit, ka një koordinim të pamjaftueshëm midis organeve të ndryshme </w:t>
      </w:r>
      <w:r w:rsidR="008F2D64">
        <w:rPr>
          <w:rFonts w:ascii="Times New Roman" w:hAnsi="Times New Roman"/>
          <w:sz w:val="24"/>
          <w:szCs w:val="24"/>
          <w:lang w:val="sq-AL"/>
        </w:rPr>
        <w:t>zbatuese</w:t>
      </w:r>
      <w:r w:rsidRPr="00637457">
        <w:rPr>
          <w:rFonts w:ascii="Times New Roman" w:hAnsi="Times New Roman"/>
          <w:sz w:val="24"/>
          <w:szCs w:val="24"/>
          <w:lang w:val="sq-AL"/>
        </w:rPr>
        <w:t xml:space="preserve"> brenda Shqipërisë dhe mungesë bashkëpunimi me homologët ndërkombëtarë, gjë që pengon mbrojtjen efektive ndërkufitare të konsumatorëve. Kjo e bën sfidues adresimin e çështjeve të konsumatorëve që i kapërcejnë kufijtë kombëtarë.</w:t>
      </w:r>
    </w:p>
    <w:p w:rsidR="00637457" w:rsidRPr="00637457" w:rsidRDefault="00637457" w:rsidP="00E6146F">
      <w:pPr>
        <w:spacing w:after="120"/>
        <w:jc w:val="both"/>
        <w:rPr>
          <w:rFonts w:ascii="Times New Roman" w:hAnsi="Times New Roman"/>
          <w:sz w:val="24"/>
          <w:szCs w:val="24"/>
          <w:lang w:val="sq-AL"/>
        </w:rPr>
      </w:pPr>
      <w:r w:rsidRPr="00637457">
        <w:rPr>
          <w:rFonts w:ascii="Times New Roman" w:hAnsi="Times New Roman"/>
          <w:i/>
          <w:iCs/>
          <w:sz w:val="24"/>
          <w:szCs w:val="24"/>
          <w:lang w:val="sq-AL"/>
        </w:rPr>
        <w:t>Ndikimi i Ruajtjes së Status Quo-së</w:t>
      </w:r>
      <w:r w:rsidRPr="00637457">
        <w:rPr>
          <w:rFonts w:ascii="Times New Roman" w:hAnsi="Times New Roman"/>
          <w:sz w:val="24"/>
          <w:szCs w:val="24"/>
          <w:lang w:val="sq-AL"/>
        </w:rPr>
        <w:t>: Ruajtja e status quo-së do të nënkuptonte që kuadri i mbrojtjes së konsumatorit në Shqipëri të mbetet vetëm pjesërisht në përputhje me standardet e BE-së. Rrjedhimisht, konsumatorët do të vazhdojnë të përballen me rreziqe për shkak të mbrojtjes së pamjaftueshme ndaj praktikave të padrejta tregtare, veçanërisht në tregun digjital. Për më tepër, pasiguritë e vazhdueshme ligjore dhe mekanizmat e dobët të zbatimit mund të minojnë besimin e konsumatorëve dhe investitorëve, duke penguar kështu rritjen dhe zhvillimin ekonomik.</w:t>
      </w:r>
    </w:p>
    <w:p w:rsidR="00637457" w:rsidRPr="00637457" w:rsidRDefault="00637457" w:rsidP="00E6146F">
      <w:pPr>
        <w:spacing w:after="120"/>
        <w:jc w:val="both"/>
        <w:rPr>
          <w:rFonts w:ascii="Times New Roman" w:hAnsi="Times New Roman"/>
          <w:sz w:val="24"/>
          <w:szCs w:val="24"/>
          <w:lang w:val="sq-AL"/>
        </w:rPr>
      </w:pPr>
      <w:r w:rsidRPr="00637457">
        <w:rPr>
          <w:rFonts w:ascii="Times New Roman" w:hAnsi="Times New Roman"/>
          <w:sz w:val="24"/>
          <w:szCs w:val="24"/>
          <w:lang w:val="sq-AL"/>
        </w:rPr>
        <w:t xml:space="preserve">Për më tepër, dështimi për t'u përafruar plotësisht me direktivat e BE-së mund të pengojë përparimin e Shqipërisë drejt anëtarësimit në BE, pasi harmonizimi i plotë ligjor është një kërkesë kritike për integrimin. Organet </w:t>
      </w:r>
      <w:r w:rsidR="008F2D64">
        <w:rPr>
          <w:rFonts w:ascii="Times New Roman" w:hAnsi="Times New Roman"/>
          <w:sz w:val="24"/>
          <w:szCs w:val="24"/>
          <w:lang w:val="sq-AL"/>
        </w:rPr>
        <w:t>zbatuese</w:t>
      </w:r>
      <w:r w:rsidRPr="00637457">
        <w:rPr>
          <w:rFonts w:ascii="Times New Roman" w:hAnsi="Times New Roman"/>
          <w:sz w:val="24"/>
          <w:szCs w:val="24"/>
          <w:lang w:val="sq-AL"/>
        </w:rPr>
        <w:t xml:space="preserve"> me </w:t>
      </w:r>
      <w:r w:rsidR="00CE103A" w:rsidRPr="00263F48">
        <w:rPr>
          <w:rFonts w:ascii="Times New Roman" w:hAnsi="Times New Roman"/>
          <w:sz w:val="24"/>
          <w:szCs w:val="24"/>
          <w:lang w:val="sq-AL"/>
        </w:rPr>
        <w:t xml:space="preserve">kompetenca dhe </w:t>
      </w:r>
      <w:r w:rsidRPr="00637457">
        <w:rPr>
          <w:rFonts w:ascii="Times New Roman" w:hAnsi="Times New Roman"/>
          <w:sz w:val="24"/>
          <w:szCs w:val="24"/>
          <w:lang w:val="sq-AL"/>
        </w:rPr>
        <w:t>burime të pamjaftueshme do të mbeten më pak efektive në zbatimin e ligjeve për mbrojtjen e konsumatorit, duke çuar në zbatim dhe mbikëqyrje jokonsistente.</w:t>
      </w:r>
    </w:p>
    <w:p w:rsidR="00637457" w:rsidRPr="00637457" w:rsidRDefault="00637457" w:rsidP="00E6146F">
      <w:pPr>
        <w:spacing w:after="120"/>
        <w:jc w:val="both"/>
        <w:rPr>
          <w:rFonts w:ascii="Times New Roman" w:hAnsi="Times New Roman"/>
          <w:sz w:val="24"/>
          <w:szCs w:val="24"/>
          <w:lang w:val="sq-AL"/>
        </w:rPr>
      </w:pPr>
      <w:r w:rsidRPr="00637457">
        <w:rPr>
          <w:rFonts w:ascii="Times New Roman" w:hAnsi="Times New Roman"/>
          <w:sz w:val="24"/>
          <w:szCs w:val="24"/>
          <w:lang w:val="sq-AL"/>
        </w:rPr>
        <w:t>Për ta përmbledhur, opsioni i status quo-së nënvizon nevojën kritike për reforma gjithëpërfshirëse për të harmonizuar kuadrin e mbrojtjes së konsumatorit të Shqipërisë me direktivat më të fundit të BE-së. Pa këto përditësime, Shqipëria rrezikon të mos ofrojë mbrojtje të fortë të konsumatorit, e cila është thelbësore për nxitjen e një tregu të drejtë dhe transparent, rritjen e besimit të konsumatorëve dhe përparimin drejt integrimit në BE. Prandaj, status quo-ja shërben si bazë nga e cila mund të maten domosdoshmëria dhe përfitimet e ndërhyrjeve të propozuara legjislative dhe rregullatore, duke theksuar urgjencën dhe rëndësinë e zbatimit të ndryshimeve të nevojshme.</w:t>
      </w:r>
    </w:p>
    <w:p w:rsidR="008674CE" w:rsidRPr="00263F48" w:rsidRDefault="008674CE" w:rsidP="003E0EEA">
      <w:pPr>
        <w:jc w:val="both"/>
        <w:rPr>
          <w:rFonts w:ascii="Times New Roman" w:hAnsi="Times New Roman"/>
          <w:sz w:val="24"/>
          <w:szCs w:val="24"/>
          <w:lang w:val="sq-AL"/>
        </w:rPr>
      </w:pPr>
    </w:p>
    <w:p w:rsidR="00360266" w:rsidRPr="00263F48" w:rsidRDefault="008674CE" w:rsidP="003E0EEA">
      <w:pPr>
        <w:jc w:val="both"/>
        <w:rPr>
          <w:rFonts w:ascii="Times New Roman" w:hAnsi="Times New Roman"/>
          <w:i/>
          <w:iCs/>
          <w:sz w:val="24"/>
          <w:szCs w:val="24"/>
          <w:lang w:val="sq-AL"/>
        </w:rPr>
      </w:pPr>
      <w:r w:rsidRPr="00263F48">
        <w:rPr>
          <w:rFonts w:ascii="Times New Roman" w:hAnsi="Times New Roman"/>
          <w:i/>
          <w:iCs/>
          <w:sz w:val="24"/>
          <w:szCs w:val="24"/>
          <w:lang w:val="sq-AL"/>
        </w:rPr>
        <w:t>Përshkrimi i opsioneve</w:t>
      </w:r>
      <w:r w:rsidR="004B3F81" w:rsidRPr="00263F48">
        <w:rPr>
          <w:rFonts w:ascii="Times New Roman" w:hAnsi="Times New Roman"/>
          <w:i/>
          <w:iCs/>
          <w:sz w:val="24"/>
          <w:szCs w:val="24"/>
          <w:lang w:val="sq-AL"/>
        </w:rPr>
        <w:t xml:space="preserve"> </w:t>
      </w:r>
    </w:p>
    <w:p w:rsidR="00633FAE" w:rsidRPr="00263F48" w:rsidRDefault="000F2495" w:rsidP="00633FAE">
      <w:pPr>
        <w:jc w:val="both"/>
        <w:rPr>
          <w:rFonts w:ascii="Times New Roman" w:hAnsi="Times New Roman"/>
          <w:iCs/>
          <w:sz w:val="24"/>
          <w:szCs w:val="24"/>
          <w:lang w:val="sq-AL"/>
        </w:rPr>
      </w:pPr>
      <w:r w:rsidRPr="00263F48">
        <w:rPr>
          <w:rFonts w:ascii="Times New Roman" w:hAnsi="Times New Roman"/>
          <w:b/>
          <w:bCs/>
          <w:iCs/>
          <w:sz w:val="24"/>
          <w:szCs w:val="24"/>
          <w:lang w:val="sq-AL"/>
        </w:rPr>
        <w:t>Opsioni 1</w:t>
      </w:r>
      <w:r w:rsidR="00014973" w:rsidRPr="00263F48">
        <w:rPr>
          <w:rFonts w:ascii="Times New Roman" w:hAnsi="Times New Roman"/>
          <w:iCs/>
          <w:sz w:val="24"/>
          <w:szCs w:val="24"/>
          <w:lang w:val="sq-AL"/>
        </w:rPr>
        <w:t xml:space="preserve"> </w:t>
      </w:r>
      <w:r w:rsidR="001351B8" w:rsidRPr="00263F48">
        <w:rPr>
          <w:rFonts w:ascii="Times New Roman" w:hAnsi="Times New Roman"/>
          <w:iCs/>
          <w:sz w:val="24"/>
          <w:szCs w:val="24"/>
          <w:lang w:val="sq-AL"/>
        </w:rPr>
        <w:t>-</w:t>
      </w:r>
      <w:r w:rsidR="0070511F" w:rsidRPr="00263F48">
        <w:rPr>
          <w:rFonts w:ascii="Times New Roman" w:hAnsi="Times New Roman"/>
          <w:iCs/>
          <w:sz w:val="24"/>
          <w:szCs w:val="24"/>
          <w:lang w:val="sq-AL"/>
        </w:rPr>
        <w:t xml:space="preserve"> </w:t>
      </w:r>
      <w:r w:rsidR="00633FAE" w:rsidRPr="00263F48">
        <w:rPr>
          <w:rFonts w:ascii="Times New Roman" w:hAnsi="Times New Roman"/>
          <w:iCs/>
          <w:sz w:val="24"/>
          <w:szCs w:val="24"/>
          <w:lang w:val="sq-AL"/>
        </w:rPr>
        <w:t xml:space="preserve">Një alternativë ndaj ndërhyrjeve të drejtpërdrejta në legjislacion është </w:t>
      </w:r>
      <w:r w:rsidR="00633FAE" w:rsidRPr="00263F48">
        <w:rPr>
          <w:rFonts w:ascii="Times New Roman" w:hAnsi="Times New Roman"/>
          <w:b/>
          <w:bCs/>
          <w:iCs/>
          <w:sz w:val="24"/>
          <w:szCs w:val="24"/>
          <w:lang w:val="sq-AL"/>
        </w:rPr>
        <w:t>opsioni jorregullator</w:t>
      </w:r>
      <w:r w:rsidR="00633FAE" w:rsidRPr="00263F48">
        <w:rPr>
          <w:rFonts w:ascii="Times New Roman" w:hAnsi="Times New Roman"/>
          <w:iCs/>
          <w:sz w:val="24"/>
          <w:szCs w:val="24"/>
          <w:lang w:val="sq-AL"/>
        </w:rPr>
        <w:t>, i cili synon të forcojë zbatueshmërinë e legjislacionit aktual të mbrojtjes së konsumatorit, pa pasur nevojë për ndryshime të menjëhershme ligjore. Ky opsion fokusohet në forcimin e mekanizmave të zbatimit të kuadrit ligjor ekzistues pa bërë ndryshime thelbësore në vetë ligjet. Ai përfshin rritjen e kapaciteteve dhe burimeve të organeve zbatuese si KMK dhe ISHMT, përmirësimin e bashkëpunimit ndërkufitar dhe nisjen e fushatave të ndërgjegjësimit të publikut për të siguruar që konsumatorët dhe bizneset të kuptojnë të drejtat dhe detyrimet e tyre. Ndërsa ky opsion përmirëson zbatimin, ai nuk adreson boshllëqet në vetë kuadrin ligjor. Duke u fokusuar në zbatimin, ky opsion synon të maksimizojë efektivitetin e ligjeve ekzistuese. Ai përfshin masa për të rritur autoritetin dhe burimet e KMK-së, duke siguruar që ky të mund të monitorojë dhe zbatojë në mënyrë efektive pajtueshmërinë. Ky opsion gjithashtu thekson rëndësinë e edukimit dhe ndërgjegjësimit të publikut në arritjen e mbrojtjes efektive të konsumatorit. Forcimi i zbatimit pa ndryshime ligjore siguron që kuadri aktual të funksionojë në potencialin e tij më të lartë, por mund të mos ofrojë një mbrojtje adekuate të konsumatorëve.</w:t>
      </w:r>
    </w:p>
    <w:p w:rsidR="00633FAE" w:rsidRPr="00263F48" w:rsidRDefault="00633FAE" w:rsidP="00633FAE">
      <w:pPr>
        <w:jc w:val="both"/>
        <w:rPr>
          <w:rFonts w:ascii="Times New Roman" w:hAnsi="Times New Roman"/>
          <w:iCs/>
          <w:sz w:val="24"/>
          <w:szCs w:val="24"/>
          <w:lang w:val="sq-AL"/>
        </w:rPr>
      </w:pPr>
      <w:r w:rsidRPr="00263F48">
        <w:rPr>
          <w:rFonts w:ascii="Times New Roman" w:hAnsi="Times New Roman"/>
          <w:iCs/>
          <w:sz w:val="24"/>
          <w:szCs w:val="24"/>
          <w:lang w:val="sq-AL"/>
        </w:rPr>
        <w:t>Gjithsesi ky opsion adreson vetëm problematikat që lidhen me zbatueshmërinë e kuadrit ekzistues dhe nuk ofron zgjidhje të problematikave q</w:t>
      </w:r>
      <w:r w:rsidR="002A3AD3" w:rsidRPr="00263F48">
        <w:rPr>
          <w:rFonts w:ascii="Times New Roman" w:hAnsi="Times New Roman"/>
          <w:iCs/>
          <w:sz w:val="24"/>
          <w:szCs w:val="24"/>
          <w:lang w:val="sq-AL"/>
        </w:rPr>
        <w:t>ë</w:t>
      </w:r>
      <w:r w:rsidRPr="00263F48">
        <w:rPr>
          <w:rFonts w:ascii="Times New Roman" w:hAnsi="Times New Roman"/>
          <w:iCs/>
          <w:sz w:val="24"/>
          <w:szCs w:val="24"/>
          <w:lang w:val="sq-AL"/>
        </w:rPr>
        <w:t xml:space="preserve"> shfaq p</w:t>
      </w:r>
      <w:r w:rsidR="002A3AD3" w:rsidRPr="00263F48">
        <w:rPr>
          <w:rFonts w:ascii="Times New Roman" w:hAnsi="Times New Roman"/>
          <w:iCs/>
          <w:sz w:val="24"/>
          <w:szCs w:val="24"/>
          <w:lang w:val="sq-AL"/>
        </w:rPr>
        <w:t>ë</w:t>
      </w:r>
      <w:r w:rsidRPr="00263F48">
        <w:rPr>
          <w:rFonts w:ascii="Times New Roman" w:hAnsi="Times New Roman"/>
          <w:iCs/>
          <w:sz w:val="24"/>
          <w:szCs w:val="24"/>
          <w:lang w:val="sq-AL"/>
        </w:rPr>
        <w:t>rparimi i ekonomis</w:t>
      </w:r>
      <w:r w:rsidR="002A3AD3" w:rsidRPr="00263F48">
        <w:rPr>
          <w:rFonts w:ascii="Times New Roman" w:hAnsi="Times New Roman"/>
          <w:iCs/>
          <w:sz w:val="24"/>
          <w:szCs w:val="24"/>
          <w:lang w:val="sq-AL"/>
        </w:rPr>
        <w:t>ë</w:t>
      </w:r>
      <w:r w:rsidRPr="00263F48">
        <w:rPr>
          <w:rFonts w:ascii="Times New Roman" w:hAnsi="Times New Roman"/>
          <w:iCs/>
          <w:sz w:val="24"/>
          <w:szCs w:val="24"/>
          <w:lang w:val="sq-AL"/>
        </w:rPr>
        <w:t xml:space="preserve"> digjitale, lidhur me tregtinë online, kontratat me përmbajtje digjitale dhe shërbimet digjitale, pretendimet mjedisore etj. Gjithashtu edhe autoritetet e mbrojtjes së konsumatorit nuk do të kishin kompetencat/funksionet e nevojshme të cilat në cdo rast do duhet të rregullohen me akte ligjore/nënligjore. Në vijim, ky opsion nuk ndihmon në avancimin e mëtejshëm të negociatave për anëtarësim në BE, ku nga Komisioni Europian pritet përafrim i plotë me aktet e BE-së në këtë fushë, si kusht për mbylljen e negociatave në kapitullin 28 (Mbrojtja e Konsumatorit). </w:t>
      </w:r>
    </w:p>
    <w:p w:rsidR="00735146" w:rsidRPr="00263F48" w:rsidRDefault="00735146" w:rsidP="00735146">
      <w:pPr>
        <w:jc w:val="both"/>
        <w:rPr>
          <w:rFonts w:ascii="Times New Roman" w:hAnsi="Times New Roman"/>
          <w:b/>
          <w:bCs/>
          <w:iCs/>
          <w:sz w:val="24"/>
          <w:szCs w:val="24"/>
          <w:lang w:val="sq-AL"/>
        </w:rPr>
      </w:pPr>
    </w:p>
    <w:p w:rsidR="00735146" w:rsidRPr="00263F48" w:rsidRDefault="00735146" w:rsidP="00735146">
      <w:pPr>
        <w:jc w:val="both"/>
        <w:rPr>
          <w:rFonts w:ascii="Times New Roman" w:hAnsi="Times New Roman"/>
          <w:iCs/>
          <w:sz w:val="24"/>
          <w:szCs w:val="24"/>
          <w:lang w:val="sq-AL"/>
        </w:rPr>
      </w:pPr>
      <w:r w:rsidRPr="00263F48">
        <w:rPr>
          <w:rFonts w:ascii="Times New Roman" w:hAnsi="Times New Roman"/>
          <w:b/>
          <w:bCs/>
          <w:iCs/>
          <w:sz w:val="24"/>
          <w:szCs w:val="24"/>
          <w:lang w:val="sq-AL"/>
        </w:rPr>
        <w:t>Opsioni 2: Harmonizimi i pjesshëm</w:t>
      </w:r>
    </w:p>
    <w:p w:rsidR="005A7D25" w:rsidRPr="000F12BA" w:rsidRDefault="00735146" w:rsidP="00E6146F">
      <w:pPr>
        <w:spacing w:after="120"/>
        <w:jc w:val="both"/>
        <w:rPr>
          <w:rFonts w:ascii="Times New Roman" w:hAnsi="Times New Roman"/>
          <w:sz w:val="24"/>
          <w:szCs w:val="24"/>
          <w:lang w:val="sq-AL"/>
        </w:rPr>
      </w:pPr>
      <w:r w:rsidRPr="00263F48">
        <w:rPr>
          <w:rFonts w:ascii="Times New Roman" w:hAnsi="Times New Roman"/>
          <w:iCs/>
          <w:sz w:val="24"/>
          <w:szCs w:val="24"/>
          <w:lang w:val="sq-AL"/>
        </w:rPr>
        <w:t xml:space="preserve">Harmonizimi i pjesshëm synon përfshirjen selektive, në kuadrin kombëtar, të dispozitave të caktuara të aktet e BE-së në shqyrtim, duke u fokusuar në fushat më kritike si tregtia digjitale dhe transparenca. Kjo qasje synon të adresojë çështjet më urgjente të mbrojtjes së konsumatorëve duke shmangur një rishikim të plotë të sistemit aktual ligjor. Ai do të përfshijë përditësimin e ligjeve për të mbuluar aspektet thelbësore të përmbajtjes, shërbimeve dhe mallrave digjitale, duke siguruar që të plotësohen boshllëqet më të rëndësishme në mbrojtjen e konsumatorëve. </w:t>
      </w:r>
      <w:r w:rsidR="005A7D25" w:rsidRPr="000F12BA">
        <w:rPr>
          <w:rFonts w:ascii="Times New Roman" w:hAnsi="Times New Roman"/>
          <w:sz w:val="24"/>
          <w:szCs w:val="24"/>
          <w:lang w:val="sq-AL"/>
        </w:rPr>
        <w:t xml:space="preserve">Kjo </w:t>
      </w:r>
      <w:r w:rsidR="00E6146F" w:rsidRPr="000F12BA">
        <w:rPr>
          <w:rFonts w:ascii="Times New Roman" w:hAnsi="Times New Roman"/>
          <w:sz w:val="24"/>
          <w:szCs w:val="24"/>
          <w:lang w:val="sq-AL"/>
        </w:rPr>
        <w:t>qasje</w:t>
      </w:r>
      <w:r w:rsidR="005A7D25" w:rsidRPr="000F12BA">
        <w:rPr>
          <w:rFonts w:ascii="Times New Roman" w:hAnsi="Times New Roman"/>
          <w:sz w:val="24"/>
          <w:szCs w:val="24"/>
          <w:lang w:val="sq-AL"/>
        </w:rPr>
        <w:t xml:space="preserve"> </w:t>
      </w:r>
      <w:r w:rsidR="00925B13" w:rsidRPr="000F12BA">
        <w:rPr>
          <w:rFonts w:ascii="Times New Roman" w:hAnsi="Times New Roman"/>
          <w:sz w:val="24"/>
          <w:szCs w:val="24"/>
          <w:lang w:val="sq-AL"/>
        </w:rPr>
        <w:t xml:space="preserve">ofron </w:t>
      </w:r>
      <w:r w:rsidR="005A7D25" w:rsidRPr="000F12BA">
        <w:rPr>
          <w:rFonts w:ascii="Times New Roman" w:hAnsi="Times New Roman"/>
          <w:sz w:val="24"/>
          <w:szCs w:val="24"/>
          <w:lang w:val="sq-AL"/>
        </w:rPr>
        <w:t>përmirësime të menjëhershme në mbrojtjen e konsumatorit duke minimizuar përçarjet në sistemin aktual ligjor dhe duke siguruar që ndryshimet legjislative mund të zbatohen më shpejt dhe me efikasitet.</w:t>
      </w:r>
    </w:p>
    <w:p w:rsidR="005A7D25" w:rsidRPr="000F12BA" w:rsidRDefault="005A7D25" w:rsidP="00E6146F">
      <w:pPr>
        <w:spacing w:before="240" w:after="120"/>
        <w:jc w:val="both"/>
        <w:rPr>
          <w:rFonts w:ascii="Times New Roman" w:hAnsi="Times New Roman"/>
          <w:sz w:val="24"/>
          <w:szCs w:val="24"/>
          <w:u w:val="single"/>
          <w:lang w:val="sq-AL"/>
        </w:rPr>
      </w:pPr>
      <w:r w:rsidRPr="000F12BA">
        <w:rPr>
          <w:rFonts w:ascii="Times New Roman" w:hAnsi="Times New Roman"/>
          <w:sz w:val="24"/>
          <w:szCs w:val="24"/>
          <w:u w:val="single"/>
          <w:lang w:val="sq-AL"/>
        </w:rPr>
        <w:t>Përparësitë e këtij opsioni janë si më poshtë:</w:t>
      </w:r>
    </w:p>
    <w:p w:rsidR="005A7D25" w:rsidRPr="000F12BA" w:rsidRDefault="005A7D25" w:rsidP="00E6146F">
      <w:pPr>
        <w:spacing w:after="120"/>
        <w:jc w:val="both"/>
        <w:rPr>
          <w:rFonts w:ascii="Times New Roman" w:hAnsi="Times New Roman"/>
          <w:i/>
          <w:iCs/>
          <w:sz w:val="24"/>
          <w:szCs w:val="24"/>
          <w:lang w:val="sq-AL"/>
        </w:rPr>
      </w:pPr>
      <w:r w:rsidRPr="000F12BA">
        <w:rPr>
          <w:rFonts w:ascii="Times New Roman" w:hAnsi="Times New Roman"/>
          <w:i/>
          <w:iCs/>
          <w:sz w:val="24"/>
          <w:szCs w:val="24"/>
          <w:lang w:val="sq-AL"/>
        </w:rPr>
        <w:t>Zbatim më i lehtë dhe më i shpejtë:</w:t>
      </w:r>
      <w:r w:rsidR="00925B13" w:rsidRPr="000F12BA">
        <w:rPr>
          <w:rFonts w:ascii="Times New Roman" w:hAnsi="Times New Roman"/>
          <w:i/>
          <w:iCs/>
          <w:sz w:val="24"/>
          <w:szCs w:val="24"/>
          <w:lang w:val="sq-AL"/>
        </w:rPr>
        <w:t xml:space="preserve"> </w:t>
      </w:r>
      <w:r w:rsidRPr="000F12BA">
        <w:rPr>
          <w:rFonts w:ascii="Times New Roman" w:hAnsi="Times New Roman"/>
          <w:sz w:val="24"/>
          <w:szCs w:val="24"/>
          <w:lang w:val="sq-AL"/>
        </w:rPr>
        <w:t>Harmonizimi i pjesshëm është më pak kompleks dhe mund të zbatohet më shpejt në krahasim me harmonizimin e plotë. Duke u fokusuar në fushat më kritike, kjo qasje lejon përditësime të synuara legjislative që adresojnë nevojat e menjëhershme të mbrojtjes së konsumatorit pa procesin e gjerë që kërkohet për një rishikim gjithëpërfshirës. Kjo mund të çojë në miratimin dhe zbatimin më të shpejtë të dispozitave të reja, duke ofruar kështu përfitime më të shpejta për konsumatorët dhe bizneset.</w:t>
      </w:r>
    </w:p>
    <w:p w:rsidR="005A7D25" w:rsidRPr="000F12BA" w:rsidRDefault="005A7D25" w:rsidP="00E6146F">
      <w:pPr>
        <w:spacing w:after="120"/>
        <w:jc w:val="both"/>
        <w:rPr>
          <w:rFonts w:ascii="Times New Roman" w:hAnsi="Times New Roman"/>
          <w:i/>
          <w:iCs/>
          <w:sz w:val="24"/>
          <w:szCs w:val="24"/>
          <w:lang w:val="sq-AL"/>
        </w:rPr>
      </w:pPr>
      <w:r w:rsidRPr="000F12BA">
        <w:rPr>
          <w:rFonts w:ascii="Times New Roman" w:hAnsi="Times New Roman"/>
          <w:i/>
          <w:iCs/>
          <w:sz w:val="24"/>
          <w:szCs w:val="24"/>
          <w:lang w:val="sq-AL"/>
        </w:rPr>
        <w:t xml:space="preserve">Adreson mangësitë urgjente të mbrojtjes së konsumatorit: </w:t>
      </w:r>
      <w:r w:rsidRPr="000F12BA">
        <w:rPr>
          <w:rFonts w:ascii="Times New Roman" w:hAnsi="Times New Roman"/>
          <w:sz w:val="24"/>
          <w:szCs w:val="24"/>
          <w:lang w:val="sq-AL"/>
        </w:rPr>
        <w:t>Duke i dhënë përparësi fushave kritike si tregtia digjitale dhe transparenca, harmonizimi i pjesshëm siguron adresimin e çështjeve më urgjente. Kjo mund të rrisë ndjeshëm mbrojtjen e konsumatorit në fushat ku dobësitë janë më të theksuara, si transaksionet në internet dhe përmbajtjet digjitale. Konsumatorët do të përfitojnë nga përmirësimi i qartësisë dhe sigurisë në këto transaksione, ndërkohë që bizneset do të përfitojnë udhëzime më të qarta për pajtueshmërinë.</w:t>
      </w:r>
    </w:p>
    <w:p w:rsidR="005A7D25" w:rsidRPr="000F12BA" w:rsidRDefault="005A7D25" w:rsidP="00E6146F">
      <w:pPr>
        <w:spacing w:before="240" w:after="120"/>
        <w:jc w:val="both"/>
        <w:rPr>
          <w:rFonts w:ascii="Times New Roman" w:hAnsi="Times New Roman"/>
          <w:sz w:val="24"/>
          <w:szCs w:val="24"/>
          <w:u w:val="single"/>
          <w:lang w:val="it-IT"/>
        </w:rPr>
      </w:pPr>
      <w:r w:rsidRPr="000F12BA">
        <w:rPr>
          <w:rFonts w:ascii="Times New Roman" w:hAnsi="Times New Roman"/>
          <w:sz w:val="24"/>
          <w:szCs w:val="24"/>
          <w:u w:val="single"/>
          <w:lang w:val="it-IT"/>
        </w:rPr>
        <w:t>Disavantazhet janë si më poshtë:</w:t>
      </w:r>
    </w:p>
    <w:p w:rsidR="005A7D25" w:rsidRPr="000F12BA" w:rsidRDefault="005A7D25" w:rsidP="00E6146F">
      <w:pPr>
        <w:spacing w:after="120"/>
        <w:jc w:val="both"/>
        <w:rPr>
          <w:rFonts w:ascii="Times New Roman" w:hAnsi="Times New Roman"/>
          <w:i/>
          <w:iCs/>
          <w:sz w:val="24"/>
          <w:szCs w:val="24"/>
          <w:lang w:val="it-IT"/>
        </w:rPr>
      </w:pPr>
      <w:r w:rsidRPr="000F12BA">
        <w:rPr>
          <w:rFonts w:ascii="Times New Roman" w:hAnsi="Times New Roman"/>
          <w:i/>
          <w:iCs/>
          <w:sz w:val="24"/>
          <w:szCs w:val="24"/>
          <w:lang w:val="it-IT"/>
        </w:rPr>
        <w:t>Mangësitë dhe mospërputhjet ligjore të mbetura:</w:t>
      </w:r>
      <w:r w:rsidR="00193149" w:rsidRPr="000F12BA">
        <w:rPr>
          <w:rFonts w:ascii="Times New Roman" w:hAnsi="Times New Roman"/>
          <w:i/>
          <w:iCs/>
          <w:sz w:val="24"/>
          <w:szCs w:val="24"/>
          <w:lang w:val="it-IT"/>
        </w:rPr>
        <w:t xml:space="preserve"> </w:t>
      </w:r>
      <w:r w:rsidRPr="000F12BA">
        <w:rPr>
          <w:rFonts w:ascii="Times New Roman" w:hAnsi="Times New Roman"/>
          <w:sz w:val="24"/>
          <w:szCs w:val="24"/>
          <w:lang w:val="it-IT"/>
        </w:rPr>
        <w:t xml:space="preserve">Ndërsa harmonizimi i pjesshëm adreson disa çështje kritike, ai ende </w:t>
      </w:r>
      <w:r w:rsidR="00D92EAE" w:rsidRPr="000F12BA">
        <w:rPr>
          <w:rFonts w:ascii="Times New Roman" w:hAnsi="Times New Roman"/>
          <w:sz w:val="24"/>
          <w:szCs w:val="24"/>
          <w:lang w:val="it-IT"/>
        </w:rPr>
        <w:t>le</w:t>
      </w:r>
      <w:r w:rsidRPr="000F12BA">
        <w:rPr>
          <w:rFonts w:ascii="Times New Roman" w:hAnsi="Times New Roman"/>
          <w:sz w:val="24"/>
          <w:szCs w:val="24"/>
          <w:lang w:val="it-IT"/>
        </w:rPr>
        <w:t xml:space="preserve"> boshllëqe dhe mospërputhje të konsiderueshme në kuadrin e përgjithshëm ligjor. Jo të gjitha aspektet e direktivave të BE-së do të integrohen, që do të thotë se disa fusha të mbrojtjes së konsumatorit mund të mbeten të vjetruara ose të rregulluara në mënyrë të pamjaftueshme. Kjo mund të çojë në një peizazh ligjor të fragmentuar ku të drejta të caktuara të konsumatorëve mbrohen mirë, ndërsa të tjerat neglizhohen.</w:t>
      </w:r>
    </w:p>
    <w:p w:rsidR="005A7D25" w:rsidRPr="000F12BA" w:rsidRDefault="005A7D25" w:rsidP="00E6146F">
      <w:pPr>
        <w:spacing w:after="120"/>
        <w:jc w:val="both"/>
        <w:rPr>
          <w:rFonts w:ascii="Times New Roman" w:hAnsi="Times New Roman"/>
          <w:i/>
          <w:iCs/>
          <w:sz w:val="24"/>
          <w:szCs w:val="24"/>
          <w:lang w:val="it-IT"/>
        </w:rPr>
      </w:pPr>
      <w:r w:rsidRPr="000F12BA">
        <w:rPr>
          <w:rFonts w:ascii="Times New Roman" w:hAnsi="Times New Roman"/>
          <w:i/>
          <w:iCs/>
          <w:sz w:val="24"/>
          <w:szCs w:val="24"/>
          <w:lang w:val="it-IT"/>
        </w:rPr>
        <w:t>Mospërputhje e mundshme me kërkesat e BE-së:</w:t>
      </w:r>
      <w:r w:rsidR="00D92EAE" w:rsidRPr="000F12BA">
        <w:rPr>
          <w:rFonts w:ascii="Times New Roman" w:hAnsi="Times New Roman"/>
          <w:i/>
          <w:iCs/>
          <w:sz w:val="24"/>
          <w:szCs w:val="24"/>
          <w:lang w:val="it-IT"/>
        </w:rPr>
        <w:t xml:space="preserve"> </w:t>
      </w:r>
      <w:r w:rsidRPr="000F12BA">
        <w:rPr>
          <w:rFonts w:ascii="Times New Roman" w:hAnsi="Times New Roman"/>
          <w:sz w:val="24"/>
          <w:szCs w:val="24"/>
          <w:lang w:val="it-IT"/>
        </w:rPr>
        <w:t>Harmonizimi i pjesshëm mund të mos plotësojë plotësisht kërkesat e BE-së për mbrojtjen e konsumatorit ose të lehtësojë integrimin e plotë të tregut. Bashkimi Evropian thekson harmonizimin gjithëpërfshirës me direktivat e tij për të siguruar standarde uniforme në të gjithë vendet anëtare dhe ato kandidate. Harmonizimi jo i plotë mund të pengojë përparimin e Shqipërisë drejt anëtarësimit në BE duke lënë të pa adresuar elementët kritikë të direktivave. Për më tepër, mund të kufizojë aftësinë e Shqipërisë për t'u integruar plotësisht në tregun e përbashkët të BE-së, duke ndikuar në marrëdhëniet tregtare dhe ekonomike me vendet anëtare të BE-së.</w:t>
      </w:r>
    </w:p>
    <w:p w:rsidR="005A7D25" w:rsidRPr="000F12BA" w:rsidRDefault="005A7D25" w:rsidP="00E6146F">
      <w:pPr>
        <w:spacing w:after="120"/>
        <w:jc w:val="both"/>
        <w:rPr>
          <w:rFonts w:ascii="Times New Roman" w:hAnsi="Times New Roman"/>
          <w:sz w:val="24"/>
          <w:szCs w:val="24"/>
          <w:lang w:val="it-IT"/>
        </w:rPr>
      </w:pPr>
      <w:r w:rsidRPr="000F12BA">
        <w:rPr>
          <w:rFonts w:ascii="Times New Roman" w:hAnsi="Times New Roman"/>
          <w:i/>
          <w:iCs/>
          <w:sz w:val="24"/>
          <w:szCs w:val="24"/>
          <w:lang w:val="it-IT"/>
        </w:rPr>
        <w:t>Fizibiliteti i Zbatimit:</w:t>
      </w:r>
      <w:r w:rsidR="00D92EAE" w:rsidRPr="000F12BA">
        <w:rPr>
          <w:rFonts w:ascii="Times New Roman" w:hAnsi="Times New Roman"/>
          <w:i/>
          <w:iCs/>
          <w:sz w:val="24"/>
          <w:szCs w:val="24"/>
          <w:lang w:val="it-IT"/>
        </w:rPr>
        <w:t xml:space="preserve"> </w:t>
      </w:r>
      <w:r w:rsidRPr="000F12BA">
        <w:rPr>
          <w:rFonts w:ascii="Times New Roman" w:hAnsi="Times New Roman"/>
          <w:sz w:val="24"/>
          <w:szCs w:val="24"/>
          <w:lang w:val="it-IT"/>
        </w:rPr>
        <w:t>Harmonizimi i pjesshëm është i realizueshëm pasi kërkon ndryshime legjislative të synuara në vend të rishkrimit të plotë të l</w:t>
      </w:r>
      <w:r w:rsidR="00D92EAE" w:rsidRPr="000F12BA">
        <w:rPr>
          <w:rFonts w:ascii="Times New Roman" w:hAnsi="Times New Roman"/>
          <w:sz w:val="24"/>
          <w:szCs w:val="24"/>
          <w:lang w:val="it-IT"/>
        </w:rPr>
        <w:t xml:space="preserve">egjislacionit </w:t>
      </w:r>
      <w:r w:rsidRPr="000F12BA">
        <w:rPr>
          <w:rFonts w:ascii="Times New Roman" w:hAnsi="Times New Roman"/>
          <w:sz w:val="24"/>
          <w:szCs w:val="24"/>
          <w:lang w:val="it-IT"/>
        </w:rPr>
        <w:t>ekzistues. Procesi përfshin identifikimin e dispozitave kryesore nga direktivat që trajtojnë çështjet më të rëndësishme të mbrojtjes së konsumatorit, hartimin e ndryshimeve përkatëse dhe integrimin e tyre në kuadrin ligjor kombëtar. Kjo mund të arrihet përmes konsultimeve të fokusuara me palët e interesuara dhe shfrytëzimit të strukturave ekzistuese ligjore për të përshpejtuar procesin legjislativ.</w:t>
      </w:r>
    </w:p>
    <w:p w:rsidR="005A7D25" w:rsidRPr="000F12BA" w:rsidRDefault="005A7D25" w:rsidP="00E6146F">
      <w:pPr>
        <w:spacing w:after="120"/>
        <w:jc w:val="both"/>
        <w:rPr>
          <w:rFonts w:ascii="Times New Roman" w:hAnsi="Times New Roman"/>
          <w:sz w:val="24"/>
          <w:szCs w:val="24"/>
          <w:lang w:val="it-IT"/>
        </w:rPr>
      </w:pPr>
      <w:r w:rsidRPr="000F12BA">
        <w:rPr>
          <w:rFonts w:ascii="Times New Roman" w:hAnsi="Times New Roman"/>
          <w:i/>
          <w:iCs/>
          <w:sz w:val="24"/>
          <w:szCs w:val="24"/>
          <w:lang w:val="it-IT"/>
        </w:rPr>
        <w:t>Ndikimi tek konsumatorët dhe bizneset:</w:t>
      </w:r>
      <w:r w:rsidR="00917416" w:rsidRPr="000F12BA">
        <w:rPr>
          <w:rFonts w:ascii="Times New Roman" w:hAnsi="Times New Roman"/>
          <w:i/>
          <w:iCs/>
          <w:sz w:val="24"/>
          <w:szCs w:val="24"/>
          <w:lang w:val="it-IT"/>
        </w:rPr>
        <w:t xml:space="preserve"> </w:t>
      </w:r>
      <w:r w:rsidRPr="000F12BA">
        <w:rPr>
          <w:rFonts w:ascii="Times New Roman" w:hAnsi="Times New Roman"/>
          <w:sz w:val="24"/>
          <w:szCs w:val="24"/>
          <w:lang w:val="it-IT"/>
        </w:rPr>
        <w:t>Konsumatorët do të përfitojnë nga mbrojtja e përmirësuar në zonat kritike, duke rritur besimin e tyre në treg. Për bizneset, harmonizimi i pjesshëm siguron rregullore më të qarta në sektorë të veçantë, duke reduktuar pasigurinë e pajtueshmërisë dhe duke nxitur një mjedis biznesi më të parashikueshëm. Megjithatë, boshllëqet dhe mospërputhjet e mbetura mund të përbëjnë ende sfida, veçanërisht për bizneset që operojnë nëpër sektorë të shumtë që kërkojnë qartësi të plotë rregullatore.</w:t>
      </w:r>
    </w:p>
    <w:p w:rsidR="005A7D25" w:rsidRPr="000F12BA" w:rsidRDefault="005A7D25" w:rsidP="00E6146F">
      <w:pPr>
        <w:spacing w:after="120"/>
        <w:jc w:val="both"/>
        <w:rPr>
          <w:rFonts w:ascii="Times New Roman" w:hAnsi="Times New Roman"/>
          <w:sz w:val="24"/>
          <w:szCs w:val="24"/>
          <w:lang w:val="it-IT"/>
        </w:rPr>
      </w:pPr>
      <w:r w:rsidRPr="000F12BA">
        <w:rPr>
          <w:rFonts w:ascii="Times New Roman" w:hAnsi="Times New Roman"/>
          <w:i/>
          <w:iCs/>
          <w:sz w:val="24"/>
          <w:szCs w:val="24"/>
          <w:lang w:val="it-IT"/>
        </w:rPr>
        <w:t xml:space="preserve">Përafrimi me objektivat e anëtarësimit në BE: </w:t>
      </w:r>
      <w:r w:rsidRPr="000F12BA">
        <w:rPr>
          <w:rFonts w:ascii="Times New Roman" w:hAnsi="Times New Roman"/>
          <w:sz w:val="24"/>
          <w:szCs w:val="24"/>
          <w:lang w:val="it-IT"/>
        </w:rPr>
        <w:t>Ndërsa harmonizimi i pjesshëm shënon progres, ai mund të mos përputhet plotësisht me pritshmëritë e BE-së për vendet kandidate. BE-ja preferon zbatimin e plotë dhe të qëndrueshëm të direktivave të saj për të siguruar që standardet e mbrojtjes së konsumatorit të zbatohen në mënyrë uniforme. Përafrimi jo i plotë mund të vonojë procesin e anëtarësimit të Shqipërisë në BE dhe të kufizojë aftësinë e saj për të marrë pjesë plotësisht në tregun e përbashkët.</w:t>
      </w:r>
    </w:p>
    <w:p w:rsidR="005A7D25" w:rsidRPr="000F12BA" w:rsidRDefault="005A7D25" w:rsidP="00E6146F">
      <w:pPr>
        <w:spacing w:after="120"/>
        <w:jc w:val="both"/>
        <w:rPr>
          <w:rStyle w:val="Strong"/>
          <w:rFonts w:ascii="Times New Roman" w:hAnsi="Times New Roman"/>
          <w:b w:val="0"/>
          <w:bCs w:val="0"/>
          <w:sz w:val="24"/>
          <w:szCs w:val="24"/>
          <w:lang w:val="it-IT"/>
        </w:rPr>
      </w:pPr>
      <w:r w:rsidRPr="000F12BA">
        <w:rPr>
          <w:rFonts w:ascii="Times New Roman" w:hAnsi="Times New Roman"/>
          <w:sz w:val="24"/>
          <w:szCs w:val="24"/>
          <w:lang w:val="it-IT"/>
        </w:rPr>
        <w:t xml:space="preserve">Për ta përmbledhur, harmonizimi i pjesshëm ofron një qasje pragmatike për përmirësimin e kuadrit të mbrojtjes së konsumatorit në Shqipëri duke u fokusuar në fushat më kritike të </w:t>
      </w:r>
      <w:r w:rsidR="00B2077F" w:rsidRPr="000F12BA">
        <w:rPr>
          <w:rFonts w:ascii="Times New Roman" w:hAnsi="Times New Roman"/>
          <w:sz w:val="24"/>
          <w:szCs w:val="24"/>
          <w:lang w:val="it-IT"/>
        </w:rPr>
        <w:t>akteve objekt harmonizimi</w:t>
      </w:r>
      <w:r w:rsidRPr="000F12BA">
        <w:rPr>
          <w:rFonts w:ascii="Times New Roman" w:hAnsi="Times New Roman"/>
          <w:sz w:val="24"/>
          <w:szCs w:val="24"/>
          <w:lang w:val="it-IT"/>
        </w:rPr>
        <w:t>. Kjo qasje lejon zbatimin më të shpejtë dhe përfitime të menjëhershme, duke adresuar boshllëqet urgjente të mbrojtjes së konsumatorëve. Megjithatë, mund të lërë mospërputhje të rëndësishme ligjore dhe mund të pengojë procesin e anëtarësimit të Shqipërisë në BE duke mos përmbushur plotësisht kërkesat e BE-së. Prandaj, ndërkohë që harmonizimi i pjesshëm është një zgjidhje e përkohshme e zbatueshme, ai duhet të konsiderohet si një hap drejt harmonizimit të plotë eventual për të arritur mbrojtjen e synuar të konsumatorit dhe përafrimin me standardet e BE-së.</w:t>
      </w:r>
    </w:p>
    <w:p w:rsidR="005A7D25" w:rsidRPr="00263F48" w:rsidRDefault="005A7D25" w:rsidP="00735146">
      <w:pPr>
        <w:jc w:val="both"/>
        <w:rPr>
          <w:rFonts w:ascii="Times New Roman" w:hAnsi="Times New Roman"/>
          <w:iCs/>
          <w:sz w:val="24"/>
          <w:szCs w:val="24"/>
          <w:lang w:val="sq-AL"/>
        </w:rPr>
      </w:pPr>
    </w:p>
    <w:p w:rsidR="00735146" w:rsidRPr="000F12BA" w:rsidRDefault="00735146" w:rsidP="00735146">
      <w:pPr>
        <w:jc w:val="both"/>
        <w:rPr>
          <w:rFonts w:ascii="Times New Roman" w:hAnsi="Times New Roman"/>
          <w:sz w:val="24"/>
          <w:szCs w:val="24"/>
          <w:lang w:val="sq-AL"/>
        </w:rPr>
      </w:pPr>
      <w:r w:rsidRPr="000F12BA">
        <w:rPr>
          <w:rStyle w:val="Strong"/>
          <w:rFonts w:ascii="Times New Roman" w:hAnsi="Times New Roman"/>
          <w:sz w:val="24"/>
          <w:szCs w:val="24"/>
          <w:lang w:val="sq-AL"/>
        </w:rPr>
        <w:t>Opsioni 3: Harmonizimi i plotë</w:t>
      </w:r>
    </w:p>
    <w:p w:rsidR="00AE2502" w:rsidRPr="00AE2502" w:rsidRDefault="00AE2502" w:rsidP="00AE2502">
      <w:pPr>
        <w:jc w:val="both"/>
        <w:rPr>
          <w:rFonts w:ascii="Times New Roman" w:hAnsi="Times New Roman"/>
          <w:iCs/>
          <w:sz w:val="24"/>
          <w:szCs w:val="24"/>
          <w:lang w:val="sq-AL"/>
        </w:rPr>
      </w:pPr>
      <w:r w:rsidRPr="00AE2502">
        <w:rPr>
          <w:rFonts w:ascii="Times New Roman" w:hAnsi="Times New Roman"/>
          <w:iCs/>
          <w:sz w:val="24"/>
          <w:szCs w:val="24"/>
          <w:lang w:val="sq-AL"/>
        </w:rPr>
        <w:t xml:space="preserve">Përshkrimi: Harmonizimi i plotë kërkon një transpozim gjithëpërfshirës të të gjitha dispozitave përkatëse </w:t>
      </w:r>
      <w:r w:rsidR="007A0632" w:rsidRPr="00263F48">
        <w:rPr>
          <w:rFonts w:ascii="Times New Roman" w:hAnsi="Times New Roman"/>
          <w:iCs/>
          <w:sz w:val="24"/>
          <w:szCs w:val="24"/>
          <w:lang w:val="sq-AL"/>
        </w:rPr>
        <w:t>t</w:t>
      </w:r>
      <w:r w:rsidR="00E27F28" w:rsidRPr="00263F48">
        <w:rPr>
          <w:rFonts w:ascii="Times New Roman" w:hAnsi="Times New Roman"/>
          <w:iCs/>
          <w:sz w:val="24"/>
          <w:szCs w:val="24"/>
          <w:lang w:val="sq-AL"/>
        </w:rPr>
        <w:t>ë</w:t>
      </w:r>
      <w:r w:rsidRPr="00AE2502">
        <w:rPr>
          <w:rFonts w:ascii="Times New Roman" w:hAnsi="Times New Roman"/>
          <w:iCs/>
          <w:sz w:val="24"/>
          <w:szCs w:val="24"/>
          <w:lang w:val="sq-AL"/>
        </w:rPr>
        <w:t xml:space="preserve"> </w:t>
      </w:r>
      <w:r w:rsidR="007A0632" w:rsidRPr="00263F48">
        <w:rPr>
          <w:rFonts w:ascii="Times New Roman" w:hAnsi="Times New Roman"/>
          <w:iCs/>
          <w:sz w:val="24"/>
          <w:szCs w:val="24"/>
          <w:lang w:val="sq-AL"/>
        </w:rPr>
        <w:t xml:space="preserve">4 Direktivave </w:t>
      </w:r>
      <w:r w:rsidR="00A75523" w:rsidRPr="00263F48">
        <w:rPr>
          <w:rFonts w:ascii="Times New Roman" w:hAnsi="Times New Roman"/>
          <w:iCs/>
          <w:sz w:val="24"/>
          <w:szCs w:val="24"/>
          <w:lang w:val="sq-AL"/>
        </w:rPr>
        <w:t>t</w:t>
      </w:r>
      <w:r w:rsidR="00E27F28" w:rsidRPr="00263F48">
        <w:rPr>
          <w:rFonts w:ascii="Times New Roman" w:hAnsi="Times New Roman"/>
          <w:iCs/>
          <w:sz w:val="24"/>
          <w:szCs w:val="24"/>
          <w:lang w:val="sq-AL"/>
        </w:rPr>
        <w:t>ë</w:t>
      </w:r>
      <w:r w:rsidR="00A75523" w:rsidRPr="00263F48">
        <w:rPr>
          <w:rFonts w:ascii="Times New Roman" w:hAnsi="Times New Roman"/>
          <w:iCs/>
          <w:sz w:val="24"/>
          <w:szCs w:val="24"/>
          <w:lang w:val="sq-AL"/>
        </w:rPr>
        <w:t xml:space="preserve"> p</w:t>
      </w:r>
      <w:r w:rsidR="00E27F28" w:rsidRPr="00263F48">
        <w:rPr>
          <w:rFonts w:ascii="Times New Roman" w:hAnsi="Times New Roman"/>
          <w:iCs/>
          <w:sz w:val="24"/>
          <w:szCs w:val="24"/>
          <w:lang w:val="sq-AL"/>
        </w:rPr>
        <w:t>ë</w:t>
      </w:r>
      <w:r w:rsidR="00A75523" w:rsidRPr="00263F48">
        <w:rPr>
          <w:rFonts w:ascii="Times New Roman" w:hAnsi="Times New Roman"/>
          <w:iCs/>
          <w:sz w:val="24"/>
          <w:szCs w:val="24"/>
          <w:lang w:val="sq-AL"/>
        </w:rPr>
        <w:t>rmenduar m</w:t>
      </w:r>
      <w:r w:rsidR="00E27F28" w:rsidRPr="00263F48">
        <w:rPr>
          <w:rFonts w:ascii="Times New Roman" w:hAnsi="Times New Roman"/>
          <w:iCs/>
          <w:sz w:val="24"/>
          <w:szCs w:val="24"/>
          <w:lang w:val="sq-AL"/>
        </w:rPr>
        <w:t>ë</w:t>
      </w:r>
      <w:r w:rsidR="00A75523" w:rsidRPr="00263F48">
        <w:rPr>
          <w:rFonts w:ascii="Times New Roman" w:hAnsi="Times New Roman"/>
          <w:iCs/>
          <w:sz w:val="24"/>
          <w:szCs w:val="24"/>
          <w:lang w:val="sq-AL"/>
        </w:rPr>
        <w:t xml:space="preserve"> lart dhe t</w:t>
      </w:r>
      <w:r w:rsidR="00E27F28" w:rsidRPr="00263F48">
        <w:rPr>
          <w:rFonts w:ascii="Times New Roman" w:hAnsi="Times New Roman"/>
          <w:iCs/>
          <w:sz w:val="24"/>
          <w:szCs w:val="24"/>
          <w:lang w:val="sq-AL"/>
        </w:rPr>
        <w:t>ë</w:t>
      </w:r>
      <w:r w:rsidR="00A75523" w:rsidRPr="00263F48">
        <w:rPr>
          <w:rFonts w:ascii="Times New Roman" w:hAnsi="Times New Roman"/>
          <w:iCs/>
          <w:sz w:val="24"/>
          <w:szCs w:val="24"/>
          <w:lang w:val="sq-AL"/>
        </w:rPr>
        <w:t xml:space="preserve"> parashikimeve materiale dhe procedurale </w:t>
      </w:r>
      <w:r w:rsidR="00BB3062" w:rsidRPr="00263F48">
        <w:rPr>
          <w:rFonts w:ascii="Times New Roman" w:hAnsi="Times New Roman"/>
          <w:iCs/>
          <w:sz w:val="24"/>
          <w:szCs w:val="24"/>
          <w:lang w:val="sq-AL"/>
        </w:rPr>
        <w:t>t</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 xml:space="preserve"> Rregullores s</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 xml:space="preserve"> bashk</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punimit (p</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r k</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t</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 xml:space="preserve"> t</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 xml:space="preserve"> fundit, nuk mund t</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 xml:space="preserve"> transpozohen vet</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m ato parashikime t</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 xml:space="preserve"> cilat jan</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 xml:space="preserve"> t</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 xml:space="preserve"> aplikueshme vet</w:t>
      </w:r>
      <w:r w:rsidR="00E27F28" w:rsidRPr="00263F48">
        <w:rPr>
          <w:rFonts w:ascii="Times New Roman" w:hAnsi="Times New Roman"/>
          <w:iCs/>
          <w:sz w:val="24"/>
          <w:szCs w:val="24"/>
          <w:lang w:val="sq-AL"/>
        </w:rPr>
        <w:t>ë</w:t>
      </w:r>
      <w:r w:rsidR="00BB3062" w:rsidRPr="00263F48">
        <w:rPr>
          <w:rFonts w:ascii="Times New Roman" w:hAnsi="Times New Roman"/>
          <w:iCs/>
          <w:sz w:val="24"/>
          <w:szCs w:val="24"/>
          <w:lang w:val="sq-AL"/>
        </w:rPr>
        <w:t xml:space="preserve">m pasi </w:t>
      </w:r>
      <w:r w:rsidR="00FB288F" w:rsidRPr="00263F48">
        <w:rPr>
          <w:rFonts w:ascii="Times New Roman" w:hAnsi="Times New Roman"/>
          <w:iCs/>
          <w:sz w:val="24"/>
          <w:szCs w:val="24"/>
          <w:lang w:val="sq-AL"/>
        </w:rPr>
        <w:t>Shqip</w:t>
      </w:r>
      <w:r w:rsidR="00E27F28" w:rsidRPr="00263F48">
        <w:rPr>
          <w:rFonts w:ascii="Times New Roman" w:hAnsi="Times New Roman"/>
          <w:iCs/>
          <w:sz w:val="24"/>
          <w:szCs w:val="24"/>
          <w:lang w:val="sq-AL"/>
        </w:rPr>
        <w:t>ë</w:t>
      </w:r>
      <w:r w:rsidR="00FB288F" w:rsidRPr="00263F48">
        <w:rPr>
          <w:rFonts w:ascii="Times New Roman" w:hAnsi="Times New Roman"/>
          <w:iCs/>
          <w:sz w:val="24"/>
          <w:szCs w:val="24"/>
          <w:lang w:val="sq-AL"/>
        </w:rPr>
        <w:t>ria t</w:t>
      </w:r>
      <w:r w:rsidR="00E27F28" w:rsidRPr="00263F48">
        <w:rPr>
          <w:rFonts w:ascii="Times New Roman" w:hAnsi="Times New Roman"/>
          <w:iCs/>
          <w:sz w:val="24"/>
          <w:szCs w:val="24"/>
          <w:lang w:val="sq-AL"/>
        </w:rPr>
        <w:t>ë</w:t>
      </w:r>
      <w:r w:rsidR="00FB288F" w:rsidRPr="00263F48">
        <w:rPr>
          <w:rFonts w:ascii="Times New Roman" w:hAnsi="Times New Roman"/>
          <w:iCs/>
          <w:sz w:val="24"/>
          <w:szCs w:val="24"/>
          <w:lang w:val="sq-AL"/>
        </w:rPr>
        <w:t xml:space="preserve"> jet</w:t>
      </w:r>
      <w:r w:rsidR="00E27F28" w:rsidRPr="00263F48">
        <w:rPr>
          <w:rFonts w:ascii="Times New Roman" w:hAnsi="Times New Roman"/>
          <w:iCs/>
          <w:sz w:val="24"/>
          <w:szCs w:val="24"/>
          <w:lang w:val="sq-AL"/>
        </w:rPr>
        <w:t>ë</w:t>
      </w:r>
      <w:r w:rsidR="00FB288F" w:rsidRPr="00263F48">
        <w:rPr>
          <w:rFonts w:ascii="Times New Roman" w:hAnsi="Times New Roman"/>
          <w:iCs/>
          <w:sz w:val="24"/>
          <w:szCs w:val="24"/>
          <w:lang w:val="sq-AL"/>
        </w:rPr>
        <w:t xml:space="preserve"> vend an</w:t>
      </w:r>
      <w:r w:rsidR="00E27F28" w:rsidRPr="00263F48">
        <w:rPr>
          <w:rFonts w:ascii="Times New Roman" w:hAnsi="Times New Roman"/>
          <w:iCs/>
          <w:sz w:val="24"/>
          <w:szCs w:val="24"/>
          <w:lang w:val="sq-AL"/>
        </w:rPr>
        <w:t>ë</w:t>
      </w:r>
      <w:r w:rsidR="00FB288F" w:rsidRPr="00263F48">
        <w:rPr>
          <w:rFonts w:ascii="Times New Roman" w:hAnsi="Times New Roman"/>
          <w:iCs/>
          <w:sz w:val="24"/>
          <w:szCs w:val="24"/>
          <w:lang w:val="sq-AL"/>
        </w:rPr>
        <w:t>tar; n</w:t>
      </w:r>
      <w:r w:rsidR="00E27F28" w:rsidRPr="00263F48">
        <w:rPr>
          <w:rFonts w:ascii="Times New Roman" w:hAnsi="Times New Roman"/>
          <w:iCs/>
          <w:sz w:val="24"/>
          <w:szCs w:val="24"/>
          <w:lang w:val="sq-AL"/>
        </w:rPr>
        <w:t>ë</w:t>
      </w:r>
      <w:r w:rsidR="00FB288F" w:rsidRPr="00263F48">
        <w:rPr>
          <w:rFonts w:ascii="Times New Roman" w:hAnsi="Times New Roman"/>
          <w:iCs/>
          <w:sz w:val="24"/>
          <w:szCs w:val="24"/>
          <w:lang w:val="sq-AL"/>
        </w:rPr>
        <w:t xml:space="preserve"> cdo rast, Rregullorja do jet</w:t>
      </w:r>
      <w:r w:rsidR="00E27F28" w:rsidRPr="00263F48">
        <w:rPr>
          <w:rFonts w:ascii="Times New Roman" w:hAnsi="Times New Roman"/>
          <w:iCs/>
          <w:sz w:val="24"/>
          <w:szCs w:val="24"/>
          <w:lang w:val="sq-AL"/>
        </w:rPr>
        <w:t>ë</w:t>
      </w:r>
      <w:r w:rsidR="00FB288F" w:rsidRPr="00263F48">
        <w:rPr>
          <w:rFonts w:ascii="Times New Roman" w:hAnsi="Times New Roman"/>
          <w:iCs/>
          <w:sz w:val="24"/>
          <w:szCs w:val="24"/>
          <w:lang w:val="sq-AL"/>
        </w:rPr>
        <w:t xml:space="preserve"> drejtp</w:t>
      </w:r>
      <w:r w:rsidR="00E27F28" w:rsidRPr="00263F48">
        <w:rPr>
          <w:rFonts w:ascii="Times New Roman" w:hAnsi="Times New Roman"/>
          <w:iCs/>
          <w:sz w:val="24"/>
          <w:szCs w:val="24"/>
          <w:lang w:val="sq-AL"/>
        </w:rPr>
        <w:t>ë</w:t>
      </w:r>
      <w:r w:rsidR="00FB288F" w:rsidRPr="00263F48">
        <w:rPr>
          <w:rFonts w:ascii="Times New Roman" w:hAnsi="Times New Roman"/>
          <w:iCs/>
          <w:sz w:val="24"/>
          <w:szCs w:val="24"/>
          <w:lang w:val="sq-AL"/>
        </w:rPr>
        <w:t>rdrejt e zbatueshme pas an</w:t>
      </w:r>
      <w:r w:rsidR="00E27F28" w:rsidRPr="00263F48">
        <w:rPr>
          <w:rFonts w:ascii="Times New Roman" w:hAnsi="Times New Roman"/>
          <w:iCs/>
          <w:sz w:val="24"/>
          <w:szCs w:val="24"/>
          <w:lang w:val="sq-AL"/>
        </w:rPr>
        <w:t>ë</w:t>
      </w:r>
      <w:r w:rsidR="007C7227" w:rsidRPr="00263F48">
        <w:rPr>
          <w:rFonts w:ascii="Times New Roman" w:hAnsi="Times New Roman"/>
          <w:iCs/>
          <w:sz w:val="24"/>
          <w:szCs w:val="24"/>
          <w:lang w:val="sq-AL"/>
        </w:rPr>
        <w:t>tar</w:t>
      </w:r>
      <w:r w:rsidR="00E27F28" w:rsidRPr="00263F48">
        <w:rPr>
          <w:rFonts w:ascii="Times New Roman" w:hAnsi="Times New Roman"/>
          <w:iCs/>
          <w:sz w:val="24"/>
          <w:szCs w:val="24"/>
          <w:lang w:val="sq-AL"/>
        </w:rPr>
        <w:t>ë</w:t>
      </w:r>
      <w:r w:rsidR="007C7227" w:rsidRPr="00263F48">
        <w:rPr>
          <w:rFonts w:ascii="Times New Roman" w:hAnsi="Times New Roman"/>
          <w:iCs/>
          <w:sz w:val="24"/>
          <w:szCs w:val="24"/>
          <w:lang w:val="sq-AL"/>
        </w:rPr>
        <w:t>simit</w:t>
      </w:r>
      <w:r w:rsidR="00FB288F" w:rsidRPr="00263F48">
        <w:rPr>
          <w:rFonts w:ascii="Times New Roman" w:hAnsi="Times New Roman"/>
          <w:iCs/>
          <w:sz w:val="24"/>
          <w:szCs w:val="24"/>
          <w:lang w:val="sq-AL"/>
        </w:rPr>
        <w:t>)</w:t>
      </w:r>
      <w:r w:rsidRPr="00AE2502">
        <w:rPr>
          <w:rFonts w:ascii="Times New Roman" w:hAnsi="Times New Roman"/>
          <w:iCs/>
          <w:sz w:val="24"/>
          <w:szCs w:val="24"/>
          <w:lang w:val="sq-AL"/>
        </w:rPr>
        <w:t>. Kjo qasje përfshin një përditësim të plotë të l</w:t>
      </w:r>
      <w:r w:rsidR="007C7227" w:rsidRPr="00263F48">
        <w:rPr>
          <w:rFonts w:ascii="Times New Roman" w:hAnsi="Times New Roman"/>
          <w:iCs/>
          <w:sz w:val="24"/>
          <w:szCs w:val="24"/>
          <w:lang w:val="sq-AL"/>
        </w:rPr>
        <w:t xml:space="preserve">egjislacionit </w:t>
      </w:r>
      <w:r w:rsidRPr="00AE2502">
        <w:rPr>
          <w:rFonts w:ascii="Times New Roman" w:hAnsi="Times New Roman"/>
          <w:iCs/>
          <w:sz w:val="24"/>
          <w:szCs w:val="24"/>
          <w:lang w:val="sq-AL"/>
        </w:rPr>
        <w:t>ekzistues, futjen e dispozitave të reja aty ku është e nevojshme dhe përmirësime të rëndësishme të mekanizmave të zbatimit. Qëllimi është të sigurohet përafrimi i plotë me standardet e BE-së, duke adresuar kështu të gjitha boshllëqet dhe mospërputhjet e identifikuara në kuadrin aktual të mbrojtjes së konsumatorit. Ky opsion pasqyron një angazhim për integrimin e plotë të direktivave të BE-së, duke siguruar që të drejtat e konsumatorëve në Shqipëri të mbrohen në të njëjtën masë si ato në vendet anëtare të BE-së.</w:t>
      </w:r>
    </w:p>
    <w:p w:rsidR="00AE2502" w:rsidRPr="00AE2502" w:rsidRDefault="00AE2502" w:rsidP="00E6146F">
      <w:pPr>
        <w:spacing w:before="240" w:after="120"/>
        <w:jc w:val="both"/>
        <w:rPr>
          <w:rFonts w:ascii="Times New Roman" w:hAnsi="Times New Roman"/>
          <w:iCs/>
          <w:sz w:val="24"/>
          <w:szCs w:val="24"/>
          <w:lang w:val="sq-AL"/>
        </w:rPr>
      </w:pPr>
      <w:r w:rsidRPr="00E6146F">
        <w:rPr>
          <w:rFonts w:ascii="Times New Roman" w:hAnsi="Times New Roman"/>
          <w:iCs/>
          <w:sz w:val="24"/>
          <w:szCs w:val="24"/>
          <w:u w:val="single"/>
          <w:lang w:val="sq-AL"/>
        </w:rPr>
        <w:t>Përparësitë e këtij opsioni janë si më poshtë</w:t>
      </w:r>
      <w:r w:rsidRPr="00AE2502">
        <w:rPr>
          <w:rFonts w:ascii="Times New Roman" w:hAnsi="Times New Roman"/>
          <w:iCs/>
          <w:sz w:val="24"/>
          <w:szCs w:val="24"/>
          <w:lang w:val="sq-AL"/>
        </w:rPr>
        <w:t>:</w:t>
      </w:r>
    </w:p>
    <w:p w:rsidR="00AE2502" w:rsidRPr="00E6146F" w:rsidRDefault="00AE2502" w:rsidP="00E6146F">
      <w:pPr>
        <w:spacing w:after="120"/>
        <w:jc w:val="both"/>
        <w:rPr>
          <w:rFonts w:ascii="Times New Roman" w:hAnsi="Times New Roman"/>
          <w:iCs/>
          <w:sz w:val="24"/>
          <w:szCs w:val="24"/>
          <w:lang w:val="sq-AL"/>
        </w:rPr>
      </w:pPr>
      <w:r w:rsidRPr="00AE2502">
        <w:rPr>
          <w:rFonts w:ascii="Times New Roman" w:hAnsi="Times New Roman"/>
          <w:i/>
          <w:iCs/>
          <w:sz w:val="24"/>
          <w:szCs w:val="24"/>
          <w:lang w:val="sq-AL"/>
        </w:rPr>
        <w:t>Përafrimi i plotë me direktivat e BE-së:</w:t>
      </w:r>
      <w:r w:rsidRPr="00AE2502">
        <w:rPr>
          <w:rFonts w:ascii="Times New Roman" w:hAnsi="Times New Roman"/>
          <w:iCs/>
          <w:sz w:val="24"/>
          <w:szCs w:val="24"/>
          <w:lang w:val="sq-AL"/>
        </w:rPr>
        <w:t xml:space="preserve"> Harmonizimi i plotë siguron që ligji për mbrojtjen e konsumatorëve të je</w:t>
      </w:r>
      <w:r w:rsidR="007C7227" w:rsidRPr="00263F48">
        <w:rPr>
          <w:rFonts w:ascii="Times New Roman" w:hAnsi="Times New Roman"/>
          <w:iCs/>
          <w:sz w:val="24"/>
          <w:szCs w:val="24"/>
          <w:lang w:val="sq-AL"/>
        </w:rPr>
        <w:t>t</w:t>
      </w:r>
      <w:r w:rsidRPr="00AE2502">
        <w:rPr>
          <w:rFonts w:ascii="Times New Roman" w:hAnsi="Times New Roman"/>
          <w:iCs/>
          <w:sz w:val="24"/>
          <w:szCs w:val="24"/>
          <w:lang w:val="sq-AL"/>
        </w:rPr>
        <w:t>ë plotësisht në përputhje me direktivat më të fundit të BE-së. Kjo qasje gjithëpërfshirëse lehtëson integrimin e pandërprerë të tregut me BE-në, duke mbështetur aspiratat e Shqipërisë për anëtarësim në BE. Duke u përafruar plotësisht me standardet e BE-së, Shqipëria mund të tregojë përkushtimin e saj për të adoptuar politikat dhe praktikat e BE-së, që është një kërkesë kritike për anëtarësimin.</w:t>
      </w:r>
    </w:p>
    <w:p w:rsidR="00AE2502" w:rsidRPr="00AE2502" w:rsidRDefault="00AE2502" w:rsidP="00E6146F">
      <w:pPr>
        <w:spacing w:after="120"/>
        <w:jc w:val="both"/>
        <w:rPr>
          <w:rFonts w:ascii="Times New Roman" w:hAnsi="Times New Roman"/>
          <w:b/>
          <w:bCs/>
          <w:i/>
          <w:iCs/>
          <w:sz w:val="24"/>
          <w:szCs w:val="24"/>
          <w:lang w:val="sq-AL"/>
        </w:rPr>
      </w:pPr>
      <w:r w:rsidRPr="00AE2502">
        <w:rPr>
          <w:rFonts w:ascii="Times New Roman" w:hAnsi="Times New Roman"/>
          <w:i/>
          <w:iCs/>
          <w:sz w:val="24"/>
          <w:szCs w:val="24"/>
          <w:lang w:val="sq-AL"/>
        </w:rPr>
        <w:t>Mbrojtja e shumanëshme e konsumatorit:</w:t>
      </w:r>
      <w:r w:rsidRPr="00AE2502">
        <w:rPr>
          <w:rFonts w:ascii="Times New Roman" w:hAnsi="Times New Roman"/>
          <w:iCs/>
          <w:sz w:val="24"/>
          <w:szCs w:val="24"/>
          <w:lang w:val="sq-AL"/>
        </w:rPr>
        <w:t xml:space="preserve"> Ky opsion ofron nivelin më të lartë të mbrojtjes së konsumatorit duke adresuar të gjitha fushat e mbuluara nga </w:t>
      </w:r>
      <w:r w:rsidR="00E27F28" w:rsidRPr="00263F48">
        <w:rPr>
          <w:rFonts w:ascii="Times New Roman" w:hAnsi="Times New Roman"/>
          <w:iCs/>
          <w:sz w:val="24"/>
          <w:szCs w:val="24"/>
          <w:lang w:val="sq-AL"/>
        </w:rPr>
        <w:t xml:space="preserve">aktet objekt </w:t>
      </w:r>
      <w:r w:rsidR="008E2DDB" w:rsidRPr="00263F48">
        <w:rPr>
          <w:rFonts w:ascii="Times New Roman" w:hAnsi="Times New Roman"/>
          <w:iCs/>
          <w:sz w:val="24"/>
          <w:szCs w:val="24"/>
          <w:lang w:val="sq-AL"/>
        </w:rPr>
        <w:t>harmonzimi</w:t>
      </w:r>
      <w:r w:rsidRPr="00AE2502">
        <w:rPr>
          <w:rFonts w:ascii="Times New Roman" w:hAnsi="Times New Roman"/>
          <w:iCs/>
          <w:sz w:val="24"/>
          <w:szCs w:val="24"/>
          <w:lang w:val="sq-AL"/>
        </w:rPr>
        <w:t>. Ai përfshin masa të forta për mbrojtjen e konsumatorëve kundër praktikave të padrejta tregtare, rritjen e transparencës në transaksionet digjitale</w:t>
      </w:r>
      <w:r w:rsidR="008E2DDB" w:rsidRPr="00263F48">
        <w:rPr>
          <w:rFonts w:ascii="Times New Roman" w:hAnsi="Times New Roman"/>
          <w:iCs/>
          <w:sz w:val="24"/>
          <w:szCs w:val="24"/>
          <w:lang w:val="sq-AL"/>
        </w:rPr>
        <w:t xml:space="preserve">, </w:t>
      </w:r>
      <w:r w:rsidR="00E06C90" w:rsidRPr="00263F48">
        <w:rPr>
          <w:rFonts w:ascii="Times New Roman" w:hAnsi="Times New Roman"/>
          <w:iCs/>
          <w:sz w:val="24"/>
          <w:szCs w:val="24"/>
          <w:lang w:val="sq-AL"/>
        </w:rPr>
        <w:t xml:space="preserve">kërkesa të forta për </w:t>
      </w:r>
      <w:r w:rsidR="008E2DDB" w:rsidRPr="00263F48">
        <w:rPr>
          <w:rFonts w:ascii="Times New Roman" w:hAnsi="Times New Roman"/>
          <w:iCs/>
          <w:sz w:val="24"/>
          <w:szCs w:val="24"/>
          <w:lang w:val="sq-AL"/>
        </w:rPr>
        <w:t>sh</w:t>
      </w:r>
      <w:r w:rsidR="00CD3BF0" w:rsidRPr="00263F48">
        <w:rPr>
          <w:rFonts w:ascii="Times New Roman" w:hAnsi="Times New Roman"/>
          <w:iCs/>
          <w:sz w:val="24"/>
          <w:szCs w:val="24"/>
          <w:lang w:val="sq-AL"/>
        </w:rPr>
        <w:t>ë</w:t>
      </w:r>
      <w:r w:rsidR="008E2DDB" w:rsidRPr="00263F48">
        <w:rPr>
          <w:rFonts w:ascii="Times New Roman" w:hAnsi="Times New Roman"/>
          <w:iCs/>
          <w:sz w:val="24"/>
          <w:szCs w:val="24"/>
          <w:lang w:val="sq-AL"/>
        </w:rPr>
        <w:t>rbimet me p</w:t>
      </w:r>
      <w:r w:rsidR="00CD3BF0" w:rsidRPr="00263F48">
        <w:rPr>
          <w:rFonts w:ascii="Times New Roman" w:hAnsi="Times New Roman"/>
          <w:iCs/>
          <w:sz w:val="24"/>
          <w:szCs w:val="24"/>
          <w:lang w:val="sq-AL"/>
        </w:rPr>
        <w:t>ë</w:t>
      </w:r>
      <w:r w:rsidR="008E2DDB" w:rsidRPr="00263F48">
        <w:rPr>
          <w:rFonts w:ascii="Times New Roman" w:hAnsi="Times New Roman"/>
          <w:iCs/>
          <w:sz w:val="24"/>
          <w:szCs w:val="24"/>
          <w:lang w:val="sq-AL"/>
        </w:rPr>
        <w:t>rmbajtje digjitale dhe kontratat e shitjes s</w:t>
      </w:r>
      <w:r w:rsidR="00CD3BF0" w:rsidRPr="00263F48">
        <w:rPr>
          <w:rFonts w:ascii="Times New Roman" w:hAnsi="Times New Roman"/>
          <w:iCs/>
          <w:sz w:val="24"/>
          <w:szCs w:val="24"/>
          <w:lang w:val="sq-AL"/>
        </w:rPr>
        <w:t>ë</w:t>
      </w:r>
      <w:r w:rsidR="008E2DDB" w:rsidRPr="00263F48">
        <w:rPr>
          <w:rFonts w:ascii="Times New Roman" w:hAnsi="Times New Roman"/>
          <w:iCs/>
          <w:sz w:val="24"/>
          <w:szCs w:val="24"/>
          <w:lang w:val="sq-AL"/>
        </w:rPr>
        <w:t xml:space="preserve"> mallrave</w:t>
      </w:r>
      <w:r w:rsidR="00CD3BF0" w:rsidRPr="00263F48">
        <w:rPr>
          <w:rFonts w:ascii="Times New Roman" w:hAnsi="Times New Roman"/>
          <w:iCs/>
          <w:sz w:val="24"/>
          <w:szCs w:val="24"/>
          <w:lang w:val="sq-AL"/>
        </w:rPr>
        <w:t xml:space="preserve">, si </w:t>
      </w:r>
      <w:r w:rsidRPr="00AE2502">
        <w:rPr>
          <w:rFonts w:ascii="Times New Roman" w:hAnsi="Times New Roman"/>
          <w:iCs/>
          <w:sz w:val="24"/>
          <w:szCs w:val="24"/>
          <w:lang w:val="sq-AL"/>
        </w:rPr>
        <w:t>dhe sigurimin që konsumatorët të kenë akses në mekanizmat efektivë të dëmshpërblimit. Mbrojtja gjithëpërfshirëse e konsumatorit nxit një treg të drejtë dhe transparent, duke rritur besimin dhe pjesëmarrjen e konsumatorëve në ekonomi.</w:t>
      </w:r>
    </w:p>
    <w:p w:rsidR="00AE2502" w:rsidRPr="00E6146F" w:rsidRDefault="00AE2502" w:rsidP="00E6146F">
      <w:pPr>
        <w:spacing w:after="120"/>
        <w:jc w:val="both"/>
        <w:rPr>
          <w:rFonts w:ascii="Times New Roman" w:hAnsi="Times New Roman"/>
          <w:iCs/>
          <w:sz w:val="24"/>
          <w:szCs w:val="24"/>
          <w:lang w:val="sq-AL"/>
        </w:rPr>
      </w:pPr>
      <w:r w:rsidRPr="00AE2502">
        <w:rPr>
          <w:rFonts w:ascii="Times New Roman" w:hAnsi="Times New Roman"/>
          <w:i/>
          <w:iCs/>
          <w:sz w:val="24"/>
          <w:szCs w:val="24"/>
          <w:lang w:val="sq-AL"/>
        </w:rPr>
        <w:t>Mekanizma zbatues të përforcuar:</w:t>
      </w:r>
      <w:r w:rsidRPr="00AE2502">
        <w:rPr>
          <w:rFonts w:ascii="Times New Roman" w:hAnsi="Times New Roman"/>
          <w:b/>
          <w:bCs/>
          <w:iCs/>
          <w:sz w:val="24"/>
          <w:szCs w:val="24"/>
          <w:lang w:val="sq-AL"/>
        </w:rPr>
        <w:t xml:space="preserve"> </w:t>
      </w:r>
      <w:r w:rsidRPr="00AE2502">
        <w:rPr>
          <w:rFonts w:ascii="Times New Roman" w:hAnsi="Times New Roman"/>
          <w:iCs/>
          <w:sz w:val="24"/>
          <w:szCs w:val="24"/>
          <w:lang w:val="sq-AL"/>
        </w:rPr>
        <w:t xml:space="preserve">Harmonizimi i plotë përfshin rritjen e kapaciteteve dhe burimeve të organeve </w:t>
      </w:r>
      <w:r w:rsidR="007B0ECD" w:rsidRPr="00263F48">
        <w:rPr>
          <w:rFonts w:ascii="Times New Roman" w:hAnsi="Times New Roman"/>
          <w:iCs/>
          <w:sz w:val="24"/>
          <w:szCs w:val="24"/>
          <w:lang w:val="sq-AL"/>
        </w:rPr>
        <w:t>zbatuese</w:t>
      </w:r>
      <w:r w:rsidRPr="00AE2502">
        <w:rPr>
          <w:rFonts w:ascii="Times New Roman" w:hAnsi="Times New Roman"/>
          <w:iCs/>
          <w:sz w:val="24"/>
          <w:szCs w:val="24"/>
          <w:lang w:val="sq-AL"/>
        </w:rPr>
        <w:t xml:space="preserve"> për të siguruar zbatimin efektiv të ligjeve për mbrojtjen e konsumatorëve. Kjo përfshin futjen e masave të rrepta të zbatimit, të tilla si </w:t>
      </w:r>
      <w:r w:rsidR="007B0ECD" w:rsidRPr="00263F48">
        <w:rPr>
          <w:rFonts w:ascii="Times New Roman" w:hAnsi="Times New Roman"/>
          <w:iCs/>
          <w:sz w:val="24"/>
          <w:szCs w:val="24"/>
          <w:lang w:val="sq-AL"/>
        </w:rPr>
        <w:t>kompetenca hetimore dhe monit</w:t>
      </w:r>
      <w:r w:rsidR="006F7AB1" w:rsidRPr="00263F48">
        <w:rPr>
          <w:rFonts w:ascii="Times New Roman" w:hAnsi="Times New Roman"/>
          <w:iCs/>
          <w:sz w:val="24"/>
          <w:szCs w:val="24"/>
          <w:lang w:val="sq-AL"/>
        </w:rPr>
        <w:t xml:space="preserve">oruese më të forta dhe specifike, </w:t>
      </w:r>
      <w:r w:rsidRPr="00AE2502">
        <w:rPr>
          <w:rFonts w:ascii="Times New Roman" w:hAnsi="Times New Roman"/>
          <w:iCs/>
          <w:sz w:val="24"/>
          <w:szCs w:val="24"/>
          <w:lang w:val="sq-AL"/>
        </w:rPr>
        <w:t>gjoba të konsiderueshme për shkeljen e ligjit, siç kërkohen nga direktivat. Forcimi i mekanizmave të zbatimit siguron që bizneset të respektojnë ligjet, duke mbrojtur kështu konsumatorët nga praktikat e padrejta dhe duke kontribuar në një mjedis tregu më të besueshëm.</w:t>
      </w:r>
    </w:p>
    <w:p w:rsidR="00AE2502" w:rsidRPr="00AE2502" w:rsidRDefault="00AE2502" w:rsidP="00E6146F">
      <w:pPr>
        <w:spacing w:after="120"/>
        <w:jc w:val="both"/>
        <w:rPr>
          <w:rFonts w:ascii="Times New Roman" w:hAnsi="Times New Roman"/>
          <w:iCs/>
          <w:sz w:val="24"/>
          <w:szCs w:val="24"/>
          <w:lang w:val="sq-AL"/>
        </w:rPr>
      </w:pPr>
      <w:r w:rsidRPr="00AE2502">
        <w:rPr>
          <w:rFonts w:ascii="Times New Roman" w:hAnsi="Times New Roman"/>
          <w:i/>
          <w:iCs/>
          <w:sz w:val="24"/>
          <w:szCs w:val="24"/>
          <w:lang w:val="sq-AL"/>
        </w:rPr>
        <w:t>Besimi i rritur i konsumatorit dhe besimi në treg:</w:t>
      </w:r>
      <w:r w:rsidRPr="00AE2502">
        <w:rPr>
          <w:rFonts w:ascii="Times New Roman" w:hAnsi="Times New Roman"/>
          <w:iCs/>
          <w:sz w:val="24"/>
          <w:szCs w:val="24"/>
          <w:lang w:val="sq-AL"/>
        </w:rPr>
        <w:t xml:space="preserve"> Një kuadër ligjor plotësisht i harmonizuar rrit besimin e konsumatorëve duke siguruar që të drejtat e tyre janë të mbrojtura mirë dhe se ata mund të angazhohen në transaksione me besim. Ky besim i rritur përkthehet në pjesëmarrje më të madhe në treg dhe shpenzime më të larta konsumatore, të cilat janë thelbësore për rritjen ekonomike. Për më tepër, një mjedis ligjor transparent dhe i parashikueshëm rrit besimin në treg, duke tërhequr investime të huaja dhe duke nxitur një peizazh konkurrues biznesi.</w:t>
      </w:r>
    </w:p>
    <w:p w:rsidR="00AE2502" w:rsidRPr="00E6146F" w:rsidRDefault="00AE2502" w:rsidP="00626CC2">
      <w:pPr>
        <w:spacing w:before="240" w:after="120"/>
        <w:jc w:val="both"/>
        <w:rPr>
          <w:rFonts w:ascii="Times New Roman" w:hAnsi="Times New Roman"/>
          <w:iCs/>
          <w:sz w:val="24"/>
          <w:szCs w:val="24"/>
          <w:u w:val="single"/>
          <w:lang w:val="sq-AL"/>
        </w:rPr>
      </w:pPr>
      <w:r w:rsidRPr="00E6146F">
        <w:rPr>
          <w:rFonts w:ascii="Times New Roman" w:hAnsi="Times New Roman"/>
          <w:iCs/>
          <w:sz w:val="24"/>
          <w:szCs w:val="24"/>
          <w:u w:val="single"/>
          <w:lang w:val="sq-AL"/>
        </w:rPr>
        <w:t>Disavantazhet e këtij opsioni mund të renditen si më poshtë:</w:t>
      </w:r>
    </w:p>
    <w:p w:rsidR="00AE2502" w:rsidRPr="00AE2502" w:rsidRDefault="00AE2502" w:rsidP="00E6146F">
      <w:pPr>
        <w:spacing w:after="120"/>
        <w:jc w:val="both"/>
        <w:rPr>
          <w:rFonts w:ascii="Times New Roman" w:hAnsi="Times New Roman"/>
          <w:iCs/>
          <w:sz w:val="24"/>
          <w:szCs w:val="24"/>
          <w:lang w:val="sq-AL"/>
        </w:rPr>
      </w:pPr>
      <w:r w:rsidRPr="00AE2502">
        <w:rPr>
          <w:rFonts w:ascii="Times New Roman" w:hAnsi="Times New Roman"/>
          <w:i/>
          <w:iCs/>
          <w:sz w:val="24"/>
          <w:szCs w:val="24"/>
          <w:lang w:val="sq-AL"/>
        </w:rPr>
        <w:t>Përpjekje të mëdha legjislative dhe institucionale:</w:t>
      </w:r>
      <w:r w:rsidRPr="00AE2502">
        <w:rPr>
          <w:rFonts w:ascii="Times New Roman" w:hAnsi="Times New Roman"/>
          <w:iCs/>
          <w:sz w:val="24"/>
          <w:szCs w:val="24"/>
          <w:lang w:val="sq-AL"/>
        </w:rPr>
        <w:t xml:space="preserve"> Harmonizimi i plotë kërkon një përpjekje të konsiderueshme legjislative dhe institucionale. Përditësimi i ligjeve ekzistuese dhe futja e rregullimeve të reja përfshin hartim të përpiktë, konsultime të gjera me palët e interesuara dhe mundim në procesin legjislativ. Ky proces kërkon kohë dhe është kompleks, duke kërkuar burime të konsiderueshme dhe koordinim midis institucioneve të ndryshme qeveritare dhe palëve të interesuara.</w:t>
      </w:r>
      <w:r w:rsidR="00230482">
        <w:rPr>
          <w:rFonts w:ascii="Times New Roman" w:hAnsi="Times New Roman"/>
          <w:iCs/>
          <w:sz w:val="24"/>
          <w:szCs w:val="24"/>
          <w:lang w:val="sq-AL"/>
        </w:rPr>
        <w:t xml:space="preserve"> Gjithashtu, domosdoshm</w:t>
      </w:r>
      <w:r w:rsidR="00A90416">
        <w:rPr>
          <w:rFonts w:ascii="Times New Roman" w:hAnsi="Times New Roman"/>
          <w:iCs/>
          <w:sz w:val="24"/>
          <w:szCs w:val="24"/>
          <w:lang w:val="sq-AL"/>
        </w:rPr>
        <w:t>ër</w:t>
      </w:r>
      <w:r w:rsidR="00230482">
        <w:rPr>
          <w:rFonts w:ascii="Times New Roman" w:hAnsi="Times New Roman"/>
          <w:iCs/>
          <w:sz w:val="24"/>
          <w:szCs w:val="24"/>
          <w:lang w:val="sq-AL"/>
        </w:rPr>
        <w:t>ia e ngritjes s</w:t>
      </w:r>
      <w:r w:rsidR="00A90416">
        <w:rPr>
          <w:rFonts w:ascii="Times New Roman" w:hAnsi="Times New Roman"/>
          <w:iCs/>
          <w:sz w:val="24"/>
          <w:szCs w:val="24"/>
          <w:lang w:val="sq-AL"/>
        </w:rPr>
        <w:t>ë</w:t>
      </w:r>
      <w:r w:rsidR="00230482">
        <w:rPr>
          <w:rFonts w:ascii="Times New Roman" w:hAnsi="Times New Roman"/>
          <w:iCs/>
          <w:sz w:val="24"/>
          <w:szCs w:val="24"/>
          <w:lang w:val="sq-AL"/>
        </w:rPr>
        <w:t xml:space="preserve"> AKMK-s</w:t>
      </w:r>
      <w:r w:rsidR="00A90416">
        <w:rPr>
          <w:rFonts w:ascii="Times New Roman" w:hAnsi="Times New Roman"/>
          <w:iCs/>
          <w:sz w:val="24"/>
          <w:szCs w:val="24"/>
          <w:lang w:val="sq-AL"/>
        </w:rPr>
        <w:t>ë</w:t>
      </w:r>
      <w:r w:rsidR="00230482">
        <w:rPr>
          <w:rFonts w:ascii="Times New Roman" w:hAnsi="Times New Roman"/>
          <w:iCs/>
          <w:sz w:val="24"/>
          <w:szCs w:val="24"/>
          <w:lang w:val="sq-AL"/>
        </w:rPr>
        <w:t xml:space="preserve"> sipas k</w:t>
      </w:r>
      <w:r w:rsidR="00A90416">
        <w:rPr>
          <w:rFonts w:ascii="Times New Roman" w:hAnsi="Times New Roman"/>
          <w:iCs/>
          <w:sz w:val="24"/>
          <w:szCs w:val="24"/>
          <w:lang w:val="sq-AL"/>
        </w:rPr>
        <w:t>ë</w:t>
      </w:r>
      <w:r w:rsidR="00230482">
        <w:rPr>
          <w:rFonts w:ascii="Times New Roman" w:hAnsi="Times New Roman"/>
          <w:iCs/>
          <w:sz w:val="24"/>
          <w:szCs w:val="24"/>
          <w:lang w:val="sq-AL"/>
        </w:rPr>
        <w:t>tij opsioni, shoq</w:t>
      </w:r>
      <w:r w:rsidR="00A90416">
        <w:rPr>
          <w:rFonts w:ascii="Times New Roman" w:hAnsi="Times New Roman"/>
          <w:iCs/>
          <w:sz w:val="24"/>
          <w:szCs w:val="24"/>
          <w:lang w:val="sq-AL"/>
        </w:rPr>
        <w:t>ë</w:t>
      </w:r>
      <w:r w:rsidR="00230482">
        <w:rPr>
          <w:rFonts w:ascii="Times New Roman" w:hAnsi="Times New Roman"/>
          <w:iCs/>
          <w:sz w:val="24"/>
          <w:szCs w:val="24"/>
          <w:lang w:val="sq-AL"/>
        </w:rPr>
        <w:t>rohet me sfida p</w:t>
      </w:r>
      <w:r w:rsidR="00A90416">
        <w:rPr>
          <w:rFonts w:ascii="Times New Roman" w:hAnsi="Times New Roman"/>
          <w:iCs/>
          <w:sz w:val="24"/>
          <w:szCs w:val="24"/>
          <w:lang w:val="sq-AL"/>
        </w:rPr>
        <w:t>ë</w:t>
      </w:r>
      <w:r w:rsidR="00230482">
        <w:rPr>
          <w:rFonts w:ascii="Times New Roman" w:hAnsi="Times New Roman"/>
          <w:iCs/>
          <w:sz w:val="24"/>
          <w:szCs w:val="24"/>
          <w:lang w:val="sq-AL"/>
        </w:rPr>
        <w:t>r gjetjen e burimeve financiare p</w:t>
      </w:r>
      <w:r w:rsidR="00F324B9">
        <w:rPr>
          <w:rFonts w:ascii="Times New Roman" w:hAnsi="Times New Roman"/>
          <w:iCs/>
          <w:sz w:val="24"/>
          <w:szCs w:val="24"/>
          <w:lang w:val="sq-AL"/>
        </w:rPr>
        <w:t>ë</w:t>
      </w:r>
      <w:r w:rsidR="00230482">
        <w:rPr>
          <w:rFonts w:ascii="Times New Roman" w:hAnsi="Times New Roman"/>
          <w:iCs/>
          <w:sz w:val="24"/>
          <w:szCs w:val="24"/>
          <w:lang w:val="sq-AL"/>
        </w:rPr>
        <w:t>r ngritjen dhe funksionimin e saj.</w:t>
      </w:r>
    </w:p>
    <w:p w:rsidR="00AE2502" w:rsidRPr="00AE2502" w:rsidRDefault="00AE2502" w:rsidP="00E6146F">
      <w:pPr>
        <w:spacing w:after="120"/>
        <w:jc w:val="both"/>
        <w:rPr>
          <w:rFonts w:ascii="Times New Roman" w:hAnsi="Times New Roman"/>
          <w:iCs/>
          <w:sz w:val="24"/>
          <w:szCs w:val="24"/>
          <w:lang w:val="sq-AL"/>
        </w:rPr>
      </w:pPr>
      <w:r w:rsidRPr="00AE2502">
        <w:rPr>
          <w:rFonts w:ascii="Times New Roman" w:hAnsi="Times New Roman"/>
          <w:i/>
          <w:iCs/>
          <w:sz w:val="24"/>
          <w:szCs w:val="24"/>
          <w:lang w:val="sq-AL"/>
        </w:rPr>
        <w:t>Rezistenca e mundshme nga palët e interesuara:</w:t>
      </w:r>
      <w:r w:rsidRPr="00AE2502">
        <w:rPr>
          <w:rFonts w:ascii="Times New Roman" w:hAnsi="Times New Roman"/>
          <w:iCs/>
          <w:sz w:val="24"/>
          <w:szCs w:val="24"/>
          <w:lang w:val="sq-AL"/>
        </w:rPr>
        <w:t xml:space="preserve"> Ndryshimet e kërkuara për harmonizim të plotë mund të përballen me rezistencë nga aktorë të ndryshëm, duke përfshirë bizneset që mund të kenë nevojë të përshtatin praktikat e tyre dhe të kenë kosto të pajtueshmërisë me normat e reja ligjore. Organizatat e mbrojtjes së konsumatorëve dhe organet </w:t>
      </w:r>
      <w:r w:rsidR="00D93782">
        <w:rPr>
          <w:rFonts w:ascii="Times New Roman" w:hAnsi="Times New Roman"/>
          <w:sz w:val="24"/>
          <w:szCs w:val="24"/>
          <w:lang w:val="sq-AL"/>
        </w:rPr>
        <w:t>zbatuese</w:t>
      </w:r>
      <w:r w:rsidRPr="00AE2502">
        <w:rPr>
          <w:rFonts w:ascii="Times New Roman" w:hAnsi="Times New Roman"/>
          <w:iCs/>
          <w:sz w:val="24"/>
          <w:szCs w:val="24"/>
          <w:lang w:val="sq-AL"/>
        </w:rPr>
        <w:t xml:space="preserve"> mund të kenë gjithashtu shqetësime në lidhje me zbatimin dhe mbikëqyrjen e ligjeve të reja. Menaxhimi i kësaj rezistence dhe sigurimi i pranimit të palëve të interesuara është thelbësor për miratimin e suksesshëm të reformave.</w:t>
      </w:r>
    </w:p>
    <w:p w:rsidR="00AE2502" w:rsidRPr="00AE2502" w:rsidRDefault="00AE2502" w:rsidP="00E6146F">
      <w:pPr>
        <w:spacing w:after="120"/>
        <w:jc w:val="both"/>
        <w:rPr>
          <w:rFonts w:ascii="Times New Roman" w:hAnsi="Times New Roman"/>
          <w:iCs/>
          <w:sz w:val="24"/>
          <w:szCs w:val="24"/>
          <w:lang w:val="sq-AL"/>
        </w:rPr>
      </w:pPr>
      <w:r w:rsidRPr="00AE2502">
        <w:rPr>
          <w:rFonts w:ascii="Times New Roman" w:hAnsi="Times New Roman"/>
          <w:iCs/>
          <w:sz w:val="24"/>
          <w:szCs w:val="24"/>
          <w:lang w:val="sq-AL"/>
        </w:rPr>
        <w:t>Për sa i përket realizueshmërisë së zbatimit, harmonizimi i plotë është i realizueshëm dhe sfidues. Ai kërkon një qasje të koordinuar me një grup pune të përkushtuar për të mbikëqyrur procesin legjislativ. Procesi përfshin hartimin e detajuar të legjislacionit, angazhimin gjithëpërfshirës të palëve të interesuara dhe komunikimin efektiv të ligjeve të reja me të gjitha palët përkatëse. Kjo përpjekje e koordinuar është thelbësore për adresimin e kompleksitetit të transpozimit të direktivave në ligjin kombëtar, duke siguruar që të gjithë aktorët të jenë të informuar dhe të përfshirë në proces.</w:t>
      </w:r>
    </w:p>
    <w:p w:rsidR="00AE2502" w:rsidRPr="00AE2502" w:rsidRDefault="00AE2502" w:rsidP="00E6146F">
      <w:pPr>
        <w:spacing w:after="120"/>
        <w:jc w:val="both"/>
        <w:rPr>
          <w:rFonts w:ascii="Times New Roman" w:hAnsi="Times New Roman"/>
          <w:iCs/>
          <w:sz w:val="24"/>
          <w:szCs w:val="24"/>
          <w:lang w:val="sq-AL"/>
        </w:rPr>
      </w:pPr>
      <w:r w:rsidRPr="00AE2502">
        <w:rPr>
          <w:rFonts w:ascii="Times New Roman" w:hAnsi="Times New Roman"/>
          <w:iCs/>
          <w:sz w:val="24"/>
          <w:szCs w:val="24"/>
          <w:lang w:val="sq-AL"/>
        </w:rPr>
        <w:t>Për sa i përket ndikimit tek konsumatorët dhe bizneset, konsumatorët do të përfitojnë ndjeshëm nga niveli më i lartë i mbrojtjes, me të drejta dhe mekanizma efektivë të dëmshpërblimit. Ky përmirësim do të rrisë besimin e tyre në treg. Për bizneset, harmonizimi i plotë siguron rregullime ligjore të qarta dhe të qëndrueshme, duke reduktuar pasiguritë ligjore dhe duke nxitur një mjedis të drejtë konkurrues. Megjithatë, bizneset mund të përballen me kosto fillestare të pajtueshmërisë me ligjin ndërsa përshtaten me normat e reja. Këto kosto janë një investim i domosdoshëm për të siguruar stabilitetin afatgjatë të tregut dhe besimin e konsumatorëve, nga të cilat në fund përfitojnë si bizneset ashtu edhe konsumatorët.</w:t>
      </w:r>
    </w:p>
    <w:p w:rsidR="00AE2502" w:rsidRPr="00AE2502" w:rsidRDefault="00AE2502" w:rsidP="00E6146F">
      <w:pPr>
        <w:spacing w:after="120"/>
        <w:jc w:val="both"/>
        <w:rPr>
          <w:rFonts w:ascii="Times New Roman" w:hAnsi="Times New Roman"/>
          <w:iCs/>
          <w:sz w:val="24"/>
          <w:szCs w:val="24"/>
          <w:lang w:val="sq-AL"/>
        </w:rPr>
      </w:pPr>
      <w:r w:rsidRPr="00AE2502">
        <w:rPr>
          <w:rFonts w:ascii="Times New Roman" w:hAnsi="Times New Roman"/>
          <w:iCs/>
          <w:sz w:val="24"/>
          <w:szCs w:val="24"/>
          <w:lang w:val="sq-AL"/>
        </w:rPr>
        <w:t>Kur shqyrtohet përafrimi me synimet e anëtarësimit në BE, harmonizimi i plotë përputhet në mënyrë të përkryer me pritshmëritë e BE-së për vendet kandidate. Ai siguron që Shqipëria të përmbushë të gjitha kërkesat për mbrojtjen e konsumatorit, duke mbështetur përparimin e vendit drejt anëtarësimit në BE. Përafrimi gjithëpërfshirës lehtëson integrimin e Shqipërisë në tregun e përbashkët të BE-së dhe rrit marrëdhëniet e saj ekonomike me vendet anëtare të BE-së. Kjo shtrirje strategjike jo vetëm që forcon kuadrin ligjor dhe institucional të Shqipërisë, por gjithashtu tregon përkushtimin e saj për miratimin dhe zbatimin e standardeve të BE-së, gjë që është thelbësore për integrimin e suksesshëm në BE.</w:t>
      </w:r>
    </w:p>
    <w:p w:rsidR="00AE2502" w:rsidRPr="00AE2502" w:rsidRDefault="00AE2502" w:rsidP="00E6146F">
      <w:pPr>
        <w:spacing w:after="120"/>
        <w:jc w:val="both"/>
        <w:rPr>
          <w:rFonts w:ascii="Times New Roman" w:hAnsi="Times New Roman"/>
          <w:iCs/>
          <w:sz w:val="24"/>
          <w:szCs w:val="24"/>
          <w:lang w:val="sq-AL"/>
        </w:rPr>
      </w:pPr>
      <w:r w:rsidRPr="00AE2502">
        <w:rPr>
          <w:rFonts w:ascii="Times New Roman" w:hAnsi="Times New Roman"/>
          <w:iCs/>
          <w:sz w:val="24"/>
          <w:szCs w:val="24"/>
          <w:lang w:val="sq-AL"/>
        </w:rPr>
        <w:t xml:space="preserve">Për ta përmbledhur, harmonizimi i plotë përfaqëson qasjen më ambicioze për përafrimin e kuadrit të mbrojtjes së konsumatorit të Shqipërisë me </w:t>
      </w:r>
      <w:r w:rsidR="00814795" w:rsidRPr="00263F48">
        <w:rPr>
          <w:rFonts w:ascii="Times New Roman" w:hAnsi="Times New Roman"/>
          <w:iCs/>
          <w:sz w:val="24"/>
          <w:szCs w:val="24"/>
          <w:lang w:val="sq-AL"/>
        </w:rPr>
        <w:t>aktet e BE-së objekt harmonizimi</w:t>
      </w:r>
      <w:r w:rsidRPr="00AE2502">
        <w:rPr>
          <w:rFonts w:ascii="Times New Roman" w:hAnsi="Times New Roman"/>
          <w:iCs/>
          <w:sz w:val="24"/>
          <w:szCs w:val="24"/>
          <w:lang w:val="sq-AL"/>
        </w:rPr>
        <w:t>. Ndërsa kërkon përpjekje të konsiderueshme legjislative dhe institucionale, ajo siguron përafrim të plotë me standardet e BE-së, duke siguruar mbrojtje gjithëpërfshirëse të konsumatorëve dhe duke forcuar mekanizmat e zbatimit. Duke rritur besimin e konsumatorëve në treg, harmonizimi i plotë mbështet objektivat më të gjera të Shqipërisë për integrimin në BE dhe zhvillimin e qëndrueshëm ekonomik. Kjo qasje, megjithëse sfiduese, është thelbësore për krijimin e një regjimi të fortë dhe efektiv të mbrojtjes së konsumatorit që plotëson kërkesat e një ekonomie moderne digjitale.</w:t>
      </w:r>
    </w:p>
    <w:p w:rsidR="00735146" w:rsidRPr="00263F48" w:rsidRDefault="00735146" w:rsidP="00735146">
      <w:pPr>
        <w:jc w:val="both"/>
        <w:rPr>
          <w:rFonts w:ascii="Times New Roman" w:hAnsi="Times New Roman"/>
          <w:iCs/>
          <w:sz w:val="24"/>
          <w:szCs w:val="24"/>
          <w:lang w:val="sq-AL"/>
        </w:rPr>
      </w:pPr>
    </w:p>
    <w:p w:rsidR="00735146" w:rsidRPr="00263F48" w:rsidRDefault="00735146" w:rsidP="00735146">
      <w:pPr>
        <w:jc w:val="both"/>
        <w:rPr>
          <w:rFonts w:ascii="Times New Roman" w:hAnsi="Times New Roman"/>
          <w:iCs/>
          <w:sz w:val="24"/>
          <w:szCs w:val="24"/>
          <w:lang w:val="sq-AL"/>
        </w:rPr>
      </w:pPr>
      <w:r w:rsidRPr="00263F48">
        <w:rPr>
          <w:rFonts w:ascii="Times New Roman" w:hAnsi="Times New Roman"/>
          <w:b/>
          <w:bCs/>
          <w:iCs/>
          <w:sz w:val="24"/>
          <w:szCs w:val="24"/>
          <w:lang w:val="sq-AL"/>
        </w:rPr>
        <w:t>Opsioni 4: Zbatimi/Implementimi gradual</w:t>
      </w:r>
    </w:p>
    <w:p w:rsidR="00797C4A" w:rsidRPr="00797C4A" w:rsidRDefault="00797C4A" w:rsidP="00A17686">
      <w:pPr>
        <w:spacing w:after="120"/>
        <w:jc w:val="both"/>
        <w:rPr>
          <w:rFonts w:ascii="Times New Roman" w:hAnsi="Times New Roman"/>
          <w:iCs/>
          <w:sz w:val="24"/>
          <w:szCs w:val="24"/>
          <w:lang w:val="sq-AL"/>
        </w:rPr>
      </w:pPr>
      <w:r w:rsidRPr="00797C4A">
        <w:rPr>
          <w:rFonts w:ascii="Times New Roman" w:hAnsi="Times New Roman"/>
          <w:i/>
          <w:iCs/>
          <w:sz w:val="24"/>
          <w:szCs w:val="24"/>
          <w:lang w:val="sq-AL"/>
        </w:rPr>
        <w:t>Përshkrimi:</w:t>
      </w:r>
      <w:r w:rsidRPr="00797C4A">
        <w:rPr>
          <w:rFonts w:ascii="Times New Roman" w:hAnsi="Times New Roman"/>
          <w:iCs/>
          <w:sz w:val="24"/>
          <w:szCs w:val="24"/>
          <w:lang w:val="sq-AL"/>
        </w:rPr>
        <w:t xml:space="preserve"> Qasja graduale përfshin transpozimin në mënyrë progresive të dispozitave nga </w:t>
      </w:r>
      <w:r w:rsidRPr="00263F48">
        <w:rPr>
          <w:rFonts w:ascii="Times New Roman" w:hAnsi="Times New Roman"/>
          <w:iCs/>
          <w:sz w:val="24"/>
          <w:szCs w:val="24"/>
          <w:lang w:val="sq-AL"/>
        </w:rPr>
        <w:t>aktet objekt harmonizimi</w:t>
      </w:r>
      <w:r w:rsidRPr="00797C4A">
        <w:rPr>
          <w:rFonts w:ascii="Times New Roman" w:hAnsi="Times New Roman"/>
          <w:iCs/>
          <w:sz w:val="24"/>
          <w:szCs w:val="24"/>
          <w:lang w:val="sq-AL"/>
        </w:rPr>
        <w:t xml:space="preserve"> në kuadrin shqiptar të mbrojtjes së konsumatorit në një sërë fazash. Kjo metodë i jep përparësi fushave kritike të mbrojtjes së konsumatorit, duke filluar nga çështjet më urgjente dhe duke adresuar në mënyrë progresive aspekte të tjera të direktivave. Qëllimi është të sigurohet një tranzicion i qetë dhe të lejohen rregullime të bazuara në reagimet dhe ndikimet e vëzhguara gjatë çdo faze të zbatimit. Rrjedhimisht, kjo qasje shmang ndërprerjen e menjëhershme të një rishikimi gjithëpërfshirës, duke u fokusuar në vend të kësaj në progresin e qëndrueshëm dhe përmirësimin e vazhdueshëm.</w:t>
      </w:r>
    </w:p>
    <w:p w:rsidR="00797C4A" w:rsidRPr="00797C4A" w:rsidRDefault="00797C4A" w:rsidP="00A17686">
      <w:pPr>
        <w:spacing w:before="240" w:after="120"/>
        <w:jc w:val="both"/>
        <w:rPr>
          <w:rFonts w:ascii="Times New Roman" w:hAnsi="Times New Roman"/>
          <w:iCs/>
          <w:sz w:val="24"/>
          <w:szCs w:val="24"/>
          <w:lang w:val="sq-AL"/>
        </w:rPr>
      </w:pPr>
      <w:r w:rsidRPr="00A17686">
        <w:rPr>
          <w:rFonts w:ascii="Times New Roman" w:hAnsi="Times New Roman"/>
          <w:iCs/>
          <w:sz w:val="24"/>
          <w:szCs w:val="24"/>
          <w:u w:val="single"/>
          <w:lang w:val="sq-AL"/>
        </w:rPr>
        <w:t>Përparësitë e këtij opsioni mund të përmblidhen si më poshtë</w:t>
      </w:r>
      <w:r w:rsidRPr="00797C4A">
        <w:rPr>
          <w:rFonts w:ascii="Times New Roman" w:hAnsi="Times New Roman"/>
          <w:iCs/>
          <w:sz w:val="24"/>
          <w:szCs w:val="24"/>
          <w:lang w:val="sq-AL"/>
        </w:rPr>
        <w:t>:</w:t>
      </w:r>
    </w:p>
    <w:p w:rsidR="00797C4A" w:rsidRPr="00797C4A" w:rsidRDefault="00797C4A" w:rsidP="00A17686">
      <w:pPr>
        <w:spacing w:after="120"/>
        <w:jc w:val="both"/>
        <w:rPr>
          <w:rFonts w:ascii="Times New Roman" w:hAnsi="Times New Roman"/>
          <w:iCs/>
          <w:sz w:val="24"/>
          <w:szCs w:val="24"/>
          <w:lang w:val="sq-AL"/>
        </w:rPr>
      </w:pPr>
      <w:r w:rsidRPr="00797C4A">
        <w:rPr>
          <w:rFonts w:ascii="Times New Roman" w:hAnsi="Times New Roman"/>
          <w:iCs/>
          <w:sz w:val="24"/>
          <w:szCs w:val="24"/>
          <w:lang w:val="sq-AL"/>
        </w:rPr>
        <w:t xml:space="preserve">Së pari, qasja graduale lejon përditësime më të menaxhueshme legjislative dhe rregullatore. Duke e ndarë procesin në faza më të vogla dhe më të fokusuara, bëhet më i lehtë hartimi, rishikimi dhe zbatimi i çdo grupi ndryshimesh. Ky zbatim me faza zvogëlon barrën mbi organet legjislative dhe </w:t>
      </w:r>
      <w:r w:rsidR="00D93782">
        <w:rPr>
          <w:rFonts w:ascii="Times New Roman" w:hAnsi="Times New Roman"/>
          <w:sz w:val="24"/>
          <w:szCs w:val="24"/>
          <w:lang w:val="sq-AL"/>
        </w:rPr>
        <w:t>zbatuese</w:t>
      </w:r>
      <w:r w:rsidRPr="00797C4A">
        <w:rPr>
          <w:rFonts w:ascii="Times New Roman" w:hAnsi="Times New Roman"/>
          <w:iCs/>
          <w:sz w:val="24"/>
          <w:szCs w:val="24"/>
          <w:lang w:val="sq-AL"/>
        </w:rPr>
        <w:t>, duke lejuar një shqyrtim dhe përsosje më të plotë të çdo përditësimi.</w:t>
      </w:r>
    </w:p>
    <w:p w:rsidR="00797C4A" w:rsidRPr="00797C4A" w:rsidRDefault="00797C4A" w:rsidP="00A17686">
      <w:pPr>
        <w:spacing w:after="120"/>
        <w:jc w:val="both"/>
        <w:rPr>
          <w:rFonts w:ascii="Times New Roman" w:hAnsi="Times New Roman"/>
          <w:iCs/>
          <w:sz w:val="24"/>
          <w:szCs w:val="24"/>
          <w:lang w:val="sq-AL"/>
        </w:rPr>
      </w:pPr>
      <w:r w:rsidRPr="00797C4A">
        <w:rPr>
          <w:rFonts w:ascii="Times New Roman" w:hAnsi="Times New Roman"/>
          <w:iCs/>
          <w:sz w:val="24"/>
          <w:szCs w:val="24"/>
          <w:lang w:val="sq-AL"/>
        </w:rPr>
        <w:t>Së dyti, kjo qasje ofron fleksibilitet për të përshtatur dhe përmirësuar kuadrin ligjor bazuar në reagimet dhe rezultatet e vëzhguara gjatë fazave fillestare. Ajo lejon identifikimin dhe korrigjimin e çdo problemi përpara se të vazhdohet me përditësime të mëtejshme. Kjo përshtatshmëri siguron që reformat të mbeten efektive dhe të përgjegjshme ndaj nevojave në zhvillim të konsumatorëve dhe bizneseve.</w:t>
      </w:r>
    </w:p>
    <w:p w:rsidR="00797C4A" w:rsidRPr="00797C4A" w:rsidRDefault="00797C4A" w:rsidP="00A17686">
      <w:pPr>
        <w:spacing w:after="120"/>
        <w:jc w:val="both"/>
        <w:rPr>
          <w:rFonts w:ascii="Times New Roman" w:hAnsi="Times New Roman"/>
          <w:iCs/>
          <w:sz w:val="24"/>
          <w:szCs w:val="24"/>
          <w:lang w:val="sq-AL"/>
        </w:rPr>
      </w:pPr>
      <w:r w:rsidRPr="00797C4A">
        <w:rPr>
          <w:rFonts w:ascii="Times New Roman" w:hAnsi="Times New Roman"/>
          <w:iCs/>
          <w:sz w:val="24"/>
          <w:szCs w:val="24"/>
          <w:lang w:val="sq-AL"/>
        </w:rPr>
        <w:t xml:space="preserve">Për më tepër, zbatimi i ndryshimeve gradualisht mund të ndihmojë në zbutjen e rezistencës nga palët e interesuara. Bizneset dhe organet </w:t>
      </w:r>
      <w:r w:rsidR="00D93782">
        <w:rPr>
          <w:rFonts w:ascii="Times New Roman" w:hAnsi="Times New Roman"/>
          <w:sz w:val="24"/>
          <w:szCs w:val="24"/>
          <w:lang w:val="sq-AL"/>
        </w:rPr>
        <w:t>zbatuese</w:t>
      </w:r>
      <w:r w:rsidRPr="00797C4A">
        <w:rPr>
          <w:rFonts w:ascii="Times New Roman" w:hAnsi="Times New Roman"/>
          <w:iCs/>
          <w:sz w:val="24"/>
          <w:szCs w:val="24"/>
          <w:lang w:val="sq-AL"/>
        </w:rPr>
        <w:t xml:space="preserve"> mund të jenë më të gatshëm të pranojnë dhe përshtaten me ndryshimet graduale në vend të një rregullimi të plotë. Ky zbatim gradual lejon një angazhim dhe pranim më të lehtë nga palët e interesuara, duke zbutur tranzicionin dhe duke siguruar një pajtueshmëri ligjore më të butë.</w:t>
      </w:r>
    </w:p>
    <w:p w:rsidR="00797C4A" w:rsidRPr="00A17686" w:rsidRDefault="00797C4A" w:rsidP="00A17686">
      <w:pPr>
        <w:spacing w:before="240" w:after="120"/>
        <w:jc w:val="both"/>
        <w:rPr>
          <w:rFonts w:ascii="Times New Roman" w:hAnsi="Times New Roman"/>
          <w:iCs/>
          <w:sz w:val="24"/>
          <w:szCs w:val="24"/>
          <w:u w:val="single"/>
          <w:lang w:val="sq-AL"/>
        </w:rPr>
      </w:pPr>
      <w:r w:rsidRPr="00A17686">
        <w:rPr>
          <w:rFonts w:ascii="Times New Roman" w:hAnsi="Times New Roman"/>
          <w:iCs/>
          <w:sz w:val="24"/>
          <w:szCs w:val="24"/>
          <w:u w:val="single"/>
          <w:lang w:val="sq-AL"/>
        </w:rPr>
        <w:t>Disavantazhet janë përmbledhur si më poshtë:</w:t>
      </w:r>
    </w:p>
    <w:p w:rsidR="00797C4A" w:rsidRPr="00797C4A" w:rsidRDefault="00797C4A" w:rsidP="00A17686">
      <w:pPr>
        <w:spacing w:after="120"/>
        <w:jc w:val="both"/>
        <w:rPr>
          <w:rFonts w:ascii="Times New Roman" w:hAnsi="Times New Roman"/>
          <w:iCs/>
          <w:sz w:val="24"/>
          <w:szCs w:val="24"/>
          <w:lang w:val="sq-AL"/>
        </w:rPr>
      </w:pPr>
      <w:r w:rsidRPr="00797C4A">
        <w:rPr>
          <w:rFonts w:ascii="Times New Roman" w:hAnsi="Times New Roman"/>
          <w:iCs/>
          <w:sz w:val="24"/>
          <w:szCs w:val="24"/>
          <w:lang w:val="sq-AL"/>
        </w:rPr>
        <w:t>Së pari, qasja graduale mund të zgjasë afatin kohor për përafrimin e plotë me direktivat e BE-së. Ndërsa adreson më shpejt shqetësimet e menjëhershme, harmonizimi i plotë do të marrë më shumë kohë për t'u arritur. Ky proces i zgjatur mund të vonojë realizimin e përfitimeve të plota të përafrimit me standardet e BE-së, duke përfshirë mbrojtjen e shtuar të konsumatorëve dhe integrimin e tregut, si dhe anëtarësimin në BE.</w:t>
      </w:r>
      <w:r w:rsidR="00F62822" w:rsidRPr="00263F48">
        <w:rPr>
          <w:rFonts w:ascii="Times New Roman" w:hAnsi="Times New Roman"/>
          <w:iCs/>
          <w:sz w:val="24"/>
          <w:szCs w:val="24"/>
          <w:lang w:val="sq-AL"/>
        </w:rPr>
        <w:t xml:space="preserve"> Gjithashty ky opsion </w:t>
      </w:r>
      <w:r w:rsidR="00692FCF" w:rsidRPr="00263F48">
        <w:rPr>
          <w:rFonts w:ascii="Times New Roman" w:hAnsi="Times New Roman"/>
          <w:iCs/>
          <w:sz w:val="24"/>
          <w:szCs w:val="24"/>
          <w:lang w:val="sq-AL"/>
        </w:rPr>
        <w:t xml:space="preserve">nuk ndihmon në arritjen e objektivit strategjik për mbylljen e negociatave në këtë kaptull brenda vitit 2027, për të mundësuar më tej anëtarësimin e plotë në vitin 2030, i cili </w:t>
      </w:r>
      <w:r w:rsidR="00231F3B" w:rsidRPr="00263F48">
        <w:rPr>
          <w:rFonts w:ascii="Times New Roman" w:hAnsi="Times New Roman"/>
          <w:iCs/>
          <w:sz w:val="24"/>
          <w:szCs w:val="24"/>
          <w:lang w:val="sq-AL"/>
        </w:rPr>
        <w:t>ë</w:t>
      </w:r>
      <w:r w:rsidR="00692FCF" w:rsidRPr="00263F48">
        <w:rPr>
          <w:rFonts w:ascii="Times New Roman" w:hAnsi="Times New Roman"/>
          <w:iCs/>
          <w:sz w:val="24"/>
          <w:szCs w:val="24"/>
          <w:lang w:val="sq-AL"/>
        </w:rPr>
        <w:t>sht</w:t>
      </w:r>
      <w:r w:rsidR="00231F3B" w:rsidRPr="00263F48">
        <w:rPr>
          <w:rFonts w:ascii="Times New Roman" w:hAnsi="Times New Roman"/>
          <w:iCs/>
          <w:sz w:val="24"/>
          <w:szCs w:val="24"/>
          <w:lang w:val="sq-AL"/>
        </w:rPr>
        <w:t>ë</w:t>
      </w:r>
      <w:r w:rsidR="00692FCF" w:rsidRPr="00263F48">
        <w:rPr>
          <w:rFonts w:ascii="Times New Roman" w:hAnsi="Times New Roman"/>
          <w:iCs/>
          <w:sz w:val="24"/>
          <w:szCs w:val="24"/>
          <w:lang w:val="sq-AL"/>
        </w:rPr>
        <w:t xml:space="preserve"> edhe objektivi madhor i </w:t>
      </w:r>
      <w:r w:rsidR="00231F3B" w:rsidRPr="00263F48">
        <w:rPr>
          <w:rFonts w:ascii="Times New Roman" w:hAnsi="Times New Roman"/>
          <w:iCs/>
          <w:sz w:val="24"/>
          <w:szCs w:val="24"/>
          <w:lang w:val="sq-AL"/>
        </w:rPr>
        <w:t>Qeverisë shqiptare</w:t>
      </w:r>
      <w:r w:rsidR="00692FCF" w:rsidRPr="00263F48">
        <w:rPr>
          <w:rFonts w:ascii="Times New Roman" w:hAnsi="Times New Roman"/>
          <w:iCs/>
          <w:sz w:val="24"/>
          <w:szCs w:val="24"/>
          <w:lang w:val="sq-AL"/>
        </w:rPr>
        <w:t>.</w:t>
      </w:r>
    </w:p>
    <w:p w:rsidR="00797C4A" w:rsidRPr="00797C4A" w:rsidRDefault="00797C4A" w:rsidP="00A17686">
      <w:pPr>
        <w:spacing w:after="120"/>
        <w:jc w:val="both"/>
        <w:rPr>
          <w:rFonts w:ascii="Times New Roman" w:hAnsi="Times New Roman"/>
          <w:iCs/>
          <w:sz w:val="24"/>
          <w:szCs w:val="24"/>
          <w:lang w:val="sq-AL"/>
        </w:rPr>
      </w:pPr>
      <w:r w:rsidRPr="00797C4A">
        <w:rPr>
          <w:rFonts w:ascii="Times New Roman" w:hAnsi="Times New Roman"/>
          <w:iCs/>
          <w:sz w:val="24"/>
          <w:szCs w:val="24"/>
          <w:lang w:val="sq-AL"/>
        </w:rPr>
        <w:t>Për më tepër, gjatë zbatimit me faza, disa aspekte të mbrojtjes së konsumatorit mund të mbeten të patrajtuara, duke lënë boshllëqe dhe mospërputhje të përkohshme ligjore. Këto boshllëqe potencialisht mund të minojnë efektivitetin e kornizës për mbrojtjen e konsumatorit derisa të arrihet harmonizimi i plotë. Prandaj, është thelbësore t'i jepet përparësi fushave më kritike për të minimizuar ndikimin e këtyre boshllëqeve.</w:t>
      </w:r>
    </w:p>
    <w:p w:rsidR="00797C4A" w:rsidRPr="00797C4A" w:rsidRDefault="00797C4A" w:rsidP="00A17686">
      <w:pPr>
        <w:spacing w:after="120"/>
        <w:jc w:val="both"/>
        <w:rPr>
          <w:rFonts w:ascii="Times New Roman" w:hAnsi="Times New Roman"/>
          <w:iCs/>
          <w:sz w:val="24"/>
          <w:szCs w:val="24"/>
          <w:lang w:val="sq-AL"/>
        </w:rPr>
      </w:pPr>
      <w:r w:rsidRPr="00797C4A">
        <w:rPr>
          <w:rFonts w:ascii="Times New Roman" w:hAnsi="Times New Roman"/>
          <w:iCs/>
          <w:sz w:val="24"/>
          <w:szCs w:val="24"/>
          <w:lang w:val="sq-AL"/>
        </w:rPr>
        <w:t>Për sa i përket realizueshmërisë së zbatimit, qasja graduale është shumë praktike. Kërkon planifikim të kujdesshëm për t'i dhënë përparësi fushave më urgjente të reformës dhe për të vendosur një afat kohor të qartë për fazat pasuese. Një grup pune i përkushtuar, duke përfshirë ekspertë ligjorë, përfaqësues të industrisë dhe organizata të konsumatorëve, do duhej të mbikëqyrë zbatimin me faza. Ky grup dhet të sigurojë që secila fazë të rishikohet tërësisht, të përfshihen komentet dhe të bëhen rregullime sipas nevojës. Ky proces hap pas hapi lejon hartimin më të fokusuar të legjislacionit dhe angazhimin e palëve të interesuara, duke i bërë reformat më të menaxhueshme dhe të qëndrueshme.</w:t>
      </w:r>
    </w:p>
    <w:p w:rsidR="00797C4A" w:rsidRPr="00797C4A" w:rsidRDefault="00797C4A" w:rsidP="00A17686">
      <w:pPr>
        <w:spacing w:after="120"/>
        <w:jc w:val="both"/>
        <w:rPr>
          <w:rFonts w:ascii="Times New Roman" w:hAnsi="Times New Roman"/>
          <w:iCs/>
          <w:sz w:val="24"/>
          <w:szCs w:val="24"/>
          <w:lang w:val="sq-AL"/>
        </w:rPr>
      </w:pPr>
      <w:r w:rsidRPr="00797C4A">
        <w:rPr>
          <w:rFonts w:ascii="Times New Roman" w:hAnsi="Times New Roman"/>
          <w:iCs/>
          <w:sz w:val="24"/>
          <w:szCs w:val="24"/>
          <w:lang w:val="sq-AL"/>
        </w:rPr>
        <w:t xml:space="preserve">Për sa i përket ndikimit tek konsumatorët dhe bizneset, qasja graduale ofron përfitime të menjëhershme për konsumatorët duke adresuar herët në kohë çështjet kritike. Konsumatorët do të përjetojnë mbrojtje të përmirësuar në fushat me prioritet, të tilla si transaksionet digjitale dhe transparenca, </w:t>
      </w:r>
      <w:r w:rsidR="00893F65" w:rsidRPr="00263F48">
        <w:rPr>
          <w:rFonts w:ascii="Times New Roman" w:hAnsi="Times New Roman"/>
          <w:iCs/>
          <w:sz w:val="24"/>
          <w:szCs w:val="24"/>
          <w:lang w:val="sq-AL"/>
        </w:rPr>
        <w:t>cil</w:t>
      </w:r>
      <w:r w:rsidR="00F62822" w:rsidRPr="00263F48">
        <w:rPr>
          <w:rFonts w:ascii="Times New Roman" w:hAnsi="Times New Roman"/>
          <w:iCs/>
          <w:sz w:val="24"/>
          <w:szCs w:val="24"/>
          <w:lang w:val="sq-AL"/>
        </w:rPr>
        <w:t>ë</w:t>
      </w:r>
      <w:r w:rsidR="00893F65" w:rsidRPr="00263F48">
        <w:rPr>
          <w:rFonts w:ascii="Times New Roman" w:hAnsi="Times New Roman"/>
          <w:iCs/>
          <w:sz w:val="24"/>
          <w:szCs w:val="24"/>
          <w:lang w:val="sq-AL"/>
        </w:rPr>
        <w:t xml:space="preserve">si </w:t>
      </w:r>
      <w:r w:rsidR="00F62822" w:rsidRPr="00263F48">
        <w:rPr>
          <w:rFonts w:ascii="Times New Roman" w:hAnsi="Times New Roman"/>
          <w:iCs/>
          <w:sz w:val="24"/>
          <w:szCs w:val="24"/>
          <w:lang w:val="sq-AL"/>
        </w:rPr>
        <w:t xml:space="preserve">dhe mbrojtje më të madhe në shërbimet me përmbajtje digjitale dhe kontrata e shitjes së mallrave, </w:t>
      </w:r>
      <w:r w:rsidRPr="00797C4A">
        <w:rPr>
          <w:rFonts w:ascii="Times New Roman" w:hAnsi="Times New Roman"/>
          <w:iCs/>
          <w:sz w:val="24"/>
          <w:szCs w:val="24"/>
          <w:lang w:val="sq-AL"/>
        </w:rPr>
        <w:t>duke rritur besimin e tyre në treg. Për bizneset, kjo qasje ofron një përshtatje më graduale me rregullimet e reja ligjore, duke reduktuar barrën fillestare të pajtueshmërisë me ligjin. Megjithatë, bizneset mund të kenë nevojë të kalojnë një periudhë tranzitore me kërkesa ligjore në zhvillim, të cilat mund të sjellin njëfarë pasigurie derisa të arrihet harmonizimi i plotë.</w:t>
      </w:r>
    </w:p>
    <w:p w:rsidR="00797C4A" w:rsidRPr="00797C4A" w:rsidRDefault="00797C4A" w:rsidP="00A17686">
      <w:pPr>
        <w:spacing w:after="120"/>
        <w:jc w:val="both"/>
        <w:rPr>
          <w:rFonts w:ascii="Times New Roman" w:hAnsi="Times New Roman"/>
          <w:iCs/>
          <w:sz w:val="24"/>
          <w:szCs w:val="24"/>
          <w:lang w:val="sq-AL"/>
        </w:rPr>
      </w:pPr>
      <w:r w:rsidRPr="00797C4A">
        <w:rPr>
          <w:rFonts w:ascii="Times New Roman" w:hAnsi="Times New Roman"/>
          <w:iCs/>
          <w:sz w:val="24"/>
          <w:szCs w:val="24"/>
          <w:lang w:val="sq-AL"/>
        </w:rPr>
        <w:t>Kur shqyrtohet përafrimi me objektivat e anëtarësimit në BE, ndërkohë që qasja graduale mund të zgjasë afatin kohor për harmonizimin e plotë, ajo tregon përkushtimin e Shqipërisë për të adoptuar në mënyrë progresive standardet e BE-së. Kjo metodë përputhet me pritshmëritë e BE-së për përmirësim të vazhdueshëm dhe reforma të vazhdueshme. Duke treguar progres të qëndrueshëm dhe një plan të qartë për harmonizimin e plotë, Shqipëria mund të ruajë momentin pozitiv drejt anëtarësimit në BE. Zbatimi me faza i lejon Shqipërisë të adresojë nevojat e menjëhershme të mbrojtjes së konsumatorit, ndërkohë që ndërton bazën për përafrimin e plotë me direktivat e BE-së.</w:t>
      </w:r>
    </w:p>
    <w:p w:rsidR="00797C4A" w:rsidRPr="00263F48" w:rsidRDefault="00797C4A" w:rsidP="00A17686">
      <w:pPr>
        <w:spacing w:after="120"/>
        <w:jc w:val="both"/>
        <w:rPr>
          <w:rFonts w:ascii="Times New Roman" w:hAnsi="Times New Roman"/>
          <w:iCs/>
          <w:sz w:val="24"/>
          <w:szCs w:val="24"/>
          <w:lang w:val="sq-AL"/>
        </w:rPr>
      </w:pPr>
      <w:r w:rsidRPr="00797C4A">
        <w:rPr>
          <w:rFonts w:ascii="Times New Roman" w:hAnsi="Times New Roman"/>
          <w:iCs/>
          <w:sz w:val="24"/>
          <w:szCs w:val="24"/>
          <w:lang w:val="sq-AL"/>
        </w:rPr>
        <w:t xml:space="preserve">Si përfundim, qasja graduale ofron një rrugë praktike dhe fleksibël për përafrimin e kuadrit të mbrojtjes së konsumatorit të Shqipërisë me </w:t>
      </w:r>
      <w:r w:rsidR="00F62822" w:rsidRPr="00263F48">
        <w:rPr>
          <w:rFonts w:ascii="Times New Roman" w:hAnsi="Times New Roman"/>
          <w:iCs/>
          <w:sz w:val="24"/>
          <w:szCs w:val="24"/>
          <w:lang w:val="sq-AL"/>
        </w:rPr>
        <w:t>aktet objekt harmonizimi</w:t>
      </w:r>
      <w:r w:rsidRPr="00797C4A">
        <w:rPr>
          <w:rFonts w:ascii="Times New Roman" w:hAnsi="Times New Roman"/>
          <w:iCs/>
          <w:sz w:val="24"/>
          <w:szCs w:val="24"/>
          <w:lang w:val="sq-AL"/>
        </w:rPr>
        <w:t xml:space="preserve">. Duke i dhënë përparësi fushave kritike dhe duke zbatuar ndryshime në faza, kjo metodë siguron përditësime të menaxhueshme legjislative, përshtatshmëri ndaj reagimeve dhe rezistencë të reduktuar nga palët e interesuara. Ndërsa mund të zgjasë procesin e plotë të harmonizimit dhe të lërë boshllëqe ligjore të përkohshme, qasja graduale ofron përfitime të menjëhershme dhe demonstron një përkushtim për përmirësim të vazhdueshëm. </w:t>
      </w:r>
    </w:p>
    <w:p w:rsidR="00735146" w:rsidRPr="00263F48" w:rsidRDefault="00735146" w:rsidP="00A17686">
      <w:pPr>
        <w:spacing w:after="120"/>
        <w:jc w:val="both"/>
        <w:rPr>
          <w:rFonts w:ascii="Times New Roman" w:hAnsi="Times New Roman"/>
          <w:iCs/>
          <w:sz w:val="24"/>
          <w:szCs w:val="24"/>
          <w:lang w:val="sq-AL"/>
        </w:rPr>
      </w:pPr>
      <w:r w:rsidRPr="00263F48">
        <w:rPr>
          <w:rFonts w:ascii="Times New Roman" w:hAnsi="Times New Roman"/>
          <w:iCs/>
          <w:sz w:val="24"/>
          <w:szCs w:val="24"/>
          <w:u w:val="single"/>
          <w:lang w:val="sq-AL"/>
        </w:rPr>
        <w:t>Në përmbledhje</w:t>
      </w:r>
      <w:r w:rsidRPr="00263F48">
        <w:rPr>
          <w:rFonts w:ascii="Times New Roman" w:hAnsi="Times New Roman"/>
          <w:iCs/>
          <w:sz w:val="24"/>
          <w:szCs w:val="24"/>
          <w:lang w:val="sq-AL"/>
        </w:rPr>
        <w:t>, ruajtja e status quo-së (Opsioni 0) nuk arrin të adresojë boshllëqet e rëndësishme në mbrojtjen e konsumatorit dhe konsistencën ligjore. Opsioni jorregullator (Opsioni 1) fokusohet në zbatueshmëri më të rreptë dhe pajtueshmëri të përmirësuar, por nuk do të sjellë arritje të tërësore të objektivave të synuar dhe mbrojtje të plotë. Harmonizimi i pjesshëm (Opsioni 2) përmirëson mbrojtjen në fushat kyçe, por lë boshllëqe të konsiderueshme në aspekte të tjera të rëndësishme. Harmonizimi i plotë (Opsioni 3) ofron përfitimet më gjithëpërfshirëse, duke u përafruar plotësisht me standardet e BE-së dhe duke rritur ndjeshëm besimin e konsumatorëve dhe drejtësinë e tregut, pavarësisht kostove më të larta fillestare dhe sfidave të zbatimit. Ndërsa Zbatimi gradual (Opsioni 4) balancon përmirësimin gradual me kosto të menaxhueshme, duke nxitur rritjen e qëndrueshme dhe inovacionin. Harmonizimi i plotë (Opsioni 3) shquhet si opsioni më efektiv për përafrimin me standardet e BE-së, nxitjen e një tregu konkurrues dhe rritjen e besimit të konsumatorëve dhe integrimin e tregut.</w:t>
      </w:r>
    </w:p>
    <w:p w:rsidR="008674CE" w:rsidRPr="00263F48" w:rsidRDefault="008674CE" w:rsidP="005378F9">
      <w:pPr>
        <w:pStyle w:val="NormalWeb"/>
        <w:spacing w:after="120" w:afterAutospacing="0"/>
        <w:jc w:val="both"/>
        <w:rPr>
          <w:i/>
          <w:iCs/>
          <w:lang w:val="sq-AL"/>
        </w:rPr>
      </w:pPr>
      <w:r w:rsidRPr="00263F48">
        <w:rPr>
          <w:i/>
          <w:iCs/>
          <w:lang w:val="sq-AL"/>
        </w:rPr>
        <w:t>Identifikimi i opsioneve</w:t>
      </w:r>
    </w:p>
    <w:p w:rsidR="00B26BA9" w:rsidRPr="00263F48" w:rsidRDefault="00CE5630" w:rsidP="005C7950">
      <w:pPr>
        <w:pStyle w:val="NormalWeb"/>
        <w:spacing w:before="0" w:beforeAutospacing="0" w:after="120" w:afterAutospacing="0"/>
        <w:jc w:val="both"/>
        <w:rPr>
          <w:lang w:val="sq-AL"/>
        </w:rPr>
      </w:pPr>
      <w:r w:rsidRPr="00263F48">
        <w:rPr>
          <w:lang w:val="sq-AL"/>
        </w:rPr>
        <w:t>P</w:t>
      </w:r>
      <w:r w:rsidR="005378F9" w:rsidRPr="00263F48">
        <w:rPr>
          <w:lang w:val="sq-AL"/>
        </w:rPr>
        <w:t>ë</w:t>
      </w:r>
      <w:r w:rsidRPr="00263F48">
        <w:rPr>
          <w:lang w:val="sq-AL"/>
        </w:rPr>
        <w:t xml:space="preserve">r identifikimin e opsioneve </w:t>
      </w:r>
      <w:r w:rsidR="00CC7E5A" w:rsidRPr="00263F48">
        <w:rPr>
          <w:lang w:val="sq-AL"/>
        </w:rPr>
        <w:t>t</w:t>
      </w:r>
      <w:r w:rsidR="005378F9" w:rsidRPr="00263F48">
        <w:rPr>
          <w:lang w:val="sq-AL"/>
        </w:rPr>
        <w:t>ë</w:t>
      </w:r>
      <w:r w:rsidR="00CC7E5A" w:rsidRPr="00263F48">
        <w:rPr>
          <w:lang w:val="sq-AL"/>
        </w:rPr>
        <w:t xml:space="preserve"> trajtuara m</w:t>
      </w:r>
      <w:r w:rsidR="005378F9" w:rsidRPr="00263F48">
        <w:rPr>
          <w:lang w:val="sq-AL"/>
        </w:rPr>
        <w:t>ë</w:t>
      </w:r>
      <w:r w:rsidR="00CC7E5A" w:rsidRPr="00263F48">
        <w:rPr>
          <w:lang w:val="sq-AL"/>
        </w:rPr>
        <w:t xml:space="preserve"> sip</w:t>
      </w:r>
      <w:r w:rsidR="005378F9" w:rsidRPr="00263F48">
        <w:rPr>
          <w:lang w:val="sq-AL"/>
        </w:rPr>
        <w:t>ë</w:t>
      </w:r>
      <w:r w:rsidR="00CC7E5A" w:rsidRPr="00263F48">
        <w:rPr>
          <w:lang w:val="sq-AL"/>
        </w:rPr>
        <w:t xml:space="preserve">r, </w:t>
      </w:r>
      <w:r w:rsidR="00B26BA9" w:rsidRPr="00263F48">
        <w:rPr>
          <w:lang w:val="sq-AL"/>
        </w:rPr>
        <w:t>u ndërmor një proces vlerësimi i detajuar. Ky proces përfshinte identifikimin e çështjeve thelbësore brenda kornizës ekzistuese, përcaktimin e objektivave të qarta dhe zgjedhjen sistematike të opsioneve të politikave bazuar në fizibilitetin, efektivitetin, përafrimin me standardet e BE-së, angazhimin e palëve të interesuara dhe analizën kosto-përfitim. Më poshtë është një shpjegim i se si u zgjodh secili opsion.</w:t>
      </w:r>
    </w:p>
    <w:p w:rsidR="00B26BA9" w:rsidRPr="00B26BA9" w:rsidRDefault="00B26BA9" w:rsidP="005C7950">
      <w:pPr>
        <w:pStyle w:val="NormalWeb"/>
        <w:spacing w:before="0" w:beforeAutospacing="0" w:after="120" w:afterAutospacing="0"/>
        <w:jc w:val="both"/>
        <w:rPr>
          <w:lang w:val="sq-AL"/>
        </w:rPr>
      </w:pPr>
      <w:r w:rsidRPr="00B26BA9">
        <w:rPr>
          <w:u w:val="single"/>
          <w:lang w:val="sq-AL"/>
        </w:rPr>
        <w:t>Identifikimi i çështjeve dhe objektivave thelbësore</w:t>
      </w:r>
      <w:r w:rsidR="00E35E1C" w:rsidRPr="00263F48">
        <w:rPr>
          <w:u w:val="single"/>
          <w:lang w:val="sq-AL"/>
        </w:rPr>
        <w:t>:</w:t>
      </w:r>
      <w:r w:rsidR="00E35E1C" w:rsidRPr="00263F48">
        <w:rPr>
          <w:i/>
          <w:iCs/>
          <w:lang w:val="sq-AL"/>
        </w:rPr>
        <w:t xml:space="preserve"> </w:t>
      </w:r>
      <w:r w:rsidRPr="00B26BA9">
        <w:rPr>
          <w:lang w:val="sq-AL"/>
        </w:rPr>
        <w:t>Hapi i parë ishte analizimi i gjendjes aktuale të ligjeve të Shqipërisë për mbrojtjen e konsumatorit, duke evidentuar boshllëqe dhe mospërputhje të rëndësishme në krahasim me direktivat e BE-së. Objektivat kryesore ishin përafrimi i këtyre ligjeve me standardet e BE-së, rritja e mbrojtjes së konsumatorëve, përmirësimi i mekanizmave të zbatimit dhe adresimi i sfidave të paraqitura nga ekonomia digjitale.</w:t>
      </w:r>
    </w:p>
    <w:p w:rsidR="00B26BA9" w:rsidRPr="00B26BA9" w:rsidRDefault="00B26BA9" w:rsidP="005C7950">
      <w:pPr>
        <w:pStyle w:val="NormalWeb"/>
        <w:spacing w:before="0" w:beforeAutospacing="0" w:after="120" w:afterAutospacing="0"/>
        <w:jc w:val="both"/>
        <w:rPr>
          <w:lang w:val="sq-AL"/>
        </w:rPr>
      </w:pPr>
      <w:r w:rsidRPr="001F253A">
        <w:rPr>
          <w:lang w:val="sq-AL"/>
        </w:rPr>
        <w:t xml:space="preserve">Kriteret e përzgjedhjes për opsionet e politikave u zgjodhën bazuar në kriteret e mëposhtme, si p.sh., </w:t>
      </w:r>
      <w:r w:rsidRPr="001F253A">
        <w:rPr>
          <w:b/>
          <w:bCs/>
          <w:lang w:val="sq-AL"/>
        </w:rPr>
        <w:t>fizibiliteti</w:t>
      </w:r>
      <w:r w:rsidRPr="001F253A">
        <w:rPr>
          <w:lang w:val="sq-AL"/>
        </w:rPr>
        <w:t xml:space="preserve">, duke analizuar prakticitetin e zbatimit dhe duke marrë parasysh kapacitetet aktuale ligjore, institucionale dhe burimore; </w:t>
      </w:r>
      <w:r w:rsidRPr="001F253A">
        <w:rPr>
          <w:b/>
          <w:bCs/>
          <w:lang w:val="sq-AL"/>
        </w:rPr>
        <w:t xml:space="preserve">efektiviteti, </w:t>
      </w:r>
      <w:r w:rsidRPr="001F253A">
        <w:rPr>
          <w:lang w:val="sq-AL"/>
        </w:rPr>
        <w:t>i cili analizon</w:t>
      </w:r>
      <w:r w:rsidRPr="001F253A">
        <w:rPr>
          <w:b/>
          <w:bCs/>
          <w:lang w:val="sq-AL"/>
        </w:rPr>
        <w:t xml:space="preserve"> </w:t>
      </w:r>
      <w:r w:rsidRPr="001F253A">
        <w:rPr>
          <w:lang w:val="sq-AL"/>
        </w:rPr>
        <w:t xml:space="preserve">ndikimin e mundshëm në adresimin e çështjeve të identifikuara dhe arritjen e objektivave të dëshiruar; </w:t>
      </w:r>
      <w:r w:rsidRPr="001F253A">
        <w:rPr>
          <w:b/>
          <w:bCs/>
          <w:lang w:val="sq-AL"/>
        </w:rPr>
        <w:t>përafrimi me standardet e BE-së</w:t>
      </w:r>
      <w:r w:rsidRPr="001F253A">
        <w:rPr>
          <w:lang w:val="sq-AL"/>
        </w:rPr>
        <w:t>,</w:t>
      </w:r>
      <w:r w:rsidRPr="001F253A">
        <w:rPr>
          <w:b/>
          <w:bCs/>
          <w:lang w:val="sq-AL"/>
        </w:rPr>
        <w:t xml:space="preserve"> </w:t>
      </w:r>
      <w:r w:rsidRPr="001F253A">
        <w:rPr>
          <w:lang w:val="sq-AL"/>
        </w:rPr>
        <w:t xml:space="preserve">të cilat ndihmojnë në analizimin e shkallës në të cilën secili opsion ndihmon në harmonizimin e kuadrit të mbrojtjes së konsumatorit të Shqipërisë me direktivat e BE-së; </w:t>
      </w:r>
      <w:r w:rsidRPr="001F253A">
        <w:rPr>
          <w:b/>
          <w:bCs/>
          <w:lang w:val="sq-AL"/>
        </w:rPr>
        <w:t>angazhimi i palëve të interesuara dhe pranimi prej tyre i politikave ligjbërëse</w:t>
      </w:r>
      <w:r w:rsidRPr="001F253A">
        <w:rPr>
          <w:lang w:val="sq-AL"/>
        </w:rPr>
        <w:t>,</w:t>
      </w:r>
      <w:r w:rsidRPr="001F253A">
        <w:rPr>
          <w:b/>
          <w:bCs/>
          <w:lang w:val="sq-AL"/>
        </w:rPr>
        <w:t xml:space="preserve"> </w:t>
      </w:r>
      <w:r w:rsidRPr="001F253A">
        <w:rPr>
          <w:lang w:val="sq-AL"/>
        </w:rPr>
        <w:t xml:space="preserve">që analizon gjasat për pranim dhe mbështetje nga palët kryesore të interesit; dhe në fund </w:t>
      </w:r>
      <w:r w:rsidRPr="001F253A">
        <w:rPr>
          <w:b/>
          <w:bCs/>
          <w:lang w:val="sq-AL"/>
        </w:rPr>
        <w:t xml:space="preserve">analiza kosto-përfitim </w:t>
      </w:r>
      <w:r w:rsidRPr="001F253A">
        <w:rPr>
          <w:lang w:val="sq-AL"/>
        </w:rPr>
        <w:t>që ndihmon për të vlerësuar implikimet ekonomike, duke përfshirë kostot e zbatimit dhe përfitimet e pritshme.</w:t>
      </w:r>
    </w:p>
    <w:p w:rsidR="00B26BA9" w:rsidRPr="00B26BA9" w:rsidRDefault="00B26BA9" w:rsidP="005C7950">
      <w:pPr>
        <w:pStyle w:val="NormalWeb"/>
        <w:spacing w:before="0" w:beforeAutospacing="0" w:after="120" w:afterAutospacing="0"/>
        <w:jc w:val="both"/>
        <w:rPr>
          <w:lang w:val="sq-AL"/>
        </w:rPr>
      </w:pPr>
      <w:r w:rsidRPr="00B26BA9">
        <w:rPr>
          <w:u w:val="single"/>
          <w:lang w:val="sq-AL"/>
        </w:rPr>
        <w:t>Konsultimet dhe komentet me palët e interesuara</w:t>
      </w:r>
      <w:r w:rsidR="00E35E1C" w:rsidRPr="00263F48">
        <w:rPr>
          <w:lang w:val="sq-AL"/>
        </w:rPr>
        <w:t>:</w:t>
      </w:r>
      <w:r w:rsidR="00E35E1C" w:rsidRPr="00263F48">
        <w:rPr>
          <w:i/>
          <w:iCs/>
          <w:lang w:val="sq-AL"/>
        </w:rPr>
        <w:t xml:space="preserve"> </w:t>
      </w:r>
      <w:r w:rsidRPr="00B26BA9">
        <w:rPr>
          <w:lang w:val="sq-AL"/>
        </w:rPr>
        <w:t>Gjatë gjithë procesit të përzgjedhjes, konkretisht gjatë muajve korrik-nëntor 2024 u kryen konsultime me palët e interesuara, duke përfshirë strukturat përgjegjëse brenda MEKI-t, ekspertët ligjorë, organizatat e biznesit dhe organizatat e konsumatorëve. Këto konsultime dhanë njohuri të vlefshme për realizueshmërinë dhe pranueshmërinë e secilit opsion. Palët e interesuara theksuan rëndësinë e përafrimit me standardet e BE-së duke marrë parasysh sfidat praktike të zbatimit. Organizatat e biznesit evidentuan barrën që do të sjellin rregullimet e reja legjislative, por njëkohësisht kërkuan edhe informimin e bizneseve edhe në nivel lokal. Ndërsa organizatat e mbrojtjes së konsumatorëve kërkuan forcimin e rolit të KMK dhe mbajtjen në konsideratë të formave të organizatave mbrojtëse të konsumatorëve në nivel kombëtar në momentin e hartimit të ligjit. Komentet e tyre ishin thelbësore në vlerësimin e ndikimit dhe mbështetjes së mundshme për secilin opsion politikash.</w:t>
      </w:r>
      <w:r w:rsidR="00C648D5" w:rsidRPr="00263F48">
        <w:rPr>
          <w:lang w:val="sq-AL"/>
        </w:rPr>
        <w:t xml:space="preserve"> Nga k</w:t>
      </w:r>
      <w:r w:rsidR="004C1AB2" w:rsidRPr="00263F48">
        <w:rPr>
          <w:lang w:val="sq-AL"/>
        </w:rPr>
        <w:t>ë</w:t>
      </w:r>
      <w:r w:rsidR="00C648D5" w:rsidRPr="00263F48">
        <w:rPr>
          <w:lang w:val="sq-AL"/>
        </w:rPr>
        <w:t xml:space="preserve">to organizata gjithashtu u theksua </w:t>
      </w:r>
      <w:r w:rsidR="007F6859" w:rsidRPr="00263F48">
        <w:rPr>
          <w:lang w:val="sq-AL"/>
        </w:rPr>
        <w:t>se hartimi i nj</w:t>
      </w:r>
      <w:r w:rsidR="004C1AB2" w:rsidRPr="00263F48">
        <w:rPr>
          <w:lang w:val="sq-AL"/>
        </w:rPr>
        <w:t>ë</w:t>
      </w:r>
      <w:r w:rsidR="007F6859" w:rsidRPr="00263F48">
        <w:rPr>
          <w:lang w:val="sq-AL"/>
        </w:rPr>
        <w:t xml:space="preserve"> ligji t</w:t>
      </w:r>
      <w:r w:rsidR="004C1AB2" w:rsidRPr="00263F48">
        <w:rPr>
          <w:lang w:val="sq-AL"/>
        </w:rPr>
        <w:t>ë</w:t>
      </w:r>
      <w:r w:rsidR="007F6859" w:rsidRPr="00263F48">
        <w:rPr>
          <w:lang w:val="sq-AL"/>
        </w:rPr>
        <w:t xml:space="preserve"> ri p</w:t>
      </w:r>
      <w:r w:rsidR="004C1AB2" w:rsidRPr="00263F48">
        <w:rPr>
          <w:lang w:val="sq-AL"/>
        </w:rPr>
        <w:t>ë</w:t>
      </w:r>
      <w:r w:rsidR="007F6859" w:rsidRPr="00263F48">
        <w:rPr>
          <w:lang w:val="sq-AL"/>
        </w:rPr>
        <w:t>r mbrojtjen e konsumator</w:t>
      </w:r>
      <w:r w:rsidR="004C1AB2" w:rsidRPr="00263F48">
        <w:rPr>
          <w:lang w:val="sq-AL"/>
        </w:rPr>
        <w:t>ë</w:t>
      </w:r>
      <w:r w:rsidR="007F6859" w:rsidRPr="00263F48">
        <w:rPr>
          <w:lang w:val="sq-AL"/>
        </w:rPr>
        <w:t>ve</w:t>
      </w:r>
      <w:r w:rsidR="00812B2B" w:rsidRPr="00263F48">
        <w:rPr>
          <w:lang w:val="sq-AL"/>
        </w:rPr>
        <w:t>,</w:t>
      </w:r>
      <w:r w:rsidR="007F6859" w:rsidRPr="00263F48">
        <w:rPr>
          <w:lang w:val="sq-AL"/>
        </w:rPr>
        <w:t xml:space="preserve"> p</w:t>
      </w:r>
      <w:r w:rsidR="004C1AB2" w:rsidRPr="00263F48">
        <w:rPr>
          <w:lang w:val="sq-AL"/>
        </w:rPr>
        <w:t>ë</w:t>
      </w:r>
      <w:r w:rsidR="007F6859" w:rsidRPr="00263F48">
        <w:rPr>
          <w:lang w:val="sq-AL"/>
        </w:rPr>
        <w:t>rkundrejt alternativ</w:t>
      </w:r>
      <w:r w:rsidR="004C1AB2" w:rsidRPr="00263F48">
        <w:rPr>
          <w:lang w:val="sq-AL"/>
        </w:rPr>
        <w:t>ë</w:t>
      </w:r>
      <w:r w:rsidR="007F6859" w:rsidRPr="00263F48">
        <w:rPr>
          <w:lang w:val="sq-AL"/>
        </w:rPr>
        <w:t>s p</w:t>
      </w:r>
      <w:r w:rsidR="004C1AB2" w:rsidRPr="00263F48">
        <w:rPr>
          <w:lang w:val="sq-AL"/>
        </w:rPr>
        <w:t>ë</w:t>
      </w:r>
      <w:r w:rsidR="007F6859" w:rsidRPr="00263F48">
        <w:rPr>
          <w:lang w:val="sq-AL"/>
        </w:rPr>
        <w:t>r amendimin e ligjit ekzistues</w:t>
      </w:r>
      <w:r w:rsidR="00812B2B" w:rsidRPr="00263F48">
        <w:rPr>
          <w:lang w:val="sq-AL"/>
        </w:rPr>
        <w:t>, do t</w:t>
      </w:r>
      <w:r w:rsidR="004C1AB2" w:rsidRPr="00263F48">
        <w:rPr>
          <w:lang w:val="sq-AL"/>
        </w:rPr>
        <w:t>ë</w:t>
      </w:r>
      <w:r w:rsidR="00812B2B" w:rsidRPr="00263F48">
        <w:rPr>
          <w:lang w:val="sq-AL"/>
        </w:rPr>
        <w:t xml:space="preserve"> ishte p</w:t>
      </w:r>
      <w:r w:rsidR="004C1AB2" w:rsidRPr="00263F48">
        <w:rPr>
          <w:lang w:val="sq-AL"/>
        </w:rPr>
        <w:t>ë</w:t>
      </w:r>
      <w:r w:rsidR="00812B2B" w:rsidRPr="00263F48">
        <w:rPr>
          <w:lang w:val="sq-AL"/>
        </w:rPr>
        <w:t xml:space="preserve">r ta </w:t>
      </w:r>
      <w:r w:rsidR="00E0253F" w:rsidRPr="00263F48">
        <w:rPr>
          <w:lang w:val="sq-AL"/>
        </w:rPr>
        <w:t>m</w:t>
      </w:r>
      <w:r w:rsidR="004C1AB2" w:rsidRPr="00263F48">
        <w:rPr>
          <w:lang w:val="sq-AL"/>
        </w:rPr>
        <w:t>ë</w:t>
      </w:r>
      <w:r w:rsidR="00E0253F" w:rsidRPr="00263F48">
        <w:rPr>
          <w:lang w:val="sq-AL"/>
        </w:rPr>
        <w:t xml:space="preserve"> i preferuesh</w:t>
      </w:r>
      <w:r w:rsidR="004C1AB2" w:rsidRPr="00263F48">
        <w:rPr>
          <w:lang w:val="sq-AL"/>
        </w:rPr>
        <w:t>ë</w:t>
      </w:r>
      <w:r w:rsidR="00E0253F" w:rsidRPr="00263F48">
        <w:rPr>
          <w:lang w:val="sq-AL"/>
        </w:rPr>
        <w:t xml:space="preserve">m, </w:t>
      </w:r>
      <w:r w:rsidR="004C1AB2" w:rsidRPr="00263F48">
        <w:rPr>
          <w:lang w:val="sq-AL"/>
        </w:rPr>
        <w:t>për të patur një ndërh</w:t>
      </w:r>
      <w:r w:rsidR="006C15CD">
        <w:rPr>
          <w:lang w:val="sq-AL"/>
        </w:rPr>
        <w:t>y</w:t>
      </w:r>
      <w:r w:rsidR="004C1AB2" w:rsidRPr="00263F48">
        <w:rPr>
          <w:lang w:val="sq-AL"/>
        </w:rPr>
        <w:t>rje rregullatore që ofron qartësi dhe kuptueshmëri më të madhe.</w:t>
      </w:r>
    </w:p>
    <w:p w:rsidR="00B26BA9" w:rsidRPr="00B26BA9" w:rsidRDefault="00B26BA9" w:rsidP="005C7950">
      <w:pPr>
        <w:pStyle w:val="NormalWeb"/>
        <w:spacing w:after="120" w:afterAutospacing="0"/>
        <w:jc w:val="both"/>
        <w:rPr>
          <w:lang w:val="sq-AL"/>
        </w:rPr>
      </w:pPr>
      <w:r w:rsidRPr="00B26BA9">
        <w:rPr>
          <w:lang w:val="sq-AL"/>
        </w:rPr>
        <w:t xml:space="preserve">Si përfundim, opsionet e zgjedhura përfaqësojnë një konsideratë të balancuar të fizibilitetit, efektivitetit, përafrimit me standardet e BE-së, angazhimit të palëve të interesuara dhe implikimeve ekonomike. Status quo-ja shërben si bazë, </w:t>
      </w:r>
      <w:r w:rsidR="00C4321E" w:rsidRPr="00263F48">
        <w:rPr>
          <w:lang w:val="sq-AL"/>
        </w:rPr>
        <w:t>o</w:t>
      </w:r>
      <w:r w:rsidR="00563BBA" w:rsidRPr="00263F48">
        <w:rPr>
          <w:lang w:val="sq-AL"/>
        </w:rPr>
        <w:t>psioni jorregullator</w:t>
      </w:r>
      <w:r w:rsidR="00563BBA" w:rsidRPr="00B26BA9">
        <w:rPr>
          <w:lang w:val="sq-AL"/>
        </w:rPr>
        <w:t xml:space="preserve"> ofron një mjet me kosto efektive për të përmirësuar përputhshmërinë në afat të shkurtër, duke plotësuar reformat legjislative eventuale</w:t>
      </w:r>
      <w:r w:rsidR="00C4321E" w:rsidRPr="00263F48">
        <w:rPr>
          <w:lang w:val="sq-AL"/>
        </w:rPr>
        <w:t xml:space="preserve">, </w:t>
      </w:r>
      <w:r w:rsidRPr="00B26BA9">
        <w:rPr>
          <w:lang w:val="sq-AL"/>
        </w:rPr>
        <w:t>ndërsa harmonizimi i pjesshëm adreson boshllëqet urgjente me përpjekje të moderuara. Harmonizimi i plotë ofron një zgjidhje gjithëpërfshirëse me përfitime të konsiderueshme afatgjata, dhe zbatimi gradual ofron një rrugë fleksibël dhe praktike drejt përafrimit të plotë. Së bashku, këto opsione ofrojnë një kuadër strategjik për përmirësimin e regjimit të mbrojtjes së konsumatorit në Shqipëri, mbështetjen e objektivave të saj të integrimit në BE dhe sigurimin e zhvillimit të qëndrueshëm ekonomik.</w:t>
      </w:r>
    </w:p>
    <w:p w:rsidR="00D827A4" w:rsidRPr="00263F48" w:rsidRDefault="00D827A4" w:rsidP="00C679A6">
      <w:pPr>
        <w:pStyle w:val="Heading1"/>
        <w:rPr>
          <w:rFonts w:ascii="Times New Roman" w:hAnsi="Times New Roman" w:cs="Times New Roman"/>
          <w:sz w:val="24"/>
          <w:szCs w:val="24"/>
          <w:lang w:val="sq-AL"/>
        </w:rPr>
      </w:pPr>
    </w:p>
    <w:p w:rsidR="00C50922" w:rsidRPr="00263F48" w:rsidRDefault="008C5313" w:rsidP="00C679A6">
      <w:pPr>
        <w:pStyle w:val="Heading1"/>
        <w:rPr>
          <w:rFonts w:ascii="Times New Roman" w:hAnsi="Times New Roman" w:cs="Times New Roman"/>
          <w:sz w:val="24"/>
          <w:szCs w:val="24"/>
          <w:lang w:val="sq-AL"/>
        </w:rPr>
      </w:pPr>
      <w:r w:rsidRPr="00263F48">
        <w:rPr>
          <w:rFonts w:ascii="Times New Roman" w:hAnsi="Times New Roman" w:cs="Times New Roman"/>
          <w:sz w:val="24"/>
          <w:szCs w:val="24"/>
          <w:lang w:val="sq-AL"/>
        </w:rPr>
        <w:t xml:space="preserve">Vlerësimi i </w:t>
      </w:r>
      <w:r w:rsidR="00222BEA" w:rsidRPr="00263F48">
        <w:rPr>
          <w:rFonts w:ascii="Times New Roman" w:hAnsi="Times New Roman" w:cs="Times New Roman"/>
          <w:sz w:val="24"/>
          <w:szCs w:val="24"/>
          <w:lang w:val="sq-AL"/>
        </w:rPr>
        <w:t>opsion</w:t>
      </w:r>
      <w:r w:rsidR="00E51803" w:rsidRPr="00263F48">
        <w:rPr>
          <w:rFonts w:ascii="Times New Roman" w:hAnsi="Times New Roman" w:cs="Times New Roman"/>
          <w:sz w:val="24"/>
          <w:szCs w:val="24"/>
          <w:lang w:val="sq-AL"/>
        </w:rPr>
        <w:t>eve</w:t>
      </w:r>
      <w:r w:rsidRPr="00263F48">
        <w:rPr>
          <w:rFonts w:ascii="Times New Roman" w:hAnsi="Times New Roman" w:cs="Times New Roman"/>
          <w:sz w:val="24"/>
          <w:szCs w:val="24"/>
          <w:lang w:val="sq-AL"/>
        </w:rPr>
        <w:t>/analizimi i ndikimeve</w:t>
      </w:r>
    </w:p>
    <w:p w:rsidR="004544CD" w:rsidRPr="00263F48" w:rsidRDefault="004544CD" w:rsidP="00B07EC1">
      <w:pPr>
        <w:rPr>
          <w:rFonts w:ascii="Times New Roman" w:hAnsi="Times New Roman"/>
          <w:sz w:val="24"/>
          <w:szCs w:val="24"/>
          <w:lang w:val="sq-AL"/>
        </w:rPr>
      </w:pPr>
    </w:p>
    <w:p w:rsidR="004544CD" w:rsidRPr="00263F48" w:rsidRDefault="004544CD" w:rsidP="00DF77F6">
      <w:pPr>
        <w:pStyle w:val="BodyText"/>
        <w:numPr>
          <w:ilvl w:val="0"/>
          <w:numId w:val="9"/>
        </w:numPr>
        <w:spacing w:after="0"/>
        <w:jc w:val="both"/>
        <w:rPr>
          <w:rFonts w:ascii="Times New Roman" w:hAnsi="Times New Roman"/>
          <w:i/>
          <w:sz w:val="24"/>
          <w:szCs w:val="24"/>
          <w:lang w:val="sq-AL"/>
        </w:rPr>
      </w:pPr>
      <w:bookmarkStart w:id="12" w:name="_Hlk506916825"/>
      <w:r w:rsidRPr="00263F48">
        <w:rPr>
          <w:rFonts w:ascii="Times New Roman" w:hAnsi="Times New Roman"/>
          <w:i/>
          <w:sz w:val="24"/>
          <w:szCs w:val="24"/>
          <w:lang w:val="sq-AL"/>
        </w:rPr>
        <w:t>Identifikoni se kush preket.</w:t>
      </w:r>
    </w:p>
    <w:p w:rsidR="004544CD" w:rsidRPr="00263F48" w:rsidRDefault="004544CD" w:rsidP="00DF77F6">
      <w:pPr>
        <w:pStyle w:val="BodyText"/>
        <w:numPr>
          <w:ilvl w:val="0"/>
          <w:numId w:val="9"/>
        </w:numPr>
        <w:spacing w:after="0"/>
        <w:ind w:left="540" w:hanging="180"/>
        <w:jc w:val="both"/>
        <w:rPr>
          <w:rFonts w:ascii="Times New Roman" w:hAnsi="Times New Roman"/>
          <w:i/>
          <w:sz w:val="24"/>
          <w:szCs w:val="24"/>
          <w:lang w:val="sq-AL"/>
        </w:rPr>
      </w:pPr>
      <w:r w:rsidRPr="00263F48">
        <w:rPr>
          <w:rFonts w:ascii="Times New Roman" w:hAnsi="Times New Roman"/>
          <w:i/>
          <w:sz w:val="24"/>
          <w:szCs w:val="24"/>
          <w:lang w:val="sq-AL"/>
        </w:rPr>
        <w:t>Identifikoni llojet e ndikimeve për secilin grup të prekur; bëni dallimin midis ndikimeve të drejtpërdrejta dhe jo të drejtpërdrejta.</w:t>
      </w:r>
    </w:p>
    <w:p w:rsidR="004544CD" w:rsidRPr="00263F48" w:rsidRDefault="004544CD" w:rsidP="00DF77F6">
      <w:pPr>
        <w:pStyle w:val="BodyText"/>
        <w:numPr>
          <w:ilvl w:val="0"/>
          <w:numId w:val="9"/>
        </w:numPr>
        <w:spacing w:after="0"/>
        <w:jc w:val="both"/>
        <w:rPr>
          <w:rFonts w:ascii="Times New Roman" w:hAnsi="Times New Roman"/>
          <w:i/>
          <w:sz w:val="24"/>
          <w:szCs w:val="24"/>
          <w:lang w:val="sq-AL"/>
        </w:rPr>
      </w:pPr>
      <w:r w:rsidRPr="00263F48">
        <w:rPr>
          <w:rFonts w:ascii="Times New Roman" w:hAnsi="Times New Roman"/>
          <w:i/>
          <w:sz w:val="24"/>
          <w:szCs w:val="24"/>
          <w:lang w:val="sq-AL"/>
        </w:rPr>
        <w:t>Për ndikimet e drejtpërdrejta:</w:t>
      </w:r>
    </w:p>
    <w:p w:rsidR="004544CD" w:rsidRPr="00263F48" w:rsidRDefault="004544CD" w:rsidP="004544CD">
      <w:pPr>
        <w:pStyle w:val="BodyText"/>
        <w:spacing w:after="0"/>
        <w:ind w:left="720"/>
        <w:jc w:val="both"/>
        <w:rPr>
          <w:rFonts w:ascii="Times New Roman" w:hAnsi="Times New Roman"/>
          <w:i/>
          <w:sz w:val="24"/>
          <w:szCs w:val="24"/>
          <w:lang w:val="sq-AL"/>
        </w:rPr>
      </w:pPr>
      <w:r w:rsidRPr="00263F48">
        <w:rPr>
          <w:rFonts w:ascii="Times New Roman" w:hAnsi="Times New Roman"/>
          <w:i/>
          <w:sz w:val="24"/>
          <w:szCs w:val="24"/>
          <w:lang w:val="sq-AL"/>
        </w:rPr>
        <w:t xml:space="preserve"> </w:t>
      </w:r>
    </w:p>
    <w:p w:rsidR="004544CD" w:rsidRPr="00263F48" w:rsidRDefault="004544CD" w:rsidP="00DF77F6">
      <w:pPr>
        <w:pStyle w:val="BodyText"/>
        <w:numPr>
          <w:ilvl w:val="1"/>
          <w:numId w:val="9"/>
        </w:numPr>
        <w:spacing w:after="0"/>
        <w:jc w:val="both"/>
        <w:rPr>
          <w:rFonts w:ascii="Times New Roman" w:eastAsiaTheme="majorEastAsia" w:hAnsi="Times New Roman"/>
          <w:i/>
          <w:sz w:val="24"/>
          <w:szCs w:val="24"/>
          <w:lang w:val="sq-AL"/>
        </w:rPr>
      </w:pPr>
      <w:r w:rsidRPr="00263F48">
        <w:rPr>
          <w:rFonts w:ascii="Times New Roman" w:eastAsiaTheme="majorEastAsia" w:hAnsi="Times New Roman"/>
          <w:i/>
          <w:sz w:val="24"/>
          <w:szCs w:val="24"/>
          <w:lang w:val="sq-AL"/>
        </w:rPr>
        <w:t>Përshkruani nga ana cilësore ndikimet e drejtpërdrejta mbi grupet e prekura.</w:t>
      </w:r>
    </w:p>
    <w:p w:rsidR="004544CD" w:rsidRPr="00263F48" w:rsidRDefault="004544CD" w:rsidP="00DF77F6">
      <w:pPr>
        <w:pStyle w:val="BodyText"/>
        <w:numPr>
          <w:ilvl w:val="1"/>
          <w:numId w:val="9"/>
        </w:numPr>
        <w:spacing w:after="0"/>
        <w:jc w:val="both"/>
        <w:rPr>
          <w:rFonts w:ascii="Times New Roman" w:eastAsiaTheme="majorEastAsia" w:hAnsi="Times New Roman"/>
          <w:i/>
          <w:sz w:val="24"/>
          <w:szCs w:val="24"/>
          <w:lang w:val="sq-AL"/>
        </w:rPr>
      </w:pPr>
      <w:r w:rsidRPr="00263F48">
        <w:rPr>
          <w:rFonts w:ascii="Times New Roman" w:eastAsiaTheme="majorEastAsia" w:hAnsi="Times New Roman"/>
          <w:i/>
          <w:sz w:val="24"/>
          <w:szCs w:val="24"/>
          <w:lang w:val="sq-AL"/>
        </w:rPr>
        <w:t>Analizoni nga ana sasiore ndikimet më të rëndësishme të drejtpërdrejta.</w:t>
      </w:r>
    </w:p>
    <w:p w:rsidR="004544CD" w:rsidRPr="00263F48" w:rsidRDefault="004544CD" w:rsidP="00DF77F6">
      <w:pPr>
        <w:pStyle w:val="BodyText"/>
        <w:numPr>
          <w:ilvl w:val="1"/>
          <w:numId w:val="9"/>
        </w:numPr>
        <w:spacing w:after="0"/>
        <w:jc w:val="both"/>
        <w:rPr>
          <w:rFonts w:ascii="Times New Roman" w:eastAsiaTheme="majorEastAsia" w:hAnsi="Times New Roman"/>
          <w:i/>
          <w:sz w:val="24"/>
          <w:szCs w:val="24"/>
          <w:lang w:val="sq-AL"/>
        </w:rPr>
      </w:pPr>
      <w:r w:rsidRPr="00263F48">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rsidR="004544CD" w:rsidRPr="00263F48" w:rsidRDefault="004544CD" w:rsidP="00DF77F6">
      <w:pPr>
        <w:pStyle w:val="BodyText"/>
        <w:numPr>
          <w:ilvl w:val="1"/>
          <w:numId w:val="9"/>
        </w:numPr>
        <w:spacing w:after="0"/>
        <w:jc w:val="both"/>
        <w:rPr>
          <w:rFonts w:ascii="Times New Roman" w:hAnsi="Times New Roman"/>
          <w:i/>
          <w:sz w:val="24"/>
          <w:szCs w:val="24"/>
          <w:lang w:val="sq-AL"/>
        </w:rPr>
      </w:pPr>
      <w:r w:rsidRPr="00263F48">
        <w:rPr>
          <w:rFonts w:ascii="Times New Roman" w:eastAsiaTheme="majorEastAsia" w:hAnsi="Times New Roman"/>
          <w:i/>
          <w:sz w:val="24"/>
          <w:szCs w:val="24"/>
          <w:lang w:val="sq-AL"/>
        </w:rPr>
        <w:t>Analizoni ndikimin mbi ndërmarrjet e vogla dhe të mesme.</w:t>
      </w:r>
    </w:p>
    <w:p w:rsidR="004544CD" w:rsidRPr="00263F48" w:rsidRDefault="004544CD" w:rsidP="004544CD">
      <w:pPr>
        <w:pStyle w:val="BodyText"/>
        <w:spacing w:after="0"/>
        <w:ind w:left="1440"/>
        <w:jc w:val="both"/>
        <w:rPr>
          <w:rFonts w:ascii="Times New Roman" w:hAnsi="Times New Roman"/>
          <w:i/>
          <w:sz w:val="24"/>
          <w:szCs w:val="24"/>
          <w:lang w:val="sq-AL"/>
        </w:rPr>
      </w:pPr>
    </w:p>
    <w:p w:rsidR="004544CD" w:rsidRPr="00263F48" w:rsidRDefault="004544CD" w:rsidP="00DF77F6">
      <w:pPr>
        <w:pStyle w:val="BodyText"/>
        <w:numPr>
          <w:ilvl w:val="0"/>
          <w:numId w:val="9"/>
        </w:numPr>
        <w:spacing w:after="0"/>
        <w:jc w:val="both"/>
        <w:rPr>
          <w:rFonts w:ascii="Times New Roman" w:hAnsi="Times New Roman"/>
          <w:i/>
          <w:sz w:val="24"/>
          <w:szCs w:val="24"/>
          <w:lang w:val="sq-AL"/>
        </w:rPr>
      </w:pPr>
      <w:r w:rsidRPr="00263F48">
        <w:rPr>
          <w:rFonts w:ascii="Times New Roman" w:hAnsi="Times New Roman"/>
          <w:i/>
          <w:sz w:val="24"/>
          <w:szCs w:val="24"/>
          <w:lang w:val="sq-AL"/>
        </w:rPr>
        <w:t>Për ndikimet jo të drejtpërdrejta:</w:t>
      </w:r>
    </w:p>
    <w:p w:rsidR="004544CD" w:rsidRPr="00263F48" w:rsidRDefault="004544CD" w:rsidP="004544CD">
      <w:pPr>
        <w:pStyle w:val="BodyText"/>
        <w:spacing w:after="0"/>
        <w:ind w:left="720"/>
        <w:jc w:val="both"/>
        <w:rPr>
          <w:rFonts w:ascii="Times New Roman" w:hAnsi="Times New Roman"/>
          <w:i/>
          <w:sz w:val="24"/>
          <w:szCs w:val="24"/>
          <w:lang w:val="sq-AL"/>
        </w:rPr>
      </w:pPr>
    </w:p>
    <w:p w:rsidR="004544CD" w:rsidRPr="00263F48" w:rsidRDefault="004544CD" w:rsidP="00DF77F6">
      <w:pPr>
        <w:pStyle w:val="BodyText"/>
        <w:numPr>
          <w:ilvl w:val="1"/>
          <w:numId w:val="9"/>
        </w:numPr>
        <w:spacing w:after="0"/>
        <w:jc w:val="both"/>
        <w:rPr>
          <w:rFonts w:ascii="Times New Roman" w:hAnsi="Times New Roman"/>
          <w:i/>
          <w:sz w:val="24"/>
          <w:szCs w:val="24"/>
          <w:lang w:val="sq-AL"/>
        </w:rPr>
      </w:pPr>
      <w:r w:rsidRPr="00263F48">
        <w:rPr>
          <w:rFonts w:ascii="Times New Roman" w:eastAsiaTheme="majorEastAsia" w:hAnsi="Times New Roman"/>
          <w:i/>
          <w:sz w:val="24"/>
          <w:szCs w:val="24"/>
          <w:lang w:val="sq-AL"/>
        </w:rPr>
        <w:t>Përshkruani nga ana cilësore ndikimet jo të drejtpërdrejta mbi grupet e prekura.</w:t>
      </w:r>
    </w:p>
    <w:p w:rsidR="004544CD" w:rsidRPr="00263F48" w:rsidRDefault="004544CD" w:rsidP="00DF77F6">
      <w:pPr>
        <w:pStyle w:val="BodyText"/>
        <w:numPr>
          <w:ilvl w:val="1"/>
          <w:numId w:val="9"/>
        </w:numPr>
        <w:spacing w:after="0"/>
        <w:jc w:val="both"/>
        <w:rPr>
          <w:rFonts w:ascii="Times New Roman" w:hAnsi="Times New Roman"/>
          <w:i/>
          <w:sz w:val="24"/>
          <w:szCs w:val="24"/>
          <w:lang w:val="sq-AL"/>
        </w:rPr>
      </w:pPr>
      <w:r w:rsidRPr="00263F48">
        <w:rPr>
          <w:rFonts w:ascii="Times New Roman" w:eastAsiaTheme="majorEastAsia" w:hAnsi="Times New Roman"/>
          <w:i/>
          <w:sz w:val="24"/>
          <w:szCs w:val="24"/>
          <w:lang w:val="sq-AL"/>
        </w:rPr>
        <w:t>Analizoni ndikimin mbi konkurrencën.</w:t>
      </w:r>
      <w:r w:rsidRPr="00263F48">
        <w:rPr>
          <w:rFonts w:ascii="Times New Roman" w:hAnsi="Times New Roman"/>
          <w:i/>
          <w:sz w:val="24"/>
          <w:szCs w:val="24"/>
          <w:lang w:val="sq-AL"/>
        </w:rPr>
        <w:t xml:space="preserve">  </w:t>
      </w:r>
    </w:p>
    <w:p w:rsidR="004544CD" w:rsidRPr="00263F48" w:rsidRDefault="004544CD" w:rsidP="004544CD">
      <w:pPr>
        <w:pStyle w:val="BodyText"/>
        <w:spacing w:after="0"/>
        <w:ind w:left="1440"/>
        <w:jc w:val="both"/>
        <w:rPr>
          <w:rFonts w:ascii="Times New Roman" w:hAnsi="Times New Roman"/>
          <w:i/>
          <w:sz w:val="24"/>
          <w:szCs w:val="24"/>
          <w:lang w:val="sq-AL"/>
        </w:rPr>
      </w:pPr>
    </w:p>
    <w:p w:rsidR="004544CD" w:rsidRPr="00263F48" w:rsidRDefault="004544CD" w:rsidP="00DF77F6">
      <w:pPr>
        <w:pStyle w:val="BodyText"/>
        <w:numPr>
          <w:ilvl w:val="0"/>
          <w:numId w:val="9"/>
        </w:numPr>
        <w:spacing w:after="0"/>
        <w:jc w:val="both"/>
        <w:rPr>
          <w:rFonts w:ascii="Times New Roman" w:hAnsi="Times New Roman"/>
          <w:i/>
          <w:sz w:val="24"/>
          <w:szCs w:val="24"/>
          <w:lang w:val="sq-AL"/>
        </w:rPr>
      </w:pPr>
      <w:r w:rsidRPr="00263F48">
        <w:rPr>
          <w:rFonts w:ascii="Times New Roman" w:hAnsi="Times New Roman"/>
          <w:i/>
          <w:sz w:val="24"/>
          <w:szCs w:val="24"/>
          <w:lang w:val="sq-AL"/>
        </w:rPr>
        <w:t>Diskutoni kufizimin e analizës:</w:t>
      </w:r>
    </w:p>
    <w:p w:rsidR="004544CD" w:rsidRPr="00263F48" w:rsidRDefault="004544CD" w:rsidP="004544CD">
      <w:pPr>
        <w:pStyle w:val="BodyText"/>
        <w:spacing w:after="0"/>
        <w:ind w:left="720"/>
        <w:jc w:val="both"/>
        <w:rPr>
          <w:rFonts w:ascii="Times New Roman" w:hAnsi="Times New Roman"/>
          <w:i/>
          <w:sz w:val="24"/>
          <w:szCs w:val="24"/>
          <w:lang w:val="sq-AL"/>
        </w:rPr>
      </w:pPr>
    </w:p>
    <w:p w:rsidR="004544CD" w:rsidRPr="00263F48" w:rsidRDefault="004544CD" w:rsidP="00DF77F6">
      <w:pPr>
        <w:pStyle w:val="BodyText"/>
        <w:numPr>
          <w:ilvl w:val="1"/>
          <w:numId w:val="9"/>
        </w:numPr>
        <w:spacing w:after="0"/>
        <w:jc w:val="both"/>
        <w:rPr>
          <w:rFonts w:ascii="Times New Roman" w:hAnsi="Times New Roman"/>
          <w:i/>
          <w:sz w:val="24"/>
          <w:szCs w:val="24"/>
          <w:lang w:val="sq-AL"/>
        </w:rPr>
      </w:pPr>
      <w:bookmarkStart w:id="13" w:name="_Hlk506917230"/>
      <w:bookmarkEnd w:id="12"/>
      <w:r w:rsidRPr="00263F48">
        <w:rPr>
          <w:rFonts w:ascii="Times New Roman" w:hAnsi="Times New Roman"/>
          <w:i/>
          <w:sz w:val="24"/>
          <w:szCs w:val="24"/>
          <w:lang w:val="sq-AL"/>
        </w:rPr>
        <w:t>Jepni supozimet në të cilat janë bazuar parashikimet dhe risqet, të cilave ato u nënshtrohen.</w:t>
      </w:r>
    </w:p>
    <w:p w:rsidR="004544CD" w:rsidRPr="00263F48" w:rsidRDefault="004544CD" w:rsidP="00DF77F6">
      <w:pPr>
        <w:pStyle w:val="BodyText"/>
        <w:numPr>
          <w:ilvl w:val="1"/>
          <w:numId w:val="9"/>
        </w:numPr>
        <w:spacing w:after="0"/>
        <w:jc w:val="both"/>
        <w:rPr>
          <w:rFonts w:ascii="Times New Roman" w:hAnsi="Times New Roman"/>
          <w:i/>
          <w:sz w:val="24"/>
          <w:szCs w:val="24"/>
          <w:lang w:val="sq-AL"/>
        </w:rPr>
      </w:pPr>
      <w:r w:rsidRPr="00263F48">
        <w:rPr>
          <w:rFonts w:ascii="Times New Roman" w:hAnsi="Times New Roman"/>
          <w:i/>
          <w:sz w:val="24"/>
          <w:szCs w:val="24"/>
          <w:lang w:val="sq-AL"/>
        </w:rPr>
        <w:t>Tregoni sa të forta, të pavarura dhe të rëndësishme janë provat që mbështesin supozimet.</w:t>
      </w:r>
    </w:p>
    <w:p w:rsidR="004544CD" w:rsidRPr="00263F48" w:rsidRDefault="004544CD" w:rsidP="00DF77F6">
      <w:pPr>
        <w:pStyle w:val="BodyText"/>
        <w:numPr>
          <w:ilvl w:val="1"/>
          <w:numId w:val="9"/>
        </w:numPr>
        <w:spacing w:after="0"/>
        <w:jc w:val="both"/>
        <w:rPr>
          <w:rFonts w:ascii="Times New Roman" w:hAnsi="Times New Roman"/>
          <w:i/>
          <w:sz w:val="24"/>
          <w:szCs w:val="24"/>
          <w:lang w:val="sq-AL"/>
        </w:rPr>
      </w:pPr>
      <w:r w:rsidRPr="00263F48">
        <w:rPr>
          <w:rFonts w:ascii="Times New Roman" w:hAnsi="Times New Roman"/>
          <w:i/>
          <w:sz w:val="24"/>
          <w:szCs w:val="24"/>
          <w:lang w:val="sq-AL"/>
        </w:rPr>
        <w:t>Tregoni se çfarë mund të pengojë realizimin e përfitimeve, të rrisë kostot ose të sjellë pasoja të papritura.</w:t>
      </w:r>
    </w:p>
    <w:p w:rsidR="004544CD" w:rsidRPr="00263F48" w:rsidRDefault="004544CD" w:rsidP="004544CD">
      <w:pPr>
        <w:pStyle w:val="BodyText"/>
        <w:spacing w:after="0"/>
        <w:ind w:left="1440"/>
        <w:jc w:val="both"/>
        <w:rPr>
          <w:rFonts w:ascii="Times New Roman" w:hAnsi="Times New Roman"/>
          <w:i/>
          <w:sz w:val="24"/>
          <w:szCs w:val="24"/>
          <w:lang w:val="sq-AL"/>
        </w:rPr>
      </w:pPr>
    </w:p>
    <w:p w:rsidR="004544CD" w:rsidRPr="00263F48" w:rsidRDefault="004544CD" w:rsidP="00DF77F6">
      <w:pPr>
        <w:pStyle w:val="BodyText"/>
        <w:numPr>
          <w:ilvl w:val="0"/>
          <w:numId w:val="9"/>
        </w:numPr>
        <w:spacing w:after="0"/>
        <w:jc w:val="both"/>
        <w:rPr>
          <w:rFonts w:ascii="Times New Roman" w:hAnsi="Times New Roman"/>
          <w:i/>
          <w:sz w:val="24"/>
          <w:szCs w:val="24"/>
          <w:lang w:val="sq-AL"/>
        </w:rPr>
      </w:pPr>
      <w:r w:rsidRPr="00263F48">
        <w:rPr>
          <w:rFonts w:ascii="Times New Roman" w:hAnsi="Times New Roman"/>
          <w:i/>
          <w:sz w:val="24"/>
          <w:szCs w:val="24"/>
          <w:lang w:val="sq-AL"/>
        </w:rPr>
        <w:t>Përmblidhni vlerësimin e opsioneve:</w:t>
      </w:r>
    </w:p>
    <w:p w:rsidR="004544CD" w:rsidRPr="00263F48" w:rsidRDefault="004544CD" w:rsidP="004544CD">
      <w:pPr>
        <w:pStyle w:val="BodyText"/>
        <w:spacing w:after="0"/>
        <w:ind w:left="720"/>
        <w:jc w:val="both"/>
        <w:rPr>
          <w:rFonts w:ascii="Times New Roman" w:hAnsi="Times New Roman"/>
          <w:i/>
          <w:sz w:val="24"/>
          <w:szCs w:val="24"/>
          <w:lang w:val="sq-AL"/>
        </w:rPr>
      </w:pPr>
      <w:r w:rsidRPr="00263F48">
        <w:rPr>
          <w:rFonts w:ascii="Times New Roman" w:hAnsi="Times New Roman"/>
          <w:i/>
          <w:sz w:val="24"/>
          <w:szCs w:val="24"/>
          <w:lang w:val="sq-AL"/>
        </w:rPr>
        <w:t xml:space="preserve"> </w:t>
      </w:r>
    </w:p>
    <w:p w:rsidR="004544CD" w:rsidRPr="00263F48" w:rsidRDefault="004544CD" w:rsidP="00DF77F6">
      <w:pPr>
        <w:pStyle w:val="BodyText"/>
        <w:numPr>
          <w:ilvl w:val="1"/>
          <w:numId w:val="9"/>
        </w:numPr>
        <w:spacing w:after="0"/>
        <w:jc w:val="both"/>
        <w:rPr>
          <w:rFonts w:ascii="Times New Roman" w:hAnsi="Times New Roman"/>
          <w:i/>
          <w:sz w:val="24"/>
          <w:szCs w:val="24"/>
          <w:lang w:val="sq-AL"/>
        </w:rPr>
      </w:pPr>
      <w:r w:rsidRPr="00263F48">
        <w:rPr>
          <w:rFonts w:ascii="Times New Roman" w:hAnsi="Times New Roman"/>
          <w:i/>
          <w:sz w:val="24"/>
          <w:szCs w:val="24"/>
          <w:lang w:val="sq-AL"/>
        </w:rPr>
        <w:t xml:space="preserve"> Paraqisni një pasqyrë përmbledhëse të të gjitha ndikimeve të opsioneve të analizuara.</w:t>
      </w:r>
    </w:p>
    <w:p w:rsidR="004544CD" w:rsidRPr="00263F48" w:rsidRDefault="004544CD" w:rsidP="00DF77F6">
      <w:pPr>
        <w:pStyle w:val="BodyText"/>
        <w:numPr>
          <w:ilvl w:val="1"/>
          <w:numId w:val="9"/>
        </w:numPr>
        <w:spacing w:after="0"/>
        <w:jc w:val="both"/>
        <w:rPr>
          <w:rFonts w:ascii="Times New Roman" w:hAnsi="Times New Roman"/>
          <w:i/>
          <w:sz w:val="24"/>
          <w:szCs w:val="24"/>
          <w:lang w:val="sq-AL"/>
        </w:rPr>
      </w:pPr>
      <w:r w:rsidRPr="00263F48">
        <w:rPr>
          <w:rFonts w:ascii="Times New Roman" w:hAnsi="Times New Roman"/>
          <w:i/>
          <w:sz w:val="24"/>
          <w:szCs w:val="24"/>
          <w:lang w:val="sq-AL"/>
        </w:rPr>
        <w:t>Shpjegoni se si ndikimet e të gjitha opsioneve të analizuara krahasohen me njëra-tjetrën.</w:t>
      </w:r>
    </w:p>
    <w:p w:rsidR="004544CD" w:rsidRPr="00263F48" w:rsidRDefault="004544CD" w:rsidP="00DF77F6">
      <w:pPr>
        <w:pStyle w:val="BodyText"/>
        <w:numPr>
          <w:ilvl w:val="1"/>
          <w:numId w:val="9"/>
        </w:numPr>
        <w:spacing w:after="0"/>
        <w:jc w:val="both"/>
        <w:rPr>
          <w:rFonts w:ascii="Times New Roman" w:hAnsi="Times New Roman"/>
          <w:i/>
          <w:sz w:val="24"/>
          <w:szCs w:val="24"/>
          <w:lang w:val="sq-AL"/>
        </w:rPr>
      </w:pPr>
      <w:r w:rsidRPr="00263F48">
        <w:rPr>
          <w:rFonts w:ascii="Times New Roman" w:hAnsi="Times New Roman"/>
          <w:i/>
          <w:sz w:val="24"/>
          <w:szCs w:val="24"/>
          <w:lang w:val="sq-AL"/>
        </w:rPr>
        <w:t xml:space="preserve">Paraqisni përllogaritjet më të mira të përgjithshme neto të ndikimit me vlerë monetare të përcaktuar për çdo opsion (shih aneksin 1/b për tabelën që mund të përdorni). </w:t>
      </w:r>
    </w:p>
    <w:bookmarkEnd w:id="13"/>
    <w:p w:rsidR="004544CD" w:rsidRPr="00263F48" w:rsidRDefault="004544CD" w:rsidP="004544CD">
      <w:pPr>
        <w:autoSpaceDE w:val="0"/>
        <w:autoSpaceDN w:val="0"/>
        <w:adjustRightInd w:val="0"/>
        <w:jc w:val="both"/>
        <w:rPr>
          <w:rFonts w:ascii="Times New Roman" w:hAnsi="Times New Roman"/>
          <w:i/>
          <w:color w:val="000000"/>
          <w:sz w:val="24"/>
          <w:szCs w:val="24"/>
          <w:lang w:val="sq-AL"/>
        </w:rPr>
      </w:pPr>
    </w:p>
    <w:p w:rsidR="004544CD" w:rsidRPr="00263F48" w:rsidRDefault="004544CD" w:rsidP="00B07EC1">
      <w:pPr>
        <w:rPr>
          <w:rFonts w:ascii="Times New Roman" w:hAnsi="Times New Roman"/>
          <w:sz w:val="24"/>
          <w:szCs w:val="24"/>
          <w:lang w:val="sq-AL"/>
        </w:rPr>
      </w:pPr>
    </w:p>
    <w:p w:rsidR="00070C3E" w:rsidRPr="00263F48" w:rsidRDefault="00070C3E" w:rsidP="00B07EC1">
      <w:pPr>
        <w:jc w:val="both"/>
        <w:rPr>
          <w:rFonts w:ascii="Times New Roman" w:hAnsi="Times New Roman"/>
          <w:sz w:val="24"/>
          <w:szCs w:val="24"/>
          <w:lang w:val="sq-AL" w:bidi="en-US"/>
        </w:rPr>
      </w:pPr>
    </w:p>
    <w:p w:rsidR="00263F48" w:rsidRPr="000F12BA" w:rsidRDefault="00263F48" w:rsidP="009A0666">
      <w:pPr>
        <w:pStyle w:val="Heading3"/>
        <w:spacing w:after="120"/>
        <w:rPr>
          <w:rFonts w:ascii="Times New Roman" w:hAnsi="Times New Roman" w:cs="Times New Roman"/>
          <w:b w:val="0"/>
          <w:bCs w:val="0"/>
          <w:iCs/>
          <w:sz w:val="24"/>
          <w:szCs w:val="24"/>
          <w:lang w:val="it-IT"/>
        </w:rPr>
      </w:pPr>
      <w:bookmarkStart w:id="14" w:name="_Toc183371907"/>
      <w:r w:rsidRPr="000F12BA">
        <w:rPr>
          <w:rFonts w:ascii="Times New Roman" w:hAnsi="Times New Roman" w:cs="Times New Roman"/>
          <w:b w:val="0"/>
          <w:bCs w:val="0"/>
          <w:iCs/>
          <w:sz w:val="24"/>
          <w:szCs w:val="24"/>
          <w:lang w:val="it-IT"/>
        </w:rPr>
        <w:t>Identifik</w:t>
      </w:r>
      <w:r w:rsidR="008C007E" w:rsidRPr="000F12BA">
        <w:rPr>
          <w:rFonts w:ascii="Times New Roman" w:hAnsi="Times New Roman" w:cs="Times New Roman"/>
          <w:b w:val="0"/>
          <w:bCs w:val="0"/>
          <w:iCs/>
          <w:sz w:val="24"/>
          <w:szCs w:val="24"/>
          <w:lang w:val="it-IT"/>
        </w:rPr>
        <w:t>imi i</w:t>
      </w:r>
      <w:r w:rsidRPr="000F12BA">
        <w:rPr>
          <w:rFonts w:ascii="Times New Roman" w:hAnsi="Times New Roman" w:cs="Times New Roman"/>
          <w:b w:val="0"/>
          <w:bCs w:val="0"/>
          <w:iCs/>
          <w:sz w:val="24"/>
          <w:szCs w:val="24"/>
          <w:lang w:val="it-IT"/>
        </w:rPr>
        <w:t xml:space="preserve"> grupe</w:t>
      </w:r>
      <w:r w:rsidR="008C007E" w:rsidRPr="000F12BA">
        <w:rPr>
          <w:rFonts w:ascii="Times New Roman" w:hAnsi="Times New Roman" w:cs="Times New Roman"/>
          <w:b w:val="0"/>
          <w:bCs w:val="0"/>
          <w:iCs/>
          <w:sz w:val="24"/>
          <w:szCs w:val="24"/>
          <w:lang w:val="it-IT"/>
        </w:rPr>
        <w:t>ve</w:t>
      </w:r>
      <w:r w:rsidRPr="000F12BA">
        <w:rPr>
          <w:rFonts w:ascii="Times New Roman" w:hAnsi="Times New Roman" w:cs="Times New Roman"/>
          <w:b w:val="0"/>
          <w:bCs w:val="0"/>
          <w:iCs/>
          <w:sz w:val="24"/>
          <w:szCs w:val="24"/>
          <w:lang w:val="it-IT"/>
        </w:rPr>
        <w:t xml:space="preserve"> </w:t>
      </w:r>
      <w:r w:rsidR="008C007E" w:rsidRPr="000F12BA">
        <w:rPr>
          <w:rFonts w:ascii="Times New Roman" w:hAnsi="Times New Roman" w:cs="Times New Roman"/>
          <w:b w:val="0"/>
          <w:bCs w:val="0"/>
          <w:iCs/>
          <w:sz w:val="24"/>
          <w:szCs w:val="24"/>
          <w:lang w:val="it-IT"/>
        </w:rPr>
        <w:t>të</w:t>
      </w:r>
      <w:r w:rsidRPr="000F12BA">
        <w:rPr>
          <w:rFonts w:ascii="Times New Roman" w:hAnsi="Times New Roman" w:cs="Times New Roman"/>
          <w:b w:val="0"/>
          <w:bCs w:val="0"/>
          <w:iCs/>
          <w:sz w:val="24"/>
          <w:szCs w:val="24"/>
          <w:lang w:val="it-IT"/>
        </w:rPr>
        <w:t xml:space="preserve"> prekura.</w:t>
      </w:r>
      <w:bookmarkEnd w:id="14"/>
    </w:p>
    <w:p w:rsidR="00263F48" w:rsidRPr="000F12BA" w:rsidRDefault="00FA03CE" w:rsidP="005C7950">
      <w:pPr>
        <w:spacing w:after="120"/>
        <w:jc w:val="both"/>
        <w:rPr>
          <w:rFonts w:ascii="Times New Roman" w:hAnsi="Times New Roman"/>
          <w:sz w:val="24"/>
          <w:szCs w:val="24"/>
          <w:lang w:val="sq-AL"/>
        </w:rPr>
      </w:pPr>
      <w:r w:rsidRPr="000F12BA">
        <w:rPr>
          <w:rFonts w:ascii="Times New Roman" w:hAnsi="Times New Roman"/>
          <w:sz w:val="24"/>
          <w:szCs w:val="24"/>
          <w:lang w:val="it-IT"/>
        </w:rPr>
        <w:t xml:space="preserve">Harmonizimi </w:t>
      </w:r>
      <w:r w:rsidR="00263F48" w:rsidRPr="000F12BA">
        <w:rPr>
          <w:rFonts w:ascii="Times New Roman" w:hAnsi="Times New Roman"/>
          <w:sz w:val="24"/>
          <w:szCs w:val="24"/>
          <w:lang w:val="it-IT"/>
        </w:rPr>
        <w:t xml:space="preserve">i </w:t>
      </w:r>
      <w:r w:rsidRPr="000F12BA">
        <w:rPr>
          <w:rFonts w:ascii="Times New Roman" w:hAnsi="Times New Roman"/>
          <w:sz w:val="24"/>
          <w:szCs w:val="24"/>
          <w:lang w:val="it-IT"/>
        </w:rPr>
        <w:t>akteve t</w:t>
      </w:r>
      <w:r w:rsidR="00043921" w:rsidRPr="000F12BA">
        <w:rPr>
          <w:rFonts w:ascii="Times New Roman" w:hAnsi="Times New Roman"/>
          <w:sz w:val="24"/>
          <w:szCs w:val="24"/>
          <w:lang w:val="it-IT"/>
        </w:rPr>
        <w:t>ë</w:t>
      </w:r>
      <w:r w:rsidRPr="000F12BA">
        <w:rPr>
          <w:rFonts w:ascii="Times New Roman" w:hAnsi="Times New Roman"/>
          <w:sz w:val="24"/>
          <w:szCs w:val="24"/>
          <w:lang w:val="it-IT"/>
        </w:rPr>
        <w:t xml:space="preserve"> BE </w:t>
      </w:r>
      <w:r w:rsidR="00BF7D20" w:rsidRPr="000F12BA">
        <w:rPr>
          <w:rFonts w:ascii="Times New Roman" w:hAnsi="Times New Roman"/>
          <w:sz w:val="24"/>
          <w:szCs w:val="24"/>
          <w:lang w:val="it-IT"/>
        </w:rPr>
        <w:t>objekt shqyrtimi,</w:t>
      </w:r>
      <w:r w:rsidR="00263F48" w:rsidRPr="000F12BA">
        <w:rPr>
          <w:rFonts w:ascii="Times New Roman" w:hAnsi="Times New Roman"/>
          <w:sz w:val="24"/>
          <w:szCs w:val="24"/>
          <w:lang w:val="it-IT"/>
        </w:rPr>
        <w:t xml:space="preserve"> në kuadrin shqiptar të mbrojtjes së konsumatorit</w:t>
      </w:r>
      <w:r w:rsidR="00BF7D20" w:rsidRPr="000F12BA">
        <w:rPr>
          <w:rFonts w:ascii="Times New Roman" w:hAnsi="Times New Roman"/>
          <w:sz w:val="24"/>
          <w:szCs w:val="24"/>
          <w:lang w:val="it-IT"/>
        </w:rPr>
        <w:t>,</w:t>
      </w:r>
      <w:r w:rsidR="00263F48" w:rsidRPr="000F12BA">
        <w:rPr>
          <w:rFonts w:ascii="Times New Roman" w:hAnsi="Times New Roman"/>
          <w:sz w:val="24"/>
          <w:szCs w:val="24"/>
          <w:lang w:val="it-IT"/>
        </w:rPr>
        <w:t xml:space="preserve"> do të ketë ndikime të gjera dhe të shumanshme në aktorë të ndryshëm. Këto palë të interesuara përfshijnë konsumatorët, bizneset, organet </w:t>
      </w:r>
      <w:r w:rsidR="00D93782">
        <w:rPr>
          <w:rFonts w:ascii="Times New Roman" w:hAnsi="Times New Roman"/>
          <w:sz w:val="24"/>
          <w:szCs w:val="24"/>
          <w:lang w:val="sq-AL"/>
        </w:rPr>
        <w:t>zbatuese</w:t>
      </w:r>
      <w:r w:rsidR="00263F48" w:rsidRPr="000F12BA">
        <w:rPr>
          <w:rFonts w:ascii="Times New Roman" w:hAnsi="Times New Roman"/>
          <w:sz w:val="24"/>
          <w:szCs w:val="24"/>
          <w:lang w:val="it-IT"/>
        </w:rPr>
        <w:t xml:space="preserve"> dhe qeverinë. </w:t>
      </w:r>
      <w:r w:rsidR="00043921" w:rsidRPr="00043921">
        <w:rPr>
          <w:rFonts w:ascii="Times New Roman" w:hAnsi="Times New Roman"/>
          <w:sz w:val="24"/>
          <w:szCs w:val="24"/>
          <w:lang w:val="sq-AL"/>
        </w:rPr>
        <w:t>Të kuptuarit se kush preket është thelbësor për vlerësimin e ndikimeve të mundshme dhe për të siguruar që procesi i transpozimit të adresojë nevojat dhe shqetësimet e të gjithë aktorëve të përfshirë.</w:t>
      </w:r>
      <w:r w:rsidR="00043921">
        <w:rPr>
          <w:rFonts w:ascii="Times New Roman" w:hAnsi="Times New Roman"/>
          <w:sz w:val="24"/>
          <w:szCs w:val="24"/>
          <w:lang w:val="sq-AL"/>
        </w:rPr>
        <w:t xml:space="preserve"> </w:t>
      </w:r>
      <w:r w:rsidR="00263F48" w:rsidRPr="000F12BA">
        <w:rPr>
          <w:rFonts w:ascii="Times New Roman" w:hAnsi="Times New Roman"/>
          <w:sz w:val="24"/>
          <w:szCs w:val="24"/>
          <w:lang w:val="sq-AL"/>
        </w:rPr>
        <w:t>Secili grup do të ndikohet në mënyra unike, drejtpërdrejt dhe tërthorazi, pasi direktivat zbatohen dhe integrohen në legjislacionin kombëtar.</w:t>
      </w:r>
      <w:r w:rsidR="00043921" w:rsidRPr="000F12BA">
        <w:rPr>
          <w:rFonts w:ascii="Times New Roman" w:hAnsi="Times New Roman"/>
          <w:sz w:val="24"/>
          <w:szCs w:val="24"/>
          <w:lang w:val="sq-AL"/>
        </w:rPr>
        <w:t xml:space="preserve"> </w:t>
      </w:r>
    </w:p>
    <w:p w:rsidR="00D51317" w:rsidRPr="000F12BA" w:rsidRDefault="00263F48" w:rsidP="005C7950">
      <w:pPr>
        <w:spacing w:after="120"/>
        <w:jc w:val="both"/>
        <w:rPr>
          <w:rFonts w:ascii="Times New Roman" w:hAnsi="Times New Roman"/>
          <w:sz w:val="24"/>
          <w:szCs w:val="24"/>
          <w:lang w:val="sq-AL"/>
        </w:rPr>
      </w:pPr>
      <w:r w:rsidRPr="000F12BA">
        <w:rPr>
          <w:rStyle w:val="Strong"/>
          <w:rFonts w:ascii="Times New Roman" w:hAnsi="Times New Roman"/>
          <w:sz w:val="24"/>
          <w:szCs w:val="24"/>
          <w:lang w:val="sq-AL"/>
        </w:rPr>
        <w:t xml:space="preserve">Konsumatorët: </w:t>
      </w:r>
      <w:r w:rsidRPr="000F12BA">
        <w:rPr>
          <w:rFonts w:ascii="Times New Roman" w:hAnsi="Times New Roman"/>
          <w:sz w:val="24"/>
          <w:szCs w:val="24"/>
          <w:lang w:val="sq-AL"/>
        </w:rPr>
        <w:t xml:space="preserve">Konsumatorët janë në qendër të këtyre </w:t>
      </w:r>
      <w:r w:rsidR="00043921" w:rsidRPr="000F12BA">
        <w:rPr>
          <w:rFonts w:ascii="Times New Roman" w:hAnsi="Times New Roman"/>
          <w:sz w:val="24"/>
          <w:szCs w:val="24"/>
          <w:lang w:val="sq-AL"/>
        </w:rPr>
        <w:t>akteve</w:t>
      </w:r>
      <w:r w:rsidRPr="000F12BA">
        <w:rPr>
          <w:rFonts w:ascii="Times New Roman" w:hAnsi="Times New Roman"/>
          <w:sz w:val="24"/>
          <w:szCs w:val="24"/>
          <w:lang w:val="sq-AL"/>
        </w:rPr>
        <w:t xml:space="preserve"> dhe </w:t>
      </w:r>
      <w:r w:rsidR="00D80E44" w:rsidRPr="00D80E44">
        <w:rPr>
          <w:rFonts w:ascii="Times New Roman" w:hAnsi="Times New Roman"/>
          <w:sz w:val="24"/>
          <w:szCs w:val="24"/>
          <w:lang w:val="sq-AL"/>
        </w:rPr>
        <w:t>dhe do të jenë përfituesit kryesorë të kornizës së zgjeruar të mbrojtjes së konsumatorit</w:t>
      </w:r>
      <w:r w:rsidRPr="000F12BA">
        <w:rPr>
          <w:rFonts w:ascii="Times New Roman" w:hAnsi="Times New Roman"/>
          <w:sz w:val="24"/>
          <w:szCs w:val="24"/>
          <w:lang w:val="sq-AL"/>
        </w:rPr>
        <w:t xml:space="preserve">. Ndikimet kryesore te konsumatorët do të shihen në disa fusha kyçe. </w:t>
      </w:r>
    </w:p>
    <w:p w:rsidR="00263F48" w:rsidRPr="000F12BA" w:rsidRDefault="00263F48" w:rsidP="005C7950">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Së pari</w:t>
      </w:r>
      <w:r w:rsidRPr="000F12BA">
        <w:rPr>
          <w:rFonts w:ascii="Times New Roman" w:hAnsi="Times New Roman"/>
          <w:sz w:val="24"/>
          <w:szCs w:val="24"/>
          <w:lang w:val="sq-AL"/>
        </w:rPr>
        <w:t>, konsumatorët do të përjetojnë mbrojtje të përmirësuar kundër praktikave të padrejta. Kjo do të thotë se ata do të gëzojnë mbrojtje më të mëdha kundër reklamave mashtruese, kostove të fshehura dhe taktikave të tjera mashtruese të biznesit. Direktivat kërkojnë dhënin e informacionit të qartë dhe transparent për produktet dhe shërbimet, duke fuqizuar konsumatorët të marrin vendime të informuara.</w:t>
      </w:r>
      <w:r w:rsidR="00D80E44" w:rsidRPr="000F12BA">
        <w:rPr>
          <w:rFonts w:ascii="Times New Roman" w:hAnsi="Times New Roman"/>
          <w:sz w:val="24"/>
          <w:szCs w:val="24"/>
          <w:lang w:val="sq-AL"/>
        </w:rPr>
        <w:t xml:space="preserve"> </w:t>
      </w:r>
      <w:r w:rsidR="00CA5E2A" w:rsidRPr="000F12BA">
        <w:rPr>
          <w:rFonts w:ascii="Times New Roman" w:hAnsi="Times New Roman"/>
          <w:sz w:val="24"/>
          <w:szCs w:val="24"/>
          <w:lang w:val="sq-AL"/>
        </w:rPr>
        <w:t xml:space="preserve">Gjithashtu, </w:t>
      </w:r>
      <w:r w:rsidR="00CA5E2A" w:rsidRPr="00CA5E2A">
        <w:rPr>
          <w:rFonts w:ascii="Times New Roman" w:hAnsi="Times New Roman"/>
          <w:sz w:val="24"/>
          <w:szCs w:val="24"/>
          <w:lang w:val="sq-AL"/>
        </w:rPr>
        <w:t>do të përmirëso</w:t>
      </w:r>
      <w:r w:rsidR="00202000">
        <w:rPr>
          <w:rFonts w:ascii="Times New Roman" w:hAnsi="Times New Roman"/>
          <w:sz w:val="24"/>
          <w:szCs w:val="24"/>
          <w:lang w:val="sq-AL"/>
        </w:rPr>
        <w:t>het</w:t>
      </w:r>
      <w:r w:rsidR="00CA5E2A" w:rsidRPr="00CA5E2A">
        <w:rPr>
          <w:rFonts w:ascii="Times New Roman" w:hAnsi="Times New Roman"/>
          <w:sz w:val="24"/>
          <w:szCs w:val="24"/>
          <w:lang w:val="sq-AL"/>
        </w:rPr>
        <w:t xml:space="preserve"> ndjeshëm mbrojtj</w:t>
      </w:r>
      <w:r w:rsidR="00202000">
        <w:rPr>
          <w:rFonts w:ascii="Times New Roman" w:hAnsi="Times New Roman"/>
          <w:sz w:val="24"/>
          <w:szCs w:val="24"/>
          <w:lang w:val="sq-AL"/>
        </w:rPr>
        <w:t>a</w:t>
      </w:r>
      <w:r w:rsidR="00CA5E2A" w:rsidRPr="00CA5E2A">
        <w:rPr>
          <w:rFonts w:ascii="Times New Roman" w:hAnsi="Times New Roman"/>
          <w:sz w:val="24"/>
          <w:szCs w:val="24"/>
          <w:lang w:val="sq-AL"/>
        </w:rPr>
        <w:t xml:space="preserve"> e të drejtave të konsumatorëve në transaksionet digjitale dhe shitjen e mallrave. </w:t>
      </w:r>
    </w:p>
    <w:p w:rsidR="00263F48" w:rsidRDefault="00263F48" w:rsidP="005C7950">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Së dyti</w:t>
      </w:r>
      <w:r w:rsidRPr="000F12BA">
        <w:rPr>
          <w:rFonts w:ascii="Times New Roman" w:hAnsi="Times New Roman"/>
          <w:sz w:val="24"/>
          <w:szCs w:val="24"/>
          <w:lang w:val="sq-AL"/>
        </w:rPr>
        <w:t xml:space="preserve">, konsumatorët do të kenë të drejta dhe mjete </w:t>
      </w:r>
      <w:r w:rsidR="00666DC4" w:rsidRPr="000F12BA">
        <w:rPr>
          <w:rFonts w:ascii="Times New Roman" w:hAnsi="Times New Roman"/>
          <w:sz w:val="24"/>
          <w:szCs w:val="24"/>
          <w:lang w:val="sq-AL"/>
        </w:rPr>
        <w:t xml:space="preserve">juridike </w:t>
      </w:r>
      <w:r w:rsidRPr="000F12BA">
        <w:rPr>
          <w:rFonts w:ascii="Times New Roman" w:hAnsi="Times New Roman"/>
          <w:sz w:val="24"/>
          <w:szCs w:val="24"/>
          <w:lang w:val="sq-AL"/>
        </w:rPr>
        <w:t>të zgjeruara</w:t>
      </w:r>
      <w:r w:rsidR="00666DC4" w:rsidRPr="000F12BA">
        <w:rPr>
          <w:rFonts w:ascii="Times New Roman" w:hAnsi="Times New Roman"/>
          <w:sz w:val="24"/>
          <w:szCs w:val="24"/>
          <w:lang w:val="sq-AL"/>
        </w:rPr>
        <w:t xml:space="preserve"> dhe të qarta</w:t>
      </w:r>
      <w:r w:rsidRPr="000F12BA">
        <w:rPr>
          <w:rFonts w:ascii="Times New Roman" w:hAnsi="Times New Roman"/>
          <w:sz w:val="24"/>
          <w:szCs w:val="24"/>
          <w:lang w:val="sq-AL"/>
        </w:rPr>
        <w:t xml:space="preserve">. </w:t>
      </w:r>
      <w:r w:rsidR="006F7ED4" w:rsidRPr="000F12BA">
        <w:rPr>
          <w:rFonts w:ascii="Times New Roman" w:hAnsi="Times New Roman"/>
          <w:sz w:val="24"/>
          <w:szCs w:val="24"/>
          <w:lang w:val="sq-AL"/>
        </w:rPr>
        <w:t>Aktet objekt harmonizimi</w:t>
      </w:r>
      <w:r w:rsidRPr="000F12BA">
        <w:rPr>
          <w:rFonts w:ascii="Times New Roman" w:hAnsi="Times New Roman"/>
          <w:sz w:val="24"/>
          <w:szCs w:val="24"/>
          <w:lang w:val="sq-AL"/>
        </w:rPr>
        <w:t xml:space="preserve"> paraqesin të drejta më të forta, siç janë periudhat e zgjatura të heqjes dorë nga kontrata për blerjet në internet</w:t>
      </w:r>
      <w:r w:rsidR="008456C5" w:rsidRPr="000F12BA">
        <w:rPr>
          <w:rFonts w:ascii="Times New Roman" w:hAnsi="Times New Roman"/>
          <w:sz w:val="24"/>
          <w:szCs w:val="24"/>
          <w:lang w:val="sq-AL"/>
        </w:rPr>
        <w:t xml:space="preserve">, </w:t>
      </w:r>
      <w:r w:rsidR="008456C5" w:rsidRPr="008456C5">
        <w:rPr>
          <w:rFonts w:ascii="Times New Roman" w:hAnsi="Times New Roman"/>
          <w:sz w:val="24"/>
          <w:szCs w:val="24"/>
          <w:lang w:val="sq-AL"/>
        </w:rPr>
        <w:t>e drejta për përditësime për përmbajtjen digjitale, e drejta për të riparuar ose zëvendësuar mallrat me defekt dhe akses më i mirë në mekanizmat e dëmshpërblimit</w:t>
      </w:r>
      <w:r w:rsidRPr="000F12BA">
        <w:rPr>
          <w:rFonts w:ascii="Times New Roman" w:hAnsi="Times New Roman"/>
          <w:sz w:val="24"/>
          <w:szCs w:val="24"/>
          <w:lang w:val="sq-AL"/>
        </w:rPr>
        <w:t xml:space="preserve">. Kjo siguron që konsumatorët mund të kthejnë më lehtë mallrat, të anulojnë kontratat dhe të kërkojnë kompensim për dëmet ose praktikat e padrejta. </w:t>
      </w:r>
      <w:r w:rsidRPr="000F12BA">
        <w:rPr>
          <w:rFonts w:ascii="Times New Roman" w:hAnsi="Times New Roman"/>
          <w:sz w:val="24"/>
          <w:szCs w:val="24"/>
          <w:lang w:val="it-IT"/>
        </w:rPr>
        <w:t>Si rezultat, besimi i konsumatorëve në treg do të rritet ndjeshëm. Duke u përafruar me standardet e BE-së, kuadri ligjor do të rrisë besimin e konsumatorëve, pasi konsumatorët do të ndihen më të sigurt duke ditur se të drejtat e tyre mbrohen në një standard të lartë, të krahasueshëm me ato në vendet e BE-së</w:t>
      </w:r>
      <w:r w:rsidR="00381B36" w:rsidRPr="000F12BA">
        <w:rPr>
          <w:rFonts w:ascii="Times New Roman" w:hAnsi="Times New Roman"/>
          <w:sz w:val="24"/>
          <w:szCs w:val="24"/>
          <w:lang w:val="it-IT"/>
        </w:rPr>
        <w:t xml:space="preserve">, si dhe do të </w:t>
      </w:r>
      <w:r w:rsidR="00381B36" w:rsidRPr="00381B36">
        <w:rPr>
          <w:rFonts w:ascii="Times New Roman" w:hAnsi="Times New Roman"/>
          <w:sz w:val="24"/>
          <w:szCs w:val="24"/>
          <w:lang w:val="sq-AL"/>
        </w:rPr>
        <w:t>inkuraj</w:t>
      </w:r>
      <w:r w:rsidR="00381B36">
        <w:rPr>
          <w:rFonts w:ascii="Times New Roman" w:hAnsi="Times New Roman"/>
          <w:sz w:val="24"/>
          <w:szCs w:val="24"/>
          <w:lang w:val="sq-AL"/>
        </w:rPr>
        <w:t>ohen</w:t>
      </w:r>
      <w:r w:rsidR="00735674">
        <w:rPr>
          <w:rFonts w:ascii="Times New Roman" w:hAnsi="Times New Roman"/>
          <w:sz w:val="24"/>
          <w:szCs w:val="24"/>
          <w:lang w:val="sq-AL"/>
        </w:rPr>
        <w:t xml:space="preserve"> t</w:t>
      </w:r>
      <w:r w:rsidR="00D51317">
        <w:rPr>
          <w:rFonts w:ascii="Times New Roman" w:hAnsi="Times New Roman"/>
          <w:sz w:val="24"/>
          <w:szCs w:val="24"/>
          <w:lang w:val="sq-AL"/>
        </w:rPr>
        <w:t>ë</w:t>
      </w:r>
      <w:r w:rsidR="00735674">
        <w:rPr>
          <w:rFonts w:ascii="Times New Roman" w:hAnsi="Times New Roman"/>
          <w:sz w:val="24"/>
          <w:szCs w:val="24"/>
          <w:lang w:val="sq-AL"/>
        </w:rPr>
        <w:t xml:space="preserve"> ken</w:t>
      </w:r>
      <w:r w:rsidR="00D51317">
        <w:rPr>
          <w:rFonts w:ascii="Times New Roman" w:hAnsi="Times New Roman"/>
          <w:sz w:val="24"/>
          <w:szCs w:val="24"/>
          <w:lang w:val="sq-AL"/>
        </w:rPr>
        <w:t>ë</w:t>
      </w:r>
      <w:r w:rsidR="00735674">
        <w:rPr>
          <w:rFonts w:ascii="Times New Roman" w:hAnsi="Times New Roman"/>
          <w:sz w:val="24"/>
          <w:szCs w:val="24"/>
          <w:lang w:val="sq-AL"/>
        </w:rPr>
        <w:t xml:space="preserve"> </w:t>
      </w:r>
      <w:r w:rsidR="00381B36" w:rsidRPr="00381B36">
        <w:rPr>
          <w:rFonts w:ascii="Times New Roman" w:hAnsi="Times New Roman"/>
          <w:sz w:val="24"/>
          <w:szCs w:val="24"/>
          <w:lang w:val="sq-AL"/>
        </w:rPr>
        <w:t>pjesëmarrje më aktive në ekonominë digjitale</w:t>
      </w:r>
      <w:r w:rsidR="00735674">
        <w:rPr>
          <w:rFonts w:ascii="Times New Roman" w:hAnsi="Times New Roman"/>
          <w:sz w:val="24"/>
          <w:szCs w:val="24"/>
          <w:lang w:val="sq-AL"/>
        </w:rPr>
        <w:t>.</w:t>
      </w:r>
    </w:p>
    <w:p w:rsidR="00E34FA7" w:rsidRPr="00E34FA7" w:rsidRDefault="00E34FA7" w:rsidP="005C7950">
      <w:pPr>
        <w:spacing w:after="120"/>
        <w:jc w:val="both"/>
        <w:rPr>
          <w:rFonts w:ascii="Times New Roman" w:hAnsi="Times New Roman"/>
          <w:sz w:val="24"/>
          <w:szCs w:val="24"/>
          <w:lang w:val="sq-AL"/>
        </w:rPr>
      </w:pPr>
      <w:r w:rsidRPr="00E34FA7">
        <w:rPr>
          <w:rFonts w:ascii="Times New Roman" w:hAnsi="Times New Roman"/>
          <w:b/>
          <w:bCs/>
          <w:sz w:val="24"/>
          <w:szCs w:val="24"/>
          <w:lang w:val="sq-AL"/>
        </w:rPr>
        <w:t>Organizatat e shoqërisë civile</w:t>
      </w:r>
      <w:r>
        <w:rPr>
          <w:rFonts w:ascii="Times New Roman" w:hAnsi="Times New Roman"/>
          <w:b/>
          <w:bCs/>
          <w:sz w:val="24"/>
          <w:szCs w:val="24"/>
          <w:lang w:val="sq-AL"/>
        </w:rPr>
        <w:t xml:space="preserve"> </w:t>
      </w:r>
      <w:r w:rsidRPr="00E34FA7">
        <w:rPr>
          <w:rFonts w:ascii="Times New Roman" w:hAnsi="Times New Roman"/>
          <w:b/>
          <w:bCs/>
          <w:sz w:val="24"/>
          <w:szCs w:val="24"/>
          <w:lang w:val="sq-AL"/>
        </w:rPr>
        <w:t xml:space="preserve">të fokusuara në </w:t>
      </w:r>
      <w:r>
        <w:rPr>
          <w:rFonts w:ascii="Times New Roman" w:hAnsi="Times New Roman"/>
          <w:b/>
          <w:bCs/>
          <w:sz w:val="24"/>
          <w:szCs w:val="24"/>
          <w:lang w:val="sq-AL"/>
        </w:rPr>
        <w:t xml:space="preserve">mbrojtjen e </w:t>
      </w:r>
      <w:r w:rsidRPr="00E34FA7">
        <w:rPr>
          <w:rFonts w:ascii="Times New Roman" w:hAnsi="Times New Roman"/>
          <w:b/>
          <w:bCs/>
          <w:sz w:val="24"/>
          <w:szCs w:val="24"/>
          <w:lang w:val="sq-AL"/>
        </w:rPr>
        <w:t>të drejta</w:t>
      </w:r>
      <w:r>
        <w:rPr>
          <w:rFonts w:ascii="Times New Roman" w:hAnsi="Times New Roman"/>
          <w:b/>
          <w:bCs/>
          <w:sz w:val="24"/>
          <w:szCs w:val="24"/>
          <w:lang w:val="sq-AL"/>
        </w:rPr>
        <w:t>ve</w:t>
      </w:r>
      <w:r w:rsidRPr="00E34FA7">
        <w:rPr>
          <w:rFonts w:ascii="Times New Roman" w:hAnsi="Times New Roman"/>
          <w:b/>
          <w:bCs/>
          <w:sz w:val="24"/>
          <w:szCs w:val="24"/>
          <w:lang w:val="sq-AL"/>
        </w:rPr>
        <w:t xml:space="preserve"> </w:t>
      </w:r>
      <w:r w:rsidR="00986F36">
        <w:rPr>
          <w:rFonts w:ascii="Times New Roman" w:hAnsi="Times New Roman"/>
          <w:b/>
          <w:bCs/>
          <w:sz w:val="24"/>
          <w:szCs w:val="24"/>
          <w:lang w:val="sq-AL"/>
        </w:rPr>
        <w:t>të</w:t>
      </w:r>
      <w:r w:rsidRPr="00E34FA7">
        <w:rPr>
          <w:rFonts w:ascii="Times New Roman" w:hAnsi="Times New Roman"/>
          <w:b/>
          <w:bCs/>
          <w:sz w:val="24"/>
          <w:szCs w:val="24"/>
          <w:lang w:val="sq-AL"/>
        </w:rPr>
        <w:t xml:space="preserve"> konsumatorëve</w:t>
      </w:r>
      <w:r w:rsidRPr="00E34FA7">
        <w:rPr>
          <w:rFonts w:ascii="Times New Roman" w:hAnsi="Times New Roman"/>
          <w:sz w:val="24"/>
          <w:szCs w:val="24"/>
          <w:lang w:val="sq-AL"/>
        </w:rPr>
        <w:t>, do të luajnë një rol kritik në monitorimin e zbatimit të direktivave dhe mbrojtjen e interesave të konsumatorëve. Këto organizata do të duhet të punojnë ngushtë me qeverinë dhe bizneset për të siguruar që rregullimet e reja legjislative t'i komunikohen në mënyrë efektive publikut dhe që konsumatorët të jenë të vetëdijshëm për të drejtat e tyre sipas kuadrit ligjor të përditësuar. Grupet e shoqërisë civile do të jenë gjithashtu thelbësore në dhënien e komenteve mbi procesin e zbatimit dhe nënvizimin e çdo problemi që lind.</w:t>
      </w:r>
    </w:p>
    <w:p w:rsidR="00D51317" w:rsidRPr="000F12BA" w:rsidRDefault="00263F48" w:rsidP="005C7950">
      <w:pPr>
        <w:spacing w:after="120"/>
        <w:jc w:val="both"/>
        <w:rPr>
          <w:rFonts w:ascii="Times New Roman" w:hAnsi="Times New Roman"/>
          <w:sz w:val="24"/>
          <w:szCs w:val="24"/>
          <w:lang w:val="sq-AL"/>
        </w:rPr>
      </w:pPr>
      <w:r w:rsidRPr="000F12BA">
        <w:rPr>
          <w:rStyle w:val="Strong"/>
          <w:rFonts w:ascii="Times New Roman" w:hAnsi="Times New Roman"/>
          <w:sz w:val="24"/>
          <w:szCs w:val="24"/>
          <w:lang w:val="sq-AL"/>
        </w:rPr>
        <w:t xml:space="preserve">Bizneset: </w:t>
      </w:r>
      <w:r w:rsidRPr="000F12BA">
        <w:rPr>
          <w:rFonts w:ascii="Times New Roman" w:hAnsi="Times New Roman"/>
          <w:sz w:val="24"/>
          <w:szCs w:val="24"/>
          <w:lang w:val="sq-AL"/>
        </w:rPr>
        <w:t xml:space="preserve">Bizneset, duke përfshirë ndërmarrjet e vogla dhe të mesme (SME-të) dhe korporatat më të mëdha, do të përjetojnë ndikime të rëndësishme ndërsa përshtaten me mjedisin e ri rregullator. Këto ndikime përfshijnë kostot e pajtueshmërisë, rregullimet operacionale dhe avantazhet konkurruese. </w:t>
      </w:r>
    </w:p>
    <w:p w:rsidR="00263F48" w:rsidRPr="000F12BA" w:rsidRDefault="00263F48" w:rsidP="005C7950">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Së pari</w:t>
      </w:r>
      <w:r w:rsidRPr="000F12BA">
        <w:rPr>
          <w:rFonts w:ascii="Times New Roman" w:hAnsi="Times New Roman"/>
          <w:sz w:val="24"/>
          <w:szCs w:val="24"/>
          <w:lang w:val="sq-AL"/>
        </w:rPr>
        <w:t>, bizneset do të përballen me kosto që lidhen me përditësimin e praktikave të tyre në përputhje me kërkesat e reja ligjore. Kjo përfshin rishikimin e termave dhe kushteve, sigurimin e transparencës në reklamat dhe informacionin e produktit dhe zbatimin e mbrojtjeve të reja të të drejtave të konsumatorëve.</w:t>
      </w:r>
      <w:r w:rsidR="00DD31DD" w:rsidRPr="000F12BA">
        <w:rPr>
          <w:rFonts w:ascii="Times New Roman" w:hAnsi="Times New Roman"/>
          <w:sz w:val="24"/>
          <w:szCs w:val="24"/>
          <w:lang w:val="sq-AL"/>
        </w:rPr>
        <w:t xml:space="preserve"> Gjithashtu</w:t>
      </w:r>
      <w:r w:rsidR="009F1A5F" w:rsidRPr="000F12BA">
        <w:rPr>
          <w:rFonts w:ascii="Times New Roman" w:hAnsi="Times New Roman"/>
          <w:sz w:val="24"/>
          <w:szCs w:val="24"/>
          <w:lang w:val="sq-AL"/>
        </w:rPr>
        <w:t>,</w:t>
      </w:r>
      <w:r w:rsidR="00DD31DD" w:rsidRPr="000F12BA">
        <w:rPr>
          <w:rFonts w:ascii="Times New Roman" w:hAnsi="Times New Roman"/>
          <w:sz w:val="24"/>
          <w:szCs w:val="24"/>
          <w:lang w:val="sq-AL"/>
        </w:rPr>
        <w:t xml:space="preserve"> </w:t>
      </w:r>
      <w:r w:rsidR="009F1A5F" w:rsidRPr="000F12BA">
        <w:rPr>
          <w:rFonts w:ascii="Times New Roman" w:hAnsi="Times New Roman"/>
          <w:sz w:val="24"/>
          <w:szCs w:val="24"/>
          <w:lang w:val="sq-AL"/>
        </w:rPr>
        <w:t>k</w:t>
      </w:r>
      <w:r w:rsidR="00DD31DD" w:rsidRPr="00DD31DD">
        <w:rPr>
          <w:rFonts w:ascii="Times New Roman" w:hAnsi="Times New Roman"/>
          <w:sz w:val="24"/>
          <w:szCs w:val="24"/>
          <w:lang w:val="sq-AL"/>
        </w:rPr>
        <w:t>ompanitë që ofrojnë përmbajtje dhe shërbime digjitale, si dhe ato të përfshira në shitjen e mallrave, do të duhet të respektojnë kërkesat ligjore të përditësuara.</w:t>
      </w:r>
      <w:r w:rsidR="00E842C8">
        <w:rPr>
          <w:rFonts w:ascii="Times New Roman" w:hAnsi="Times New Roman"/>
          <w:sz w:val="24"/>
          <w:szCs w:val="24"/>
          <w:lang w:val="sq-AL"/>
        </w:rPr>
        <w:t xml:space="preserve"> </w:t>
      </w:r>
      <w:r w:rsidR="00E842C8" w:rsidRPr="00E842C8">
        <w:rPr>
          <w:rFonts w:ascii="Times New Roman" w:hAnsi="Times New Roman"/>
          <w:sz w:val="24"/>
          <w:szCs w:val="24"/>
          <w:lang w:val="sq-AL"/>
        </w:rPr>
        <w:t>Kjo përfshin sigurimin që produktet e tyre përmbushin standardet e konformitetit dhe ofrimin e mjeteve juridike në rast mospërputhjeje</w:t>
      </w:r>
      <w:r w:rsidR="00E842C8">
        <w:rPr>
          <w:rFonts w:ascii="Times New Roman" w:hAnsi="Times New Roman"/>
          <w:sz w:val="24"/>
          <w:szCs w:val="24"/>
          <w:lang w:val="sq-AL"/>
        </w:rPr>
        <w:t>.</w:t>
      </w:r>
    </w:p>
    <w:p w:rsidR="00263F48" w:rsidRPr="000F12BA" w:rsidRDefault="00E842C8" w:rsidP="005C7950">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Së dyti</w:t>
      </w:r>
      <w:r w:rsidR="00263F48" w:rsidRPr="000F12BA">
        <w:rPr>
          <w:rFonts w:ascii="Times New Roman" w:hAnsi="Times New Roman"/>
          <w:sz w:val="24"/>
          <w:szCs w:val="24"/>
          <w:lang w:val="sq-AL"/>
        </w:rPr>
        <w:t>, kompanitë do të duhet të rregullojnë proceset e tyre operacionale për t'u përafruar me kërkesat e reja ligjore. Kjo mund të përfshijë trajnimin e stafit për masat e reja të pajtueshmërisë, përditësimin e protokolleve të shërbimit ndaj klientit dhe integrimin e teknologjive të reja për të siguruar respektimin e standardeve të mbrojtjes së konsumatorit. Megjithatë, bizneset që përshtaten me shpejtësi mund të fitojnë një avantazh konkurrues duke ndërtuar besimin e konsumatorëve. Kompanitë që demonstrojnë një përkushtim ndaj standardeve të larta të mbrojtjes së konsumatorit mund të tërheqin më shumë klientë dhe të nxisin besnikëri më të madhe.</w:t>
      </w:r>
    </w:p>
    <w:p w:rsidR="00263F48" w:rsidRPr="000F12BA" w:rsidRDefault="00263F48" w:rsidP="005C7950">
      <w:pPr>
        <w:spacing w:after="120"/>
        <w:jc w:val="both"/>
        <w:rPr>
          <w:rFonts w:ascii="Times New Roman" w:hAnsi="Times New Roman"/>
          <w:sz w:val="24"/>
          <w:szCs w:val="24"/>
          <w:lang w:val="sq-AL"/>
        </w:rPr>
      </w:pPr>
      <w:r w:rsidRPr="000F12BA">
        <w:rPr>
          <w:rStyle w:val="Strong"/>
          <w:rFonts w:ascii="Times New Roman" w:hAnsi="Times New Roman"/>
          <w:sz w:val="24"/>
          <w:szCs w:val="24"/>
          <w:lang w:val="sq-AL"/>
        </w:rPr>
        <w:t xml:space="preserve">Organet </w:t>
      </w:r>
      <w:r w:rsidR="005F172A" w:rsidRPr="000F12BA">
        <w:rPr>
          <w:rStyle w:val="Strong"/>
          <w:rFonts w:ascii="Times New Roman" w:hAnsi="Times New Roman"/>
          <w:sz w:val="24"/>
          <w:szCs w:val="24"/>
          <w:lang w:val="sq-AL"/>
        </w:rPr>
        <w:t>zbatuese</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 xml:space="preserve">Organet </w:t>
      </w:r>
      <w:r w:rsidR="00B06050" w:rsidRPr="000F12BA">
        <w:rPr>
          <w:rFonts w:ascii="Times New Roman" w:hAnsi="Times New Roman"/>
          <w:sz w:val="24"/>
          <w:szCs w:val="24"/>
          <w:lang w:val="sq-AL"/>
        </w:rPr>
        <w:t>zbatuese të kuadrit të ri ligjor për mb</w:t>
      </w:r>
      <w:r w:rsidR="006E5504">
        <w:rPr>
          <w:rFonts w:ascii="Times New Roman" w:hAnsi="Times New Roman"/>
          <w:sz w:val="24"/>
          <w:szCs w:val="24"/>
          <w:lang w:val="sq-AL"/>
        </w:rPr>
        <w:t>r</w:t>
      </w:r>
      <w:r w:rsidR="00B06050" w:rsidRPr="000F12BA">
        <w:rPr>
          <w:rFonts w:ascii="Times New Roman" w:hAnsi="Times New Roman"/>
          <w:sz w:val="24"/>
          <w:szCs w:val="24"/>
          <w:lang w:val="sq-AL"/>
        </w:rPr>
        <w:t xml:space="preserve">ojtjen e konsumatorit </w:t>
      </w:r>
      <w:r w:rsidRPr="000F12BA">
        <w:rPr>
          <w:rFonts w:ascii="Times New Roman" w:hAnsi="Times New Roman"/>
          <w:sz w:val="24"/>
          <w:szCs w:val="24"/>
          <w:lang w:val="sq-AL"/>
        </w:rPr>
        <w:t xml:space="preserve">do të shohin rritje të përgjegjësive dhe nevojën për aftësi më të mëdha. Së pari, këto organe do të duhet të forcojnë mekanizmat e tyre të zbatimit për të siguruar përputhjen </w:t>
      </w:r>
      <w:r w:rsidR="001E0788" w:rsidRPr="000F12BA">
        <w:rPr>
          <w:rFonts w:ascii="Times New Roman" w:hAnsi="Times New Roman"/>
          <w:sz w:val="24"/>
          <w:szCs w:val="24"/>
          <w:lang w:val="sq-AL"/>
        </w:rPr>
        <w:t>me rregullimet e reja si rezulat i harmonizimit</w:t>
      </w:r>
      <w:r w:rsidRPr="000F12BA">
        <w:rPr>
          <w:rFonts w:ascii="Times New Roman" w:hAnsi="Times New Roman"/>
          <w:sz w:val="24"/>
          <w:szCs w:val="24"/>
          <w:lang w:val="sq-AL"/>
        </w:rPr>
        <w:t>. Kjo përfshin rritjen e fondeve, personel shtesë dhe trajnim të përmirësuar për të trajtuar kompleksitetin e normave të reja juridike.</w:t>
      </w:r>
    </w:p>
    <w:p w:rsidR="00263F48" w:rsidRPr="000F12BA" w:rsidRDefault="00263F48" w:rsidP="005F1211">
      <w:pPr>
        <w:spacing w:after="120"/>
        <w:jc w:val="both"/>
        <w:rPr>
          <w:rFonts w:ascii="Times New Roman" w:hAnsi="Times New Roman"/>
          <w:sz w:val="24"/>
          <w:szCs w:val="24"/>
          <w:lang w:val="sq-AL"/>
        </w:rPr>
      </w:pPr>
      <w:r w:rsidRPr="000F12BA">
        <w:rPr>
          <w:rStyle w:val="Strong"/>
          <w:rFonts w:ascii="Times New Roman" w:hAnsi="Times New Roman"/>
          <w:sz w:val="24"/>
          <w:szCs w:val="24"/>
          <w:lang w:val="sq-AL"/>
        </w:rPr>
        <w:t xml:space="preserve">Qeveria: </w:t>
      </w:r>
      <w:r w:rsidRPr="000F12BA">
        <w:rPr>
          <w:rFonts w:ascii="Times New Roman" w:hAnsi="Times New Roman"/>
          <w:sz w:val="24"/>
          <w:szCs w:val="24"/>
          <w:lang w:val="sq-AL"/>
        </w:rPr>
        <w:t xml:space="preserve">Qeveria shqiptare do të luajë një rol vendimtar në transpozimin dhe zbatimin e suksesshëm të </w:t>
      </w:r>
      <w:r w:rsidR="001E0788" w:rsidRPr="000F12BA">
        <w:rPr>
          <w:rFonts w:ascii="Times New Roman" w:hAnsi="Times New Roman"/>
          <w:sz w:val="24"/>
          <w:szCs w:val="24"/>
          <w:lang w:val="sq-AL"/>
        </w:rPr>
        <w:t>akteve objekt harmonizimi</w:t>
      </w:r>
    </w:p>
    <w:p w:rsidR="00263F48" w:rsidRPr="000F12BA" w:rsidRDefault="00263F48" w:rsidP="005C7950">
      <w:pPr>
        <w:spacing w:after="120"/>
        <w:jc w:val="both"/>
        <w:rPr>
          <w:rFonts w:ascii="Times New Roman" w:hAnsi="Times New Roman"/>
          <w:sz w:val="24"/>
          <w:szCs w:val="24"/>
          <w:lang w:val="sq-AL"/>
        </w:rPr>
      </w:pPr>
      <w:r w:rsidRPr="000F12BA">
        <w:rPr>
          <w:rFonts w:ascii="Times New Roman" w:hAnsi="Times New Roman"/>
          <w:sz w:val="24"/>
          <w:szCs w:val="24"/>
          <w:lang w:val="sq-AL"/>
        </w:rPr>
        <w:t xml:space="preserve">Në përmbledhje, </w:t>
      </w:r>
      <w:r w:rsidR="00986F36" w:rsidRPr="000F12BA">
        <w:rPr>
          <w:rFonts w:ascii="Times New Roman" w:hAnsi="Times New Roman"/>
          <w:sz w:val="24"/>
          <w:szCs w:val="24"/>
          <w:lang w:val="sq-AL"/>
        </w:rPr>
        <w:t xml:space="preserve">harmonizimi </w:t>
      </w:r>
      <w:r w:rsidR="009278DF" w:rsidRPr="000F12BA">
        <w:rPr>
          <w:rFonts w:ascii="Times New Roman" w:hAnsi="Times New Roman"/>
          <w:sz w:val="24"/>
          <w:szCs w:val="24"/>
          <w:lang w:val="sq-AL"/>
        </w:rPr>
        <w:t>i</w:t>
      </w:r>
      <w:r w:rsidR="00986F36" w:rsidRPr="000F12BA">
        <w:rPr>
          <w:rFonts w:ascii="Times New Roman" w:hAnsi="Times New Roman"/>
          <w:sz w:val="24"/>
          <w:szCs w:val="24"/>
          <w:lang w:val="sq-AL"/>
        </w:rPr>
        <w:t xml:space="preserve"> akteve</w:t>
      </w:r>
      <w:r w:rsidR="009278DF" w:rsidRPr="000F12BA">
        <w:rPr>
          <w:rFonts w:ascii="Times New Roman" w:hAnsi="Times New Roman"/>
          <w:sz w:val="24"/>
          <w:szCs w:val="24"/>
          <w:lang w:val="sq-AL"/>
        </w:rPr>
        <w:t xml:space="preserve"> të BE-së</w:t>
      </w:r>
      <w:r w:rsidR="00986F36" w:rsidRPr="000F12BA">
        <w:rPr>
          <w:rFonts w:ascii="Times New Roman" w:hAnsi="Times New Roman"/>
          <w:sz w:val="24"/>
          <w:szCs w:val="24"/>
          <w:lang w:val="sq-AL"/>
        </w:rPr>
        <w:t xml:space="preserve"> objekt</w:t>
      </w:r>
      <w:r w:rsidR="009278DF" w:rsidRPr="000F12BA">
        <w:rPr>
          <w:rFonts w:ascii="Times New Roman" w:hAnsi="Times New Roman"/>
          <w:sz w:val="24"/>
          <w:szCs w:val="24"/>
          <w:lang w:val="sq-AL"/>
        </w:rPr>
        <w:t xml:space="preserve"> objekt shq</w:t>
      </w:r>
      <w:r w:rsidR="00B371BA" w:rsidRPr="000F12BA">
        <w:rPr>
          <w:rFonts w:ascii="Times New Roman" w:hAnsi="Times New Roman"/>
          <w:sz w:val="24"/>
          <w:szCs w:val="24"/>
          <w:lang w:val="sq-AL"/>
        </w:rPr>
        <w:t>y</w:t>
      </w:r>
      <w:r w:rsidR="009278DF" w:rsidRPr="000F12BA">
        <w:rPr>
          <w:rFonts w:ascii="Times New Roman" w:hAnsi="Times New Roman"/>
          <w:sz w:val="24"/>
          <w:szCs w:val="24"/>
          <w:lang w:val="sq-AL"/>
        </w:rPr>
        <w:t>rtimi</w:t>
      </w:r>
      <w:r w:rsidR="00986F36" w:rsidRPr="000F12BA">
        <w:rPr>
          <w:rFonts w:ascii="Times New Roman" w:hAnsi="Times New Roman"/>
          <w:sz w:val="24"/>
          <w:szCs w:val="24"/>
          <w:lang w:val="sq-AL"/>
        </w:rPr>
        <w:t xml:space="preserve"> </w:t>
      </w:r>
      <w:r w:rsidRPr="000F12BA">
        <w:rPr>
          <w:rFonts w:ascii="Times New Roman" w:hAnsi="Times New Roman"/>
          <w:sz w:val="24"/>
          <w:szCs w:val="24"/>
          <w:lang w:val="sq-AL"/>
        </w:rPr>
        <w:t xml:space="preserve">do të prekë një gamë të gjerë aktorësh në Shqipëri. Konsumatorët do të përfitojnë nga mbrojtja dhe të drejtat e zgjeruara, </w:t>
      </w:r>
      <w:r w:rsidR="00AC3806" w:rsidRPr="00AC3806">
        <w:rPr>
          <w:rFonts w:ascii="Times New Roman" w:hAnsi="Times New Roman"/>
          <w:sz w:val="24"/>
          <w:szCs w:val="24"/>
          <w:lang w:val="sq-AL"/>
        </w:rPr>
        <w:t>organizatat e shoqërisë civile</w:t>
      </w:r>
      <w:r w:rsidR="00AC3806">
        <w:rPr>
          <w:rFonts w:ascii="Times New Roman" w:hAnsi="Times New Roman"/>
          <w:sz w:val="24"/>
          <w:szCs w:val="24"/>
          <w:lang w:val="sq-AL"/>
        </w:rPr>
        <w:t xml:space="preserve"> </w:t>
      </w:r>
      <w:r w:rsidR="00AC3806" w:rsidRPr="00AC3806">
        <w:rPr>
          <w:rFonts w:ascii="Times New Roman" w:hAnsi="Times New Roman"/>
          <w:sz w:val="24"/>
          <w:szCs w:val="24"/>
          <w:lang w:val="sq-AL"/>
        </w:rPr>
        <w:t xml:space="preserve">të fokusuara në të drejtat e konsumatorëve, do të luajnë një rol kritik në monitorimin e zbatimit të </w:t>
      </w:r>
      <w:r w:rsidR="00AC3806">
        <w:rPr>
          <w:rFonts w:ascii="Times New Roman" w:hAnsi="Times New Roman"/>
          <w:sz w:val="24"/>
          <w:szCs w:val="24"/>
          <w:lang w:val="sq-AL"/>
        </w:rPr>
        <w:t>rregullimeve të reja ligjore</w:t>
      </w:r>
      <w:r w:rsidR="00AC3806" w:rsidRPr="00AC3806">
        <w:rPr>
          <w:rFonts w:ascii="Times New Roman" w:hAnsi="Times New Roman"/>
          <w:sz w:val="24"/>
          <w:szCs w:val="24"/>
          <w:lang w:val="sq-AL"/>
        </w:rPr>
        <w:t xml:space="preserve"> dhe mbrojtjen e interesave të konsumatorëve</w:t>
      </w:r>
      <w:r w:rsidR="00AC3806">
        <w:rPr>
          <w:rFonts w:ascii="Times New Roman" w:hAnsi="Times New Roman"/>
          <w:sz w:val="24"/>
          <w:szCs w:val="24"/>
          <w:lang w:val="sq-AL"/>
        </w:rPr>
        <w:t xml:space="preserve">, </w:t>
      </w:r>
      <w:r w:rsidRPr="000F12BA">
        <w:rPr>
          <w:rFonts w:ascii="Times New Roman" w:hAnsi="Times New Roman"/>
          <w:sz w:val="24"/>
          <w:szCs w:val="24"/>
          <w:lang w:val="sq-AL"/>
        </w:rPr>
        <w:t xml:space="preserve">bizneset do të duhet të përshtatin operacionet e tyre në përputhje me rregulloret e reja, </w:t>
      </w:r>
      <w:r w:rsidRPr="006504C2">
        <w:rPr>
          <w:rFonts w:ascii="Times New Roman" w:hAnsi="Times New Roman"/>
          <w:sz w:val="24"/>
          <w:szCs w:val="24"/>
          <w:lang w:val="sq-AL"/>
        </w:rPr>
        <w:t xml:space="preserve">organet </w:t>
      </w:r>
      <w:r w:rsidR="009278DF" w:rsidRPr="006504C2">
        <w:rPr>
          <w:rFonts w:ascii="Times New Roman" w:hAnsi="Times New Roman"/>
          <w:sz w:val="24"/>
          <w:szCs w:val="24"/>
          <w:lang w:val="sq-AL"/>
        </w:rPr>
        <w:t>zbatuese</w:t>
      </w:r>
      <w:r w:rsidRPr="006504C2">
        <w:rPr>
          <w:rFonts w:ascii="Times New Roman" w:hAnsi="Times New Roman"/>
          <w:sz w:val="24"/>
          <w:szCs w:val="24"/>
          <w:lang w:val="sq-AL"/>
        </w:rPr>
        <w:t xml:space="preserve"> do</w:t>
      </w:r>
      <w:r w:rsidRPr="000F12BA">
        <w:rPr>
          <w:rFonts w:ascii="Times New Roman" w:hAnsi="Times New Roman"/>
          <w:sz w:val="24"/>
          <w:szCs w:val="24"/>
          <w:lang w:val="sq-AL"/>
        </w:rPr>
        <w:t xml:space="preserve"> të përballen me përgjegjësi të shtuara dhe nevojën për aftësi të zgjeruara, dhe qeveria do të luajë një rol kritik në zhvillimin e legjislacionit dhe politikave. Zbatimi i suksesshëm i </w:t>
      </w:r>
      <w:r w:rsidR="00A45258" w:rsidRPr="000F12BA">
        <w:rPr>
          <w:rFonts w:ascii="Times New Roman" w:hAnsi="Times New Roman"/>
          <w:sz w:val="24"/>
          <w:szCs w:val="24"/>
          <w:lang w:val="sq-AL"/>
        </w:rPr>
        <w:t xml:space="preserve">ndërhyrjeve të reja rregullaotore </w:t>
      </w:r>
      <w:r w:rsidRPr="000F12BA">
        <w:rPr>
          <w:rFonts w:ascii="Times New Roman" w:hAnsi="Times New Roman"/>
          <w:sz w:val="24"/>
          <w:szCs w:val="24"/>
          <w:lang w:val="sq-AL"/>
        </w:rPr>
        <w:t>do të kërkojë përpjekje dhe bashkëpunim të koordinuar midis të gjithë aktorëve për të siguruar një kuadër të fortë dhe efektiv të mbrojtjes së konsumatorit në Shqipëri.</w:t>
      </w:r>
    </w:p>
    <w:p w:rsidR="00263F48" w:rsidRPr="000F12BA" w:rsidRDefault="00263F48" w:rsidP="00263F48">
      <w:pPr>
        <w:jc w:val="both"/>
        <w:rPr>
          <w:rFonts w:ascii="Times New Roman" w:hAnsi="Times New Roman"/>
          <w:sz w:val="24"/>
          <w:szCs w:val="24"/>
          <w:lang w:val="sq-AL"/>
        </w:rPr>
      </w:pPr>
    </w:p>
    <w:p w:rsidR="00263F48" w:rsidRPr="000F12BA" w:rsidRDefault="00263F48" w:rsidP="009A0666">
      <w:pPr>
        <w:pStyle w:val="Heading3"/>
        <w:spacing w:after="120"/>
        <w:rPr>
          <w:rFonts w:ascii="Times New Roman" w:hAnsi="Times New Roman" w:cs="Times New Roman"/>
          <w:b w:val="0"/>
          <w:bCs w:val="0"/>
          <w:i w:val="0"/>
          <w:iCs/>
          <w:sz w:val="24"/>
          <w:szCs w:val="24"/>
          <w:lang w:val="sq-AL"/>
        </w:rPr>
      </w:pPr>
      <w:bookmarkStart w:id="15" w:name="_Toc183371908"/>
      <w:r w:rsidRPr="000F12BA">
        <w:rPr>
          <w:rFonts w:ascii="Times New Roman" w:hAnsi="Times New Roman" w:cs="Times New Roman"/>
          <w:b w:val="0"/>
          <w:bCs w:val="0"/>
          <w:iCs/>
          <w:sz w:val="24"/>
          <w:szCs w:val="24"/>
          <w:lang w:val="sq-AL"/>
        </w:rPr>
        <w:t>Identifik</w:t>
      </w:r>
      <w:r w:rsidR="008C007E" w:rsidRPr="000F12BA">
        <w:rPr>
          <w:rFonts w:ascii="Times New Roman" w:hAnsi="Times New Roman" w:cs="Times New Roman"/>
          <w:b w:val="0"/>
          <w:bCs w:val="0"/>
          <w:iCs/>
          <w:sz w:val="24"/>
          <w:szCs w:val="24"/>
          <w:lang w:val="sq-AL"/>
        </w:rPr>
        <w:t>imi i</w:t>
      </w:r>
      <w:r w:rsidRPr="000F12BA">
        <w:rPr>
          <w:rFonts w:ascii="Times New Roman" w:hAnsi="Times New Roman" w:cs="Times New Roman"/>
          <w:b w:val="0"/>
          <w:bCs w:val="0"/>
          <w:iCs/>
          <w:sz w:val="24"/>
          <w:szCs w:val="24"/>
          <w:lang w:val="sq-AL"/>
        </w:rPr>
        <w:t xml:space="preserve"> lloje</w:t>
      </w:r>
      <w:r w:rsidR="008C007E" w:rsidRPr="000F12BA">
        <w:rPr>
          <w:rFonts w:ascii="Times New Roman" w:hAnsi="Times New Roman" w:cs="Times New Roman"/>
          <w:b w:val="0"/>
          <w:bCs w:val="0"/>
          <w:iCs/>
          <w:sz w:val="24"/>
          <w:szCs w:val="24"/>
          <w:lang w:val="sq-AL"/>
        </w:rPr>
        <w:t>ve</w:t>
      </w:r>
      <w:r w:rsidRPr="000F12BA">
        <w:rPr>
          <w:rFonts w:ascii="Times New Roman" w:hAnsi="Times New Roman" w:cs="Times New Roman"/>
          <w:b w:val="0"/>
          <w:bCs w:val="0"/>
          <w:iCs/>
          <w:sz w:val="24"/>
          <w:szCs w:val="24"/>
          <w:lang w:val="sq-AL"/>
        </w:rPr>
        <w:t xml:space="preserve"> </w:t>
      </w:r>
      <w:r w:rsidR="008C007E" w:rsidRPr="000F12BA">
        <w:rPr>
          <w:rFonts w:ascii="Times New Roman" w:hAnsi="Times New Roman" w:cs="Times New Roman"/>
          <w:b w:val="0"/>
          <w:bCs w:val="0"/>
          <w:iCs/>
          <w:sz w:val="24"/>
          <w:szCs w:val="24"/>
          <w:lang w:val="sq-AL"/>
        </w:rPr>
        <w:t>të</w:t>
      </w:r>
      <w:r w:rsidRPr="000F12BA">
        <w:rPr>
          <w:rFonts w:ascii="Times New Roman" w:hAnsi="Times New Roman" w:cs="Times New Roman"/>
          <w:b w:val="0"/>
          <w:bCs w:val="0"/>
          <w:iCs/>
          <w:sz w:val="24"/>
          <w:szCs w:val="24"/>
          <w:lang w:val="sq-AL"/>
        </w:rPr>
        <w:t xml:space="preserve"> ndikimeve për secilin grup të prekur; dallimin midis ndikimeve të drejtpërdrejta dhe jo të drejtpërdrejta.</w:t>
      </w:r>
      <w:bookmarkEnd w:id="15"/>
    </w:p>
    <w:p w:rsidR="00263F48" w:rsidRPr="000F12BA" w:rsidRDefault="005D1118" w:rsidP="00263F48">
      <w:pPr>
        <w:jc w:val="both"/>
        <w:rPr>
          <w:rFonts w:ascii="Times New Roman" w:hAnsi="Times New Roman"/>
          <w:sz w:val="24"/>
          <w:szCs w:val="24"/>
          <w:lang w:val="sq-AL"/>
        </w:rPr>
      </w:pPr>
      <w:r w:rsidRPr="000F12BA">
        <w:rPr>
          <w:rFonts w:ascii="Times New Roman" w:hAnsi="Times New Roman"/>
          <w:sz w:val="24"/>
          <w:szCs w:val="24"/>
          <w:lang w:val="sq-AL"/>
        </w:rPr>
        <w:t>Harmonizimi i akteve objekt shqyrtimi</w:t>
      </w:r>
      <w:r w:rsidR="00263F48" w:rsidRPr="000F12BA">
        <w:rPr>
          <w:rFonts w:ascii="Times New Roman" w:hAnsi="Times New Roman"/>
          <w:sz w:val="24"/>
          <w:szCs w:val="24"/>
          <w:lang w:val="sq-AL"/>
        </w:rPr>
        <w:t xml:space="preserve"> në kuadrin shqiptar të mbrojtjes së konsumatorit do të ketë ndikime direkte dhe indirekte në grupe të ndryshme të prekura, përfshirë konsumatorët,</w:t>
      </w:r>
      <w:r w:rsidR="000F207A" w:rsidRPr="000F12BA">
        <w:rPr>
          <w:rFonts w:ascii="Times New Roman" w:hAnsi="Times New Roman"/>
          <w:sz w:val="24"/>
          <w:szCs w:val="24"/>
          <w:lang w:val="sq-AL"/>
        </w:rPr>
        <w:t xml:space="preserve"> </w:t>
      </w:r>
      <w:r w:rsidR="006412F6">
        <w:rPr>
          <w:rFonts w:ascii="Times New Roman" w:hAnsi="Times New Roman"/>
          <w:sz w:val="24"/>
          <w:szCs w:val="24"/>
          <w:lang w:val="sq-AL"/>
        </w:rPr>
        <w:t>o</w:t>
      </w:r>
      <w:r w:rsidR="006412F6" w:rsidRPr="006412F6">
        <w:rPr>
          <w:rFonts w:ascii="Times New Roman" w:hAnsi="Times New Roman"/>
          <w:sz w:val="24"/>
          <w:szCs w:val="24"/>
          <w:lang w:val="sq-AL"/>
        </w:rPr>
        <w:t>rganizatat e shoqërisë civile</w:t>
      </w:r>
      <w:r w:rsidR="006412F6">
        <w:rPr>
          <w:rFonts w:ascii="Times New Roman" w:hAnsi="Times New Roman"/>
          <w:b/>
          <w:bCs/>
          <w:sz w:val="24"/>
          <w:szCs w:val="24"/>
          <w:lang w:val="sq-AL"/>
        </w:rPr>
        <w:t xml:space="preserve"> </w:t>
      </w:r>
      <w:r w:rsidR="006412F6" w:rsidRPr="006412F6">
        <w:rPr>
          <w:rFonts w:ascii="Times New Roman" w:hAnsi="Times New Roman"/>
          <w:sz w:val="24"/>
          <w:szCs w:val="24"/>
          <w:lang w:val="sq-AL"/>
        </w:rPr>
        <w:t>të fokusuara në të drejtat e konsumatorit</w:t>
      </w:r>
      <w:r w:rsidR="006412F6">
        <w:rPr>
          <w:rFonts w:ascii="Times New Roman" w:hAnsi="Times New Roman"/>
          <w:sz w:val="24"/>
          <w:szCs w:val="24"/>
          <w:lang w:val="sq-AL"/>
        </w:rPr>
        <w:t>,</w:t>
      </w:r>
      <w:r w:rsidR="00263F48" w:rsidRPr="000F12BA">
        <w:rPr>
          <w:rFonts w:ascii="Times New Roman" w:hAnsi="Times New Roman"/>
          <w:sz w:val="24"/>
          <w:szCs w:val="24"/>
          <w:lang w:val="sq-AL"/>
        </w:rPr>
        <w:t xml:space="preserve"> bizneset, organet </w:t>
      </w:r>
      <w:r w:rsidR="000F207A" w:rsidRPr="000F12BA">
        <w:rPr>
          <w:rFonts w:ascii="Times New Roman" w:hAnsi="Times New Roman"/>
          <w:sz w:val="24"/>
          <w:szCs w:val="24"/>
          <w:lang w:val="sq-AL"/>
        </w:rPr>
        <w:t>zbatuese</w:t>
      </w:r>
      <w:r w:rsidR="00263F48" w:rsidRPr="000F12BA">
        <w:rPr>
          <w:rFonts w:ascii="Times New Roman" w:hAnsi="Times New Roman"/>
          <w:sz w:val="24"/>
          <w:szCs w:val="24"/>
          <w:lang w:val="sq-AL"/>
        </w:rPr>
        <w:t xml:space="preserve"> dhe qeverinë. Më poshtë është një analizë e detajuar e këtyre ndikimeve:</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5C7950">
      <w:pPr>
        <w:spacing w:after="120"/>
        <w:jc w:val="both"/>
        <w:rPr>
          <w:rFonts w:ascii="Times New Roman" w:hAnsi="Times New Roman"/>
          <w:b/>
          <w:bCs/>
          <w:sz w:val="24"/>
          <w:szCs w:val="24"/>
          <w:lang w:val="sq-AL"/>
        </w:rPr>
      </w:pPr>
      <w:r w:rsidRPr="000F12BA">
        <w:rPr>
          <w:rStyle w:val="Strong"/>
          <w:rFonts w:ascii="Times New Roman" w:hAnsi="Times New Roman"/>
          <w:sz w:val="24"/>
          <w:szCs w:val="24"/>
          <w:lang w:val="sq-AL"/>
        </w:rPr>
        <w:t>Konsumatorët:</w:t>
      </w:r>
    </w:p>
    <w:p w:rsidR="00263F48" w:rsidRPr="000F12BA" w:rsidRDefault="00263F48" w:rsidP="005C7950">
      <w:pPr>
        <w:jc w:val="both"/>
        <w:rPr>
          <w:rStyle w:val="Strong"/>
          <w:rFonts w:ascii="Times New Roman" w:hAnsi="Times New Roman"/>
          <w:b w:val="0"/>
          <w:bCs w:val="0"/>
          <w:sz w:val="24"/>
          <w:szCs w:val="24"/>
          <w:lang w:val="sq-AL"/>
        </w:rPr>
      </w:pPr>
      <w:r w:rsidRPr="000F12BA">
        <w:rPr>
          <w:rStyle w:val="Strong"/>
          <w:rFonts w:ascii="Times New Roman" w:hAnsi="Times New Roman"/>
          <w:b w:val="0"/>
          <w:bCs w:val="0"/>
          <w:i/>
          <w:iCs/>
          <w:sz w:val="24"/>
          <w:szCs w:val="24"/>
          <w:lang w:val="sq-AL"/>
        </w:rPr>
        <w:t>Ndikimet e drejtpërdrejta</w:t>
      </w:r>
      <w:r w:rsidRPr="000F12BA">
        <w:rPr>
          <w:rStyle w:val="Strong"/>
          <w:rFonts w:ascii="Times New Roman" w:hAnsi="Times New Roman"/>
          <w:b w:val="0"/>
          <w:bCs w:val="0"/>
          <w:sz w:val="24"/>
          <w:szCs w:val="24"/>
          <w:lang w:val="sq-AL"/>
        </w:rPr>
        <w:t>:</w:t>
      </w:r>
    </w:p>
    <w:p w:rsidR="00263F48" w:rsidRPr="000F12BA" w:rsidRDefault="00263F48" w:rsidP="005C7950">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Të drejtat e zgjeruara të konsumatorit</w:t>
      </w:r>
      <w:r w:rsidRPr="000F12BA">
        <w:rPr>
          <w:rStyle w:val="Strong"/>
          <w:rFonts w:ascii="Times New Roman" w:hAnsi="Times New Roman"/>
          <w:b w:val="0"/>
          <w:bCs w:val="0"/>
          <w:sz w:val="24"/>
          <w:szCs w:val="24"/>
          <w:lang w:val="sq-AL"/>
        </w:rPr>
        <w:t>:</w:t>
      </w:r>
      <w:r w:rsidRPr="000F12BA">
        <w:rPr>
          <w:rFonts w:ascii="Times New Roman" w:hAnsi="Times New Roman"/>
          <w:sz w:val="24"/>
          <w:szCs w:val="24"/>
          <w:lang w:val="sq-AL"/>
        </w:rPr>
        <w:t xml:space="preserve"> Konsumatorët do të përfitojnë drejtpërdrejt nga mbrojtje më të forta ligjore, siç janë periudhat e zgjatura të tërheqjes, informacioni më i qartë për produktet dhe shërbimet</w:t>
      </w:r>
      <w:r w:rsidR="00F71C01" w:rsidRPr="000F12BA">
        <w:rPr>
          <w:rFonts w:ascii="Times New Roman" w:hAnsi="Times New Roman"/>
          <w:sz w:val="24"/>
          <w:szCs w:val="24"/>
          <w:lang w:val="sq-AL"/>
        </w:rPr>
        <w:t xml:space="preserve">, </w:t>
      </w:r>
      <w:r w:rsidR="00F71C01" w:rsidRPr="00F71C01">
        <w:rPr>
          <w:rFonts w:ascii="Times New Roman" w:hAnsi="Times New Roman"/>
          <w:sz w:val="24"/>
          <w:szCs w:val="24"/>
          <w:lang w:val="sq-AL"/>
        </w:rPr>
        <w:t>e drejta për përditësime për përmbajtjen digjitale, mjetet juridike për mospërputhjen e mallrave</w:t>
      </w:r>
      <w:r w:rsidR="00F71C01">
        <w:rPr>
          <w:rFonts w:ascii="Times New Roman" w:hAnsi="Times New Roman"/>
          <w:sz w:val="24"/>
          <w:szCs w:val="24"/>
          <w:lang w:val="sq-AL"/>
        </w:rPr>
        <w:t>,</w:t>
      </w:r>
      <w:r w:rsidR="00F71C01" w:rsidRPr="00F71C01">
        <w:rPr>
          <w:rFonts w:ascii="Times New Roman" w:hAnsi="Times New Roman"/>
          <w:sz w:val="24"/>
          <w:szCs w:val="24"/>
          <w:lang w:val="sq-AL"/>
        </w:rPr>
        <w:t xml:space="preserve"> </w:t>
      </w:r>
      <w:r w:rsidRPr="000F12BA">
        <w:rPr>
          <w:rFonts w:ascii="Times New Roman" w:hAnsi="Times New Roman"/>
          <w:sz w:val="24"/>
          <w:szCs w:val="24"/>
          <w:lang w:val="sq-AL"/>
        </w:rPr>
        <w:t>aksesi më i mirë në mekanizmat e dëmshpërblimit. Kjo do të çojë në besim dhe kënaqësi më të madhe të konsumatorëve. Për më tepër, konsumatorët do të kenë mundësi më të qarta për zgjidhjen e mosmarrëveshjeve, duke rritur përvojën e tyre të përgjithshme në treg.</w:t>
      </w:r>
    </w:p>
    <w:p w:rsidR="00263F48" w:rsidRPr="000F12BA" w:rsidRDefault="00263F48" w:rsidP="005C7950">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Transparenca e përmirësuar e tregut</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Kërkesa për informacion të qartë dhe transparent rreth produkteve dhe shërbimeve do t'u mundësojë konsumatorëve të marrin vendime më të informuara, duke reduktuar rrezikun e reklamave mashtruese dhe kostot e fshehura. Si rezultat, konsumatorët do të jenë të pajisur më mirë për të lundruar në treg, duke çuar në transaksione tregtare më të drejta dhe transparente</w:t>
      </w:r>
      <w:r w:rsidR="00D139CA" w:rsidRPr="000F12BA">
        <w:rPr>
          <w:rFonts w:ascii="Times New Roman" w:hAnsi="Times New Roman"/>
          <w:sz w:val="24"/>
          <w:szCs w:val="24"/>
          <w:lang w:val="sq-AL"/>
        </w:rPr>
        <w:t>, përfshirë ato në tregtinë elektronike</w:t>
      </w:r>
      <w:r w:rsidRPr="000F12BA">
        <w:rPr>
          <w:rFonts w:ascii="Times New Roman" w:hAnsi="Times New Roman"/>
          <w:sz w:val="24"/>
          <w:szCs w:val="24"/>
          <w:lang w:val="sq-AL"/>
        </w:rPr>
        <w:t>.</w:t>
      </w:r>
    </w:p>
    <w:p w:rsidR="00263F48" w:rsidRPr="000F12BA" w:rsidRDefault="00263F48" w:rsidP="00263F48">
      <w:pPr>
        <w:jc w:val="both"/>
        <w:rPr>
          <w:rStyle w:val="Strong"/>
          <w:rFonts w:ascii="Times New Roman" w:hAnsi="Times New Roman"/>
          <w:b w:val="0"/>
          <w:bCs w:val="0"/>
          <w:sz w:val="24"/>
          <w:szCs w:val="24"/>
          <w:lang w:val="sq-AL"/>
        </w:rPr>
      </w:pPr>
      <w:r w:rsidRPr="000F12BA">
        <w:rPr>
          <w:rStyle w:val="Strong"/>
          <w:rFonts w:ascii="Times New Roman" w:hAnsi="Times New Roman"/>
          <w:b w:val="0"/>
          <w:bCs w:val="0"/>
          <w:i/>
          <w:iCs/>
          <w:sz w:val="24"/>
          <w:szCs w:val="24"/>
          <w:lang w:val="sq-AL"/>
        </w:rPr>
        <w:t>Ndikimet jo të drejtpërdrejta</w:t>
      </w:r>
      <w:r w:rsidRPr="000F12BA">
        <w:rPr>
          <w:rStyle w:val="Strong"/>
          <w:rFonts w:ascii="Times New Roman" w:hAnsi="Times New Roman"/>
          <w:b w:val="0"/>
          <w:bCs w:val="0"/>
          <w:sz w:val="24"/>
          <w:szCs w:val="24"/>
          <w:lang w:val="sq-AL"/>
        </w:rPr>
        <w:t>:</w:t>
      </w:r>
    </w:p>
    <w:p w:rsidR="00263F48" w:rsidRPr="000F12BA" w:rsidRDefault="00263F48" w:rsidP="00263F48">
      <w:pPr>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Rritja e besimit në treg</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Me kalimin e kohës, kudri ligjor i zgjeruar i mbrojtjes së konsumatorit do të nxisë një mjedis tregu më të besueshëm, duke inkurajuar pjesëmarrjen më aktive të konsumatorëve</w:t>
      </w:r>
      <w:r w:rsidR="00EF2AC8" w:rsidRPr="000F12BA">
        <w:rPr>
          <w:rFonts w:ascii="Times New Roman" w:hAnsi="Times New Roman"/>
          <w:sz w:val="24"/>
          <w:szCs w:val="24"/>
          <w:lang w:val="sq-AL"/>
        </w:rPr>
        <w:t xml:space="preserve">, </w:t>
      </w:r>
      <w:r w:rsidR="00EF2AC8" w:rsidRPr="00EF2AC8">
        <w:rPr>
          <w:rFonts w:ascii="Times New Roman" w:hAnsi="Times New Roman"/>
          <w:sz w:val="24"/>
          <w:szCs w:val="24"/>
          <w:lang w:val="sq-AL"/>
        </w:rPr>
        <w:t>si në transaksionet e brendshme ashtu edhe në ato ndërkufitare</w:t>
      </w:r>
      <w:r w:rsidRPr="000F12BA">
        <w:rPr>
          <w:rFonts w:ascii="Times New Roman" w:hAnsi="Times New Roman"/>
          <w:sz w:val="24"/>
          <w:szCs w:val="24"/>
          <w:lang w:val="sq-AL"/>
        </w:rPr>
        <w:t>. Ky besim në rritje ka të ngjarë të rezultojë në një angazhim më dinamik të konsumatorëve dhe një nivel më të lartë të aktivitetit të tregut.</w:t>
      </w:r>
    </w:p>
    <w:p w:rsidR="00263F48" w:rsidRPr="000F12BA" w:rsidRDefault="00263F48" w:rsidP="00263F48">
      <w:pPr>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Përfitimet ekonomike</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Me rritjen e besimit të konsumatorëve, ka të ngjarë të ketë një rritje në shpenzimet e konsumatorit, duke kontribuar në rritjen e përgjithshme ekonomike. Kjo rritje mund të stimulojë sektorë të ndryshëm të ekonomisë, duke sjellë përfitime më të gjera ekonomike.</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Bizneset:</w:t>
      </w:r>
    </w:p>
    <w:p w:rsidR="00263F48" w:rsidRPr="000F12BA" w:rsidRDefault="00263F48" w:rsidP="00263F48">
      <w:pPr>
        <w:jc w:val="both"/>
        <w:rPr>
          <w:rStyle w:val="Strong"/>
          <w:rFonts w:ascii="Times New Roman" w:hAnsi="Times New Roman"/>
          <w:b w:val="0"/>
          <w:bCs w:val="0"/>
          <w:sz w:val="24"/>
          <w:szCs w:val="24"/>
          <w:lang w:val="sq-AL"/>
        </w:rPr>
      </w:pPr>
      <w:r w:rsidRPr="000F12BA">
        <w:rPr>
          <w:rStyle w:val="Strong"/>
          <w:rFonts w:ascii="Times New Roman" w:hAnsi="Times New Roman"/>
          <w:b w:val="0"/>
          <w:bCs w:val="0"/>
          <w:i/>
          <w:iCs/>
          <w:sz w:val="24"/>
          <w:szCs w:val="24"/>
          <w:lang w:val="sq-AL"/>
        </w:rPr>
        <w:t>Ndikimet e drejtpërdrejta</w:t>
      </w:r>
      <w:r w:rsidRPr="000F12BA">
        <w:rPr>
          <w:rStyle w:val="Strong"/>
          <w:rFonts w:ascii="Times New Roman" w:hAnsi="Times New Roman"/>
          <w:b w:val="0"/>
          <w:bCs w:val="0"/>
          <w:sz w:val="24"/>
          <w:szCs w:val="24"/>
          <w:lang w:val="sq-AL"/>
        </w:rPr>
        <w:t>:</w:t>
      </w:r>
    </w:p>
    <w:p w:rsidR="00263F48" w:rsidRPr="005F1211" w:rsidRDefault="00263F48" w:rsidP="1C2F8B74">
      <w:pPr>
        <w:spacing w:after="120"/>
        <w:jc w:val="both"/>
        <w:rPr>
          <w:rFonts w:ascii="Times New Roman" w:hAnsi="Times New Roman"/>
          <w:sz w:val="24"/>
          <w:szCs w:val="24"/>
        </w:rPr>
      </w:pPr>
      <w:r w:rsidRPr="1C2F8B74">
        <w:rPr>
          <w:rStyle w:val="Strong"/>
          <w:rFonts w:ascii="Times New Roman" w:hAnsi="Times New Roman"/>
          <w:b w:val="0"/>
          <w:bCs w:val="0"/>
          <w:sz w:val="24"/>
          <w:szCs w:val="24"/>
          <w:u w:val="single"/>
        </w:rPr>
        <w:t>Kostot e pajtueshmërisë</w:t>
      </w:r>
      <w:r w:rsidRPr="1C2F8B74">
        <w:rPr>
          <w:rStyle w:val="Strong"/>
          <w:rFonts w:ascii="Times New Roman" w:hAnsi="Times New Roman"/>
          <w:b w:val="0"/>
          <w:bCs w:val="0"/>
          <w:sz w:val="24"/>
          <w:szCs w:val="24"/>
        </w:rPr>
        <w:t>:</w:t>
      </w:r>
      <w:r w:rsidRPr="1C2F8B74">
        <w:rPr>
          <w:rStyle w:val="Strong"/>
          <w:rFonts w:ascii="Times New Roman" w:hAnsi="Times New Roman"/>
          <w:sz w:val="24"/>
          <w:szCs w:val="24"/>
        </w:rPr>
        <w:t xml:space="preserve"> </w:t>
      </w:r>
      <w:r w:rsidRPr="1C2F8B74">
        <w:rPr>
          <w:rFonts w:ascii="Times New Roman" w:hAnsi="Times New Roman"/>
          <w:sz w:val="24"/>
          <w:szCs w:val="24"/>
        </w:rPr>
        <w:t xml:space="preserve">Bizneset do të përballen me kosto direkte që lidhen me përditësimin e praktikave të tyre në përputhje me kërkesat e reja ligjore. Kjo përfshin rishikimin e termave dhe kushteve, rritjen e transparencës në </w:t>
      </w:r>
      <w:r w:rsidR="00872E6C" w:rsidRPr="1C2F8B74">
        <w:rPr>
          <w:rFonts w:ascii="Times New Roman" w:hAnsi="Times New Roman"/>
          <w:sz w:val="24"/>
          <w:szCs w:val="24"/>
        </w:rPr>
        <w:t>re</w:t>
      </w:r>
      <w:r w:rsidR="007557BA" w:rsidRPr="1C2F8B74">
        <w:rPr>
          <w:rFonts w:ascii="Times New Roman" w:hAnsi="Times New Roman"/>
          <w:sz w:val="24"/>
          <w:szCs w:val="24"/>
        </w:rPr>
        <w:t>k</w:t>
      </w:r>
      <w:r w:rsidR="00872E6C" w:rsidRPr="1C2F8B74">
        <w:rPr>
          <w:rFonts w:ascii="Times New Roman" w:hAnsi="Times New Roman"/>
          <w:sz w:val="24"/>
          <w:szCs w:val="24"/>
        </w:rPr>
        <w:t xml:space="preserve">lama, </w:t>
      </w:r>
      <w:r w:rsidRPr="1C2F8B74">
        <w:rPr>
          <w:rFonts w:ascii="Times New Roman" w:hAnsi="Times New Roman"/>
          <w:sz w:val="24"/>
          <w:szCs w:val="24"/>
        </w:rPr>
        <w:t>zbatimin e masave të reja për mbrojtjen e konsumatorëve</w:t>
      </w:r>
      <w:r w:rsidR="007557BA" w:rsidRPr="1C2F8B74">
        <w:rPr>
          <w:rFonts w:ascii="Times New Roman" w:hAnsi="Times New Roman"/>
          <w:sz w:val="24"/>
          <w:szCs w:val="24"/>
        </w:rPr>
        <w:t>, sigurimin e konformitetit të produktit dhe krijimin i mekanizmave për të ofruar mjete juridike për mospërputhje</w:t>
      </w:r>
      <w:r w:rsidRPr="1C2F8B74">
        <w:rPr>
          <w:rFonts w:ascii="Times New Roman" w:hAnsi="Times New Roman"/>
          <w:sz w:val="24"/>
          <w:szCs w:val="24"/>
        </w:rPr>
        <w:t>.</w:t>
      </w:r>
      <w:r w:rsidR="00872E6C" w:rsidRPr="1C2F8B74">
        <w:rPr>
          <w:rFonts w:ascii="Times New Roman" w:hAnsi="Times New Roman"/>
          <w:sz w:val="24"/>
          <w:szCs w:val="24"/>
        </w:rPr>
        <w:t xml:space="preserve"> </w:t>
      </w:r>
      <w:r w:rsidRPr="1C2F8B74">
        <w:rPr>
          <w:rFonts w:ascii="Times New Roman" w:hAnsi="Times New Roman"/>
          <w:sz w:val="24"/>
          <w:szCs w:val="24"/>
        </w:rPr>
        <w:t xml:space="preserve"> </w:t>
      </w:r>
      <w:r w:rsidR="00AB47EB" w:rsidRPr="1C2F8B74">
        <w:rPr>
          <w:rFonts w:ascii="Times New Roman" w:hAnsi="Times New Roman"/>
          <w:sz w:val="24"/>
          <w:szCs w:val="24"/>
        </w:rPr>
        <w:t>Ofruesit e përmbajtjes digjitale, për shembull, duhet të sigurojnë përditësime të rregullta dhe ndërveprim të produkteve të tyre, ndërsa shitësit e mallrave duhet t'u përmbahen standardeve më të rrepta për cilësinë e produktit dhe zgjidhjet e konsumatorit. Bizneset do të duhet gjithashtu të sigurojnë se ato janë në përputhje me normat juridike të mbrojtjes së të dhënave personale, duke shtuar një shtresë tjetër të kërkesave të pajtueshmërisë.</w:t>
      </w:r>
      <w:r w:rsidR="007557BA" w:rsidRPr="1C2F8B74">
        <w:rPr>
          <w:rFonts w:ascii="Times New Roman" w:hAnsi="Times New Roman"/>
          <w:sz w:val="24"/>
          <w:szCs w:val="24"/>
        </w:rPr>
        <w:t xml:space="preserve"> </w:t>
      </w:r>
      <w:r w:rsidRPr="1C2F8B74">
        <w:rPr>
          <w:rFonts w:ascii="Times New Roman" w:hAnsi="Times New Roman"/>
          <w:sz w:val="24"/>
          <w:szCs w:val="24"/>
        </w:rPr>
        <w:t>Këto ndryshime mund të kërkojnë investime të konsiderueshme në trajnime, teknologji dhe rregullime të procesit.</w:t>
      </w:r>
    </w:p>
    <w:p w:rsidR="00263F48" w:rsidRPr="000F12BA" w:rsidRDefault="00263F48" w:rsidP="005D1118">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Rregullimet operacionale</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Kompanitë do të duhet të trajnojnë stafin, të përditësojnë proceset operacionale dhe ndoshta të investojnë në teknologji të reja për të siguruar përputhjen me ligjet e përditësuara të mbrojtjes së konsumatorëve. Ky proces përshtatjeje do të sigurojë që bizneset të përmbushin standardet e reja ligjore dhe të shmangin penalitetet e mundshme.</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Style w:val="Strong"/>
          <w:rFonts w:ascii="Times New Roman" w:hAnsi="Times New Roman"/>
          <w:b w:val="0"/>
          <w:bCs w:val="0"/>
          <w:i/>
          <w:iCs/>
          <w:sz w:val="24"/>
          <w:szCs w:val="24"/>
          <w:lang w:val="sq-AL"/>
        </w:rPr>
      </w:pPr>
      <w:r w:rsidRPr="000F12BA">
        <w:rPr>
          <w:rStyle w:val="Strong"/>
          <w:rFonts w:ascii="Times New Roman" w:hAnsi="Times New Roman"/>
          <w:b w:val="0"/>
          <w:bCs w:val="0"/>
          <w:i/>
          <w:iCs/>
          <w:sz w:val="24"/>
          <w:szCs w:val="24"/>
          <w:lang w:val="sq-AL"/>
        </w:rPr>
        <w:t>Ndikimet jo të drejtpërdrejta:</w:t>
      </w:r>
    </w:p>
    <w:p w:rsidR="00263F48" w:rsidRPr="000F12BA" w:rsidRDefault="00263F48" w:rsidP="005D1118">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Avantazhi konkurrues</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Bizneset që përshtaten shpejt me normat e reja juridike mund të fitojnë një avantazh konkurrues duke ndërtuar besimin dhe besnikërinë e konsumatorëve, duke tërhequr potencialisht më shumë klientë. Ky avantazh konkurrues mund të çojë në rritjen e pjesës së tregut dhe përmirësimin e performancës së biznesit.</w:t>
      </w:r>
    </w:p>
    <w:p w:rsidR="00263F48" w:rsidRPr="000F12BA" w:rsidRDefault="00263F48" w:rsidP="005D1118">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Reputacioni i tregut</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Kompanitë që përputhen me standardet e përmirësuara të mbrojtjes së konsumatorit mund të rrisin reputacionin e tyre në treg, gjë që mund të çojë në rritjen e besnikërisë së markës dhe pjesës së tregut. Një reputacion i fortë për pajtueshmërinë mund të jetë një aset i rëndësishëm në tërheqjen dhe mbajtjen e klientëve.</w:t>
      </w:r>
    </w:p>
    <w:p w:rsidR="00C970A7" w:rsidRPr="000F12BA" w:rsidRDefault="00C970A7" w:rsidP="005D1118">
      <w:pPr>
        <w:spacing w:after="120"/>
        <w:jc w:val="both"/>
        <w:rPr>
          <w:rFonts w:ascii="Times New Roman" w:hAnsi="Times New Roman"/>
          <w:sz w:val="24"/>
          <w:szCs w:val="24"/>
          <w:lang w:val="sq-AL"/>
        </w:rPr>
      </w:pPr>
      <w:r w:rsidRPr="000F12BA">
        <w:rPr>
          <w:rFonts w:ascii="Times New Roman" w:hAnsi="Times New Roman"/>
          <w:sz w:val="24"/>
          <w:szCs w:val="24"/>
          <w:u w:val="single"/>
          <w:lang w:val="sq-AL"/>
        </w:rPr>
        <w:t>Operimi në një mjedis më të sigurt ligjor:</w:t>
      </w:r>
      <w:r w:rsidR="00CE259A" w:rsidRPr="000F12BA">
        <w:rPr>
          <w:rFonts w:ascii="Times New Roman" w:hAnsi="Times New Roman"/>
          <w:sz w:val="24"/>
          <w:szCs w:val="24"/>
          <w:u w:val="single"/>
          <w:lang w:val="sq-AL"/>
        </w:rPr>
        <w:t xml:space="preserve"> </w:t>
      </w:r>
      <w:r w:rsidR="00CE259A">
        <w:rPr>
          <w:rFonts w:ascii="Times New Roman" w:hAnsi="Times New Roman"/>
          <w:sz w:val="24"/>
          <w:szCs w:val="24"/>
          <w:lang w:val="sq-AL"/>
        </w:rPr>
        <w:t>D</w:t>
      </w:r>
      <w:r w:rsidR="00CE259A" w:rsidRPr="00CE259A">
        <w:rPr>
          <w:rFonts w:ascii="Times New Roman" w:hAnsi="Times New Roman"/>
          <w:sz w:val="24"/>
          <w:szCs w:val="24"/>
          <w:lang w:val="sq-AL"/>
        </w:rPr>
        <w:t>ispozitat ligjore të qarta dhe të qëndrueshme do të rrisin besimin në treg dhe do të zvogëlojnë pasiguritë ligjore, duke u mundësuar bizneseve të operojnë në një mjedis më të parashikueshëm. Ky stabilitet mund të përmirësojë konkurrencën dhe inovacionin brenda tregut. Megjithëse ka kosto fillestare të pajtueshmërisë, bizneset mund të përfitojnë nga kursimet afatgjata për shkak të reduktimit të mosmarrëveshjeve ligjore dhe kënaqësisë më të mirë të klientit që rezulton nga mbrojtja e shtuar e konsumatorit.</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 xml:space="preserve">Organet </w:t>
      </w:r>
      <w:r w:rsidR="00CE259A" w:rsidRPr="000F12BA">
        <w:rPr>
          <w:rStyle w:val="Strong"/>
          <w:rFonts w:ascii="Times New Roman" w:hAnsi="Times New Roman"/>
          <w:sz w:val="24"/>
          <w:szCs w:val="24"/>
          <w:lang w:val="sq-AL"/>
        </w:rPr>
        <w:t>zbatuese</w:t>
      </w:r>
      <w:r w:rsidRPr="000F12BA">
        <w:rPr>
          <w:rStyle w:val="Strong"/>
          <w:rFonts w:ascii="Times New Roman" w:hAnsi="Times New Roman"/>
          <w:sz w:val="24"/>
          <w:szCs w:val="24"/>
          <w:lang w:val="sq-AL"/>
        </w:rPr>
        <w:t>:</w:t>
      </w:r>
    </w:p>
    <w:p w:rsidR="00263F48" w:rsidRPr="000F12BA" w:rsidRDefault="00263F48" w:rsidP="00263F48">
      <w:pPr>
        <w:jc w:val="both"/>
        <w:rPr>
          <w:rStyle w:val="Strong"/>
          <w:rFonts w:ascii="Times New Roman" w:hAnsi="Times New Roman"/>
          <w:i/>
          <w:iCs/>
          <w:sz w:val="24"/>
          <w:szCs w:val="24"/>
          <w:lang w:val="sq-AL"/>
        </w:rPr>
      </w:pPr>
      <w:r w:rsidRPr="000F12BA">
        <w:rPr>
          <w:rStyle w:val="Strong"/>
          <w:rFonts w:ascii="Times New Roman" w:hAnsi="Times New Roman"/>
          <w:b w:val="0"/>
          <w:bCs w:val="0"/>
          <w:i/>
          <w:iCs/>
          <w:sz w:val="24"/>
          <w:szCs w:val="24"/>
          <w:lang w:val="sq-AL"/>
        </w:rPr>
        <w:t>Ndikimet e drejtpërdrejta:</w:t>
      </w:r>
    </w:p>
    <w:p w:rsidR="00263F48" w:rsidRPr="000F12BA" w:rsidRDefault="00263F48" w:rsidP="005D1118">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Përgjegjësitë e rritura</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 xml:space="preserve">Organet </w:t>
      </w:r>
      <w:r w:rsidR="000C5FE0" w:rsidRPr="000F12BA">
        <w:rPr>
          <w:rFonts w:ascii="Times New Roman" w:hAnsi="Times New Roman"/>
          <w:sz w:val="24"/>
          <w:szCs w:val="24"/>
          <w:lang w:val="sq-AL"/>
        </w:rPr>
        <w:t>zbatuese</w:t>
      </w:r>
      <w:r w:rsidRPr="000F12BA">
        <w:rPr>
          <w:rFonts w:ascii="Times New Roman" w:hAnsi="Times New Roman"/>
          <w:sz w:val="24"/>
          <w:szCs w:val="24"/>
          <w:lang w:val="sq-AL"/>
        </w:rPr>
        <w:t xml:space="preserve"> do të kenë më shumë përgjegjësi në monitorimin dhe zbatimin e normave të reja. Kjo përgjegjësi e shtuar do të kërkojë burime shtesë dhe kompetenca të shtuara për të menaxhuar në mënyrë efektive.</w:t>
      </w:r>
    </w:p>
    <w:p w:rsidR="00263F48" w:rsidRPr="000F12BA" w:rsidRDefault="00263F48" w:rsidP="005D1118">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Alokimi i burimeve</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 xml:space="preserve">Do të ketë nevojë për rritje të fondeve, personel shtesë dhe trajnim të përmirësuar për të zbatuar në mënyrë efektive masat e reja për mbrojtjen e konsumatorëve. Këto burime do të jenë vendimtare për të siguruar që organet </w:t>
      </w:r>
      <w:r w:rsidR="000C5FE0" w:rsidRPr="000F12BA">
        <w:rPr>
          <w:rFonts w:ascii="Times New Roman" w:hAnsi="Times New Roman"/>
          <w:sz w:val="24"/>
          <w:szCs w:val="24"/>
          <w:lang w:val="sq-AL"/>
        </w:rPr>
        <w:t>zbatuese të</w:t>
      </w:r>
      <w:r w:rsidRPr="000F12BA">
        <w:rPr>
          <w:rFonts w:ascii="Times New Roman" w:hAnsi="Times New Roman"/>
          <w:sz w:val="24"/>
          <w:szCs w:val="24"/>
          <w:lang w:val="sq-AL"/>
        </w:rPr>
        <w:t xml:space="preserve"> mund të përmbushin kompetencat e tyre të zgjeruara.</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b w:val="0"/>
          <w:bCs w:val="0"/>
          <w:i/>
          <w:iCs/>
          <w:sz w:val="24"/>
          <w:szCs w:val="24"/>
          <w:lang w:val="sq-AL"/>
        </w:rPr>
        <w:t>Ndikimet jo të drejtpërdrejta</w:t>
      </w:r>
      <w:r w:rsidRPr="000F12BA">
        <w:rPr>
          <w:rStyle w:val="Strong"/>
          <w:rFonts w:ascii="Times New Roman" w:hAnsi="Times New Roman"/>
          <w:b w:val="0"/>
          <w:bCs w:val="0"/>
          <w:sz w:val="24"/>
          <w:szCs w:val="24"/>
          <w:lang w:val="sq-AL"/>
        </w:rPr>
        <w:t>:</w:t>
      </w:r>
    </w:p>
    <w:p w:rsidR="00263F48" w:rsidRPr="000F12BA" w:rsidRDefault="00263F48" w:rsidP="005D1118">
      <w:pPr>
        <w:spacing w:after="120"/>
        <w:jc w:val="both"/>
        <w:rPr>
          <w:rStyle w:val="Strong"/>
          <w:rFonts w:ascii="Times New Roman" w:hAnsi="Times New Roman"/>
          <w:sz w:val="24"/>
          <w:szCs w:val="24"/>
          <w:lang w:val="sq-AL"/>
        </w:rPr>
      </w:pPr>
      <w:r w:rsidRPr="000F12BA">
        <w:rPr>
          <w:rStyle w:val="Strong"/>
          <w:rFonts w:ascii="Times New Roman" w:hAnsi="Times New Roman"/>
          <w:b w:val="0"/>
          <w:bCs w:val="0"/>
          <w:sz w:val="24"/>
          <w:szCs w:val="24"/>
          <w:u w:val="single"/>
          <w:lang w:val="sq-AL"/>
        </w:rPr>
        <w:t>Kapaciteti i përmirësuar rregullator</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 xml:space="preserve">Me kalimin e kohës, forcimi i organeve </w:t>
      </w:r>
      <w:r w:rsidR="000C5FE0" w:rsidRPr="000F12BA">
        <w:rPr>
          <w:rFonts w:ascii="Times New Roman" w:hAnsi="Times New Roman"/>
          <w:sz w:val="24"/>
          <w:szCs w:val="24"/>
          <w:lang w:val="sq-AL"/>
        </w:rPr>
        <w:t>zbatuese</w:t>
      </w:r>
      <w:r w:rsidRPr="000F12BA">
        <w:rPr>
          <w:rFonts w:ascii="Times New Roman" w:hAnsi="Times New Roman"/>
          <w:sz w:val="24"/>
          <w:szCs w:val="24"/>
          <w:lang w:val="sq-AL"/>
        </w:rPr>
        <w:t xml:space="preserve"> do të çojë në përmirësimin e kapaciteteve për mbikëqyrje dhe zbatim, duke kontribuar në një kuadër më të fortë për mbrojtjen e konsumatorëve. Kapaciteti i përmirësuar rregullator do të ndihmojë në ruajtjen e integritetit të tregut dhe mbrojtjen e të drejtave të konsumatorëve.</w:t>
      </w:r>
    </w:p>
    <w:p w:rsidR="00263F48" w:rsidRPr="000F12BA" w:rsidRDefault="00263F48" w:rsidP="005D1118">
      <w:pPr>
        <w:spacing w:after="120"/>
        <w:jc w:val="both"/>
        <w:rPr>
          <w:rStyle w:val="Strong"/>
          <w:rFonts w:ascii="Times New Roman" w:hAnsi="Times New Roman"/>
          <w:sz w:val="24"/>
          <w:szCs w:val="24"/>
          <w:lang w:val="sq-AL"/>
        </w:rPr>
      </w:pPr>
      <w:r w:rsidRPr="000F12BA">
        <w:rPr>
          <w:rStyle w:val="Strong"/>
          <w:rFonts w:ascii="Times New Roman" w:hAnsi="Times New Roman"/>
          <w:b w:val="0"/>
          <w:bCs w:val="0"/>
          <w:sz w:val="24"/>
          <w:szCs w:val="24"/>
          <w:u w:val="single"/>
          <w:lang w:val="sq-AL"/>
        </w:rPr>
        <w:t>Bashkëpunimi Ndërkombëtar</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Kuadri ligjor i përmirësuar mund të rrisë bashkëpunimin me homologët ndërkombëtarë, veçanërisht brenda vendeve të rajonit dhe në BE, duke ndihmuar në trajtimin më efektiv të çështjeve ndërkufitare të mbrojtjes së konsumatorëve. Ky bashkëpunim mund të çojë në një zbatim më efektiv dhe mbrojtje më të mirë për konsumatorët e përfshirë në transaksione ndërkufitare.</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Qeveria:</w:t>
      </w: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b w:val="0"/>
          <w:bCs w:val="0"/>
          <w:i/>
          <w:iCs/>
          <w:sz w:val="24"/>
          <w:szCs w:val="24"/>
          <w:lang w:val="sq-AL"/>
        </w:rPr>
        <w:t>Ndikimet e drejtpërdrejta</w:t>
      </w:r>
      <w:r w:rsidRPr="000F12BA">
        <w:rPr>
          <w:rStyle w:val="Strong"/>
          <w:rFonts w:ascii="Times New Roman" w:hAnsi="Times New Roman"/>
          <w:b w:val="0"/>
          <w:bCs w:val="0"/>
          <w:sz w:val="24"/>
          <w:szCs w:val="24"/>
          <w:lang w:val="sq-AL"/>
        </w:rPr>
        <w:t>:</w:t>
      </w:r>
    </w:p>
    <w:p w:rsidR="003A2EB7" w:rsidRDefault="00263F48" w:rsidP="005D1118">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Reforma legjislative</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Qeverisë do t'i duhet të ndërmarrë reforma gjithëpërfshirëse legjislative për të harmonizuar l</w:t>
      </w:r>
      <w:r w:rsidR="00E44728" w:rsidRPr="000F12BA">
        <w:rPr>
          <w:rFonts w:ascii="Times New Roman" w:hAnsi="Times New Roman"/>
          <w:sz w:val="24"/>
          <w:szCs w:val="24"/>
          <w:lang w:val="sq-AL"/>
        </w:rPr>
        <w:t xml:space="preserve">egjislacionin </w:t>
      </w:r>
      <w:r w:rsidRPr="000F12BA">
        <w:rPr>
          <w:rFonts w:ascii="Times New Roman" w:hAnsi="Times New Roman"/>
          <w:sz w:val="24"/>
          <w:szCs w:val="24"/>
          <w:lang w:val="sq-AL"/>
        </w:rPr>
        <w:t xml:space="preserve">kombëtar me </w:t>
      </w:r>
      <w:r w:rsidR="00E44728" w:rsidRPr="000F12BA">
        <w:rPr>
          <w:rFonts w:ascii="Times New Roman" w:hAnsi="Times New Roman"/>
          <w:sz w:val="24"/>
          <w:szCs w:val="24"/>
          <w:lang w:val="sq-AL"/>
        </w:rPr>
        <w:t>aktet</w:t>
      </w:r>
      <w:r w:rsidRPr="000F12BA">
        <w:rPr>
          <w:rFonts w:ascii="Times New Roman" w:hAnsi="Times New Roman"/>
          <w:sz w:val="24"/>
          <w:szCs w:val="24"/>
          <w:lang w:val="sq-AL"/>
        </w:rPr>
        <w:t xml:space="preserve"> e BE-së. </w:t>
      </w:r>
      <w:r w:rsidR="00C60B7E" w:rsidRPr="00C60B7E">
        <w:rPr>
          <w:rFonts w:ascii="Times New Roman" w:hAnsi="Times New Roman"/>
          <w:sz w:val="24"/>
          <w:szCs w:val="24"/>
          <w:lang w:val="sq-AL"/>
        </w:rPr>
        <w:t xml:space="preserve">Nevoja për përafrimin dhe zbatimin rregullator do të kërkojë hartimin e një ligji të ri, ngritjen e kornizave të reja </w:t>
      </w:r>
      <w:r w:rsidR="003A2EB7">
        <w:rPr>
          <w:rFonts w:ascii="Times New Roman" w:hAnsi="Times New Roman"/>
          <w:sz w:val="24"/>
          <w:szCs w:val="24"/>
          <w:lang w:val="sq-AL"/>
        </w:rPr>
        <w:t>zbatuese</w:t>
      </w:r>
      <w:r w:rsidR="00C60B7E" w:rsidRPr="00C60B7E">
        <w:rPr>
          <w:rFonts w:ascii="Times New Roman" w:hAnsi="Times New Roman"/>
          <w:sz w:val="24"/>
          <w:szCs w:val="24"/>
          <w:lang w:val="sq-AL"/>
        </w:rPr>
        <w:t xml:space="preserve"> dhe sigurimin e mekanizmave të fortë të zbatimit.</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b w:val="0"/>
          <w:bCs w:val="0"/>
          <w:i/>
          <w:iCs/>
          <w:sz w:val="24"/>
          <w:szCs w:val="24"/>
          <w:lang w:val="sq-AL"/>
        </w:rPr>
        <w:t>Ndikimet jo të drejtpërdrejta</w:t>
      </w:r>
      <w:r w:rsidRPr="000F12BA">
        <w:rPr>
          <w:rStyle w:val="Strong"/>
          <w:rFonts w:ascii="Times New Roman" w:hAnsi="Times New Roman"/>
          <w:b w:val="0"/>
          <w:bCs w:val="0"/>
          <w:sz w:val="24"/>
          <w:szCs w:val="24"/>
          <w:lang w:val="sq-AL"/>
        </w:rPr>
        <w:t>:</w:t>
      </w:r>
    </w:p>
    <w:p w:rsidR="00FE7273" w:rsidRPr="00FE7273" w:rsidRDefault="00263F48" w:rsidP="00FE7273">
      <w:pPr>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Zhvillimi ekonomik</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Duke nxitur një mjedis tregu të drejtë dhe transparent, qeveria mund të stimulojë rritjen ekonomike dhe të tërheqë investime të huaja. Një kuadër i fortë për mbrojtjen e konsumatorit mund të përmirësojë perspektivat ekonomike të vendit dhe të krijojë një mjedis më të favorshëm biznesi</w:t>
      </w:r>
      <w:r w:rsidR="00FE7273" w:rsidRPr="000F12BA">
        <w:rPr>
          <w:rFonts w:ascii="Times New Roman" w:hAnsi="Times New Roman"/>
          <w:sz w:val="24"/>
          <w:szCs w:val="24"/>
          <w:lang w:val="sq-AL"/>
        </w:rPr>
        <w:t xml:space="preserve">, </w:t>
      </w:r>
      <w:r w:rsidR="00FE7273" w:rsidRPr="00FE7273">
        <w:rPr>
          <w:rFonts w:ascii="Times New Roman" w:hAnsi="Times New Roman"/>
          <w:sz w:val="24"/>
          <w:szCs w:val="24"/>
          <w:lang w:val="sq-AL"/>
        </w:rPr>
        <w:t>i cili tërheq investime të huaja dhe nxit rritjen dhe zhvillimin ekonomik.</w:t>
      </w:r>
    </w:p>
    <w:p w:rsidR="00263F48" w:rsidRPr="000F12BA" w:rsidRDefault="00263F48" w:rsidP="00263F48">
      <w:pPr>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Integrimi në BE</w:t>
      </w:r>
      <w:r w:rsidRPr="000F12BA">
        <w:rPr>
          <w:rStyle w:val="Strong"/>
          <w:rFonts w:ascii="Times New Roman" w:hAnsi="Times New Roman"/>
          <w:b w:val="0"/>
          <w:bCs w:val="0"/>
          <w:sz w:val="24"/>
          <w:szCs w:val="24"/>
          <w:lang w:val="sq-AL"/>
        </w:rPr>
        <w:t>:</w:t>
      </w:r>
      <w:r w:rsidRPr="000F12BA">
        <w:rPr>
          <w:rFonts w:ascii="Times New Roman" w:hAnsi="Times New Roman"/>
          <w:sz w:val="24"/>
          <w:szCs w:val="24"/>
          <w:lang w:val="sq-AL"/>
        </w:rPr>
        <w:t xml:space="preserve"> Transpozimi i suksesshëm i direktivave është një hap kritik drejt integrimit të Shqipërisë në Bashkimin Evropian, duke demonstruar përkushtimin e vendit për të adoptuar standardet dhe praktikat e BE-së. Ky përafrim me standardet e BE-së mund të lehtësojë proceset më të buta të anëtarësimit dhe të forcojë pozicionin e Shqipërisë brenda BE-së.</w:t>
      </w:r>
    </w:p>
    <w:p w:rsidR="00CB225A" w:rsidRPr="000F12BA" w:rsidRDefault="00CB225A" w:rsidP="00263F48">
      <w:pPr>
        <w:jc w:val="both"/>
        <w:rPr>
          <w:rFonts w:ascii="Times New Roman" w:hAnsi="Times New Roman"/>
          <w:sz w:val="24"/>
          <w:szCs w:val="24"/>
          <w:lang w:val="sq-AL"/>
        </w:rPr>
      </w:pPr>
    </w:p>
    <w:p w:rsidR="004B3C7A" w:rsidRDefault="00CB225A" w:rsidP="00CB225A">
      <w:pPr>
        <w:jc w:val="both"/>
        <w:rPr>
          <w:rFonts w:ascii="Times New Roman" w:hAnsi="Times New Roman"/>
          <w:sz w:val="24"/>
          <w:szCs w:val="24"/>
          <w:lang w:val="sq-AL"/>
        </w:rPr>
      </w:pPr>
      <w:r w:rsidRPr="00CB225A">
        <w:rPr>
          <w:rFonts w:ascii="Times New Roman" w:hAnsi="Times New Roman"/>
          <w:b/>
          <w:bCs/>
          <w:sz w:val="24"/>
          <w:szCs w:val="24"/>
          <w:lang w:val="sq-AL"/>
        </w:rPr>
        <w:t>Organizatat e shoqërisë civile</w:t>
      </w:r>
      <w:r>
        <w:rPr>
          <w:rFonts w:ascii="Times New Roman" w:hAnsi="Times New Roman"/>
          <w:b/>
          <w:bCs/>
          <w:sz w:val="24"/>
          <w:szCs w:val="24"/>
          <w:lang w:val="sq-AL"/>
        </w:rPr>
        <w:t xml:space="preserve"> t</w:t>
      </w:r>
      <w:r w:rsidRPr="00CB225A">
        <w:rPr>
          <w:rFonts w:ascii="Times New Roman" w:hAnsi="Times New Roman"/>
          <w:sz w:val="24"/>
          <w:szCs w:val="24"/>
          <w:lang w:val="sq-AL"/>
        </w:rPr>
        <w:t xml:space="preserve">ë fokusuara në të drejtat e konsumatorit, do të ndikohen gjithashtu ndjeshëm. </w:t>
      </w:r>
    </w:p>
    <w:p w:rsidR="004B3C7A" w:rsidRPr="000F12BA" w:rsidRDefault="004B3C7A" w:rsidP="004B3C7A">
      <w:pPr>
        <w:jc w:val="both"/>
        <w:rPr>
          <w:rFonts w:ascii="Times New Roman" w:hAnsi="Times New Roman"/>
          <w:b/>
          <w:bCs/>
          <w:sz w:val="24"/>
          <w:szCs w:val="24"/>
          <w:lang w:val="sq-AL"/>
        </w:rPr>
      </w:pPr>
      <w:r w:rsidRPr="000F12BA">
        <w:rPr>
          <w:rStyle w:val="Strong"/>
          <w:rFonts w:ascii="Times New Roman" w:hAnsi="Times New Roman"/>
          <w:b w:val="0"/>
          <w:bCs w:val="0"/>
          <w:i/>
          <w:iCs/>
          <w:sz w:val="24"/>
          <w:szCs w:val="24"/>
          <w:lang w:val="sq-AL"/>
        </w:rPr>
        <w:t>Ndikimet e drejtpërdrejta</w:t>
      </w:r>
      <w:r w:rsidRPr="000F12BA">
        <w:rPr>
          <w:rStyle w:val="Strong"/>
          <w:rFonts w:ascii="Times New Roman" w:hAnsi="Times New Roman"/>
          <w:b w:val="0"/>
          <w:bCs w:val="0"/>
          <w:sz w:val="24"/>
          <w:szCs w:val="24"/>
          <w:lang w:val="sq-AL"/>
        </w:rPr>
        <w:t>:</w:t>
      </w:r>
    </w:p>
    <w:p w:rsidR="00CB225A" w:rsidRPr="00CB225A" w:rsidRDefault="00CB225A" w:rsidP="009470D8">
      <w:pPr>
        <w:spacing w:after="120"/>
        <w:jc w:val="both"/>
        <w:rPr>
          <w:rFonts w:ascii="Times New Roman" w:hAnsi="Times New Roman"/>
          <w:b/>
          <w:bCs/>
          <w:sz w:val="24"/>
          <w:szCs w:val="24"/>
          <w:lang w:val="sq-AL"/>
        </w:rPr>
      </w:pPr>
      <w:r w:rsidRPr="00CB225A">
        <w:rPr>
          <w:rFonts w:ascii="Times New Roman" w:hAnsi="Times New Roman"/>
          <w:sz w:val="24"/>
          <w:szCs w:val="24"/>
          <w:lang w:val="sq-AL"/>
        </w:rPr>
        <w:t xml:space="preserve">Drejtpërsëdrejti, ata do të kenë një rol të zgjeruar në monitorimin e zbatimit të </w:t>
      </w:r>
      <w:r w:rsidR="004B3C7A">
        <w:rPr>
          <w:rFonts w:ascii="Times New Roman" w:hAnsi="Times New Roman"/>
          <w:sz w:val="24"/>
          <w:szCs w:val="24"/>
          <w:lang w:val="sq-AL"/>
        </w:rPr>
        <w:t>legjislacionit t</w:t>
      </w:r>
      <w:r w:rsidR="009470D8">
        <w:rPr>
          <w:rFonts w:ascii="Times New Roman" w:hAnsi="Times New Roman"/>
          <w:sz w:val="24"/>
          <w:szCs w:val="24"/>
          <w:lang w:val="sq-AL"/>
        </w:rPr>
        <w:t>ë</w:t>
      </w:r>
      <w:r w:rsidR="004B3C7A">
        <w:rPr>
          <w:rFonts w:ascii="Times New Roman" w:hAnsi="Times New Roman"/>
          <w:sz w:val="24"/>
          <w:szCs w:val="24"/>
          <w:lang w:val="sq-AL"/>
        </w:rPr>
        <w:t xml:space="preserve"> ri</w:t>
      </w:r>
      <w:r w:rsidRPr="00CB225A">
        <w:rPr>
          <w:rFonts w:ascii="Times New Roman" w:hAnsi="Times New Roman"/>
          <w:sz w:val="24"/>
          <w:szCs w:val="24"/>
          <w:lang w:val="sq-AL"/>
        </w:rPr>
        <w:t>, mbrojtjen e të drejtave të konsumatorëve dhe ofrimin e reagimeve mbi efektivitetin rregullator. Kjo pjesëmarrje aktive siguron që interesat e konsumatorëve të përfaqësohen dhe mbrohen në mënyrë adekuate. Këto organizata do të duhet të ndërtojnë kapacitetet e tyre për të kuptuar dhe komunikuar dispozitat e reja ligjore në mënyrë efektive, e cila përfshin trajnimin e stafit, zhvillimin e materialeve edukative dhe angazhimin me aktorë të ndryshëm për të promovuar ndërgjegjësimin dhe pajtueshmërinë.</w:t>
      </w:r>
    </w:p>
    <w:p w:rsidR="009470D8" w:rsidRPr="000F12BA" w:rsidRDefault="009470D8" w:rsidP="009470D8">
      <w:pPr>
        <w:jc w:val="both"/>
        <w:rPr>
          <w:rFonts w:ascii="Times New Roman" w:hAnsi="Times New Roman"/>
          <w:b/>
          <w:bCs/>
          <w:sz w:val="24"/>
          <w:szCs w:val="24"/>
          <w:lang w:val="sq-AL"/>
        </w:rPr>
      </w:pPr>
      <w:r w:rsidRPr="000F12BA">
        <w:rPr>
          <w:rStyle w:val="Strong"/>
          <w:rFonts w:ascii="Times New Roman" w:hAnsi="Times New Roman"/>
          <w:b w:val="0"/>
          <w:bCs w:val="0"/>
          <w:i/>
          <w:iCs/>
          <w:sz w:val="24"/>
          <w:szCs w:val="24"/>
          <w:lang w:val="sq-AL"/>
        </w:rPr>
        <w:t>Ndikimet jo të drejtpërdrejta</w:t>
      </w:r>
      <w:r w:rsidRPr="000F12BA">
        <w:rPr>
          <w:rStyle w:val="Strong"/>
          <w:rFonts w:ascii="Times New Roman" w:hAnsi="Times New Roman"/>
          <w:b w:val="0"/>
          <w:bCs w:val="0"/>
          <w:sz w:val="24"/>
          <w:szCs w:val="24"/>
          <w:lang w:val="sq-AL"/>
        </w:rPr>
        <w:t>:</w:t>
      </w:r>
    </w:p>
    <w:p w:rsidR="00CB225A" w:rsidRPr="00CB225A" w:rsidRDefault="00CB225A" w:rsidP="00CB225A">
      <w:pPr>
        <w:jc w:val="both"/>
        <w:rPr>
          <w:rFonts w:ascii="Times New Roman" w:hAnsi="Times New Roman"/>
          <w:sz w:val="24"/>
          <w:szCs w:val="24"/>
          <w:lang w:val="sq-AL"/>
        </w:rPr>
      </w:pPr>
      <w:r w:rsidRPr="00CB225A">
        <w:rPr>
          <w:rFonts w:ascii="Times New Roman" w:hAnsi="Times New Roman"/>
          <w:sz w:val="24"/>
          <w:szCs w:val="24"/>
          <w:lang w:val="sq-AL"/>
        </w:rPr>
        <w:t>Në mënyrë indirekte, mbrojtja dhe mbikëqyrja efektive nga organizatat e shoqërisë civile mund të çojë në besim më të madh të publikut në kuadrin ligjor dhe institucionet përgjegjëse për zbatimin e ligjeve për mbrojtjen e konsumatorëve. Nevoja për përpjekje të koordinuara ndërmjet shoqërisë civile, qeverisë dhe bizneseve mund të nxisë partneritete dhe bashkëpunim më të fortë, duke çuar në strategji më efektive për mbrojtjen e konsumatorëve.</w:t>
      </w:r>
    </w:p>
    <w:p w:rsidR="00CB225A" w:rsidRPr="000F12BA" w:rsidRDefault="00CB225A" w:rsidP="00263F48">
      <w:pPr>
        <w:jc w:val="both"/>
        <w:rPr>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u w:val="single"/>
          <w:lang w:val="sq-AL"/>
        </w:rPr>
        <w:t>Si përfundim</w:t>
      </w:r>
      <w:r w:rsidR="005C7950" w:rsidRPr="000F12BA">
        <w:rPr>
          <w:rFonts w:ascii="Times New Roman" w:hAnsi="Times New Roman"/>
          <w:sz w:val="24"/>
          <w:szCs w:val="24"/>
          <w:lang w:val="sq-AL"/>
        </w:rPr>
        <w:t xml:space="preserve">, </w:t>
      </w:r>
      <w:r w:rsidR="00640372" w:rsidRPr="000F12BA">
        <w:rPr>
          <w:rFonts w:ascii="Times New Roman" w:hAnsi="Times New Roman"/>
          <w:sz w:val="24"/>
          <w:szCs w:val="24"/>
          <w:lang w:val="sq-AL"/>
        </w:rPr>
        <w:t xml:space="preserve">harmonizimi </w:t>
      </w:r>
      <w:r w:rsidR="005C7950" w:rsidRPr="000F12BA">
        <w:rPr>
          <w:rFonts w:ascii="Times New Roman" w:hAnsi="Times New Roman"/>
          <w:sz w:val="24"/>
          <w:szCs w:val="24"/>
          <w:lang w:val="sq-AL"/>
        </w:rPr>
        <w:t>i</w:t>
      </w:r>
      <w:r w:rsidR="00640372" w:rsidRPr="000F12BA">
        <w:rPr>
          <w:rFonts w:ascii="Times New Roman" w:hAnsi="Times New Roman"/>
          <w:sz w:val="24"/>
          <w:szCs w:val="24"/>
          <w:lang w:val="sq-AL"/>
        </w:rPr>
        <w:t xml:space="preserve"> akteve objekt shqyrtimi</w:t>
      </w:r>
      <w:r w:rsidRPr="000F12BA">
        <w:rPr>
          <w:rFonts w:ascii="Times New Roman" w:hAnsi="Times New Roman"/>
          <w:sz w:val="24"/>
          <w:szCs w:val="24"/>
          <w:lang w:val="sq-AL"/>
        </w:rPr>
        <w:t xml:space="preserve"> do të prekë një gamë të gjerë aktorësh në Shqipëri. Konsumatorët do të përfitojnë nga mbrojtja dhe të drejtat e zgjeruara, bizneset do të duhet të përshtatin operacionet e tyre në përputhje me rregulloret e reja, organet </w:t>
      </w:r>
      <w:r w:rsidR="00640372" w:rsidRPr="000F12BA">
        <w:rPr>
          <w:rFonts w:ascii="Times New Roman" w:hAnsi="Times New Roman"/>
          <w:sz w:val="24"/>
          <w:szCs w:val="24"/>
          <w:lang w:val="sq-AL"/>
        </w:rPr>
        <w:t>zbatuese</w:t>
      </w:r>
      <w:r w:rsidRPr="000F12BA">
        <w:rPr>
          <w:rFonts w:ascii="Times New Roman" w:hAnsi="Times New Roman"/>
          <w:sz w:val="24"/>
          <w:szCs w:val="24"/>
          <w:lang w:val="sq-AL"/>
        </w:rPr>
        <w:t xml:space="preserve"> do të përballen me përgjegjësi të shtuara dhe nevojën për aftësi të zgjeruara, dhe qeveria do të luajë një rol kritik në zhvillimin e legjislacionit dhe politikave. Zbatimi i suksesshëm </w:t>
      </w:r>
      <w:r w:rsidR="008C007E" w:rsidRPr="000F12BA">
        <w:rPr>
          <w:rFonts w:ascii="Times New Roman" w:hAnsi="Times New Roman"/>
          <w:sz w:val="24"/>
          <w:szCs w:val="24"/>
          <w:lang w:val="sq-AL"/>
        </w:rPr>
        <w:t>rregullimeve t</w:t>
      </w:r>
      <w:r w:rsidR="00092782">
        <w:rPr>
          <w:rFonts w:ascii="Times New Roman" w:hAnsi="Times New Roman"/>
          <w:sz w:val="24"/>
          <w:szCs w:val="24"/>
          <w:lang w:val="sq-AL"/>
        </w:rPr>
        <w:t>ë</w:t>
      </w:r>
      <w:r w:rsidR="008C007E" w:rsidRPr="000F12BA">
        <w:rPr>
          <w:rFonts w:ascii="Times New Roman" w:hAnsi="Times New Roman"/>
          <w:sz w:val="24"/>
          <w:szCs w:val="24"/>
          <w:lang w:val="sq-AL"/>
        </w:rPr>
        <w:t xml:space="preserve"> reja</w:t>
      </w:r>
      <w:r w:rsidRPr="000F12BA">
        <w:rPr>
          <w:rFonts w:ascii="Times New Roman" w:hAnsi="Times New Roman"/>
          <w:sz w:val="24"/>
          <w:szCs w:val="24"/>
          <w:lang w:val="sq-AL"/>
        </w:rPr>
        <w:t xml:space="preserve"> do të kërkojë përpjekje dhe bashkëpunim të koordinuar midis të gjithë aktorëve për të siguruar një kuadër të fortë dhe efektiv të mbrojtjes së konsumatorit në Shqipëri.</w:t>
      </w:r>
      <w:r w:rsidR="00277C4A" w:rsidRPr="000F12BA">
        <w:rPr>
          <w:rFonts w:ascii="Times New Roman" w:hAnsi="Times New Roman"/>
          <w:sz w:val="24"/>
          <w:szCs w:val="24"/>
          <w:lang w:val="sq-AL"/>
        </w:rPr>
        <w:t xml:space="preserve"> </w:t>
      </w:r>
      <w:r w:rsidR="00277C4A" w:rsidRPr="00277C4A">
        <w:rPr>
          <w:rFonts w:ascii="Times New Roman" w:hAnsi="Times New Roman"/>
          <w:sz w:val="24"/>
          <w:szCs w:val="24"/>
          <w:lang w:val="sq-AL"/>
        </w:rPr>
        <w:t>Këto ndikime do të formësojnë peisazhin rregullator, dinamikën e tregut dhe sjelljen e konsumatorëve, duke kontribuar përfundimisht në një kuadër më të fortë dhe të barabartë të mbrojtjes së konsumatorit në Shqipëri. Përfshirja e Komisionerit për Mbrojtjen e të Dhënave Personale në procesin e zbatimit është thelbësore për të adresuar sfidat specifike që lidhen me përmbajtjen digjitale dhe privatësinë e të dhënave, duke siguruar mbrojtje të konsumatorëve në epokën digjitale.</w:t>
      </w:r>
    </w:p>
    <w:p w:rsidR="00382A02" w:rsidRPr="000F12BA" w:rsidRDefault="00382A02" w:rsidP="00263F48">
      <w:pPr>
        <w:jc w:val="both"/>
        <w:rPr>
          <w:rFonts w:ascii="Times New Roman" w:hAnsi="Times New Roman"/>
          <w:sz w:val="24"/>
          <w:szCs w:val="24"/>
          <w:lang w:val="sq-AL"/>
        </w:rPr>
      </w:pPr>
    </w:p>
    <w:p w:rsidR="00263F48" w:rsidRPr="000F12BA" w:rsidRDefault="00263F48" w:rsidP="00382A02">
      <w:pPr>
        <w:pStyle w:val="Heading3"/>
        <w:spacing w:before="240" w:after="120"/>
        <w:rPr>
          <w:rFonts w:ascii="Times New Roman" w:hAnsi="Times New Roman" w:cs="Times New Roman"/>
          <w:b w:val="0"/>
          <w:bCs w:val="0"/>
          <w:iCs/>
          <w:sz w:val="24"/>
          <w:szCs w:val="24"/>
          <w:lang w:val="sq-AL"/>
        </w:rPr>
      </w:pPr>
      <w:bookmarkStart w:id="16" w:name="_Toc179755522"/>
      <w:bookmarkStart w:id="17" w:name="_Toc183371909"/>
      <w:r w:rsidRPr="000F12BA">
        <w:rPr>
          <w:rFonts w:ascii="Times New Roman" w:hAnsi="Times New Roman" w:cs="Times New Roman"/>
          <w:b w:val="0"/>
          <w:bCs w:val="0"/>
          <w:iCs/>
          <w:sz w:val="24"/>
          <w:szCs w:val="24"/>
          <w:lang w:val="sq-AL"/>
        </w:rPr>
        <w:t>Për ndikime të drejtpërdrejta:</w:t>
      </w:r>
      <w:bookmarkEnd w:id="16"/>
      <w:bookmarkEnd w:id="17"/>
    </w:p>
    <w:p w:rsidR="00263F48" w:rsidRPr="000F12BA" w:rsidRDefault="00263F48" w:rsidP="009A0666">
      <w:pPr>
        <w:pStyle w:val="Heading4"/>
        <w:spacing w:before="120"/>
        <w:rPr>
          <w:rFonts w:ascii="Times New Roman" w:hAnsi="Times New Roman" w:cs="Times New Roman"/>
          <w:b w:val="0"/>
          <w:bCs w:val="0"/>
          <w:color w:val="auto"/>
          <w:sz w:val="24"/>
          <w:szCs w:val="24"/>
          <w:lang w:val="sq-AL"/>
        </w:rPr>
      </w:pPr>
      <w:bookmarkStart w:id="18" w:name="_Toc183371910"/>
      <w:r w:rsidRPr="000F12BA">
        <w:rPr>
          <w:rFonts w:ascii="Times New Roman" w:hAnsi="Times New Roman" w:cs="Times New Roman"/>
          <w:b w:val="0"/>
          <w:bCs w:val="0"/>
          <w:color w:val="auto"/>
          <w:sz w:val="24"/>
          <w:szCs w:val="24"/>
          <w:lang w:val="sq-AL"/>
        </w:rPr>
        <w:t>Përshkr</w:t>
      </w:r>
      <w:r w:rsidR="00382A02" w:rsidRPr="000F12BA">
        <w:rPr>
          <w:rFonts w:ascii="Times New Roman" w:hAnsi="Times New Roman" w:cs="Times New Roman"/>
          <w:b w:val="0"/>
          <w:bCs w:val="0"/>
          <w:color w:val="auto"/>
          <w:sz w:val="24"/>
          <w:szCs w:val="24"/>
          <w:lang w:val="sq-AL"/>
        </w:rPr>
        <w:t xml:space="preserve">imi </w:t>
      </w:r>
      <w:r w:rsidRPr="000F12BA">
        <w:rPr>
          <w:rFonts w:ascii="Times New Roman" w:hAnsi="Times New Roman" w:cs="Times New Roman"/>
          <w:b w:val="0"/>
          <w:bCs w:val="0"/>
          <w:color w:val="auto"/>
          <w:sz w:val="24"/>
          <w:szCs w:val="24"/>
          <w:lang w:val="sq-AL"/>
        </w:rPr>
        <w:t xml:space="preserve">nga ana cilësore </w:t>
      </w:r>
      <w:r w:rsidR="00382A02" w:rsidRPr="000F12BA">
        <w:rPr>
          <w:rFonts w:ascii="Times New Roman" w:hAnsi="Times New Roman" w:cs="Times New Roman"/>
          <w:b w:val="0"/>
          <w:bCs w:val="0"/>
          <w:color w:val="auto"/>
          <w:sz w:val="24"/>
          <w:szCs w:val="24"/>
          <w:lang w:val="sq-AL"/>
        </w:rPr>
        <w:t xml:space="preserve">i </w:t>
      </w:r>
      <w:r w:rsidRPr="000F12BA">
        <w:rPr>
          <w:rFonts w:ascii="Times New Roman" w:hAnsi="Times New Roman" w:cs="Times New Roman"/>
          <w:b w:val="0"/>
          <w:bCs w:val="0"/>
          <w:color w:val="auto"/>
          <w:sz w:val="24"/>
          <w:szCs w:val="24"/>
          <w:lang w:val="sq-AL"/>
        </w:rPr>
        <w:t>ndikime</w:t>
      </w:r>
      <w:r w:rsidR="00382A02" w:rsidRPr="000F12BA">
        <w:rPr>
          <w:rFonts w:ascii="Times New Roman" w:hAnsi="Times New Roman" w:cs="Times New Roman"/>
          <w:b w:val="0"/>
          <w:bCs w:val="0"/>
          <w:color w:val="auto"/>
          <w:sz w:val="24"/>
          <w:szCs w:val="24"/>
          <w:lang w:val="sq-AL"/>
        </w:rPr>
        <w:t>ve</w:t>
      </w:r>
      <w:r w:rsidRPr="000F12BA">
        <w:rPr>
          <w:rFonts w:ascii="Times New Roman" w:hAnsi="Times New Roman" w:cs="Times New Roman"/>
          <w:b w:val="0"/>
          <w:bCs w:val="0"/>
          <w:color w:val="auto"/>
          <w:sz w:val="24"/>
          <w:szCs w:val="24"/>
          <w:lang w:val="sq-AL"/>
        </w:rPr>
        <w:t xml:space="preserve"> </w:t>
      </w:r>
      <w:r w:rsidR="00382A02" w:rsidRPr="000F12BA">
        <w:rPr>
          <w:rFonts w:ascii="Times New Roman" w:hAnsi="Times New Roman" w:cs="Times New Roman"/>
          <w:b w:val="0"/>
          <w:bCs w:val="0"/>
          <w:color w:val="auto"/>
          <w:sz w:val="24"/>
          <w:szCs w:val="24"/>
          <w:lang w:val="sq-AL"/>
        </w:rPr>
        <w:t>të</w:t>
      </w:r>
      <w:r w:rsidRPr="000F12BA">
        <w:rPr>
          <w:rFonts w:ascii="Times New Roman" w:hAnsi="Times New Roman" w:cs="Times New Roman"/>
          <w:b w:val="0"/>
          <w:bCs w:val="0"/>
          <w:color w:val="auto"/>
          <w:sz w:val="24"/>
          <w:szCs w:val="24"/>
          <w:lang w:val="sq-AL"/>
        </w:rPr>
        <w:t xml:space="preserve"> drejtpërdrejta mbi grupet e prekura.</w:t>
      </w:r>
      <w:bookmarkEnd w:id="18"/>
    </w:p>
    <w:p w:rsidR="00263F48" w:rsidRPr="000F12BA" w:rsidRDefault="00382A02" w:rsidP="00382A02">
      <w:pPr>
        <w:spacing w:before="240" w:after="120"/>
        <w:jc w:val="both"/>
        <w:rPr>
          <w:rFonts w:ascii="Times New Roman" w:hAnsi="Times New Roman"/>
          <w:sz w:val="24"/>
          <w:szCs w:val="24"/>
          <w:lang w:val="sq-AL"/>
        </w:rPr>
      </w:pPr>
      <w:r w:rsidRPr="000F12BA">
        <w:rPr>
          <w:rFonts w:ascii="Times New Roman" w:hAnsi="Times New Roman"/>
          <w:sz w:val="24"/>
          <w:szCs w:val="24"/>
          <w:lang w:val="sq-AL"/>
        </w:rPr>
        <w:t xml:space="preserve">Harmonizimi </w:t>
      </w:r>
      <w:r w:rsidR="00713F72" w:rsidRPr="000F12BA">
        <w:rPr>
          <w:rFonts w:ascii="Times New Roman" w:hAnsi="Times New Roman"/>
          <w:sz w:val="24"/>
          <w:szCs w:val="24"/>
          <w:lang w:val="sq-AL"/>
        </w:rPr>
        <w:t>i</w:t>
      </w:r>
      <w:r w:rsidRPr="000F12BA">
        <w:rPr>
          <w:rFonts w:ascii="Times New Roman" w:hAnsi="Times New Roman"/>
          <w:sz w:val="24"/>
          <w:szCs w:val="24"/>
          <w:lang w:val="sq-AL"/>
        </w:rPr>
        <w:t xml:space="preserve"> akteve t</w:t>
      </w:r>
      <w:r w:rsidR="00926777" w:rsidRPr="000F12BA">
        <w:rPr>
          <w:rFonts w:ascii="Times New Roman" w:hAnsi="Times New Roman"/>
          <w:sz w:val="24"/>
          <w:szCs w:val="24"/>
          <w:lang w:val="sq-AL"/>
        </w:rPr>
        <w:t>ë</w:t>
      </w:r>
      <w:r w:rsidRPr="000F12BA">
        <w:rPr>
          <w:rFonts w:ascii="Times New Roman" w:hAnsi="Times New Roman"/>
          <w:sz w:val="24"/>
          <w:szCs w:val="24"/>
          <w:lang w:val="sq-AL"/>
        </w:rPr>
        <w:t xml:space="preserve"> BE-s</w:t>
      </w:r>
      <w:r w:rsidR="00926777" w:rsidRPr="000F12BA">
        <w:rPr>
          <w:rFonts w:ascii="Times New Roman" w:hAnsi="Times New Roman"/>
          <w:sz w:val="24"/>
          <w:szCs w:val="24"/>
          <w:lang w:val="sq-AL"/>
        </w:rPr>
        <w:t>ë</w:t>
      </w:r>
      <w:r w:rsidRPr="000F12BA">
        <w:rPr>
          <w:rFonts w:ascii="Times New Roman" w:hAnsi="Times New Roman"/>
          <w:sz w:val="24"/>
          <w:szCs w:val="24"/>
          <w:lang w:val="sq-AL"/>
        </w:rPr>
        <w:t xml:space="preserve"> </w:t>
      </w:r>
      <w:r w:rsidR="00713F72" w:rsidRPr="000F12BA">
        <w:rPr>
          <w:rFonts w:ascii="Times New Roman" w:hAnsi="Times New Roman"/>
          <w:sz w:val="24"/>
          <w:szCs w:val="24"/>
          <w:lang w:val="sq-AL"/>
        </w:rPr>
        <w:t>objekt shqyrtimi,</w:t>
      </w:r>
      <w:r w:rsidR="00263F48" w:rsidRPr="000F12BA">
        <w:rPr>
          <w:rFonts w:ascii="Times New Roman" w:hAnsi="Times New Roman"/>
          <w:sz w:val="24"/>
          <w:szCs w:val="24"/>
          <w:lang w:val="sq-AL"/>
        </w:rPr>
        <w:t xml:space="preserve"> në kuadrin shqiptar të mbrojtjes së konsumatorit</w:t>
      </w:r>
      <w:r w:rsidR="00713F72" w:rsidRPr="000F12BA">
        <w:rPr>
          <w:rFonts w:ascii="Times New Roman" w:hAnsi="Times New Roman"/>
          <w:sz w:val="24"/>
          <w:szCs w:val="24"/>
          <w:lang w:val="sq-AL"/>
        </w:rPr>
        <w:t>,</w:t>
      </w:r>
      <w:r w:rsidR="00263F48" w:rsidRPr="000F12BA">
        <w:rPr>
          <w:rFonts w:ascii="Times New Roman" w:hAnsi="Times New Roman"/>
          <w:sz w:val="24"/>
          <w:szCs w:val="24"/>
          <w:lang w:val="sq-AL"/>
        </w:rPr>
        <w:t xml:space="preserve"> do të ketë disa ndikime të drejtpërdrejta në grupe të ndryshme të prekura, duke përfshirë konsumatorët, </w:t>
      </w:r>
      <w:r w:rsidR="00713F72" w:rsidRPr="000F12BA">
        <w:rPr>
          <w:rFonts w:ascii="Times New Roman" w:hAnsi="Times New Roman"/>
          <w:sz w:val="24"/>
          <w:szCs w:val="24"/>
          <w:lang w:val="sq-AL"/>
        </w:rPr>
        <w:t>organizatat e shoq</w:t>
      </w:r>
      <w:r w:rsidR="00926777" w:rsidRPr="000F12BA">
        <w:rPr>
          <w:rFonts w:ascii="Times New Roman" w:hAnsi="Times New Roman"/>
          <w:sz w:val="24"/>
          <w:szCs w:val="24"/>
          <w:lang w:val="sq-AL"/>
        </w:rPr>
        <w:t>ë</w:t>
      </w:r>
      <w:r w:rsidR="00713F72" w:rsidRPr="000F12BA">
        <w:rPr>
          <w:rFonts w:ascii="Times New Roman" w:hAnsi="Times New Roman"/>
          <w:sz w:val="24"/>
          <w:szCs w:val="24"/>
          <w:lang w:val="sq-AL"/>
        </w:rPr>
        <w:t>ris</w:t>
      </w:r>
      <w:r w:rsidR="00926777" w:rsidRPr="000F12BA">
        <w:rPr>
          <w:rFonts w:ascii="Times New Roman" w:hAnsi="Times New Roman"/>
          <w:sz w:val="24"/>
          <w:szCs w:val="24"/>
          <w:lang w:val="sq-AL"/>
        </w:rPr>
        <w:t>ë</w:t>
      </w:r>
      <w:r w:rsidR="00713F72" w:rsidRPr="000F12BA">
        <w:rPr>
          <w:rFonts w:ascii="Times New Roman" w:hAnsi="Times New Roman"/>
          <w:sz w:val="24"/>
          <w:szCs w:val="24"/>
          <w:lang w:val="sq-AL"/>
        </w:rPr>
        <w:t xml:space="preserve"> civile me focus mbrojtjen e konsumatorit, </w:t>
      </w:r>
      <w:r w:rsidR="00263F48" w:rsidRPr="000F12BA">
        <w:rPr>
          <w:rFonts w:ascii="Times New Roman" w:hAnsi="Times New Roman"/>
          <w:sz w:val="24"/>
          <w:szCs w:val="24"/>
          <w:lang w:val="sq-AL"/>
        </w:rPr>
        <w:t xml:space="preserve">bizneset, organet </w:t>
      </w:r>
      <w:r w:rsidR="00713F72" w:rsidRPr="000F12BA">
        <w:rPr>
          <w:rFonts w:ascii="Times New Roman" w:hAnsi="Times New Roman"/>
          <w:sz w:val="24"/>
          <w:szCs w:val="24"/>
          <w:lang w:val="sq-AL"/>
        </w:rPr>
        <w:t>zbatuese</w:t>
      </w:r>
      <w:r w:rsidR="00263F48" w:rsidRPr="000F12BA">
        <w:rPr>
          <w:rFonts w:ascii="Times New Roman" w:hAnsi="Times New Roman"/>
          <w:sz w:val="24"/>
          <w:szCs w:val="24"/>
          <w:lang w:val="sq-AL"/>
        </w:rPr>
        <w:t xml:space="preserve"> dhe qeverinë. Këto ndikime janë thelbësore dhe të shumanshme, duke prekur secilin grup në mënyra specifike.</w:t>
      </w: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Konsumatorët:</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Konsumatorët do të përjetojnë ndikime të drejtpërdrejta të rëndësishme nga ligjet e zgjeruara për mbrojtjen e konsumatorëve. Së pari, ata do të përfitojnë nga mbrojtje më të forta ligjore që mbrojnë të drejtat e tyre në transaksione</w:t>
      </w:r>
      <w:r w:rsidR="00926777" w:rsidRPr="000F12BA">
        <w:rPr>
          <w:rFonts w:ascii="Times New Roman" w:hAnsi="Times New Roman"/>
          <w:sz w:val="24"/>
          <w:szCs w:val="24"/>
          <w:lang w:val="sq-AL"/>
        </w:rPr>
        <w:t>, perfshirë ato online</w:t>
      </w:r>
      <w:r w:rsidRPr="000F12BA">
        <w:rPr>
          <w:rFonts w:ascii="Times New Roman" w:hAnsi="Times New Roman"/>
          <w:sz w:val="24"/>
          <w:szCs w:val="24"/>
          <w:lang w:val="sq-AL"/>
        </w:rPr>
        <w:t>. Kjo përfshin periudha të zgjatura të tërheqjes për blerjet në internet, informacion më të qartë mbi karakteristikat e produktit dhe çmimet, dhe mekanizma më të fuqishëm korrigjimi në rast mosmarrëveshjesh. Mbrojtje të tilla do të përmirësojnë drejtpërdrejt përvojën e konsumatorit duke reduktuar rreziqet që lidhen me blerjet online dhe offline. Përveç kësaj, konsumatorët do të kenë akses më të mirë në mjetet juridike kur hasin probleme me mallrat ose shërbimet e blera, duke rritur kështu kënaqësinë e tyre të përgjithshme dhe besimin në treg. Ky besim i zgjeruar është kritik pasi nxit një mjedis konsumator më dinamik dhe pjesëmarrës.</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Bizneset:</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Bizneset do të përballen me ndikime të drejtpërdrejta që lidhen kryesisht me pajtueshmërinë me normat e reja juridike. Ata do të duhet të rishikojnë procedurat e tyre operacionale, strategjitë e marketingut dhe praktikat e shërbimit ndaj klientit për t'u përshtatur me kërkesat e përditësuara ligjore. Kjo përfshin ofrimin e informacionit më të qartë dhe më të detajuar në lidhje me produktet dhe shërbimet e tyre, duke siguruar që praktikat e reklamimit të jenë transparente dhe të vërteta, dhe zbatimin e sistemeve për të trajtuar ankesat e konsumatorëve në mënyrë më efektive. Këto ndryshime, megjithëse janë të dobishme në afat të gjatë, do të kërkojnë që bizneset të investojnë në trajnime, teknologji dhe potencialisht riorganizim për të përmbushur standardet e reja. Kostot e pajtueshmërisë janë një ndikim i drejtpërdrejtë i rëndësishëm, pasi bizneset do të duhet të sigurojnë burime ne qëllim që plotësojnë kërkesat e reja. Megjithatë, bizneset që përshtaten me sukses me këto ndryshime mund të fitojnë një avantazh konkurrues duke rritur reputacionin e tyre dhe duke ndërtuar marrëdhënie më të forta me klientët e tyre.</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 xml:space="preserve">Organet </w:t>
      </w:r>
      <w:r w:rsidR="002645C7" w:rsidRPr="000F12BA">
        <w:rPr>
          <w:rStyle w:val="Strong"/>
          <w:rFonts w:ascii="Times New Roman" w:hAnsi="Times New Roman"/>
          <w:sz w:val="24"/>
          <w:szCs w:val="24"/>
          <w:lang w:val="sq-AL"/>
        </w:rPr>
        <w:t>zbatuese</w:t>
      </w:r>
      <w:r w:rsidRPr="000F12BA">
        <w:rPr>
          <w:rStyle w:val="Strong"/>
          <w:rFonts w:ascii="Times New Roman" w:hAnsi="Times New Roman"/>
          <w:sz w:val="24"/>
          <w:szCs w:val="24"/>
          <w:lang w:val="sq-AL"/>
        </w:rPr>
        <w:t>:</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Organet </w:t>
      </w:r>
      <w:r w:rsidR="002645C7" w:rsidRPr="000F12BA">
        <w:rPr>
          <w:rFonts w:ascii="Times New Roman" w:hAnsi="Times New Roman"/>
          <w:sz w:val="24"/>
          <w:szCs w:val="24"/>
          <w:lang w:val="sq-AL"/>
        </w:rPr>
        <w:t>zbatuese</w:t>
      </w:r>
      <w:r w:rsidRPr="000F12BA">
        <w:rPr>
          <w:rFonts w:ascii="Times New Roman" w:hAnsi="Times New Roman"/>
          <w:sz w:val="24"/>
          <w:szCs w:val="24"/>
          <w:lang w:val="sq-AL"/>
        </w:rPr>
        <w:t xml:space="preserve"> do të kenë përgjegjësi të shtuara. Këto organe do të duhet të zhvillojnë strategji të reja monitorimi dhe zbatimi për të siguruar që bizneset të jenë në përputhje me normat e përditësuara. Kjo përfshin rritjen e kapaciteteve të tyre hetimore, kryerjen e inspektimeve më të shpeshta dhe vendosjen e gjobave për mospërputhje. Nevoja për burime shtesë, si financimi për teknologjinë e re dhe trajnimi për stafin, do të jetë një ndikim i drejtpërdrejtë në këto organe. Për më tepër, ata do të duhet të krijojnë sisteme më të forta të raportimit dhe ndjekjes së pajtueshmërisë për të monitoruar në mënyrë efektive tregun. Këto përmirësime janë thelbësore për të ruajtur integritetin e kuadrit të mbrojtjes së konsumatorit dhe për të siguruar që të drejtat e konsumatorëve të respektohen.</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Qeveria:</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Qeveria shqiptare do të përballet gjithashtu me ndikime të drejtpërdrejta teksa ndërmerr reformat legjislative të nevojshme për të harmonizuar ligjet kombëtare me direktivat e BE-së. Kjo përfshin hartimin e legjislacionit të ri, ndryshimin e ligjeve ekzistuese dhe angazhimin në procesin e miratimit legjislativ. Qeverisë do t'i duhet të kryejë konsultime të gjera me palët e interesuara për të siguruar që ligjet e reja adresojnë nevojat dhe shqetësimet e të gjitha palëve të prekura. Për më tepër, qeveria do të jetë përgjegjëse për zhvillimin dhe zbatimin e fushatave të ndërgjegjësimit të publikut për të edukuar konsumatorët dhe bizneset rreth rregullimeve të reja ligjore. Kjo është thelbësore për të siguruar që të gjitha palët e interesuara të kuptojnë të drejtat dhe detyrimet e tyre sipas kornizës së re ligjore. Qeverisë do t'i duhet gjithashtu të parashikojë burime financiare për këto aktivitete, të cilat përfshijnë financimin për proceset legjislative, nismat e ndërgjegjësimit të publikut dhe nevojat operacionale të organeve </w:t>
      </w:r>
      <w:r w:rsidR="00D93782">
        <w:rPr>
          <w:rFonts w:ascii="Times New Roman" w:hAnsi="Times New Roman"/>
          <w:sz w:val="24"/>
          <w:szCs w:val="24"/>
          <w:lang w:val="sq-AL"/>
        </w:rPr>
        <w:t>zbatuese</w:t>
      </w:r>
      <w:r w:rsidRPr="000F12BA">
        <w:rPr>
          <w:rFonts w:ascii="Times New Roman" w:hAnsi="Times New Roman"/>
          <w:sz w:val="24"/>
          <w:szCs w:val="24"/>
          <w:lang w:val="sq-AL"/>
        </w:rPr>
        <w:t>.</w:t>
      </w:r>
    </w:p>
    <w:p w:rsidR="00263F48" w:rsidRPr="000F12BA" w:rsidRDefault="00263F48" w:rsidP="00263F48">
      <w:pPr>
        <w:jc w:val="both"/>
        <w:rPr>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Si përfundim, ndikimet e drejtpërdrejta të </w:t>
      </w:r>
      <w:r w:rsidR="00547106" w:rsidRPr="000F12BA">
        <w:rPr>
          <w:rFonts w:ascii="Times New Roman" w:hAnsi="Times New Roman"/>
          <w:sz w:val="24"/>
          <w:szCs w:val="24"/>
          <w:lang w:val="sq-AL"/>
        </w:rPr>
        <w:t>harmonizimit të akteve objekt shqyrtimi</w:t>
      </w:r>
      <w:r w:rsidRPr="000F12BA">
        <w:rPr>
          <w:rFonts w:ascii="Times New Roman" w:hAnsi="Times New Roman"/>
          <w:sz w:val="24"/>
          <w:szCs w:val="24"/>
          <w:lang w:val="sq-AL"/>
        </w:rPr>
        <w:t xml:space="preserve"> në kuadrin shqiptar të mbrojtjes së konsumatorit janë të gjera dhe domethënëse në të gjitha grupet e prekura. Konsumatorët do të gëzojnë mbrojtje të shtuar dhe besim më të madh në treg, bizneset do të duhet të investojnë në pajtueshmërinë dhe rregullimet operacionale, organet </w:t>
      </w:r>
      <w:r w:rsidR="00D93782">
        <w:rPr>
          <w:rFonts w:ascii="Times New Roman" w:hAnsi="Times New Roman"/>
          <w:sz w:val="24"/>
          <w:szCs w:val="24"/>
          <w:lang w:val="sq-AL"/>
        </w:rPr>
        <w:t>zbatuese</w:t>
      </w:r>
      <w:r w:rsidRPr="000F12BA">
        <w:rPr>
          <w:rFonts w:ascii="Times New Roman" w:hAnsi="Times New Roman"/>
          <w:sz w:val="24"/>
          <w:szCs w:val="24"/>
          <w:lang w:val="sq-AL"/>
        </w:rPr>
        <w:t xml:space="preserve"> do të përballen me përgjegjësi dhe nevoja të shtuara për burime financiare dhe qeveria do të luajë një rol vendimtar në reformat legjislative dhe të politikave. Këto ndikime të drejtpërdrejta, ndonëse sfiduese, janë të nevojshme për të krijuar një kuadër të fortë dhe efektiv të mbrojtjes së konsumatorit që përputhet me standardet e BE-së dhe mbështet synimet më të gjera të zhvillimit ekonomik dhe social të Shqipërisë.</w:t>
      </w:r>
    </w:p>
    <w:p w:rsidR="00263F48" w:rsidRPr="000F12BA" w:rsidRDefault="00263F48" w:rsidP="00263F48">
      <w:pPr>
        <w:jc w:val="both"/>
        <w:rPr>
          <w:rFonts w:ascii="Times New Roman" w:hAnsi="Times New Roman"/>
          <w:sz w:val="24"/>
          <w:szCs w:val="24"/>
          <w:lang w:val="sq-AL"/>
        </w:rPr>
      </w:pPr>
    </w:p>
    <w:p w:rsidR="00263F48" w:rsidRPr="000F12BA" w:rsidRDefault="00263F48" w:rsidP="00351BC4">
      <w:pPr>
        <w:pStyle w:val="Heading4"/>
        <w:spacing w:before="240" w:after="120"/>
        <w:rPr>
          <w:rFonts w:ascii="Times New Roman" w:hAnsi="Times New Roman" w:cs="Times New Roman"/>
          <w:b w:val="0"/>
          <w:bCs w:val="0"/>
          <w:color w:val="auto"/>
          <w:sz w:val="24"/>
          <w:szCs w:val="24"/>
          <w:lang w:val="sq-AL"/>
        </w:rPr>
      </w:pPr>
      <w:bookmarkStart w:id="19" w:name="_Toc183371911"/>
      <w:bookmarkStart w:id="20" w:name="_Toc179755523"/>
      <w:r w:rsidRPr="000F12BA">
        <w:rPr>
          <w:rFonts w:ascii="Times New Roman" w:hAnsi="Times New Roman" w:cs="Times New Roman"/>
          <w:b w:val="0"/>
          <w:bCs w:val="0"/>
          <w:color w:val="auto"/>
          <w:sz w:val="24"/>
          <w:szCs w:val="24"/>
          <w:lang w:val="sq-AL"/>
        </w:rPr>
        <w:t>Analiz</w:t>
      </w:r>
      <w:r w:rsidR="00351BC4" w:rsidRPr="000F12BA">
        <w:rPr>
          <w:rFonts w:ascii="Times New Roman" w:hAnsi="Times New Roman" w:cs="Times New Roman"/>
          <w:b w:val="0"/>
          <w:bCs w:val="0"/>
          <w:color w:val="auto"/>
          <w:sz w:val="24"/>
          <w:szCs w:val="24"/>
          <w:lang w:val="sq-AL"/>
        </w:rPr>
        <w:t>a</w:t>
      </w:r>
      <w:r w:rsidRPr="000F12BA">
        <w:rPr>
          <w:rFonts w:ascii="Times New Roman" w:hAnsi="Times New Roman" w:cs="Times New Roman"/>
          <w:b w:val="0"/>
          <w:bCs w:val="0"/>
          <w:color w:val="auto"/>
          <w:sz w:val="24"/>
          <w:szCs w:val="24"/>
          <w:lang w:val="sq-AL"/>
        </w:rPr>
        <w:t xml:space="preserve"> nga ana sasiore </w:t>
      </w:r>
      <w:r w:rsidR="00722CFE" w:rsidRPr="000F12BA">
        <w:rPr>
          <w:rFonts w:ascii="Times New Roman" w:hAnsi="Times New Roman" w:cs="Times New Roman"/>
          <w:b w:val="0"/>
          <w:bCs w:val="0"/>
          <w:color w:val="auto"/>
          <w:sz w:val="24"/>
          <w:szCs w:val="24"/>
          <w:lang w:val="sq-AL"/>
        </w:rPr>
        <w:t xml:space="preserve">e </w:t>
      </w:r>
      <w:r w:rsidRPr="000F12BA">
        <w:rPr>
          <w:rFonts w:ascii="Times New Roman" w:hAnsi="Times New Roman" w:cs="Times New Roman"/>
          <w:b w:val="0"/>
          <w:bCs w:val="0"/>
          <w:color w:val="auto"/>
          <w:sz w:val="24"/>
          <w:szCs w:val="24"/>
          <w:lang w:val="sq-AL"/>
        </w:rPr>
        <w:t>ndikime</w:t>
      </w:r>
      <w:r w:rsidR="005C6C8B" w:rsidRPr="000F12BA">
        <w:rPr>
          <w:rFonts w:ascii="Times New Roman" w:hAnsi="Times New Roman" w:cs="Times New Roman"/>
          <w:b w:val="0"/>
          <w:bCs w:val="0"/>
          <w:color w:val="auto"/>
          <w:sz w:val="24"/>
          <w:szCs w:val="24"/>
          <w:lang w:val="sq-AL"/>
        </w:rPr>
        <w:t>ve</w:t>
      </w:r>
      <w:r w:rsidRPr="000F12BA">
        <w:rPr>
          <w:rFonts w:ascii="Times New Roman" w:hAnsi="Times New Roman" w:cs="Times New Roman"/>
          <w:b w:val="0"/>
          <w:bCs w:val="0"/>
          <w:color w:val="auto"/>
          <w:sz w:val="24"/>
          <w:szCs w:val="24"/>
          <w:lang w:val="sq-AL"/>
        </w:rPr>
        <w:t xml:space="preserve"> më të rëndësishme të drejtpërdrejta.</w:t>
      </w:r>
      <w:bookmarkEnd w:id="19"/>
      <w:r w:rsidRPr="000F12BA">
        <w:rPr>
          <w:rFonts w:ascii="Times New Roman" w:hAnsi="Times New Roman" w:cs="Times New Roman"/>
          <w:b w:val="0"/>
          <w:bCs w:val="0"/>
          <w:color w:val="auto"/>
          <w:sz w:val="24"/>
          <w:szCs w:val="24"/>
          <w:lang w:val="sq-AL"/>
        </w:rPr>
        <w:t xml:space="preserve"> </w:t>
      </w:r>
      <w:bookmarkEnd w:id="20"/>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Analizimi i ndikimeve sasiore të </w:t>
      </w:r>
      <w:r w:rsidR="005C6C8B" w:rsidRPr="000F12BA">
        <w:rPr>
          <w:rFonts w:ascii="Times New Roman" w:hAnsi="Times New Roman"/>
          <w:sz w:val="24"/>
          <w:szCs w:val="24"/>
          <w:lang w:val="sq-AL"/>
        </w:rPr>
        <w:t>harmonizimit</w:t>
      </w:r>
      <w:r w:rsidR="00351BC4" w:rsidRPr="000F12BA">
        <w:rPr>
          <w:rFonts w:ascii="Times New Roman" w:hAnsi="Times New Roman"/>
          <w:sz w:val="24"/>
          <w:szCs w:val="24"/>
          <w:lang w:val="sq-AL"/>
        </w:rPr>
        <w:t xml:space="preserve"> të akteve objekt shqyrtimi </w:t>
      </w:r>
      <w:r w:rsidRPr="000F12BA">
        <w:rPr>
          <w:rFonts w:ascii="Times New Roman" w:hAnsi="Times New Roman"/>
          <w:sz w:val="24"/>
          <w:szCs w:val="24"/>
          <w:lang w:val="sq-AL"/>
        </w:rPr>
        <w:t xml:space="preserve">në kuadrin shqiptar të mbrojtjes së konsumatorit përfshin vlerësimin e implikimeve ekonomike për grupe të ndryshme të prekura, duke përfshirë konsumatorët, bizneset, organet </w:t>
      </w:r>
      <w:r w:rsidR="00351BC4" w:rsidRPr="000F12BA">
        <w:rPr>
          <w:rFonts w:ascii="Times New Roman" w:hAnsi="Times New Roman"/>
          <w:sz w:val="24"/>
          <w:szCs w:val="24"/>
          <w:lang w:val="sq-AL"/>
        </w:rPr>
        <w:t xml:space="preserve">zbatuese </w:t>
      </w:r>
      <w:r w:rsidRPr="000F12BA">
        <w:rPr>
          <w:rFonts w:ascii="Times New Roman" w:hAnsi="Times New Roman"/>
          <w:sz w:val="24"/>
          <w:szCs w:val="24"/>
          <w:lang w:val="sq-AL"/>
        </w:rPr>
        <w:t>dhe qeverinë. Kjo analizë mbështetet në të dhëna, vlerësime financiare dhe rezultate të mundshme kosto-përfitim për të ofruar një pamje më të qartë të ndikimeve të drejtpërdrejta më domethënëse.</w:t>
      </w:r>
      <w:r w:rsidR="00351BC4" w:rsidRPr="000F12BA">
        <w:rPr>
          <w:rFonts w:ascii="Times New Roman" w:hAnsi="Times New Roman"/>
          <w:sz w:val="24"/>
          <w:szCs w:val="24"/>
          <w:lang w:val="sq-AL"/>
        </w:rPr>
        <w:t xml:space="preserve"> </w:t>
      </w:r>
    </w:p>
    <w:p w:rsidR="00263F48" w:rsidRPr="000F12BA" w:rsidRDefault="00263F48" w:rsidP="00263F48">
      <w:pPr>
        <w:jc w:val="both"/>
        <w:rPr>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r w:rsidRPr="000F12BA">
        <w:rPr>
          <w:rStyle w:val="Strong"/>
          <w:rFonts w:ascii="Times New Roman" w:hAnsi="Times New Roman"/>
          <w:sz w:val="24"/>
          <w:szCs w:val="24"/>
          <w:lang w:val="sq-AL"/>
        </w:rPr>
        <w:t>Konsumatorët:</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Së pari, konsumatorët do të përjetojnë kursime të konsiderueshme financiare dhe rritje të besimit për shkak të të drejtave të zgjeruara të konsumatorëve të parashikuara nga </w:t>
      </w:r>
      <w:r w:rsidR="00351BC4" w:rsidRPr="000F12BA">
        <w:rPr>
          <w:rFonts w:ascii="Times New Roman" w:hAnsi="Times New Roman"/>
          <w:sz w:val="24"/>
          <w:szCs w:val="24"/>
          <w:lang w:val="sq-AL"/>
        </w:rPr>
        <w:t>aktet q</w:t>
      </w:r>
      <w:r w:rsidR="00CE7B4F" w:rsidRPr="000F12BA">
        <w:rPr>
          <w:rFonts w:ascii="Times New Roman" w:hAnsi="Times New Roman"/>
          <w:sz w:val="24"/>
          <w:szCs w:val="24"/>
          <w:lang w:val="sq-AL"/>
        </w:rPr>
        <w:t>ë</w:t>
      </w:r>
      <w:r w:rsidR="00351BC4" w:rsidRPr="000F12BA">
        <w:rPr>
          <w:rFonts w:ascii="Times New Roman" w:hAnsi="Times New Roman"/>
          <w:sz w:val="24"/>
          <w:szCs w:val="24"/>
          <w:lang w:val="sq-AL"/>
        </w:rPr>
        <w:t xml:space="preserve"> do t</w:t>
      </w:r>
      <w:r w:rsidR="00CE7B4F" w:rsidRPr="000F12BA">
        <w:rPr>
          <w:rFonts w:ascii="Times New Roman" w:hAnsi="Times New Roman"/>
          <w:sz w:val="24"/>
          <w:szCs w:val="24"/>
          <w:lang w:val="sq-AL"/>
        </w:rPr>
        <w:t>ë</w:t>
      </w:r>
      <w:r w:rsidR="00351BC4" w:rsidRPr="000F12BA">
        <w:rPr>
          <w:rFonts w:ascii="Times New Roman" w:hAnsi="Times New Roman"/>
          <w:sz w:val="24"/>
          <w:szCs w:val="24"/>
          <w:lang w:val="sq-AL"/>
        </w:rPr>
        <w:t xml:space="preserve"> harmonizohen</w:t>
      </w:r>
      <w:r w:rsidRPr="000F12BA">
        <w:rPr>
          <w:rFonts w:ascii="Times New Roman" w:hAnsi="Times New Roman"/>
          <w:sz w:val="24"/>
          <w:szCs w:val="24"/>
          <w:lang w:val="sq-AL"/>
        </w:rPr>
        <w:t>. Me mbrojtje më të forta ligjore, siç janë periudhat e zgjatura të tërheqjes për blerjet në internet</w:t>
      </w:r>
      <w:r w:rsidR="00D400B6" w:rsidRPr="000F12BA">
        <w:rPr>
          <w:rFonts w:ascii="Times New Roman" w:hAnsi="Times New Roman"/>
          <w:sz w:val="24"/>
          <w:szCs w:val="24"/>
          <w:lang w:val="sq-AL"/>
        </w:rPr>
        <w:t xml:space="preserve">, </w:t>
      </w:r>
      <w:r w:rsidRPr="000F12BA">
        <w:rPr>
          <w:rFonts w:ascii="Times New Roman" w:hAnsi="Times New Roman"/>
          <w:sz w:val="24"/>
          <w:szCs w:val="24"/>
          <w:lang w:val="sq-AL"/>
        </w:rPr>
        <w:t>informacioni më i qartë mbi karakteristikat e produktit dhe çmimet,</w:t>
      </w:r>
      <w:r w:rsidR="00D400B6" w:rsidRPr="000F12BA">
        <w:rPr>
          <w:rFonts w:ascii="Times New Roman" w:hAnsi="Times New Roman"/>
          <w:sz w:val="24"/>
          <w:szCs w:val="24"/>
          <w:lang w:val="sq-AL"/>
        </w:rPr>
        <w:t xml:space="preserve"> detyrimet p</w:t>
      </w:r>
      <w:r w:rsidR="00CE7B4F" w:rsidRPr="000F12BA">
        <w:rPr>
          <w:rFonts w:ascii="Times New Roman" w:hAnsi="Times New Roman"/>
          <w:sz w:val="24"/>
          <w:szCs w:val="24"/>
          <w:lang w:val="sq-AL"/>
        </w:rPr>
        <w:t>ë</w:t>
      </w:r>
      <w:r w:rsidR="00D400B6" w:rsidRPr="000F12BA">
        <w:rPr>
          <w:rFonts w:ascii="Times New Roman" w:hAnsi="Times New Roman"/>
          <w:sz w:val="24"/>
          <w:szCs w:val="24"/>
          <w:lang w:val="sq-AL"/>
        </w:rPr>
        <w:t>r konformitetin e produkteve me p</w:t>
      </w:r>
      <w:r w:rsidR="00CE7B4F" w:rsidRPr="000F12BA">
        <w:rPr>
          <w:rFonts w:ascii="Times New Roman" w:hAnsi="Times New Roman"/>
          <w:sz w:val="24"/>
          <w:szCs w:val="24"/>
          <w:lang w:val="sq-AL"/>
        </w:rPr>
        <w:t>ë</w:t>
      </w:r>
      <w:r w:rsidR="00D400B6" w:rsidRPr="000F12BA">
        <w:rPr>
          <w:rFonts w:ascii="Times New Roman" w:hAnsi="Times New Roman"/>
          <w:sz w:val="24"/>
          <w:szCs w:val="24"/>
          <w:lang w:val="sq-AL"/>
        </w:rPr>
        <w:t>rmbajtje digj</w:t>
      </w:r>
      <w:r w:rsidR="00CD66A2" w:rsidRPr="000F12BA">
        <w:rPr>
          <w:rFonts w:ascii="Times New Roman" w:hAnsi="Times New Roman"/>
          <w:sz w:val="24"/>
          <w:szCs w:val="24"/>
          <w:lang w:val="sq-AL"/>
        </w:rPr>
        <w:t>i</w:t>
      </w:r>
      <w:r w:rsidR="00D400B6" w:rsidRPr="000F12BA">
        <w:rPr>
          <w:rFonts w:ascii="Times New Roman" w:hAnsi="Times New Roman"/>
          <w:sz w:val="24"/>
          <w:szCs w:val="24"/>
          <w:lang w:val="sq-AL"/>
        </w:rPr>
        <w:t xml:space="preserve">tale dhe </w:t>
      </w:r>
      <w:r w:rsidR="00176B91" w:rsidRPr="000F12BA">
        <w:rPr>
          <w:rFonts w:ascii="Times New Roman" w:hAnsi="Times New Roman"/>
          <w:sz w:val="24"/>
          <w:szCs w:val="24"/>
          <w:lang w:val="sq-AL"/>
        </w:rPr>
        <w:t>d</w:t>
      </w:r>
      <w:r w:rsidR="00CE7B4F" w:rsidRPr="000F12BA">
        <w:rPr>
          <w:rFonts w:ascii="Times New Roman" w:hAnsi="Times New Roman"/>
          <w:sz w:val="24"/>
          <w:szCs w:val="24"/>
          <w:lang w:val="sq-AL"/>
        </w:rPr>
        <w:t>ë</w:t>
      </w:r>
      <w:r w:rsidR="00176B91" w:rsidRPr="000F12BA">
        <w:rPr>
          <w:rFonts w:ascii="Times New Roman" w:hAnsi="Times New Roman"/>
          <w:sz w:val="24"/>
          <w:szCs w:val="24"/>
          <w:lang w:val="sq-AL"/>
        </w:rPr>
        <w:t>mshp</w:t>
      </w:r>
      <w:r w:rsidR="00CE7B4F" w:rsidRPr="000F12BA">
        <w:rPr>
          <w:rFonts w:ascii="Times New Roman" w:hAnsi="Times New Roman"/>
          <w:sz w:val="24"/>
          <w:szCs w:val="24"/>
          <w:lang w:val="sq-AL"/>
        </w:rPr>
        <w:t>ë</w:t>
      </w:r>
      <w:r w:rsidR="00176B91" w:rsidRPr="000F12BA">
        <w:rPr>
          <w:rFonts w:ascii="Times New Roman" w:hAnsi="Times New Roman"/>
          <w:sz w:val="24"/>
          <w:szCs w:val="24"/>
          <w:lang w:val="sq-AL"/>
        </w:rPr>
        <w:t>rblimet n</w:t>
      </w:r>
      <w:r w:rsidR="00CE7B4F" w:rsidRPr="000F12BA">
        <w:rPr>
          <w:rFonts w:ascii="Times New Roman" w:hAnsi="Times New Roman"/>
          <w:sz w:val="24"/>
          <w:szCs w:val="24"/>
          <w:lang w:val="sq-AL"/>
        </w:rPr>
        <w:t>ë</w:t>
      </w:r>
      <w:r w:rsidR="00176B91" w:rsidRPr="000F12BA">
        <w:rPr>
          <w:rFonts w:ascii="Times New Roman" w:hAnsi="Times New Roman"/>
          <w:sz w:val="24"/>
          <w:szCs w:val="24"/>
          <w:lang w:val="sq-AL"/>
        </w:rPr>
        <w:t xml:space="preserve"> rast t</w:t>
      </w:r>
      <w:r w:rsidR="00CE7B4F" w:rsidRPr="000F12BA">
        <w:rPr>
          <w:rFonts w:ascii="Times New Roman" w:hAnsi="Times New Roman"/>
          <w:sz w:val="24"/>
          <w:szCs w:val="24"/>
          <w:lang w:val="sq-AL"/>
        </w:rPr>
        <w:t>ë</w:t>
      </w:r>
      <w:r w:rsidR="00176B91" w:rsidRPr="000F12BA">
        <w:rPr>
          <w:rFonts w:ascii="Times New Roman" w:hAnsi="Times New Roman"/>
          <w:sz w:val="24"/>
          <w:szCs w:val="24"/>
          <w:lang w:val="sq-AL"/>
        </w:rPr>
        <w:t xml:space="preserve"> produkteve</w:t>
      </w:r>
      <w:r w:rsidR="00CE7B4F" w:rsidRPr="000F12BA">
        <w:rPr>
          <w:rFonts w:ascii="Times New Roman" w:hAnsi="Times New Roman"/>
          <w:sz w:val="24"/>
          <w:szCs w:val="24"/>
          <w:lang w:val="sq-AL"/>
        </w:rPr>
        <w:t xml:space="preserve"> të dëmtuara në kuadër të kontratatve për shitjen e mallrave,</w:t>
      </w:r>
      <w:r w:rsidR="00176B91" w:rsidRPr="000F12BA">
        <w:rPr>
          <w:rFonts w:ascii="Times New Roman" w:hAnsi="Times New Roman"/>
          <w:sz w:val="24"/>
          <w:szCs w:val="24"/>
          <w:lang w:val="sq-AL"/>
        </w:rPr>
        <w:t xml:space="preserve"> </w:t>
      </w:r>
      <w:r w:rsidRPr="000F12BA">
        <w:rPr>
          <w:rFonts w:ascii="Times New Roman" w:hAnsi="Times New Roman"/>
          <w:sz w:val="24"/>
          <w:szCs w:val="24"/>
          <w:lang w:val="sq-AL"/>
        </w:rPr>
        <w:t xml:space="preserve">konsumatorët ka të ngjarë të kursejnë paratë e humbura më parë nga praktikat e padrejta. </w:t>
      </w:r>
      <w:r w:rsidR="00E40908" w:rsidRPr="00E40908">
        <w:rPr>
          <w:rFonts w:ascii="Times New Roman" w:hAnsi="Times New Roman"/>
          <w:sz w:val="24"/>
          <w:szCs w:val="24"/>
          <w:lang w:val="sq-AL"/>
        </w:rPr>
        <w:t xml:space="preserve">Konsumatorët do të kenë më shume të drejta për të kërkuar që produktet digjitale dhe mallrat që blejnë të jenë në përputhje me standardet e cilësisë (kjo përfshin të drejtën për riparim, zëvendësim, ose rimbursim në rast se produktet nuk përmbushin pritjet). Konkretisht, konsumatorët do të kenë më pak raste të humbjeve për shkak të produkteve me defekte ose jo funksionale. Thënë ndryshe këto </w:t>
      </w:r>
      <w:r w:rsidR="00E40908">
        <w:rPr>
          <w:rFonts w:ascii="Times New Roman" w:hAnsi="Times New Roman"/>
          <w:sz w:val="24"/>
          <w:szCs w:val="24"/>
          <w:lang w:val="sq-AL"/>
        </w:rPr>
        <w:t>akte</w:t>
      </w:r>
      <w:r w:rsidR="00E40908" w:rsidRPr="00E40908">
        <w:rPr>
          <w:rFonts w:ascii="Times New Roman" w:hAnsi="Times New Roman"/>
          <w:sz w:val="24"/>
          <w:szCs w:val="24"/>
          <w:lang w:val="sq-AL"/>
        </w:rPr>
        <w:t xml:space="preserve"> rrisin garancinë ligjore që duhet të ofrohen për mallrat dhe shërbimet, duke rritur kështu besimin e konsumatorëve në blerjet e tyre, veçanërisht ato dixhitale. Në terma monetarë, kjo mund të përkthehet në reduktimin e kostove të konsumatorëve lidhur me mosfunksionimin e produkteve dhe shërbimeve, dhe me rritjen e shpenzimeve të konsumatorëve fale rritjes se besueshmërisë që këto të fundit do të kenë në treg.</w:t>
      </w:r>
      <w:r w:rsidR="00B76DBD">
        <w:rPr>
          <w:rFonts w:ascii="Times New Roman" w:hAnsi="Times New Roman"/>
          <w:sz w:val="24"/>
          <w:szCs w:val="24"/>
          <w:lang w:val="sq-AL"/>
        </w:rPr>
        <w:t xml:space="preserve"> </w:t>
      </w:r>
      <w:r w:rsidRPr="000F12BA">
        <w:rPr>
          <w:rFonts w:ascii="Times New Roman" w:hAnsi="Times New Roman"/>
          <w:sz w:val="24"/>
          <w:szCs w:val="24"/>
          <w:lang w:val="sq-AL"/>
        </w:rPr>
        <w:t xml:space="preserve">Në të vërtetë vlerësohet se rritja e besimit të konsumatorëve që rrjedh nga zbatimi i plotë i </w:t>
      </w:r>
      <w:r w:rsidR="00063143" w:rsidRPr="000F12BA">
        <w:rPr>
          <w:rFonts w:ascii="Times New Roman" w:hAnsi="Times New Roman"/>
          <w:sz w:val="24"/>
          <w:szCs w:val="24"/>
          <w:lang w:val="sq-AL"/>
        </w:rPr>
        <w:t>akteve</w:t>
      </w:r>
      <w:r w:rsidRPr="000F12BA">
        <w:rPr>
          <w:rFonts w:ascii="Times New Roman" w:hAnsi="Times New Roman"/>
          <w:sz w:val="24"/>
          <w:szCs w:val="24"/>
          <w:lang w:val="sq-AL"/>
        </w:rPr>
        <w:t xml:space="preserve">, kontribuon në rritjen e kursimeve dhe shpenzimet e konsumatorëve. </w:t>
      </w:r>
    </w:p>
    <w:p w:rsidR="00263F48" w:rsidRPr="000F12BA" w:rsidRDefault="00263F48" w:rsidP="00263F48">
      <w:pPr>
        <w:jc w:val="both"/>
        <w:rPr>
          <w:rFonts w:ascii="Times New Roman" w:hAnsi="Times New Roman"/>
          <w:sz w:val="24"/>
          <w:szCs w:val="24"/>
          <w:lang w:val="sq-AL"/>
        </w:rPr>
      </w:pPr>
    </w:p>
    <w:p w:rsidR="00263F48" w:rsidRDefault="007A3825" w:rsidP="00263F48">
      <w:pPr>
        <w:jc w:val="both"/>
        <w:rPr>
          <w:rFonts w:ascii="Times New Roman" w:hAnsi="Times New Roman"/>
          <w:sz w:val="24"/>
          <w:szCs w:val="24"/>
          <w:lang w:val="sq-AL"/>
        </w:rPr>
      </w:pPr>
      <w:r w:rsidRPr="005F1211">
        <w:rPr>
          <w:rFonts w:ascii="Times New Roman" w:hAnsi="Times New Roman"/>
          <w:sz w:val="24"/>
          <w:szCs w:val="24"/>
          <w:lang w:val="sq-AL"/>
        </w:rPr>
        <w:t>Referuar Direktiv</w:t>
      </w:r>
      <w:r w:rsidR="006F2D04" w:rsidRPr="005F1211">
        <w:rPr>
          <w:rFonts w:ascii="Times New Roman" w:hAnsi="Times New Roman"/>
          <w:sz w:val="24"/>
          <w:szCs w:val="24"/>
          <w:lang w:val="sq-AL"/>
        </w:rPr>
        <w:t>ë</w:t>
      </w:r>
      <w:r w:rsidRPr="005F1211">
        <w:rPr>
          <w:rFonts w:ascii="Times New Roman" w:hAnsi="Times New Roman"/>
          <w:sz w:val="24"/>
          <w:szCs w:val="24"/>
          <w:lang w:val="sq-AL"/>
        </w:rPr>
        <w:t>s s</w:t>
      </w:r>
      <w:r w:rsidR="002620BB" w:rsidRPr="005F1211">
        <w:rPr>
          <w:rFonts w:ascii="Times New Roman" w:hAnsi="Times New Roman"/>
          <w:sz w:val="24"/>
          <w:szCs w:val="24"/>
          <w:lang w:val="sq-AL"/>
        </w:rPr>
        <w:t>ë</w:t>
      </w:r>
      <w:r w:rsidRPr="005F1211">
        <w:rPr>
          <w:rFonts w:ascii="Times New Roman" w:hAnsi="Times New Roman"/>
          <w:sz w:val="24"/>
          <w:szCs w:val="24"/>
          <w:lang w:val="sq-AL"/>
        </w:rPr>
        <w:t xml:space="preserve"> Moderni</w:t>
      </w:r>
      <w:r w:rsidR="0043283C" w:rsidRPr="005F1211">
        <w:rPr>
          <w:rFonts w:ascii="Times New Roman" w:hAnsi="Times New Roman"/>
          <w:sz w:val="24"/>
          <w:szCs w:val="24"/>
          <w:lang w:val="sq-AL"/>
        </w:rPr>
        <w:t>zimit</w:t>
      </w:r>
      <w:r w:rsidR="00BB0D57" w:rsidRPr="005F1211">
        <w:rPr>
          <w:rFonts w:ascii="Times New Roman" w:hAnsi="Times New Roman"/>
          <w:sz w:val="24"/>
          <w:szCs w:val="24"/>
          <w:lang w:val="sq-AL"/>
        </w:rPr>
        <w:t>, a</w:t>
      </w:r>
      <w:r w:rsidR="00263F48" w:rsidRPr="005F1211">
        <w:rPr>
          <w:rFonts w:ascii="Times New Roman" w:hAnsi="Times New Roman"/>
          <w:sz w:val="24"/>
          <w:szCs w:val="24"/>
          <w:lang w:val="sq-AL"/>
        </w:rPr>
        <w:t>nketa mbi “Mashtrimet dhe mashtrimet e përjetuara nga konsumatorët” - Komisioni Evropian 2020</w:t>
      </w:r>
      <w:r w:rsidR="00263F48" w:rsidRPr="00263F48">
        <w:rPr>
          <w:rStyle w:val="FootnoteReference"/>
          <w:rFonts w:ascii="Times New Roman" w:hAnsi="Times New Roman"/>
          <w:sz w:val="24"/>
          <w:szCs w:val="24"/>
        </w:rPr>
        <w:footnoteReference w:id="11"/>
      </w:r>
      <w:r w:rsidR="00263F48" w:rsidRPr="005F1211">
        <w:rPr>
          <w:rFonts w:ascii="Times New Roman" w:hAnsi="Times New Roman"/>
          <w:sz w:val="24"/>
          <w:szCs w:val="24"/>
          <w:lang w:val="sq-AL"/>
        </w:rPr>
        <w:t xml:space="preserve"> , vlerësojnë se humbjet financiare që rezultojnë nga dukuritë e mashtrimit dhe praktikave mashtruese arrin vlerën totale prej rreth 24 miliardë euro për një periudhë dyvjeçare, ose rreth 12 miliard euro në vit. Thënë ndryshe, konsumatorët e BE'së mund të kursejnë deri me 26,7 euro në vit dhe për person për shkak të reduktimit të dukurive të mashtrimit dhe praktikave mashtruese. Për më tepër, përmirësimi i transparencës së tregut dhe eliminimi i çmimeve të fshehura, ka për efekt të rris</w:t>
      </w:r>
      <w:r w:rsidR="00D269F8" w:rsidRPr="005F1211">
        <w:rPr>
          <w:rFonts w:ascii="Times New Roman" w:hAnsi="Times New Roman"/>
          <w:sz w:val="24"/>
          <w:szCs w:val="24"/>
          <w:lang w:val="sq-AL"/>
        </w:rPr>
        <w:t>ë</w:t>
      </w:r>
      <w:r w:rsidR="00263F48" w:rsidRPr="005F1211">
        <w:rPr>
          <w:rFonts w:ascii="Times New Roman" w:hAnsi="Times New Roman"/>
          <w:sz w:val="24"/>
          <w:szCs w:val="24"/>
          <w:lang w:val="sq-AL"/>
        </w:rPr>
        <w:t xml:space="preserve"> dhe më shumë këto kursimet e konsumatorit. Të </w:t>
      </w:r>
      <w:r w:rsidR="005E1857" w:rsidRPr="005F1211">
        <w:rPr>
          <w:rFonts w:ascii="Times New Roman" w:hAnsi="Times New Roman"/>
          <w:sz w:val="24"/>
          <w:szCs w:val="24"/>
          <w:lang w:val="sq-AL"/>
        </w:rPr>
        <w:t>përshtatura me situatën</w:t>
      </w:r>
      <w:r w:rsidR="00263F48" w:rsidRPr="005F1211">
        <w:rPr>
          <w:rFonts w:ascii="Times New Roman" w:hAnsi="Times New Roman"/>
          <w:sz w:val="24"/>
          <w:szCs w:val="24"/>
          <w:lang w:val="sq-AL"/>
        </w:rPr>
        <w:t xml:space="preserve"> në Shqipëri, këto të dhëna në shkalle BE'je, mund të përkthehen në një kursim prej rreth 5 005 milion lekë në vit për të gjithë konsumatorët shqiptar.</w:t>
      </w:r>
    </w:p>
    <w:p w:rsidR="008E1B84" w:rsidRDefault="008E1B84" w:rsidP="00263F48">
      <w:pPr>
        <w:jc w:val="both"/>
        <w:rPr>
          <w:rFonts w:ascii="Times New Roman" w:hAnsi="Times New Roman"/>
          <w:sz w:val="24"/>
          <w:szCs w:val="24"/>
          <w:lang w:val="sq-AL"/>
        </w:rPr>
      </w:pPr>
    </w:p>
    <w:p w:rsidR="008A3B65" w:rsidRDefault="00477E91" w:rsidP="00263F48">
      <w:pPr>
        <w:jc w:val="both"/>
        <w:rPr>
          <w:rFonts w:ascii="Times New Roman" w:hAnsi="Times New Roman"/>
          <w:sz w:val="24"/>
          <w:szCs w:val="24"/>
          <w:lang w:val="sq-AL"/>
        </w:rPr>
      </w:pPr>
      <w:r>
        <w:rPr>
          <w:rFonts w:ascii="Times New Roman" w:hAnsi="Times New Roman"/>
          <w:sz w:val="24"/>
          <w:szCs w:val="24"/>
          <w:lang w:val="sq-AL"/>
        </w:rPr>
        <w:t>Është bërë një përshtatje proporcionalisht me madhësinë e tregut dhe numrin e konsumatorëve në Shqipëri. Kjo qasje krahasimore na mundëson të vlerësojmë se, nëse fenomeni paraqitet me të njëjtën intensitet si në BE, konsumatorët shqipar do të mund të kursenin rreth 5 005 milion  lekë në vit.</w:t>
      </w:r>
      <w:r w:rsidR="008A3B65">
        <w:rPr>
          <w:rFonts w:ascii="Times New Roman" w:hAnsi="Times New Roman"/>
          <w:sz w:val="24"/>
          <w:szCs w:val="24"/>
          <w:lang w:val="sq-AL"/>
        </w:rPr>
        <w:t xml:space="preserve"> </w:t>
      </w:r>
      <w:r w:rsidR="008C254E">
        <w:rPr>
          <w:rFonts w:ascii="Times New Roman" w:hAnsi="Times New Roman"/>
          <w:sz w:val="24"/>
          <w:szCs w:val="24"/>
          <w:lang w:val="sq-AL"/>
        </w:rPr>
        <w:t>Shifrat e BE-s</w:t>
      </w:r>
      <w:r w:rsidR="00ED70C5">
        <w:rPr>
          <w:rFonts w:ascii="Times New Roman" w:hAnsi="Times New Roman"/>
          <w:sz w:val="24"/>
          <w:szCs w:val="24"/>
          <w:lang w:val="sq-AL"/>
        </w:rPr>
        <w:t>ë</w:t>
      </w:r>
      <w:r w:rsidR="008C254E">
        <w:rPr>
          <w:rFonts w:ascii="Times New Roman" w:hAnsi="Times New Roman"/>
          <w:sz w:val="24"/>
          <w:szCs w:val="24"/>
          <w:lang w:val="sq-AL"/>
        </w:rPr>
        <w:t xml:space="preserve"> llogariten për çdo banor dhe pastaj shumëzohen me popullsinë shqiptare</w:t>
      </w:r>
      <w:r w:rsidR="001C1DA7">
        <w:rPr>
          <w:rFonts w:ascii="Times New Roman" w:hAnsi="Times New Roman"/>
          <w:sz w:val="24"/>
          <w:szCs w:val="24"/>
          <w:lang w:val="sq-AL"/>
        </w:rPr>
        <w:t xml:space="preserve"> sipas analizës së Census 2023</w:t>
      </w:r>
      <w:r w:rsidR="008C254E">
        <w:rPr>
          <w:rFonts w:ascii="Times New Roman" w:hAnsi="Times New Roman"/>
          <w:sz w:val="24"/>
          <w:szCs w:val="24"/>
          <w:lang w:val="sq-AL"/>
        </w:rPr>
        <w:t>, që të shihet sa do të ishte efekti në Shqipëri.</w:t>
      </w:r>
    </w:p>
    <w:p w:rsidR="00075280" w:rsidRPr="008A3B65" w:rsidRDefault="00075280" w:rsidP="00263F48">
      <w:pPr>
        <w:jc w:val="both"/>
        <w:rPr>
          <w:rFonts w:ascii="PMingLiU-ExtB" w:eastAsia="PMingLiU-ExtB" w:hAnsi="PMingLiU-ExtB" w:cs="PMingLiU-ExtB"/>
          <w:sz w:val="24"/>
          <w:szCs w:val="24"/>
          <w:lang w:val="sq-AL"/>
        </w:rPr>
      </w:pPr>
    </w:p>
    <w:p w:rsidR="00075280" w:rsidRDefault="00000F5B" w:rsidP="00075280">
      <w:pPr>
        <w:jc w:val="both"/>
        <w:rPr>
          <w:rFonts w:ascii="Times New Roman" w:hAnsi="Times New Roman"/>
          <w:sz w:val="24"/>
          <w:szCs w:val="24"/>
          <w:lang w:val="sq-AL"/>
        </w:rPr>
      </w:pPr>
      <w:r w:rsidRPr="00147253">
        <w:rPr>
          <w:rFonts w:ascii="Times New Roman" w:hAnsi="Times New Roman"/>
          <w:sz w:val="24"/>
          <w:szCs w:val="24"/>
          <w:lang w:val="sq-AL"/>
        </w:rPr>
        <w:t xml:space="preserve">Gjithashtu, </w:t>
      </w:r>
      <w:r w:rsidR="00AF6A0D">
        <w:rPr>
          <w:rFonts w:ascii="Times New Roman" w:hAnsi="Times New Roman"/>
          <w:sz w:val="24"/>
          <w:szCs w:val="24"/>
          <w:lang w:val="sq-AL"/>
        </w:rPr>
        <w:t>n</w:t>
      </w:r>
      <w:r w:rsidR="00AF6A0D" w:rsidRPr="00AF6A0D">
        <w:rPr>
          <w:rFonts w:ascii="Times New Roman" w:hAnsi="Times New Roman"/>
          <w:sz w:val="24"/>
          <w:szCs w:val="24"/>
          <w:lang w:val="sq-AL"/>
        </w:rPr>
        <w:t>ga raporti i Raporti i Vlerësimit të Ndikimit të Direktives 2019/771</w:t>
      </w:r>
      <w:r w:rsidR="00AF6A0D" w:rsidRPr="00AF6A0D">
        <w:rPr>
          <w:rFonts w:ascii="Times New Roman" w:hAnsi="Times New Roman"/>
          <w:sz w:val="24"/>
          <w:szCs w:val="24"/>
          <w:vertAlign w:val="superscript"/>
          <w:lang w:val="sq-AL"/>
        </w:rPr>
        <w:footnoteReference w:id="12"/>
      </w:r>
      <w:r w:rsidR="00AF6A0D" w:rsidRPr="00AF6A0D">
        <w:rPr>
          <w:rFonts w:ascii="Times New Roman" w:hAnsi="Times New Roman"/>
          <w:sz w:val="24"/>
          <w:szCs w:val="24"/>
          <w:lang w:val="sq-AL"/>
        </w:rPr>
        <w:t xml:space="preserve">, sugjerohet se përfitimet e konsumatorëve mund të përafrojnë një vlerë prej 176.5 miliardë euro në shkallë </w:t>
      </w:r>
      <w:r w:rsidR="001B2627">
        <w:rPr>
          <w:rFonts w:ascii="Times New Roman" w:hAnsi="Times New Roman"/>
          <w:sz w:val="24"/>
          <w:szCs w:val="24"/>
          <w:lang w:val="sq-AL"/>
        </w:rPr>
        <w:t>B</w:t>
      </w:r>
      <w:r w:rsidR="00AF6A0D" w:rsidRPr="00AF6A0D">
        <w:rPr>
          <w:rFonts w:ascii="Times New Roman" w:hAnsi="Times New Roman"/>
          <w:sz w:val="24"/>
          <w:szCs w:val="24"/>
          <w:lang w:val="sq-AL"/>
        </w:rPr>
        <w:t xml:space="preserve">ashkimi </w:t>
      </w:r>
      <w:r w:rsidR="001B2627">
        <w:rPr>
          <w:rFonts w:ascii="Times New Roman" w:hAnsi="Times New Roman"/>
          <w:sz w:val="24"/>
          <w:szCs w:val="24"/>
          <w:lang w:val="sq-AL"/>
        </w:rPr>
        <w:t>E</w:t>
      </w:r>
      <w:r w:rsidR="00AF6A0D" w:rsidRPr="00AF6A0D">
        <w:rPr>
          <w:rFonts w:ascii="Times New Roman" w:hAnsi="Times New Roman"/>
          <w:sz w:val="24"/>
          <w:szCs w:val="24"/>
          <w:lang w:val="sq-AL"/>
        </w:rPr>
        <w:t>vropian për një periudhë 15 vjeçare (ose rreth 11,77 miliard euro në vit, ose 26,25 euro n</w:t>
      </w:r>
      <w:r w:rsidR="001B2627">
        <w:rPr>
          <w:rFonts w:ascii="Times New Roman" w:hAnsi="Times New Roman"/>
          <w:sz w:val="24"/>
          <w:szCs w:val="24"/>
          <w:lang w:val="sq-AL"/>
        </w:rPr>
        <w:t>ë</w:t>
      </w:r>
      <w:r w:rsidR="00AF6A0D" w:rsidRPr="00AF6A0D">
        <w:rPr>
          <w:rFonts w:ascii="Times New Roman" w:hAnsi="Times New Roman"/>
          <w:sz w:val="24"/>
          <w:szCs w:val="24"/>
          <w:lang w:val="sq-AL"/>
        </w:rPr>
        <w:t xml:space="preserve"> vit dhe për banor të BE’së). Të transpozuar në Shqipëri, konsumatorët shqiptar</w:t>
      </w:r>
      <w:r w:rsidR="001B2627">
        <w:rPr>
          <w:rFonts w:ascii="Times New Roman" w:hAnsi="Times New Roman"/>
          <w:sz w:val="24"/>
          <w:szCs w:val="24"/>
          <w:lang w:val="sq-AL"/>
        </w:rPr>
        <w:t>ë</w:t>
      </w:r>
      <w:r w:rsidR="000F6D90">
        <w:rPr>
          <w:rFonts w:ascii="Times New Roman" w:hAnsi="Times New Roman"/>
          <w:sz w:val="24"/>
          <w:szCs w:val="24"/>
          <w:lang w:val="sq-AL"/>
        </w:rPr>
        <w:t xml:space="preserve"> së bashku</w:t>
      </w:r>
      <w:r w:rsidR="00AF6A0D" w:rsidRPr="00AF6A0D">
        <w:rPr>
          <w:rFonts w:ascii="Times New Roman" w:hAnsi="Times New Roman"/>
          <w:sz w:val="24"/>
          <w:szCs w:val="24"/>
          <w:lang w:val="sq-AL"/>
        </w:rPr>
        <w:t xml:space="preserve"> mund të kursejnë deri më 6 332 000 000 lekë në vit</w:t>
      </w:r>
      <w:r w:rsidR="00AF6A0D" w:rsidRPr="00AF6A0D">
        <w:rPr>
          <w:rFonts w:ascii="Times New Roman" w:hAnsi="Times New Roman"/>
          <w:sz w:val="24"/>
          <w:szCs w:val="24"/>
          <w:vertAlign w:val="superscript"/>
          <w:lang w:val="sq-AL"/>
        </w:rPr>
        <w:footnoteReference w:id="13"/>
      </w:r>
      <w:r w:rsidR="00AF6A0D" w:rsidRPr="00AF6A0D">
        <w:rPr>
          <w:rFonts w:ascii="Times New Roman" w:hAnsi="Times New Roman"/>
          <w:sz w:val="24"/>
          <w:szCs w:val="24"/>
          <w:vertAlign w:val="superscript"/>
          <w:lang w:val="sq-AL"/>
        </w:rPr>
        <w:t>.</w:t>
      </w:r>
      <w:r w:rsidR="00AF6A0D" w:rsidRPr="00AF6A0D">
        <w:rPr>
          <w:rFonts w:ascii="Times New Roman" w:hAnsi="Times New Roman"/>
          <w:sz w:val="24"/>
          <w:szCs w:val="24"/>
          <w:lang w:val="sq-AL"/>
        </w:rPr>
        <w:t xml:space="preserve"> </w:t>
      </w:r>
      <w:r w:rsidR="00075280">
        <w:rPr>
          <w:rFonts w:ascii="Times New Roman" w:hAnsi="Times New Roman"/>
          <w:sz w:val="24"/>
          <w:szCs w:val="24"/>
          <w:lang w:val="sq-AL"/>
        </w:rPr>
        <w:t>Përshtatja është bërë duke marrë në konsideratë numrin e konsumatorëve dhe madhësinë ekonomike, çka jep një vlerësim të përfitimeve të mundshme për Shqipërinë. Në këtë bazë, rezulton se konsumatorët shqiptarë mund të përfitojnë 6 330 000 000 në vit, nëse ndikimet pozitive manifestohen me të njëjtin intensitet si në BE.</w:t>
      </w:r>
    </w:p>
    <w:p w:rsidR="00075280" w:rsidRDefault="00075280" w:rsidP="00075280">
      <w:pPr>
        <w:jc w:val="both"/>
        <w:rPr>
          <w:rFonts w:ascii="Times New Roman" w:hAnsi="Times New Roman"/>
          <w:sz w:val="24"/>
          <w:szCs w:val="24"/>
          <w:lang w:val="sq-AL"/>
        </w:rPr>
      </w:pPr>
    </w:p>
    <w:p w:rsidR="00BD5AF4" w:rsidRDefault="00BD5AF4" w:rsidP="00263F48">
      <w:pPr>
        <w:jc w:val="both"/>
        <w:rPr>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p>
    <w:p w:rsidR="00263F48" w:rsidRPr="000F12BA" w:rsidRDefault="00263F48" w:rsidP="00263F48">
      <w:pPr>
        <w:jc w:val="both"/>
        <w:rPr>
          <w:rFonts w:ascii="Times New Roman" w:hAnsi="Times New Roman"/>
          <w:sz w:val="24"/>
          <w:szCs w:val="24"/>
          <w:u w:val="single"/>
          <w:lang w:val="sq-AL"/>
        </w:rPr>
      </w:pPr>
      <w:r w:rsidRPr="000F12BA">
        <w:rPr>
          <w:rStyle w:val="Strong"/>
          <w:rFonts w:ascii="Times New Roman" w:hAnsi="Times New Roman"/>
          <w:sz w:val="24"/>
          <w:szCs w:val="24"/>
          <w:u w:val="single"/>
          <w:lang w:val="sq-AL"/>
        </w:rPr>
        <w:t>Bizneset:</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Bizneset do të përballen me ndikime të drejtpërdrejta të rëndësishme që lidhen kryesisht me pajtueshmërinë me normat e reja juridike. Ata do të duhet të rishikojnë procedurat e tyre operacionale, strategjitë e marketingut dhe praktikat e shërbimit ndaj klientit për t'u përshtatur me kërkesat e përditësuara ligjore. Kjo përfshin ofrimin e informacionit më të qartë dhe më të detajuar në lidhje me produktet dhe shërbimet e tyre, duke siguruar që praktikat e reklamimit të jenë transparente dhe të vërteta, dhe zbatimin e sistemeve për të trajtuar ankesat e konsumatorëve në mënyrë më efektive. </w:t>
      </w:r>
    </w:p>
    <w:p w:rsidR="00B53590" w:rsidRPr="000F12BA" w:rsidRDefault="00B53590" w:rsidP="00263F48">
      <w:pPr>
        <w:jc w:val="both"/>
        <w:rPr>
          <w:rFonts w:ascii="Times New Roman" w:hAnsi="Times New Roman"/>
          <w:sz w:val="24"/>
          <w:szCs w:val="24"/>
          <w:lang w:val="sq-AL"/>
        </w:rPr>
      </w:pPr>
    </w:p>
    <w:p w:rsidR="00263F48" w:rsidRPr="000F12BA" w:rsidRDefault="00263F48" w:rsidP="00E44728">
      <w:pPr>
        <w:spacing w:after="120"/>
        <w:jc w:val="both"/>
        <w:rPr>
          <w:rFonts w:ascii="Times New Roman" w:hAnsi="Times New Roman"/>
          <w:sz w:val="24"/>
          <w:szCs w:val="24"/>
          <w:lang w:val="sq-AL"/>
        </w:rPr>
      </w:pPr>
      <w:r w:rsidRPr="000F12BA">
        <w:rPr>
          <w:rFonts w:ascii="Times New Roman" w:hAnsi="Times New Roman"/>
          <w:b/>
          <w:bCs/>
          <w:sz w:val="24"/>
          <w:szCs w:val="24"/>
          <w:lang w:val="sq-AL"/>
        </w:rPr>
        <w:t>Kostot</w:t>
      </w:r>
      <w:r w:rsidR="00C647F8" w:rsidRPr="000F12BA">
        <w:rPr>
          <w:rFonts w:ascii="Times New Roman" w:hAnsi="Times New Roman"/>
          <w:b/>
          <w:bCs/>
          <w:sz w:val="24"/>
          <w:szCs w:val="24"/>
          <w:lang w:val="sq-AL"/>
        </w:rPr>
        <w:t xml:space="preserve"> për biznesin</w:t>
      </w:r>
      <w:r w:rsidRPr="000F12BA">
        <w:rPr>
          <w:rFonts w:ascii="Times New Roman" w:hAnsi="Times New Roman"/>
          <w:sz w:val="24"/>
          <w:szCs w:val="24"/>
          <w:lang w:val="sq-AL"/>
        </w:rPr>
        <w:t xml:space="preserve"> që i ngarkohen biznesit lidhur me </w:t>
      </w:r>
      <w:r w:rsidR="00493DD6" w:rsidRPr="000F12BA">
        <w:rPr>
          <w:rFonts w:ascii="Times New Roman" w:hAnsi="Times New Roman"/>
          <w:sz w:val="24"/>
          <w:szCs w:val="24"/>
          <w:lang w:val="sq-AL"/>
        </w:rPr>
        <w:t xml:space="preserve">harmonizimin e </w:t>
      </w:r>
      <w:r w:rsidR="00246192" w:rsidRPr="000F12BA">
        <w:rPr>
          <w:rFonts w:ascii="Times New Roman" w:hAnsi="Times New Roman"/>
          <w:sz w:val="24"/>
          <w:szCs w:val="24"/>
          <w:lang w:val="sq-AL"/>
        </w:rPr>
        <w:t>akteve</w:t>
      </w:r>
      <w:r w:rsidR="00493DD6" w:rsidRPr="000F12BA">
        <w:rPr>
          <w:rFonts w:ascii="Times New Roman" w:hAnsi="Times New Roman"/>
          <w:sz w:val="24"/>
          <w:szCs w:val="24"/>
          <w:lang w:val="sq-AL"/>
        </w:rPr>
        <w:t xml:space="preserve"> objekt shqyrtimi</w:t>
      </w:r>
      <w:r w:rsidR="001D364D" w:rsidRPr="000F12BA">
        <w:rPr>
          <w:rFonts w:ascii="Times New Roman" w:hAnsi="Times New Roman"/>
          <w:sz w:val="24"/>
          <w:szCs w:val="24"/>
          <w:lang w:val="sq-AL"/>
        </w:rPr>
        <w:t>,</w:t>
      </w:r>
      <w:r w:rsidRPr="000F12BA">
        <w:rPr>
          <w:rFonts w:ascii="Times New Roman" w:hAnsi="Times New Roman"/>
          <w:sz w:val="24"/>
          <w:szCs w:val="24"/>
          <w:lang w:val="sq-AL"/>
        </w:rPr>
        <w:t xml:space="preserve"> në ligjin shqiptar, të cilat variojnë në bazë të madhësisë së biznesit dhe kompleksitetit të veprimtarisë së tij, mund të përmblidhen si më poshtë:</w:t>
      </w:r>
    </w:p>
    <w:p w:rsidR="00263F48" w:rsidRPr="000F12BA" w:rsidRDefault="00F94E3E" w:rsidP="00F94E3E">
      <w:pPr>
        <w:jc w:val="both"/>
        <w:rPr>
          <w:rFonts w:ascii="Times New Roman" w:hAnsi="Times New Roman"/>
          <w:sz w:val="24"/>
          <w:szCs w:val="24"/>
          <w:lang w:val="sq-AL"/>
        </w:rPr>
      </w:pPr>
      <w:r w:rsidRPr="000F12BA">
        <w:rPr>
          <w:rFonts w:ascii="Times New Roman" w:hAnsi="Times New Roman"/>
          <w:b/>
          <w:bCs/>
          <w:sz w:val="24"/>
          <w:szCs w:val="24"/>
          <w:lang w:val="sq-AL"/>
        </w:rPr>
        <w:t>(i)</w:t>
      </w:r>
      <w:r w:rsidRPr="000F12BA">
        <w:rPr>
          <w:rFonts w:ascii="Times New Roman" w:hAnsi="Times New Roman"/>
          <w:sz w:val="24"/>
          <w:szCs w:val="24"/>
          <w:lang w:val="sq-AL"/>
        </w:rPr>
        <w:t xml:space="preserve"> </w:t>
      </w:r>
      <w:r w:rsidR="00263F48" w:rsidRPr="000F12BA">
        <w:rPr>
          <w:rFonts w:ascii="Times New Roman" w:hAnsi="Times New Roman"/>
          <w:b/>
          <w:bCs/>
          <w:sz w:val="24"/>
          <w:szCs w:val="24"/>
          <w:lang w:val="sq-AL"/>
        </w:rPr>
        <w:t>Kosto administrative dhe ligjore</w:t>
      </w:r>
      <w:r w:rsidR="00621E48" w:rsidRPr="000F12BA">
        <w:rPr>
          <w:rFonts w:ascii="Times New Roman" w:hAnsi="Times New Roman"/>
          <w:sz w:val="24"/>
          <w:szCs w:val="24"/>
          <w:lang w:val="sq-AL"/>
        </w:rPr>
        <w:t>:</w:t>
      </w:r>
      <w:r w:rsidR="00263F48" w:rsidRPr="000F12BA">
        <w:rPr>
          <w:rFonts w:ascii="Times New Roman" w:hAnsi="Times New Roman"/>
          <w:sz w:val="24"/>
          <w:szCs w:val="24"/>
          <w:lang w:val="sq-AL"/>
        </w:rPr>
        <w:t xml:space="preserve"> Bizneset do të duhet të rishikojnë dhe përditësojnë termat dhe kushtet e tyre të shitjes, kontratat, politikat e privatësisë dhe materialet e marketingut për të siguruar përputhshmërinë me legjislacionin.</w:t>
      </w:r>
      <w:r w:rsidR="00263F48" w:rsidRPr="000F12BA">
        <w:rPr>
          <w:rFonts w:ascii="Times New Roman" w:hAnsi="Times New Roman"/>
          <w:b/>
          <w:bCs/>
          <w:sz w:val="24"/>
          <w:szCs w:val="24"/>
          <w:lang w:val="sq-AL"/>
        </w:rPr>
        <w:t xml:space="preserve"> </w:t>
      </w:r>
      <w:r w:rsidR="00263F48" w:rsidRPr="000F12BA">
        <w:rPr>
          <w:rFonts w:ascii="Times New Roman" w:hAnsi="Times New Roman"/>
          <w:sz w:val="24"/>
          <w:szCs w:val="24"/>
          <w:lang w:val="sq-AL"/>
        </w:rPr>
        <w:t xml:space="preserve">Në këtë kuadër, kosto kryesore për bizneset mund të përmblidhen si vijon: </w:t>
      </w:r>
    </w:p>
    <w:p w:rsidR="00263F48" w:rsidRPr="00263F48" w:rsidRDefault="00263F48" w:rsidP="00DF77F6">
      <w:pPr>
        <w:numPr>
          <w:ilvl w:val="1"/>
          <w:numId w:val="10"/>
        </w:numPr>
        <w:ind w:left="360"/>
        <w:jc w:val="both"/>
        <w:rPr>
          <w:rFonts w:ascii="Times New Roman" w:hAnsi="Times New Roman"/>
          <w:sz w:val="24"/>
          <w:szCs w:val="24"/>
        </w:rPr>
      </w:pPr>
      <w:r w:rsidRPr="008A5DB9">
        <w:rPr>
          <w:rFonts w:ascii="Times New Roman" w:hAnsi="Times New Roman"/>
          <w:sz w:val="24"/>
          <w:szCs w:val="24"/>
          <w:u w:val="single"/>
        </w:rPr>
        <w:t>Kosto lidhur me këshillimet ligjore fillestar dhe të vazhdueshëm</w:t>
      </w:r>
      <w:r w:rsidRPr="00263F48">
        <w:rPr>
          <w:rFonts w:ascii="Times New Roman" w:hAnsi="Times New Roman"/>
          <w:sz w:val="24"/>
          <w:szCs w:val="24"/>
        </w:rPr>
        <w:t xml:space="preserve">. Bizneset mund të kërkojnë këshillime ligjore për të siguruar që termat dhe kushtet e tyre të shitjes, kontratat, politikat e privatësisë dhe materialet e marketingut përputhen me </w:t>
      </w:r>
      <w:r w:rsidR="001F6D33">
        <w:rPr>
          <w:rFonts w:ascii="Times New Roman" w:hAnsi="Times New Roman"/>
          <w:sz w:val="24"/>
          <w:szCs w:val="24"/>
        </w:rPr>
        <w:t>rregullimet e reja</w:t>
      </w:r>
      <w:r w:rsidRPr="00263F48">
        <w:rPr>
          <w:rFonts w:ascii="Times New Roman" w:hAnsi="Times New Roman"/>
          <w:sz w:val="24"/>
          <w:szCs w:val="24"/>
        </w:rPr>
        <w:t xml:space="preserve">. Përgatitja /rishikimi i këtyre dokumenteve përben një kosto që mund të jetë i kushtueshëm për bizneset, veçanërisht për kompanitë e vogla dhe të mesme. </w:t>
      </w:r>
    </w:p>
    <w:p w:rsidR="00263F48" w:rsidRPr="00263F48" w:rsidRDefault="00263F48" w:rsidP="00DF77F6">
      <w:pPr>
        <w:numPr>
          <w:ilvl w:val="1"/>
          <w:numId w:val="10"/>
        </w:numPr>
        <w:ind w:left="360"/>
        <w:jc w:val="both"/>
        <w:rPr>
          <w:rFonts w:ascii="Times New Roman" w:hAnsi="Times New Roman"/>
          <w:sz w:val="24"/>
          <w:szCs w:val="24"/>
        </w:rPr>
      </w:pPr>
      <w:r w:rsidRPr="001E1E16">
        <w:rPr>
          <w:rFonts w:ascii="Times New Roman" w:hAnsi="Times New Roman"/>
          <w:sz w:val="24"/>
          <w:szCs w:val="24"/>
          <w:u w:val="single"/>
        </w:rPr>
        <w:t>Kosto administrative të brendshme të biznesit</w:t>
      </w:r>
      <w:r w:rsidRPr="00263F48">
        <w:rPr>
          <w:rFonts w:ascii="Times New Roman" w:hAnsi="Times New Roman"/>
          <w:sz w:val="24"/>
          <w:szCs w:val="24"/>
        </w:rPr>
        <w:t>, lidhur me rishikimin e strategjive të tyre të marketingut, të cilat mund të përfshijnë rishikimin e materialeve promocionale, strategjive të shitjes, të kërkojë ndryshime në etiketim, ndryshim të përmbajtje të reklamimt për një informacion më të detajuar dhe të saktë të produktit etj.</w:t>
      </w:r>
    </w:p>
    <w:p w:rsidR="00263F48" w:rsidRPr="00263F48" w:rsidRDefault="00263F48" w:rsidP="00DF77F6">
      <w:pPr>
        <w:numPr>
          <w:ilvl w:val="1"/>
          <w:numId w:val="10"/>
        </w:numPr>
        <w:ind w:left="360"/>
        <w:jc w:val="both"/>
        <w:rPr>
          <w:rFonts w:ascii="Times New Roman" w:hAnsi="Times New Roman"/>
          <w:sz w:val="24"/>
          <w:szCs w:val="24"/>
        </w:rPr>
      </w:pPr>
      <w:r w:rsidRPr="001E1E16">
        <w:rPr>
          <w:rFonts w:ascii="Times New Roman" w:hAnsi="Times New Roman"/>
          <w:sz w:val="24"/>
          <w:szCs w:val="24"/>
          <w:u w:val="single"/>
        </w:rPr>
        <w:t>Kostot lidhur me rritjen e përgjegjësive dhe menaxhimit të riskut</w:t>
      </w:r>
      <w:r w:rsidRPr="00263F48">
        <w:rPr>
          <w:rFonts w:ascii="Times New Roman" w:hAnsi="Times New Roman"/>
          <w:sz w:val="24"/>
          <w:szCs w:val="24"/>
        </w:rPr>
        <w:t>. Mosrespektimi i kuadrit ligjor mund të rezultojë në gjoba të konsiderueshme, kosto të larta të zgjidhjes se mosmarrëveshjeve, kompensime të shtuara të konsumatorëve etj. Në këtë kuadër bizneset do të duhet të investojnë në:</w:t>
      </w:r>
    </w:p>
    <w:p w:rsidR="00263F48" w:rsidRPr="00263F48" w:rsidRDefault="00263F48" w:rsidP="00DF77F6">
      <w:pPr>
        <w:numPr>
          <w:ilvl w:val="2"/>
          <w:numId w:val="10"/>
        </w:numPr>
        <w:ind w:left="720"/>
        <w:jc w:val="both"/>
        <w:rPr>
          <w:rFonts w:ascii="Times New Roman" w:hAnsi="Times New Roman"/>
          <w:sz w:val="24"/>
          <w:szCs w:val="24"/>
        </w:rPr>
      </w:pPr>
      <w:r w:rsidRPr="00263F48">
        <w:rPr>
          <w:rFonts w:ascii="Times New Roman" w:hAnsi="Times New Roman"/>
          <w:sz w:val="24"/>
          <w:szCs w:val="24"/>
        </w:rPr>
        <w:t xml:space="preserve">Sisteme monitorimit të riskut dhe kontrolli të brendshëm për të shmangur shkeljet e mundshme, sanksionet dhe mbrojtjen nga pretendimet e konsumatorëve; </w:t>
      </w:r>
    </w:p>
    <w:p w:rsidR="00263F48" w:rsidRPr="00263F48" w:rsidRDefault="00263F48" w:rsidP="00DF77F6">
      <w:pPr>
        <w:numPr>
          <w:ilvl w:val="2"/>
          <w:numId w:val="10"/>
        </w:numPr>
        <w:ind w:left="720"/>
        <w:jc w:val="both"/>
        <w:rPr>
          <w:rFonts w:ascii="Times New Roman" w:hAnsi="Times New Roman"/>
          <w:sz w:val="24"/>
          <w:szCs w:val="24"/>
        </w:rPr>
      </w:pPr>
      <w:r w:rsidRPr="00263F48">
        <w:rPr>
          <w:rFonts w:ascii="Times New Roman" w:hAnsi="Times New Roman"/>
          <w:sz w:val="24"/>
          <w:szCs w:val="24"/>
        </w:rPr>
        <w:t>Përmirësimin e sistemit të përpunimit të të dhënave dhe të marrjes dhe ndjekjes së ankesave të konsumatorëve.</w:t>
      </w:r>
    </w:p>
    <w:p w:rsidR="0072131A" w:rsidRDefault="008A5DB9" w:rsidP="009A0666">
      <w:pPr>
        <w:spacing w:before="120"/>
        <w:jc w:val="both"/>
        <w:rPr>
          <w:rFonts w:ascii="Times New Roman" w:hAnsi="Times New Roman"/>
          <w:sz w:val="24"/>
          <w:szCs w:val="24"/>
          <w:lang w:val="sq-AL"/>
        </w:rPr>
      </w:pPr>
      <w:r w:rsidRPr="00AE1673">
        <w:rPr>
          <w:rFonts w:ascii="Times New Roman" w:hAnsi="Times New Roman"/>
          <w:b/>
          <w:bCs/>
          <w:sz w:val="24"/>
          <w:szCs w:val="24"/>
        </w:rPr>
        <w:t xml:space="preserve">(ii) </w:t>
      </w:r>
      <w:r w:rsidR="00AE1673" w:rsidRPr="00AE1673">
        <w:rPr>
          <w:rFonts w:ascii="Times New Roman" w:hAnsi="Times New Roman"/>
          <w:b/>
          <w:bCs/>
          <w:sz w:val="24"/>
          <w:szCs w:val="24"/>
          <w:lang w:val="sq-AL"/>
        </w:rPr>
        <w:t>Kosto të pajtueshmërisë</w:t>
      </w:r>
      <w:r w:rsidR="00621E48">
        <w:rPr>
          <w:rFonts w:ascii="Times New Roman" w:hAnsi="Times New Roman"/>
          <w:sz w:val="24"/>
          <w:szCs w:val="24"/>
          <w:lang w:val="sq-AL"/>
        </w:rPr>
        <w:t xml:space="preserve">: </w:t>
      </w:r>
      <w:r w:rsidR="00AE1673" w:rsidRPr="00AE1673">
        <w:rPr>
          <w:rFonts w:ascii="Times New Roman" w:hAnsi="Times New Roman"/>
          <w:sz w:val="24"/>
          <w:szCs w:val="24"/>
          <w:lang w:val="sq-AL"/>
        </w:rPr>
        <w:t>Bizneset mund të kenë nevojë të investojnë në përmirësimin e produkteve dhe shërbimeve të tyre për t'u siguruar që ato përmbushin kërkesat e reja për konformitet dhe cilësi. Kjo përfshin investime në zhvillimin e produkteve, testimin dhe certifikimin e tyre, përmirësimin e proceseve të menaxhimit të cilësisë, marketingut dhe komunikimit etj.</w:t>
      </w:r>
    </w:p>
    <w:p w:rsidR="00621E48" w:rsidRPr="00621E48" w:rsidRDefault="00621E48" w:rsidP="009A0666">
      <w:pPr>
        <w:spacing w:before="120" w:after="120"/>
        <w:jc w:val="both"/>
        <w:rPr>
          <w:rFonts w:ascii="Times New Roman" w:hAnsi="Times New Roman"/>
          <w:sz w:val="24"/>
          <w:szCs w:val="24"/>
          <w:lang w:val="sq-AL"/>
        </w:rPr>
      </w:pPr>
      <w:r w:rsidRPr="00621E48">
        <w:rPr>
          <w:rFonts w:ascii="Times New Roman" w:hAnsi="Times New Roman"/>
          <w:b/>
          <w:bCs/>
          <w:sz w:val="24"/>
          <w:szCs w:val="24"/>
          <w:lang w:val="sq-AL"/>
        </w:rPr>
        <w:t>(iii) Kostot për zhvillimin e Shërbimeve ndaj Konsumatorëve</w:t>
      </w:r>
      <w:r>
        <w:rPr>
          <w:rFonts w:ascii="Times New Roman" w:hAnsi="Times New Roman"/>
          <w:b/>
          <w:bCs/>
          <w:sz w:val="24"/>
          <w:szCs w:val="24"/>
          <w:lang w:val="sq-AL"/>
        </w:rPr>
        <w:t xml:space="preserve">: </w:t>
      </w:r>
      <w:r w:rsidRPr="00621E48">
        <w:rPr>
          <w:rFonts w:ascii="Times New Roman" w:hAnsi="Times New Roman"/>
          <w:sz w:val="24"/>
          <w:szCs w:val="24"/>
          <w:lang w:val="sq-AL"/>
        </w:rPr>
        <w:t xml:space="preserve">Në rastet e moskonformitetit, bizneset përballen me një detyrim më të lartë për të ofruar riparim, zëvendësim ose rimbursim për produktet ose shërbimet e cunguar. Gjithashtu, </w:t>
      </w:r>
      <w:r w:rsidR="009A0666">
        <w:rPr>
          <w:rFonts w:ascii="Times New Roman" w:hAnsi="Times New Roman"/>
          <w:sz w:val="24"/>
          <w:szCs w:val="24"/>
          <w:lang w:val="sq-AL"/>
        </w:rPr>
        <w:t xml:space="preserve">në vecanti, </w:t>
      </w:r>
      <w:r w:rsidRPr="00621E48">
        <w:rPr>
          <w:rFonts w:ascii="Times New Roman" w:hAnsi="Times New Roman"/>
          <w:sz w:val="24"/>
          <w:szCs w:val="24"/>
          <w:lang w:val="sq-AL"/>
        </w:rPr>
        <w:t xml:space="preserve">Direktiva 2019/771/BE forcon garancitë ligjore për mallrat, duke e bërë të detyrueshme që ato të jenë të vlefshme për të paktën dy vjet. Në këtë kontekst, bizneset mund të përballen me kosto shtesë për riparime ose zëvendësime gjatë periudhës së garancisë, çfarë mund të përkthehet në kosto operacionale shtesë dhe në investime të reja në përmirësimin e shërbimit ndaj klientit. </w:t>
      </w:r>
    </w:p>
    <w:p w:rsidR="00263F48" w:rsidRPr="000F12BA" w:rsidRDefault="00AE1673" w:rsidP="009A0666">
      <w:pPr>
        <w:spacing w:after="120"/>
        <w:jc w:val="both"/>
        <w:rPr>
          <w:rFonts w:ascii="Times New Roman" w:hAnsi="Times New Roman"/>
          <w:sz w:val="24"/>
          <w:szCs w:val="24"/>
          <w:lang w:val="sq-AL"/>
        </w:rPr>
      </w:pPr>
      <w:r w:rsidRPr="000F12BA">
        <w:rPr>
          <w:rFonts w:ascii="Times New Roman" w:hAnsi="Times New Roman"/>
          <w:b/>
          <w:bCs/>
          <w:sz w:val="24"/>
          <w:szCs w:val="24"/>
          <w:lang w:val="sq-AL"/>
        </w:rPr>
        <w:t>(i</w:t>
      </w:r>
      <w:r w:rsidR="00621E48" w:rsidRPr="000F12BA">
        <w:rPr>
          <w:rFonts w:ascii="Times New Roman" w:hAnsi="Times New Roman"/>
          <w:b/>
          <w:bCs/>
          <w:sz w:val="24"/>
          <w:szCs w:val="24"/>
          <w:lang w:val="sq-AL"/>
        </w:rPr>
        <w:t>v</w:t>
      </w:r>
      <w:r w:rsidRPr="000F12BA">
        <w:rPr>
          <w:rFonts w:ascii="Times New Roman" w:hAnsi="Times New Roman"/>
          <w:b/>
          <w:bCs/>
          <w:sz w:val="24"/>
          <w:szCs w:val="24"/>
          <w:lang w:val="sq-AL"/>
        </w:rPr>
        <w:t>)</w:t>
      </w:r>
      <w:r w:rsidRPr="000F12BA">
        <w:rPr>
          <w:rFonts w:ascii="Times New Roman" w:hAnsi="Times New Roman"/>
          <w:sz w:val="24"/>
          <w:szCs w:val="24"/>
          <w:lang w:val="sq-AL"/>
        </w:rPr>
        <w:t xml:space="preserve"> </w:t>
      </w:r>
      <w:r w:rsidR="00263F48" w:rsidRPr="000F12BA">
        <w:rPr>
          <w:rFonts w:ascii="Times New Roman" w:hAnsi="Times New Roman"/>
          <w:b/>
          <w:bCs/>
          <w:sz w:val="24"/>
          <w:szCs w:val="24"/>
          <w:lang w:val="sq-AL"/>
        </w:rPr>
        <w:t>Kosto lidhur me trajnimi</w:t>
      </w:r>
      <w:r w:rsidR="00AE4DAE" w:rsidRPr="000F12BA">
        <w:rPr>
          <w:rFonts w:ascii="Times New Roman" w:hAnsi="Times New Roman"/>
          <w:b/>
          <w:bCs/>
          <w:sz w:val="24"/>
          <w:szCs w:val="24"/>
          <w:lang w:val="sq-AL"/>
        </w:rPr>
        <w:t>n</w:t>
      </w:r>
      <w:r w:rsidR="00263F48" w:rsidRPr="000F12BA">
        <w:rPr>
          <w:rFonts w:ascii="Times New Roman" w:hAnsi="Times New Roman"/>
          <w:b/>
          <w:bCs/>
          <w:sz w:val="24"/>
          <w:szCs w:val="24"/>
          <w:lang w:val="sq-AL"/>
        </w:rPr>
        <w:t xml:space="preserve"> i personelit mbi përputhshmërinë ligjore</w:t>
      </w:r>
      <w:r w:rsidR="00263F48" w:rsidRPr="000F12BA">
        <w:rPr>
          <w:rFonts w:ascii="Times New Roman" w:hAnsi="Times New Roman"/>
          <w:sz w:val="24"/>
          <w:szCs w:val="24"/>
          <w:lang w:val="sq-AL"/>
        </w:rPr>
        <w:t>. Trajnimi do të duhet kryesisht për punonjësit që janë të përfshirë në shitje, shërbimin ndaj klientëve dhe menaxhimin e marrëdhënieve me konsumatorët</w:t>
      </w:r>
      <w:r w:rsidR="002701DF" w:rsidRPr="000F12BA">
        <w:rPr>
          <w:rFonts w:ascii="Times New Roman" w:hAnsi="Times New Roman"/>
          <w:sz w:val="24"/>
          <w:szCs w:val="24"/>
          <w:lang w:val="sq-AL"/>
        </w:rPr>
        <w:t xml:space="preserve">, </w:t>
      </w:r>
      <w:r w:rsidR="002701DF" w:rsidRPr="002701DF">
        <w:rPr>
          <w:rFonts w:ascii="Times New Roman" w:hAnsi="Times New Roman"/>
          <w:sz w:val="24"/>
          <w:szCs w:val="24"/>
          <w:lang w:val="sq-AL"/>
        </w:rPr>
        <w:t>trajtimin e kërkesave për riparim ose zëvendësim dhe menaxhimin e kontratave.</w:t>
      </w:r>
    </w:p>
    <w:p w:rsidR="00263F48" w:rsidRPr="000F12BA" w:rsidRDefault="008A5DB9" w:rsidP="009A0666">
      <w:pPr>
        <w:spacing w:after="120"/>
        <w:jc w:val="both"/>
        <w:rPr>
          <w:rFonts w:ascii="Times New Roman" w:hAnsi="Times New Roman"/>
          <w:sz w:val="24"/>
          <w:szCs w:val="24"/>
          <w:lang w:val="sq-AL"/>
        </w:rPr>
      </w:pPr>
      <w:r w:rsidRPr="000F12BA">
        <w:rPr>
          <w:rFonts w:ascii="Times New Roman" w:hAnsi="Times New Roman"/>
          <w:b/>
          <w:bCs/>
          <w:sz w:val="24"/>
          <w:szCs w:val="24"/>
          <w:lang w:val="sq-AL"/>
        </w:rPr>
        <w:t>(</w:t>
      </w:r>
      <w:r w:rsidR="00AE1673" w:rsidRPr="000F12BA">
        <w:rPr>
          <w:rFonts w:ascii="Times New Roman" w:hAnsi="Times New Roman"/>
          <w:b/>
          <w:bCs/>
          <w:sz w:val="24"/>
          <w:szCs w:val="24"/>
          <w:lang w:val="sq-AL"/>
        </w:rPr>
        <w:t>v</w:t>
      </w:r>
      <w:r w:rsidRPr="000F12BA">
        <w:rPr>
          <w:rFonts w:ascii="Times New Roman" w:hAnsi="Times New Roman"/>
          <w:b/>
          <w:bCs/>
          <w:sz w:val="24"/>
          <w:szCs w:val="24"/>
          <w:lang w:val="sq-AL"/>
        </w:rPr>
        <w:t>)</w:t>
      </w:r>
      <w:r w:rsidRPr="000F12BA">
        <w:rPr>
          <w:rFonts w:ascii="Times New Roman" w:hAnsi="Times New Roman"/>
          <w:sz w:val="24"/>
          <w:szCs w:val="24"/>
          <w:lang w:val="sq-AL"/>
        </w:rPr>
        <w:t xml:space="preserve"> </w:t>
      </w:r>
      <w:r w:rsidR="00263F48" w:rsidRPr="000F12BA">
        <w:rPr>
          <w:rFonts w:ascii="Times New Roman" w:hAnsi="Times New Roman"/>
          <w:b/>
          <w:bCs/>
          <w:sz w:val="24"/>
          <w:szCs w:val="24"/>
          <w:lang w:val="sq-AL"/>
        </w:rPr>
        <w:t>Kosto të mundshme lidhur me përmirësimin e sistemeve të teknologjisë së informacionit</w:t>
      </w:r>
      <w:r w:rsidR="00263F48" w:rsidRPr="000F12BA">
        <w:rPr>
          <w:rFonts w:ascii="Times New Roman" w:hAnsi="Times New Roman"/>
          <w:sz w:val="24"/>
          <w:szCs w:val="24"/>
          <w:lang w:val="sq-AL"/>
        </w:rPr>
        <w:t>. Bizneset mund të kenë nevojë të përditësojnë sistemet e tyre TIK për t'u siguruar që mund të përmbushin kërkesat e reja për trajtimin e të dhënave, menaxhimin e të drejtave të konsumatorëve, detyrimet e transparencës, sigurinë kibernetike dhe sistemet e menaxhimit të të dhënave.</w:t>
      </w:r>
    </w:p>
    <w:p w:rsidR="00263F48" w:rsidRPr="000F12BA" w:rsidRDefault="00263F48" w:rsidP="00263F48">
      <w:pPr>
        <w:jc w:val="both"/>
        <w:rPr>
          <w:rFonts w:ascii="Times New Roman" w:hAnsi="Times New Roman"/>
          <w:sz w:val="24"/>
          <w:szCs w:val="24"/>
          <w:lang w:val="sq-AL"/>
        </w:rPr>
      </w:pPr>
    </w:p>
    <w:p w:rsidR="00FD38B0" w:rsidRPr="000F12BA" w:rsidRDefault="00FD38B0" w:rsidP="00125796">
      <w:pPr>
        <w:spacing w:after="120"/>
        <w:jc w:val="both"/>
        <w:rPr>
          <w:rFonts w:ascii="Times New Roman" w:hAnsi="Times New Roman"/>
          <w:sz w:val="24"/>
          <w:szCs w:val="24"/>
          <w:lang w:val="sq-AL"/>
        </w:rPr>
      </w:pPr>
      <w:r w:rsidRPr="000F12BA">
        <w:rPr>
          <w:rFonts w:ascii="Times New Roman" w:hAnsi="Times New Roman"/>
          <w:sz w:val="24"/>
          <w:szCs w:val="24"/>
          <w:lang w:val="sq-AL"/>
        </w:rPr>
        <w:t>Lidhur me impaktin financiar</w:t>
      </w:r>
      <w:r w:rsidR="00125796" w:rsidRPr="000F12BA">
        <w:rPr>
          <w:rFonts w:ascii="Times New Roman" w:hAnsi="Times New Roman"/>
          <w:sz w:val="24"/>
          <w:szCs w:val="24"/>
          <w:lang w:val="sq-AL"/>
        </w:rPr>
        <w:t xml:space="preserve"> për dy grupet kryesore – bizneset dhe konsumat</w:t>
      </w:r>
      <w:r w:rsidR="006D3B12" w:rsidRPr="000F12BA">
        <w:rPr>
          <w:rFonts w:ascii="Times New Roman" w:hAnsi="Times New Roman"/>
          <w:sz w:val="24"/>
          <w:szCs w:val="24"/>
          <w:lang w:val="sq-AL"/>
        </w:rPr>
        <w:t>o</w:t>
      </w:r>
      <w:r w:rsidR="00125796" w:rsidRPr="000F12BA">
        <w:rPr>
          <w:rFonts w:ascii="Times New Roman" w:hAnsi="Times New Roman"/>
          <w:sz w:val="24"/>
          <w:szCs w:val="24"/>
          <w:lang w:val="sq-AL"/>
        </w:rPr>
        <w:t>rët – vler</w:t>
      </w:r>
      <w:r w:rsidR="006D3B12" w:rsidRPr="000F12BA">
        <w:rPr>
          <w:rFonts w:ascii="Times New Roman" w:hAnsi="Times New Roman"/>
          <w:sz w:val="24"/>
          <w:szCs w:val="24"/>
          <w:lang w:val="sq-AL"/>
        </w:rPr>
        <w:t>ë</w:t>
      </w:r>
      <w:r w:rsidR="00125796" w:rsidRPr="000F12BA">
        <w:rPr>
          <w:rFonts w:ascii="Times New Roman" w:hAnsi="Times New Roman"/>
          <w:sz w:val="24"/>
          <w:szCs w:val="24"/>
          <w:lang w:val="sq-AL"/>
        </w:rPr>
        <w:t>simi është bërë duke i grupuar aktet për nga ndërlidhja dhe ngjashmëria e rregullimeve që bëjnë</w:t>
      </w:r>
      <w:r w:rsidR="009A0666" w:rsidRPr="000F12BA">
        <w:rPr>
          <w:rFonts w:ascii="Times New Roman" w:hAnsi="Times New Roman"/>
          <w:sz w:val="24"/>
          <w:szCs w:val="24"/>
          <w:lang w:val="sq-AL"/>
        </w:rPr>
        <w:t>, pasi një vlerësim i përmbledhur për të gjitha aktet nuk do të jepte një pasqyrim të qartë dhe të kuptueshëm.</w:t>
      </w:r>
    </w:p>
    <w:p w:rsidR="00045434" w:rsidRPr="000F12BA" w:rsidRDefault="004D1C50" w:rsidP="00A8003F">
      <w:pPr>
        <w:spacing w:before="120" w:after="120"/>
        <w:jc w:val="both"/>
        <w:rPr>
          <w:rFonts w:ascii="Times New Roman" w:hAnsi="Times New Roman"/>
          <w:sz w:val="24"/>
          <w:szCs w:val="24"/>
          <w:lang w:val="sq-AL"/>
        </w:rPr>
      </w:pPr>
      <w:r w:rsidRPr="000F12BA">
        <w:rPr>
          <w:rFonts w:ascii="Times New Roman" w:hAnsi="Times New Roman"/>
          <w:sz w:val="24"/>
          <w:szCs w:val="24"/>
          <w:lang w:val="sq-AL"/>
        </w:rPr>
        <w:t>(i)</w:t>
      </w:r>
      <w:r w:rsidR="00045434" w:rsidRPr="000F12BA">
        <w:rPr>
          <w:rFonts w:ascii="Times New Roman" w:hAnsi="Times New Roman"/>
          <w:sz w:val="24"/>
          <w:szCs w:val="24"/>
          <w:lang w:val="sq-AL"/>
        </w:rPr>
        <w:t xml:space="preserve"> </w:t>
      </w:r>
      <w:r w:rsidR="00045434" w:rsidRPr="000F12BA">
        <w:rPr>
          <w:rFonts w:ascii="Times New Roman" w:hAnsi="Times New Roman"/>
          <w:sz w:val="24"/>
          <w:szCs w:val="24"/>
          <w:u w:val="single"/>
          <w:lang w:val="sq-AL"/>
        </w:rPr>
        <w:t>Direktiva 2019/2161 dhe Direktiva 2024/825</w:t>
      </w:r>
      <w:r w:rsidR="00045434" w:rsidRPr="000F12BA">
        <w:rPr>
          <w:rFonts w:ascii="Times New Roman" w:hAnsi="Times New Roman"/>
          <w:sz w:val="24"/>
          <w:szCs w:val="24"/>
          <w:lang w:val="sq-AL"/>
        </w:rPr>
        <w:t xml:space="preserve"> </w:t>
      </w:r>
    </w:p>
    <w:p w:rsidR="008342B7" w:rsidRPr="000F12BA" w:rsidRDefault="00263F48" w:rsidP="00A8003F">
      <w:pPr>
        <w:spacing w:before="120" w:after="120"/>
        <w:jc w:val="both"/>
        <w:rPr>
          <w:rFonts w:ascii="Times New Roman" w:hAnsi="Times New Roman"/>
          <w:sz w:val="24"/>
          <w:szCs w:val="24"/>
          <w:lang w:val="sq-AL"/>
        </w:rPr>
      </w:pPr>
      <w:r w:rsidRPr="000F12BA">
        <w:rPr>
          <w:rFonts w:ascii="Times New Roman" w:hAnsi="Times New Roman"/>
          <w:sz w:val="24"/>
          <w:szCs w:val="24"/>
          <w:lang w:val="sq-AL"/>
        </w:rPr>
        <w:t>Nga raporti</w:t>
      </w:r>
      <w:r w:rsidR="00D323DB" w:rsidRPr="000F12BA">
        <w:rPr>
          <w:rFonts w:ascii="Times New Roman" w:hAnsi="Times New Roman"/>
          <w:sz w:val="24"/>
          <w:szCs w:val="24"/>
          <w:lang w:val="sq-AL"/>
        </w:rPr>
        <w:t xml:space="preserve"> i</w:t>
      </w:r>
      <w:r w:rsidRPr="000F12BA">
        <w:rPr>
          <w:rFonts w:ascii="Times New Roman" w:hAnsi="Times New Roman"/>
          <w:sz w:val="24"/>
          <w:szCs w:val="24"/>
          <w:lang w:val="sq-AL"/>
        </w:rPr>
        <w:t xml:space="preserve"> vlerësimit të ndikimit të Direktivës 2019/2161</w:t>
      </w:r>
      <w:r w:rsidRPr="00263F48">
        <w:rPr>
          <w:rStyle w:val="FootnoteReference"/>
          <w:rFonts w:ascii="Times New Roman" w:hAnsi="Times New Roman"/>
          <w:sz w:val="24"/>
          <w:szCs w:val="24"/>
        </w:rPr>
        <w:footnoteReference w:id="14"/>
      </w:r>
      <w:r w:rsidRPr="000F12BA">
        <w:rPr>
          <w:rFonts w:ascii="Times New Roman" w:hAnsi="Times New Roman"/>
          <w:sz w:val="24"/>
          <w:szCs w:val="24"/>
          <w:lang w:val="sq-AL"/>
        </w:rPr>
        <w:t>, rezulton se kostot fillestare për biznesin në shkallë evropiane përafrojnë vlerën prej 2454 milion euro për vitin e parë, ndërsa kostot operative për bizneset përafrojnë vlerën prej 2</w:t>
      </w:r>
      <w:r w:rsidR="00AD5299" w:rsidRPr="000F12BA">
        <w:rPr>
          <w:rFonts w:ascii="Times New Roman" w:hAnsi="Times New Roman"/>
          <w:sz w:val="24"/>
          <w:szCs w:val="24"/>
          <w:lang w:val="sq-AL"/>
        </w:rPr>
        <w:t>,</w:t>
      </w:r>
      <w:r w:rsidRPr="000F12BA">
        <w:rPr>
          <w:rFonts w:ascii="Times New Roman" w:hAnsi="Times New Roman"/>
          <w:sz w:val="24"/>
          <w:szCs w:val="24"/>
          <w:lang w:val="sq-AL"/>
        </w:rPr>
        <w:t xml:space="preserve">453 milion euro në vit. </w:t>
      </w:r>
    </w:p>
    <w:p w:rsidR="008342B7" w:rsidRPr="000F12BA" w:rsidRDefault="00263F48" w:rsidP="00A8003F">
      <w:pPr>
        <w:spacing w:before="120" w:after="120"/>
        <w:jc w:val="both"/>
        <w:rPr>
          <w:rFonts w:ascii="Times New Roman" w:hAnsi="Times New Roman"/>
          <w:sz w:val="24"/>
          <w:szCs w:val="24"/>
          <w:lang w:val="sq-AL"/>
        </w:rPr>
      </w:pPr>
      <w:r w:rsidRPr="000F12BA">
        <w:rPr>
          <w:rFonts w:ascii="Times New Roman" w:hAnsi="Times New Roman"/>
          <w:sz w:val="24"/>
          <w:szCs w:val="24"/>
          <w:lang w:val="sq-AL"/>
        </w:rPr>
        <w:t xml:space="preserve">Nga raporti </w:t>
      </w:r>
      <w:r w:rsidR="00996C0E" w:rsidRPr="000F12BA">
        <w:rPr>
          <w:rFonts w:ascii="Times New Roman" w:hAnsi="Times New Roman"/>
          <w:sz w:val="24"/>
          <w:szCs w:val="24"/>
          <w:lang w:val="sq-AL"/>
        </w:rPr>
        <w:t>i</w:t>
      </w:r>
      <w:r w:rsidRPr="000F12BA">
        <w:rPr>
          <w:rFonts w:ascii="Times New Roman" w:hAnsi="Times New Roman"/>
          <w:sz w:val="24"/>
          <w:szCs w:val="24"/>
          <w:lang w:val="sq-AL"/>
        </w:rPr>
        <w:t xml:space="preserve"> vlerësimit të ndikimit të Direktivës 2024/825</w:t>
      </w:r>
      <w:r w:rsidRPr="00263F48">
        <w:rPr>
          <w:rStyle w:val="FootnoteReference"/>
          <w:rFonts w:ascii="Times New Roman" w:hAnsi="Times New Roman"/>
          <w:sz w:val="24"/>
          <w:szCs w:val="24"/>
        </w:rPr>
        <w:footnoteReference w:id="15"/>
      </w:r>
      <w:r w:rsidRPr="000F12BA">
        <w:rPr>
          <w:rFonts w:ascii="Times New Roman" w:hAnsi="Times New Roman"/>
          <w:sz w:val="24"/>
          <w:szCs w:val="24"/>
          <w:lang w:val="sq-AL"/>
        </w:rPr>
        <w:t xml:space="preserve">, rezulton se kostot fillestare për biznesin në shkallë evropiane përafrojnë vlerën prej 3910 deri me 3995 milion euro për vitin e parë, ndërsa kostot operative për bizneset përafrojnë vlerën prej 447 deri më 551 milion euro në vit. </w:t>
      </w:r>
    </w:p>
    <w:p w:rsidR="00263F48" w:rsidRPr="000F12BA" w:rsidRDefault="00263F48" w:rsidP="00A8003F">
      <w:pPr>
        <w:spacing w:before="120" w:after="120"/>
        <w:jc w:val="both"/>
        <w:rPr>
          <w:rFonts w:ascii="Times New Roman" w:hAnsi="Times New Roman"/>
          <w:sz w:val="24"/>
          <w:szCs w:val="24"/>
          <w:lang w:val="sq-AL"/>
        </w:rPr>
      </w:pPr>
      <w:r w:rsidRPr="000F12BA">
        <w:rPr>
          <w:rFonts w:ascii="Times New Roman" w:hAnsi="Times New Roman"/>
          <w:sz w:val="24"/>
          <w:szCs w:val="24"/>
          <w:lang w:val="sq-AL"/>
        </w:rPr>
        <w:t xml:space="preserve">Bazuar në kostot mesatare për entitet ekonomik në shkallë BE'je (që rrjedhin nga Direktivat 2019/216 dhe 2024/825), të </w:t>
      </w:r>
      <w:r w:rsidR="004D1C50" w:rsidRPr="000F12BA">
        <w:rPr>
          <w:rFonts w:ascii="Times New Roman" w:hAnsi="Times New Roman"/>
          <w:sz w:val="24"/>
          <w:szCs w:val="24"/>
          <w:lang w:val="sq-AL"/>
        </w:rPr>
        <w:t>përshtatura për situatën</w:t>
      </w:r>
      <w:r w:rsidRPr="000F12BA">
        <w:rPr>
          <w:rFonts w:ascii="Times New Roman" w:hAnsi="Times New Roman"/>
          <w:sz w:val="24"/>
          <w:szCs w:val="24"/>
          <w:lang w:val="sq-AL"/>
        </w:rPr>
        <w:t xml:space="preserve"> në Shqipëri, rezulton se: </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Kostot fillestare për biznesin vlerësohet të përafrojnë vlerën e 6</w:t>
      </w:r>
      <w:r w:rsidR="00AD5299" w:rsidRPr="000F12BA">
        <w:rPr>
          <w:rFonts w:ascii="Times New Roman" w:hAnsi="Times New Roman"/>
          <w:sz w:val="24"/>
          <w:szCs w:val="24"/>
          <w:lang w:val="sq-AL"/>
        </w:rPr>
        <w:t>,</w:t>
      </w:r>
      <w:r w:rsidRPr="000F12BA">
        <w:rPr>
          <w:rFonts w:ascii="Times New Roman" w:hAnsi="Times New Roman"/>
          <w:sz w:val="24"/>
          <w:szCs w:val="24"/>
          <w:lang w:val="sq-AL"/>
        </w:rPr>
        <w:t>275 milion lekë</w:t>
      </w:r>
      <w:r w:rsidRPr="00263F48">
        <w:rPr>
          <w:rStyle w:val="FootnoteReference"/>
          <w:rFonts w:ascii="Times New Roman" w:hAnsi="Times New Roman"/>
          <w:sz w:val="24"/>
          <w:szCs w:val="24"/>
        </w:rPr>
        <w:footnoteReference w:id="16"/>
      </w:r>
      <w:r w:rsidRPr="000F12BA">
        <w:rPr>
          <w:rFonts w:ascii="Times New Roman" w:hAnsi="Times New Roman"/>
          <w:sz w:val="24"/>
          <w:szCs w:val="24"/>
          <w:lang w:val="sq-AL"/>
        </w:rPr>
        <w:t>.</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Kostot operative për bizneset vlerësohet të përafrojnë vlerën e 2</w:t>
      </w:r>
      <w:r w:rsidR="00AD5299" w:rsidRPr="000F12BA">
        <w:rPr>
          <w:rFonts w:ascii="Times New Roman" w:hAnsi="Times New Roman"/>
          <w:sz w:val="24"/>
          <w:szCs w:val="24"/>
          <w:lang w:val="sq-AL"/>
        </w:rPr>
        <w:t>,</w:t>
      </w:r>
      <w:r w:rsidRPr="000F12BA">
        <w:rPr>
          <w:rFonts w:ascii="Times New Roman" w:hAnsi="Times New Roman"/>
          <w:sz w:val="24"/>
          <w:szCs w:val="24"/>
          <w:lang w:val="sq-AL"/>
        </w:rPr>
        <w:t>859 milion lekë në vit</w:t>
      </w:r>
      <w:r w:rsidRPr="00263F48">
        <w:rPr>
          <w:rStyle w:val="FootnoteReference"/>
          <w:rFonts w:ascii="Times New Roman" w:hAnsi="Times New Roman"/>
          <w:sz w:val="24"/>
          <w:szCs w:val="24"/>
        </w:rPr>
        <w:footnoteReference w:id="17"/>
      </w:r>
      <w:r w:rsidRPr="000F12BA">
        <w:rPr>
          <w:rFonts w:ascii="Times New Roman" w:hAnsi="Times New Roman"/>
          <w:sz w:val="24"/>
          <w:szCs w:val="24"/>
          <w:lang w:val="sq-AL"/>
        </w:rPr>
        <w:t>.</w:t>
      </w:r>
    </w:p>
    <w:p w:rsidR="00263F48" w:rsidRPr="000F12BA" w:rsidRDefault="00263F48" w:rsidP="00263F48">
      <w:pPr>
        <w:jc w:val="both"/>
        <w:rPr>
          <w:rFonts w:ascii="Times New Roman" w:hAnsi="Times New Roman"/>
          <w:sz w:val="24"/>
          <w:szCs w:val="24"/>
          <w:lang w:val="sq-AL"/>
        </w:rPr>
      </w:pPr>
    </w:p>
    <w:p w:rsidR="00045434" w:rsidRDefault="00045434" w:rsidP="00AE4499">
      <w:pPr>
        <w:spacing w:before="120" w:after="120"/>
        <w:jc w:val="both"/>
        <w:rPr>
          <w:rFonts w:ascii="Times New Roman" w:hAnsi="Times New Roman"/>
          <w:sz w:val="24"/>
          <w:szCs w:val="24"/>
          <w:lang w:val="sq-AL"/>
        </w:rPr>
      </w:pPr>
      <w:r>
        <w:rPr>
          <w:rFonts w:ascii="Times New Roman" w:hAnsi="Times New Roman"/>
          <w:sz w:val="24"/>
          <w:szCs w:val="24"/>
          <w:lang w:val="sq-AL"/>
        </w:rPr>
        <w:t xml:space="preserve">(ii) </w:t>
      </w:r>
      <w:r w:rsidR="00932AC4" w:rsidRPr="00A8003F">
        <w:rPr>
          <w:rFonts w:ascii="Times New Roman" w:hAnsi="Times New Roman"/>
          <w:sz w:val="24"/>
          <w:szCs w:val="24"/>
          <w:u w:val="single"/>
          <w:lang w:val="sq-AL"/>
        </w:rPr>
        <w:t>Dir</w:t>
      </w:r>
      <w:r w:rsidR="00AB5691" w:rsidRPr="00A8003F">
        <w:rPr>
          <w:rFonts w:ascii="Times New Roman" w:hAnsi="Times New Roman"/>
          <w:sz w:val="24"/>
          <w:szCs w:val="24"/>
          <w:u w:val="single"/>
          <w:lang w:val="sq-AL"/>
        </w:rPr>
        <w:t>e</w:t>
      </w:r>
      <w:r w:rsidR="00932AC4" w:rsidRPr="00A8003F">
        <w:rPr>
          <w:rFonts w:ascii="Times New Roman" w:hAnsi="Times New Roman"/>
          <w:sz w:val="24"/>
          <w:szCs w:val="24"/>
          <w:u w:val="single"/>
          <w:lang w:val="sq-AL"/>
        </w:rPr>
        <w:t xml:space="preserve">ktivat binjake: </w:t>
      </w:r>
      <w:r w:rsidR="00932AC4" w:rsidRPr="006D3B12">
        <w:rPr>
          <w:rFonts w:ascii="Times New Roman" w:hAnsi="Times New Roman"/>
          <w:sz w:val="24"/>
          <w:szCs w:val="24"/>
          <w:u w:val="single"/>
          <w:lang w:val="sq-AL"/>
        </w:rPr>
        <w:t>2019/770/BE</w:t>
      </w:r>
      <w:r w:rsidR="00932AC4" w:rsidRPr="00A8003F">
        <w:rPr>
          <w:rFonts w:ascii="Times New Roman" w:hAnsi="Times New Roman"/>
          <w:sz w:val="24"/>
          <w:szCs w:val="24"/>
          <w:u w:val="single"/>
          <w:lang w:val="sq-AL"/>
        </w:rPr>
        <w:t xml:space="preserve"> dhe </w:t>
      </w:r>
      <w:r w:rsidR="00932AC4" w:rsidRPr="006D3B12">
        <w:rPr>
          <w:rFonts w:ascii="Times New Roman" w:hAnsi="Times New Roman"/>
          <w:sz w:val="24"/>
          <w:szCs w:val="24"/>
          <w:u w:val="single"/>
          <w:lang w:val="sq-AL"/>
        </w:rPr>
        <w:t>2019/771/BE</w:t>
      </w:r>
    </w:p>
    <w:p w:rsidR="006D3B12" w:rsidRPr="006D3B12" w:rsidRDefault="006D3B12" w:rsidP="00AE4499">
      <w:pPr>
        <w:spacing w:before="120" w:after="120"/>
        <w:jc w:val="both"/>
        <w:rPr>
          <w:rFonts w:ascii="Times New Roman" w:hAnsi="Times New Roman"/>
          <w:sz w:val="24"/>
          <w:szCs w:val="24"/>
          <w:lang w:val="sq-AL"/>
        </w:rPr>
      </w:pPr>
      <w:r w:rsidRPr="006D3B12">
        <w:rPr>
          <w:rFonts w:ascii="Times New Roman" w:hAnsi="Times New Roman"/>
          <w:sz w:val="24"/>
          <w:szCs w:val="24"/>
          <w:lang w:val="sq-AL"/>
        </w:rPr>
        <w:t>Nga të dhënat e Analizës se Vlerësimit të Ndikimit të Direktivat 2019/770/BE</w:t>
      </w:r>
      <w:r w:rsidRPr="006D3B12">
        <w:rPr>
          <w:rFonts w:ascii="Times New Roman" w:hAnsi="Times New Roman"/>
          <w:sz w:val="24"/>
          <w:szCs w:val="24"/>
          <w:vertAlign w:val="superscript"/>
          <w:lang w:val="sq-AL"/>
        </w:rPr>
        <w:footnoteReference w:id="18"/>
      </w:r>
      <w:r w:rsidRPr="006D3B12">
        <w:rPr>
          <w:rFonts w:ascii="Times New Roman" w:hAnsi="Times New Roman"/>
          <w:sz w:val="24"/>
          <w:szCs w:val="24"/>
          <w:lang w:val="sq-AL"/>
        </w:rPr>
        <w:t xml:space="preserve">, vlerësohet se implementimi i direktivës ndikon tek bizneset që furnizojnë me përmbajtje digjitale me një kosto fillestare të përgjithshme prej 1.55 miliardë euro dhe ndikon tek bizneset që shesin mallra/shërbime online me një kosto fillestare prej 7.5 miliardë euro. Mesatarisht kosto fillestare për një bizneset që furnizojnë me përmbajtje digjitale dhe/ose që shet mallra/ shërbime online vlerësohet të përafroj rreth 6800 euro për biznes. </w:t>
      </w:r>
      <w:r w:rsidR="00AB5691" w:rsidRPr="000F12BA">
        <w:rPr>
          <w:rFonts w:ascii="Times New Roman" w:hAnsi="Times New Roman"/>
          <w:sz w:val="24"/>
          <w:szCs w:val="24"/>
          <w:lang w:val="sq-AL"/>
        </w:rPr>
        <w:t xml:space="preserve">Të përshtatura </w:t>
      </w:r>
      <w:r w:rsidRPr="006D3B12">
        <w:rPr>
          <w:rFonts w:ascii="Times New Roman" w:hAnsi="Times New Roman"/>
          <w:sz w:val="24"/>
          <w:szCs w:val="24"/>
          <w:lang w:val="sq-AL"/>
        </w:rPr>
        <w:t>në Shqipëri, këto kosto fillestare mund të përafrojnë një vlerë mesatare prej 399 160 000,00 lekë</w:t>
      </w:r>
      <w:r w:rsidRPr="006D3B12">
        <w:rPr>
          <w:rFonts w:ascii="Times New Roman" w:hAnsi="Times New Roman"/>
          <w:sz w:val="24"/>
          <w:szCs w:val="24"/>
          <w:vertAlign w:val="superscript"/>
          <w:lang w:val="sq-AL"/>
        </w:rPr>
        <w:footnoteReference w:id="19"/>
      </w:r>
      <w:r w:rsidRPr="006D3B12">
        <w:rPr>
          <w:rFonts w:ascii="Times New Roman" w:hAnsi="Times New Roman"/>
          <w:sz w:val="24"/>
          <w:szCs w:val="24"/>
          <w:lang w:val="sq-AL"/>
        </w:rPr>
        <w:t xml:space="preserve"> për të gjitha bizneset shqiptare të fushës.</w:t>
      </w:r>
      <w:r w:rsidR="000E462E">
        <w:rPr>
          <w:rFonts w:ascii="Times New Roman" w:hAnsi="Times New Roman"/>
          <w:sz w:val="24"/>
          <w:szCs w:val="24"/>
          <w:lang w:val="sq-AL"/>
        </w:rPr>
        <w:t>Përshtatja  është  bërë bazuar në analizën e “Regjistrave të biznesit 2023” Instat, ku rezultojnë 587 entite ekonomike aktive me aktivitet në shërbimin e informacionit.</w:t>
      </w:r>
    </w:p>
    <w:p w:rsidR="006D3B12" w:rsidRPr="006D3B12" w:rsidRDefault="006D3B12" w:rsidP="00AE4499">
      <w:pPr>
        <w:spacing w:before="120" w:after="120"/>
        <w:jc w:val="both"/>
        <w:rPr>
          <w:rFonts w:ascii="Times New Roman" w:hAnsi="Times New Roman"/>
          <w:sz w:val="24"/>
          <w:szCs w:val="24"/>
          <w:lang w:val="sq-AL"/>
        </w:rPr>
      </w:pPr>
      <w:r w:rsidRPr="006D3B12">
        <w:rPr>
          <w:rFonts w:ascii="Times New Roman" w:hAnsi="Times New Roman"/>
          <w:sz w:val="24"/>
          <w:szCs w:val="24"/>
          <w:lang w:val="sq-AL"/>
        </w:rPr>
        <w:t>Nga të dhënat e Analizës së Vlerësimit të Ndikimit të Direktiv</w:t>
      </w:r>
      <w:r w:rsidR="00AE4499">
        <w:rPr>
          <w:rFonts w:ascii="Times New Roman" w:hAnsi="Times New Roman"/>
          <w:sz w:val="24"/>
          <w:szCs w:val="24"/>
          <w:lang w:val="sq-AL"/>
        </w:rPr>
        <w:t>ës</w:t>
      </w:r>
      <w:r w:rsidRPr="006D3B12">
        <w:rPr>
          <w:rFonts w:ascii="Times New Roman" w:hAnsi="Times New Roman"/>
          <w:sz w:val="24"/>
          <w:szCs w:val="24"/>
          <w:lang w:val="sq-AL"/>
        </w:rPr>
        <w:t xml:space="preserve"> 2019/771/BE</w:t>
      </w:r>
      <w:r w:rsidRPr="006D3B12">
        <w:rPr>
          <w:rFonts w:ascii="Times New Roman" w:hAnsi="Times New Roman"/>
          <w:sz w:val="24"/>
          <w:szCs w:val="24"/>
          <w:vertAlign w:val="superscript"/>
          <w:lang w:val="sq-AL"/>
        </w:rPr>
        <w:footnoteReference w:id="20"/>
      </w:r>
      <w:r w:rsidRPr="006D3B12">
        <w:rPr>
          <w:rFonts w:ascii="Times New Roman" w:hAnsi="Times New Roman"/>
          <w:sz w:val="24"/>
          <w:szCs w:val="24"/>
          <w:lang w:val="sq-AL"/>
        </w:rPr>
        <w:t>, vlerësohet se implementimi i direktivës ndikon në një kosto fillestare të përgjithshme prej 731,26 milion euro për pajtueshmërinë e produkteve dhe 69,82 milion euro për kostot administrative lidhur me aktivitetin e kompensimeve të konsumatorëve p</w:t>
      </w:r>
      <w:r w:rsidR="00AE4499">
        <w:rPr>
          <w:rFonts w:ascii="Times New Roman" w:hAnsi="Times New Roman"/>
          <w:sz w:val="24"/>
          <w:szCs w:val="24"/>
          <w:lang w:val="sq-AL"/>
        </w:rPr>
        <w:t>ë</w:t>
      </w:r>
      <w:r w:rsidRPr="006D3B12">
        <w:rPr>
          <w:rFonts w:ascii="Times New Roman" w:hAnsi="Times New Roman"/>
          <w:sz w:val="24"/>
          <w:szCs w:val="24"/>
          <w:lang w:val="sq-AL"/>
        </w:rPr>
        <w:t>r nj</w:t>
      </w:r>
      <w:r w:rsidR="00AE4499">
        <w:rPr>
          <w:rFonts w:ascii="Times New Roman" w:hAnsi="Times New Roman"/>
          <w:sz w:val="24"/>
          <w:szCs w:val="24"/>
          <w:lang w:val="sq-AL"/>
        </w:rPr>
        <w:t>ë</w:t>
      </w:r>
      <w:r w:rsidRPr="006D3B12">
        <w:rPr>
          <w:rFonts w:ascii="Times New Roman" w:hAnsi="Times New Roman"/>
          <w:sz w:val="24"/>
          <w:szCs w:val="24"/>
          <w:lang w:val="sq-AL"/>
        </w:rPr>
        <w:t xml:space="preserve"> periudhë 15 vjeçare në shkallë BE</w:t>
      </w:r>
      <w:r w:rsidR="00AE4499">
        <w:rPr>
          <w:rFonts w:ascii="Times New Roman" w:hAnsi="Times New Roman"/>
          <w:sz w:val="24"/>
          <w:szCs w:val="24"/>
          <w:lang w:val="sq-AL"/>
        </w:rPr>
        <w:t>-je</w:t>
      </w:r>
      <w:r w:rsidRPr="006D3B12">
        <w:rPr>
          <w:rFonts w:ascii="Times New Roman" w:hAnsi="Times New Roman"/>
          <w:sz w:val="24"/>
          <w:szCs w:val="24"/>
          <w:lang w:val="sq-AL"/>
        </w:rPr>
        <w:t>. Në terma të tjera, kosto fillestare të përgjithshme për pajtueshmërinë e produkteve dhe për kostot administrative lidhur me aktivitetin e kompensimeve të konsumatorëve shfaqin një vler</w:t>
      </w:r>
      <w:r w:rsidR="00377AC4">
        <w:rPr>
          <w:rFonts w:ascii="Times New Roman" w:hAnsi="Times New Roman"/>
          <w:sz w:val="24"/>
          <w:szCs w:val="24"/>
          <w:lang w:val="sq-AL"/>
        </w:rPr>
        <w:t>ë</w:t>
      </w:r>
      <w:r w:rsidRPr="006D3B12">
        <w:rPr>
          <w:rFonts w:ascii="Times New Roman" w:hAnsi="Times New Roman"/>
          <w:sz w:val="24"/>
          <w:szCs w:val="24"/>
          <w:lang w:val="sq-AL"/>
        </w:rPr>
        <w:t xml:space="preserve"> mesatare vjetore prej 53,41 milion euro në shkalle BE’je. Ndërsa, kosto operacionale për biznesin vlerësohen me 7390 milion euro për një periudhe 15 vjeçare në shkalle BE’je (ose mesatarisht një kosto prej 492,67 milion euro në vit). </w:t>
      </w:r>
    </w:p>
    <w:p w:rsidR="006D3B12" w:rsidRPr="006D3B12" w:rsidRDefault="006D3B12" w:rsidP="00AE4499">
      <w:pPr>
        <w:spacing w:before="120" w:after="120"/>
        <w:jc w:val="both"/>
        <w:rPr>
          <w:rFonts w:ascii="Times New Roman" w:hAnsi="Times New Roman"/>
          <w:sz w:val="24"/>
          <w:szCs w:val="24"/>
          <w:lang w:val="sq-AL"/>
        </w:rPr>
      </w:pPr>
      <w:r w:rsidRPr="006D3B12">
        <w:rPr>
          <w:rFonts w:ascii="Times New Roman" w:hAnsi="Times New Roman"/>
          <w:sz w:val="24"/>
          <w:szCs w:val="24"/>
          <w:lang w:val="sq-AL"/>
        </w:rPr>
        <w:t xml:space="preserve">Të </w:t>
      </w:r>
      <w:r w:rsidR="00A8003F" w:rsidRPr="000F12BA">
        <w:rPr>
          <w:rFonts w:ascii="Times New Roman" w:hAnsi="Times New Roman"/>
          <w:sz w:val="24"/>
          <w:szCs w:val="24"/>
          <w:lang w:val="sq-AL"/>
        </w:rPr>
        <w:t>përshtatura</w:t>
      </w:r>
      <w:r w:rsidRPr="006D3B12">
        <w:rPr>
          <w:rFonts w:ascii="Times New Roman" w:hAnsi="Times New Roman"/>
          <w:sz w:val="24"/>
          <w:szCs w:val="24"/>
          <w:lang w:val="sq-AL"/>
        </w:rPr>
        <w:t xml:space="preserve"> në Shqipëri, kosto fillestare mund të përafrojnë një vlerë mesatare prej 52 658 000 lekë (48 068 000,00 lekë lidhur me pajtueshmërinë e produkteve dhe 4 589 000,00 lekë lidhur me kostot administrative t</w:t>
      </w:r>
      <w:r w:rsidR="00377AC4">
        <w:rPr>
          <w:rFonts w:ascii="Times New Roman" w:hAnsi="Times New Roman"/>
          <w:sz w:val="24"/>
          <w:szCs w:val="24"/>
          <w:lang w:val="sq-AL"/>
        </w:rPr>
        <w:t>ë</w:t>
      </w:r>
      <w:r w:rsidRPr="006D3B12">
        <w:rPr>
          <w:rFonts w:ascii="Times New Roman" w:hAnsi="Times New Roman"/>
          <w:sz w:val="24"/>
          <w:szCs w:val="24"/>
          <w:lang w:val="sq-AL"/>
        </w:rPr>
        <w:t xml:space="preserve"> aktivitetit të kompensimeve të konsumatorëve)</w:t>
      </w:r>
      <w:r w:rsidRPr="006D3B12">
        <w:rPr>
          <w:rFonts w:ascii="Times New Roman" w:hAnsi="Times New Roman"/>
          <w:sz w:val="24"/>
          <w:szCs w:val="24"/>
          <w:vertAlign w:val="superscript"/>
          <w:lang w:val="sq-AL"/>
        </w:rPr>
        <w:t xml:space="preserve"> </w:t>
      </w:r>
      <w:r w:rsidRPr="006D3B12">
        <w:rPr>
          <w:rFonts w:ascii="Times New Roman" w:hAnsi="Times New Roman"/>
          <w:sz w:val="24"/>
          <w:szCs w:val="24"/>
          <w:lang w:val="sq-AL"/>
        </w:rPr>
        <w:t xml:space="preserve"> dhe kosto operative për bizneset mund të përafrojnë një vlerë mesatare prej 485 770 000 lek</w:t>
      </w:r>
      <w:r w:rsidR="004F29B1">
        <w:rPr>
          <w:rFonts w:ascii="Times New Roman" w:hAnsi="Times New Roman"/>
          <w:sz w:val="24"/>
          <w:szCs w:val="24"/>
          <w:lang w:val="sq-AL"/>
        </w:rPr>
        <w:t>ë</w:t>
      </w:r>
      <w:r w:rsidRPr="006D3B12">
        <w:rPr>
          <w:rFonts w:ascii="Times New Roman" w:hAnsi="Times New Roman"/>
          <w:sz w:val="24"/>
          <w:szCs w:val="24"/>
          <w:lang w:val="sq-AL"/>
        </w:rPr>
        <w:t xml:space="preserve"> në vit</w:t>
      </w:r>
      <w:r w:rsidRPr="006D3B12">
        <w:rPr>
          <w:rFonts w:ascii="Times New Roman" w:hAnsi="Times New Roman"/>
          <w:sz w:val="24"/>
          <w:szCs w:val="24"/>
          <w:vertAlign w:val="superscript"/>
          <w:lang w:val="sq-AL"/>
        </w:rPr>
        <w:footnoteReference w:id="21"/>
      </w:r>
      <w:r w:rsidRPr="006D3B12">
        <w:rPr>
          <w:rFonts w:ascii="Times New Roman" w:hAnsi="Times New Roman"/>
          <w:sz w:val="24"/>
          <w:szCs w:val="24"/>
          <w:lang w:val="sq-AL"/>
        </w:rPr>
        <w:t>.</w:t>
      </w:r>
      <w:r w:rsidR="000E462E">
        <w:rPr>
          <w:rFonts w:ascii="Times New Roman" w:hAnsi="Times New Roman"/>
          <w:sz w:val="24"/>
          <w:szCs w:val="24"/>
          <w:lang w:val="sq-AL"/>
        </w:rPr>
        <w:t>P</w:t>
      </w:r>
      <w:r w:rsidR="005A1AAE">
        <w:rPr>
          <w:rFonts w:ascii="Times New Roman" w:hAnsi="Times New Roman"/>
          <w:sz w:val="24"/>
          <w:szCs w:val="24"/>
          <w:lang w:val="sq-AL"/>
        </w:rPr>
        <w:t>ë</w:t>
      </w:r>
      <w:r w:rsidR="000E462E">
        <w:rPr>
          <w:rFonts w:ascii="Times New Roman" w:hAnsi="Times New Roman"/>
          <w:sz w:val="24"/>
          <w:szCs w:val="24"/>
          <w:lang w:val="sq-AL"/>
        </w:rPr>
        <w:t xml:space="preserve">rshtatja është bërë duke ju referuar analizës së “Regjistrat e Biznesit 2023”, Instat. </w:t>
      </w:r>
    </w:p>
    <w:p w:rsidR="00547111" w:rsidRPr="000F12BA" w:rsidRDefault="00547111" w:rsidP="001F777B">
      <w:pPr>
        <w:pStyle w:val="NormalWeb"/>
        <w:spacing w:before="240" w:beforeAutospacing="0" w:after="120" w:afterAutospacing="0"/>
        <w:jc w:val="both"/>
        <w:rPr>
          <w:lang w:val="sq-AL"/>
        </w:rPr>
      </w:pPr>
      <w:r w:rsidRPr="000F12BA">
        <w:rPr>
          <w:lang w:val="sq-AL"/>
        </w:rPr>
        <w:t xml:space="preserve">(iii) </w:t>
      </w:r>
      <w:r w:rsidRPr="000F12BA">
        <w:rPr>
          <w:u w:val="single"/>
          <w:lang w:val="sq-AL"/>
        </w:rPr>
        <w:t>Rregullorja (BE) 2017/2394</w:t>
      </w:r>
      <w:r w:rsidRPr="000F12BA">
        <w:rPr>
          <w:lang w:val="sq-AL"/>
        </w:rPr>
        <w:t xml:space="preserve"> </w:t>
      </w:r>
    </w:p>
    <w:p w:rsidR="00547111" w:rsidRPr="000F12BA" w:rsidRDefault="00547111" w:rsidP="001F777B">
      <w:pPr>
        <w:pStyle w:val="NormalWeb"/>
        <w:spacing w:before="120" w:beforeAutospacing="0" w:after="120" w:afterAutospacing="0"/>
        <w:jc w:val="both"/>
        <w:rPr>
          <w:lang w:val="sq-AL"/>
        </w:rPr>
      </w:pPr>
      <w:r w:rsidRPr="000F12BA">
        <w:rPr>
          <w:lang w:val="sq-AL"/>
        </w:rPr>
        <w:t xml:space="preserve">Kjo Rregullore ndikon thellësisht në mënyrën se si </w:t>
      </w:r>
      <w:r w:rsidRPr="000F12BA">
        <w:rPr>
          <w:rStyle w:val="Strong"/>
          <w:b w:val="0"/>
          <w:bCs w:val="0"/>
          <w:lang w:val="sq-AL"/>
        </w:rPr>
        <w:t>bizneset</w:t>
      </w:r>
      <w:r w:rsidRPr="000F12BA">
        <w:rPr>
          <w:lang w:val="sq-AL"/>
        </w:rPr>
        <w:t xml:space="preserve"> operojnë dhe ndërveprojnë me konsumatorët. Bizneset duhet të ndjekin një kuadër rregullator më të rreptë për të siguruar që aktivitetet e tyre janë në përputhje me legjislacionin e mbrojtjes së konsumatorëve (ku përfshin reklamat e sakta, trajtimin korrekt të ankesave të konsumatorëve, mbrojtjen e të dhënave etj.). Çdo </w:t>
      </w:r>
      <w:r w:rsidRPr="000F12BA">
        <w:rPr>
          <w:rStyle w:val="Strong"/>
          <w:b w:val="0"/>
          <w:bCs w:val="0"/>
          <w:lang w:val="sq-AL"/>
        </w:rPr>
        <w:t>shkelje</w:t>
      </w:r>
      <w:r w:rsidRPr="000F12BA">
        <w:rPr>
          <w:lang w:val="sq-AL"/>
        </w:rPr>
        <w:t xml:space="preserve"> e ligjit për konsumatorët mund të sjellë ndëshkime të ashpra dhe veprime të menjëhershme nga autoritetet (ku përfshihen ndëshkimet financiare, </w:t>
      </w:r>
      <w:r w:rsidRPr="000F12BA">
        <w:rPr>
          <w:rStyle w:val="Strong"/>
          <w:b w:val="0"/>
          <w:bCs w:val="0"/>
          <w:lang w:val="sq-AL"/>
        </w:rPr>
        <w:t>zbatimi i menjëhershëm i masave korrigjuese,</w:t>
      </w:r>
      <w:r w:rsidRPr="000F12BA">
        <w:rPr>
          <w:lang w:val="sq-AL"/>
        </w:rPr>
        <w:t xml:space="preserve"> pezullimin e aktivitetit etj.). Për disa biznese, përmbushja e kërkesave të reja ligjore mund të kërkojë investime shtesë në</w:t>
      </w:r>
      <w:r w:rsidRPr="000F12BA">
        <w:rPr>
          <w:b/>
          <w:bCs/>
          <w:lang w:val="sq-AL"/>
        </w:rPr>
        <w:t xml:space="preserve">: </w:t>
      </w:r>
      <w:r w:rsidRPr="000F12BA">
        <w:rPr>
          <w:lang w:val="sq-AL"/>
        </w:rPr>
        <w:t>përmirësimi i proceseve të brendshme, trajnimi i stafit dhe riorganizimi i shërbimeve për trajtimin e ankesave, marketingut, mënyrën e trajtimit të të dhënave personale, rishikimin e kontratave të klientëve. Në këtë kontekst, kërkesat e reja ligjore pritet të ndikojnë në mënyrë të tërthortë në kostot operacionale të bizneseve. Nga ana tjetër, integrimi i kërkesave të reja ligjore, i mundëson biznese</w:t>
      </w:r>
      <w:r w:rsidR="00465EDD" w:rsidRPr="000F12BA">
        <w:rPr>
          <w:lang w:val="sq-AL"/>
        </w:rPr>
        <w:t>ve</w:t>
      </w:r>
      <w:r w:rsidRPr="000F12BA">
        <w:rPr>
          <w:lang w:val="sq-AL"/>
        </w:rPr>
        <w:t xml:space="preserve"> që zbatojnë praktika të ndershme tregtare dhe respektojnë të drejtat e konsumatorëve</w:t>
      </w:r>
      <w:r w:rsidR="00B53590" w:rsidRPr="000F12BA">
        <w:rPr>
          <w:lang w:val="sq-AL"/>
        </w:rPr>
        <w:t>,</w:t>
      </w:r>
      <w:r w:rsidRPr="000F12BA">
        <w:rPr>
          <w:lang w:val="sq-AL"/>
        </w:rPr>
        <w:t xml:space="preserve"> të përfitojnë nga </w:t>
      </w:r>
      <w:r w:rsidRPr="000F12BA">
        <w:rPr>
          <w:rStyle w:val="Strong"/>
          <w:b w:val="0"/>
          <w:bCs w:val="0"/>
          <w:lang w:val="sq-AL"/>
        </w:rPr>
        <w:t>reputacioni më i mirë</w:t>
      </w:r>
      <w:r w:rsidRPr="000F12BA">
        <w:rPr>
          <w:lang w:val="sq-AL"/>
        </w:rPr>
        <w:t xml:space="preserve"> në treg dhe në përmirësimin e imazhit të markës, duke garantuar në një plan afatgjatë qëndrueshmëri dhe/ose rritje të përfitimeve. Për më tepër, harmonizimi lehtëson veprimtarinë e bizneseve që operojnë ose dëshirojnë të operojnë në tregun evropian, për shkak se do të përballen me standarde të përbashkëta për të drejtat e konsumatorit, duke ulur konfuzionin rreth kërkesave ligjore në vende të ndryshme. Kostot që mund të rrjedhin nga Rregullorja (BE) 2017/2394 për biznese, në një plan afatgjatë mund te kompensohen plotësisht nga përfitimet e tërthorta q</w:t>
      </w:r>
      <w:r w:rsidR="00B53590" w:rsidRPr="000F12BA">
        <w:rPr>
          <w:lang w:val="sq-AL"/>
        </w:rPr>
        <w:t>ë</w:t>
      </w:r>
      <w:r w:rsidRPr="000F12BA">
        <w:rPr>
          <w:lang w:val="sq-AL"/>
        </w:rPr>
        <w:t xml:space="preserve"> rrjedhin nga kjo rregullore.</w:t>
      </w:r>
    </w:p>
    <w:p w:rsidR="00125796" w:rsidRPr="000F12BA" w:rsidRDefault="00246192" w:rsidP="001F777B">
      <w:pPr>
        <w:spacing w:before="240"/>
        <w:jc w:val="both"/>
        <w:rPr>
          <w:rFonts w:ascii="Times New Roman" w:hAnsi="Times New Roman"/>
          <w:b/>
          <w:bCs/>
          <w:sz w:val="24"/>
          <w:szCs w:val="24"/>
          <w:lang w:val="sq-AL"/>
        </w:rPr>
      </w:pPr>
      <w:r w:rsidRPr="000F12BA">
        <w:rPr>
          <w:rFonts w:ascii="Times New Roman" w:hAnsi="Times New Roman"/>
          <w:b/>
          <w:bCs/>
          <w:sz w:val="24"/>
          <w:szCs w:val="24"/>
          <w:lang w:val="sq-AL"/>
        </w:rPr>
        <w:t>Përfitimet</w:t>
      </w:r>
      <w:r w:rsidR="00C647F8" w:rsidRPr="000F12BA">
        <w:rPr>
          <w:rFonts w:ascii="Times New Roman" w:hAnsi="Times New Roman"/>
          <w:b/>
          <w:bCs/>
          <w:sz w:val="24"/>
          <w:szCs w:val="24"/>
          <w:lang w:val="sq-AL"/>
        </w:rPr>
        <w:t xml:space="preserve"> për biznesin:</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Nga ana tjetër, në një plan afatgjatë, bizneset që përshtaten me normat e reja ligjore do të kursejnë dhe mund te rrisin fitimet e tyre, për shkak se </w:t>
      </w:r>
      <w:r w:rsidR="00246192" w:rsidRPr="000F12BA">
        <w:rPr>
          <w:rFonts w:ascii="Times New Roman" w:hAnsi="Times New Roman"/>
          <w:sz w:val="24"/>
          <w:szCs w:val="24"/>
          <w:lang w:val="sq-AL"/>
        </w:rPr>
        <w:t>aktet</w:t>
      </w:r>
      <w:r w:rsidRPr="000F12BA">
        <w:rPr>
          <w:rFonts w:ascii="Times New Roman" w:hAnsi="Times New Roman"/>
          <w:sz w:val="24"/>
          <w:szCs w:val="24"/>
          <w:lang w:val="sq-AL"/>
        </w:rPr>
        <w:t xml:space="preserve"> ndikojnë në:</w:t>
      </w:r>
    </w:p>
    <w:p w:rsidR="00263F48" w:rsidRPr="000F12BA" w:rsidRDefault="00263F48" w:rsidP="00263F48">
      <w:pPr>
        <w:jc w:val="both"/>
        <w:rPr>
          <w:rFonts w:ascii="Times New Roman" w:hAnsi="Times New Roman"/>
          <w:sz w:val="24"/>
          <w:szCs w:val="24"/>
          <w:lang w:val="sq-AL"/>
        </w:rPr>
      </w:pPr>
    </w:p>
    <w:p w:rsidR="00263F48" w:rsidRPr="000F12BA" w:rsidRDefault="00263F48" w:rsidP="00DF77F6">
      <w:pPr>
        <w:numPr>
          <w:ilvl w:val="0"/>
          <w:numId w:val="12"/>
        </w:numPr>
        <w:spacing w:after="120"/>
        <w:ind w:left="274" w:hanging="274"/>
        <w:jc w:val="both"/>
        <w:rPr>
          <w:rFonts w:ascii="Times New Roman" w:hAnsi="Times New Roman"/>
          <w:sz w:val="24"/>
          <w:szCs w:val="24"/>
          <w:lang w:val="it-IT"/>
        </w:rPr>
      </w:pPr>
      <w:r w:rsidRPr="000F12BA">
        <w:rPr>
          <w:rFonts w:ascii="Times New Roman" w:hAnsi="Times New Roman"/>
          <w:sz w:val="24"/>
          <w:szCs w:val="24"/>
          <w:lang w:val="it-IT"/>
        </w:rPr>
        <w:t>Rritjen e besimit të konsumatorëve. Rritja e besueshmërisë dhe transparencës ndaj konsumatorëve, ka për efekt në një plan afatgjatë të rris</w:t>
      </w:r>
      <w:r w:rsidR="00835D28" w:rsidRPr="000F12BA">
        <w:rPr>
          <w:rFonts w:ascii="Times New Roman" w:hAnsi="Times New Roman"/>
          <w:sz w:val="24"/>
          <w:szCs w:val="24"/>
          <w:lang w:val="it-IT"/>
        </w:rPr>
        <w:t>ë</w:t>
      </w:r>
      <w:r w:rsidRPr="000F12BA">
        <w:rPr>
          <w:rFonts w:ascii="Times New Roman" w:hAnsi="Times New Roman"/>
          <w:sz w:val="24"/>
          <w:szCs w:val="24"/>
          <w:lang w:val="it-IT"/>
        </w:rPr>
        <w:t xml:space="preserve"> besnikërinë e tyre ndaj produkteve dhe shërbimeve që këto biznese ofrojnë; Raporti Eurobarometër mbi Konsumatorët (2019) sugjeron se përmirësimi i mbrojtjes së konsumatorëve dhe rritja e transparencës mund të rrisë besimin e konsumatorëve nga 5% deri në 10%, çfarë mund të përkthehet në një rritje t</w:t>
      </w:r>
      <w:r w:rsidR="00835D28" w:rsidRPr="000F12BA">
        <w:rPr>
          <w:rFonts w:ascii="Times New Roman" w:hAnsi="Times New Roman"/>
          <w:sz w:val="24"/>
          <w:szCs w:val="24"/>
          <w:lang w:val="it-IT"/>
        </w:rPr>
        <w:t>ë</w:t>
      </w:r>
      <w:r w:rsidRPr="000F12BA">
        <w:rPr>
          <w:rFonts w:ascii="Times New Roman" w:hAnsi="Times New Roman"/>
          <w:sz w:val="24"/>
          <w:szCs w:val="24"/>
          <w:lang w:val="it-IT"/>
        </w:rPr>
        <w:t xml:space="preserve"> konsumit dhe për rrjedhoje të të ardhurave të biznesit. </w:t>
      </w:r>
    </w:p>
    <w:p w:rsidR="00263F48" w:rsidRPr="005F1211" w:rsidRDefault="00263F48" w:rsidP="00DF77F6">
      <w:pPr>
        <w:numPr>
          <w:ilvl w:val="0"/>
          <w:numId w:val="11"/>
        </w:numPr>
        <w:spacing w:after="120"/>
        <w:ind w:left="274" w:hanging="274"/>
        <w:jc w:val="both"/>
        <w:rPr>
          <w:rFonts w:ascii="Times New Roman" w:hAnsi="Times New Roman"/>
          <w:sz w:val="24"/>
          <w:szCs w:val="24"/>
          <w:lang w:val="it-IT"/>
        </w:rPr>
      </w:pPr>
      <w:r w:rsidRPr="005F1211">
        <w:rPr>
          <w:rFonts w:ascii="Times New Roman" w:hAnsi="Times New Roman"/>
          <w:sz w:val="24"/>
          <w:szCs w:val="24"/>
          <w:lang w:val="it-IT"/>
        </w:rPr>
        <w:t>Ndihmon biznesin vendas të operojnë më lehtësisht në tregun e BE-së dhe atë ndërkombëtar;</w:t>
      </w:r>
    </w:p>
    <w:p w:rsidR="00263F48" w:rsidRPr="005F1211" w:rsidRDefault="00263F48" w:rsidP="00DF77F6">
      <w:pPr>
        <w:numPr>
          <w:ilvl w:val="0"/>
          <w:numId w:val="11"/>
        </w:numPr>
        <w:spacing w:after="120"/>
        <w:ind w:left="274" w:hanging="274"/>
        <w:jc w:val="both"/>
        <w:rPr>
          <w:rFonts w:ascii="Times New Roman" w:hAnsi="Times New Roman"/>
          <w:sz w:val="24"/>
          <w:szCs w:val="24"/>
          <w:lang w:val="it-IT"/>
        </w:rPr>
      </w:pPr>
      <w:r w:rsidRPr="005F1211">
        <w:rPr>
          <w:rFonts w:ascii="Times New Roman" w:hAnsi="Times New Roman"/>
          <w:sz w:val="24"/>
          <w:szCs w:val="24"/>
          <w:lang w:val="it-IT"/>
        </w:rPr>
        <w:t>Përmirësimin e tregut për një konkurrencë të drejt</w:t>
      </w:r>
      <w:r w:rsidR="0010161C" w:rsidRPr="005F1211">
        <w:rPr>
          <w:rFonts w:ascii="Times New Roman" w:hAnsi="Times New Roman"/>
          <w:sz w:val="24"/>
          <w:szCs w:val="24"/>
          <w:lang w:val="it-IT"/>
        </w:rPr>
        <w:t>ë</w:t>
      </w:r>
      <w:r w:rsidRPr="005F1211">
        <w:rPr>
          <w:rFonts w:ascii="Times New Roman" w:hAnsi="Times New Roman"/>
          <w:sz w:val="24"/>
          <w:szCs w:val="24"/>
          <w:lang w:val="it-IT"/>
        </w:rPr>
        <w:t>, ku bizneset e ndershme që respektojnë rregullat kanë më pak gjasa të konkurrohen në mënyrë të padrejtë nga ato që përdorin praktika mashtruese ose jo-transparente;</w:t>
      </w:r>
    </w:p>
    <w:p w:rsidR="00263F48" w:rsidRPr="005F1211" w:rsidRDefault="00263F48" w:rsidP="00DF77F6">
      <w:pPr>
        <w:numPr>
          <w:ilvl w:val="0"/>
          <w:numId w:val="11"/>
        </w:numPr>
        <w:spacing w:after="120"/>
        <w:ind w:left="274" w:hanging="274"/>
        <w:jc w:val="both"/>
        <w:rPr>
          <w:rFonts w:ascii="Times New Roman" w:hAnsi="Times New Roman"/>
          <w:b/>
          <w:bCs/>
          <w:sz w:val="24"/>
          <w:szCs w:val="24"/>
          <w:lang w:val="it-IT"/>
        </w:rPr>
      </w:pPr>
      <w:r w:rsidRPr="005F1211">
        <w:rPr>
          <w:rFonts w:ascii="Times New Roman" w:hAnsi="Times New Roman"/>
          <w:sz w:val="24"/>
          <w:szCs w:val="24"/>
          <w:lang w:val="it-IT"/>
        </w:rPr>
        <w:t>Ul kostot e trajtimit të mosmarrëveshjeve ligjore, gjobave dhe sanksionet, për shkak se bizneset që japin një informacion të detajuar dhe transparent janë më pak të ekspozuar ndaj keqkuptimeve, ankesave, padive te konsumatorëve dhe sanksionet dhe gjobat. Raporti i Komisionit Evropian mbi Mbrojtjen e Konsumatorëve (2020) sugjerojnë se kursime nga përputhshmëria dhe ulja e kostove ligjore mund të arrijnë deri në 30% të kostove aktuale.</w:t>
      </w:r>
    </w:p>
    <w:p w:rsidR="00263F48" w:rsidRPr="005F1211" w:rsidRDefault="00263F48" w:rsidP="00DF77F6">
      <w:pPr>
        <w:numPr>
          <w:ilvl w:val="0"/>
          <w:numId w:val="11"/>
        </w:numPr>
        <w:spacing w:after="120"/>
        <w:ind w:left="274" w:hanging="274"/>
        <w:jc w:val="both"/>
        <w:rPr>
          <w:rFonts w:ascii="Times New Roman" w:hAnsi="Times New Roman"/>
          <w:sz w:val="24"/>
          <w:szCs w:val="24"/>
          <w:lang w:val="it-IT"/>
        </w:rPr>
      </w:pPr>
      <w:r w:rsidRPr="005F1211">
        <w:rPr>
          <w:rFonts w:ascii="Times New Roman" w:hAnsi="Times New Roman"/>
          <w:sz w:val="24"/>
          <w:szCs w:val="24"/>
          <w:lang w:val="it-IT"/>
        </w:rPr>
        <w:t xml:space="preserve">Inkurajojnë bizneset të adoptojnë teknologji të reja për të përmbushur kërkesat e transparencës dhe mbrojtjes së konsumatorëve, çfarë ka për rrjedhojë  të inkurajojë bizneset të përshtaten më mirë me sfidat e digjitalizimit dhe tregtisë </w:t>
      </w:r>
      <w:r w:rsidRPr="005F1211">
        <w:rPr>
          <w:rFonts w:ascii="Times New Roman" w:hAnsi="Times New Roman"/>
          <w:i/>
          <w:iCs/>
          <w:sz w:val="24"/>
          <w:szCs w:val="24"/>
          <w:lang w:val="it-IT"/>
        </w:rPr>
        <w:t>online</w:t>
      </w:r>
      <w:r w:rsidRPr="005F1211">
        <w:rPr>
          <w:rFonts w:ascii="Times New Roman" w:hAnsi="Times New Roman"/>
          <w:sz w:val="24"/>
          <w:szCs w:val="24"/>
          <w:lang w:val="it-IT"/>
        </w:rPr>
        <w:t>;</w:t>
      </w:r>
    </w:p>
    <w:p w:rsidR="00F03DA3" w:rsidRPr="005F1211" w:rsidRDefault="00F03DA3" w:rsidP="00F03DA3">
      <w:pPr>
        <w:jc w:val="both"/>
        <w:rPr>
          <w:rFonts w:ascii="Times New Roman" w:hAnsi="Times New Roman"/>
          <w:sz w:val="24"/>
          <w:szCs w:val="24"/>
          <w:lang w:val="it-IT"/>
        </w:rPr>
      </w:pPr>
    </w:p>
    <w:p w:rsidR="00F03DA3" w:rsidRPr="005F1211" w:rsidRDefault="00F03DA3" w:rsidP="00F03DA3">
      <w:pPr>
        <w:jc w:val="both"/>
        <w:rPr>
          <w:rFonts w:ascii="Times New Roman" w:hAnsi="Times New Roman"/>
          <w:b/>
          <w:bCs/>
          <w:sz w:val="24"/>
          <w:szCs w:val="24"/>
          <w:lang w:val="it-IT"/>
        </w:rPr>
      </w:pPr>
      <w:r w:rsidRPr="005F1211">
        <w:rPr>
          <w:rFonts w:ascii="Times New Roman" w:hAnsi="Times New Roman"/>
          <w:b/>
          <w:bCs/>
          <w:sz w:val="24"/>
          <w:szCs w:val="24"/>
          <w:lang w:val="it-IT"/>
        </w:rPr>
        <w:t>Ndikimet Mjedisore</w:t>
      </w:r>
    </w:p>
    <w:p w:rsidR="00F03DA3" w:rsidRPr="005F1211" w:rsidRDefault="00F03DA3" w:rsidP="008A5F18">
      <w:pPr>
        <w:spacing w:after="120"/>
        <w:jc w:val="both"/>
        <w:rPr>
          <w:rFonts w:ascii="Times New Roman" w:hAnsi="Times New Roman"/>
          <w:sz w:val="24"/>
          <w:szCs w:val="24"/>
          <w:lang w:val="it-IT"/>
        </w:rPr>
      </w:pPr>
      <w:r w:rsidRPr="005F1211">
        <w:rPr>
          <w:rFonts w:ascii="Times New Roman" w:hAnsi="Times New Roman"/>
          <w:sz w:val="24"/>
          <w:szCs w:val="24"/>
          <w:lang w:val="it-IT"/>
        </w:rPr>
        <w:t>Harmonizimi me Direktivat (BE) 2019/770 dhe (BE) 2019/771 synon të mbrojë konsumatorët, duke vendosur standarde për garancinë ligjore dhe përputhshmërinë e shërbimeve dhe mallrave të shitura. Pavarësisht se këto direktiva nuk ka</w:t>
      </w:r>
      <w:r w:rsidR="009A0666" w:rsidRPr="005F1211">
        <w:rPr>
          <w:rFonts w:ascii="Times New Roman" w:hAnsi="Times New Roman"/>
          <w:sz w:val="24"/>
          <w:szCs w:val="24"/>
          <w:lang w:val="it-IT"/>
        </w:rPr>
        <w:t>në</w:t>
      </w:r>
      <w:r w:rsidRPr="005F1211">
        <w:rPr>
          <w:rFonts w:ascii="Times New Roman" w:hAnsi="Times New Roman"/>
          <w:sz w:val="24"/>
          <w:szCs w:val="24"/>
          <w:lang w:val="it-IT"/>
        </w:rPr>
        <w:t xml:space="preserve"> për qëllim të trajtoj</w:t>
      </w:r>
      <w:r w:rsidR="009A0666" w:rsidRPr="005F1211">
        <w:rPr>
          <w:rFonts w:ascii="Times New Roman" w:hAnsi="Times New Roman"/>
          <w:sz w:val="24"/>
          <w:szCs w:val="24"/>
          <w:lang w:val="it-IT"/>
        </w:rPr>
        <w:t>n</w:t>
      </w:r>
      <w:r w:rsidRPr="005F1211">
        <w:rPr>
          <w:rFonts w:ascii="Times New Roman" w:hAnsi="Times New Roman"/>
          <w:sz w:val="24"/>
          <w:szCs w:val="24"/>
          <w:lang w:val="it-IT"/>
        </w:rPr>
        <w:t>ë drejtpërdrejt çështje mjedisore, zbatimi i tyre ka ndikime indirekte në mjedis (vlen të theksohet ndikimi mjedisor rrjedh kryesisht nga Direktiva (BE) 2019/771. Direktiva kërkon që produktet të jenë në përputhje me specifikimet e dakorduara, çka nxit prodhuesit të përmirësojnë cilësinë dhe qëndrueshmërinë e produkteve të tyre, duke reduktuar mbeturinat dhe konsumin e materialeve. Duke u kërkuar shitësve të riparojnë ose zëvendësojnë produktet që nuk janë në përputhje me kontratën, kjo nxit një kulturë riparimi, e cila ndihmon në reduktimin e mbeturinave dhe ndotjes së mjedisit.</w:t>
      </w:r>
    </w:p>
    <w:p w:rsidR="00263F48" w:rsidRPr="005F1211" w:rsidRDefault="00F03DA3" w:rsidP="008A5F18">
      <w:pPr>
        <w:spacing w:after="120"/>
        <w:jc w:val="both"/>
        <w:rPr>
          <w:rFonts w:ascii="Times New Roman" w:hAnsi="Times New Roman"/>
          <w:sz w:val="24"/>
          <w:szCs w:val="24"/>
          <w:lang w:val="it-IT"/>
        </w:rPr>
      </w:pPr>
      <w:r w:rsidRPr="005F1211">
        <w:rPr>
          <w:rFonts w:ascii="Times New Roman" w:hAnsi="Times New Roman"/>
          <w:sz w:val="24"/>
          <w:szCs w:val="24"/>
          <w:lang w:val="it-IT"/>
        </w:rPr>
        <w:t>Të dhënat e Analizës së Vlerësimit të Ndikimit të Direktiv</w:t>
      </w:r>
      <w:r w:rsidR="009A0666" w:rsidRPr="005F1211">
        <w:rPr>
          <w:rFonts w:ascii="Times New Roman" w:hAnsi="Times New Roman"/>
          <w:sz w:val="24"/>
          <w:szCs w:val="24"/>
          <w:lang w:val="it-IT"/>
        </w:rPr>
        <w:t>ës</w:t>
      </w:r>
      <w:r w:rsidRPr="005F1211">
        <w:rPr>
          <w:rFonts w:ascii="Times New Roman" w:hAnsi="Times New Roman"/>
          <w:sz w:val="24"/>
          <w:szCs w:val="24"/>
          <w:lang w:val="it-IT"/>
        </w:rPr>
        <w:t xml:space="preserve"> 2019/771/BE (</w:t>
      </w:r>
      <w:hyperlink r:id="rId13" w:history="1">
        <w:r w:rsidR="009A0666" w:rsidRPr="005F1211">
          <w:rPr>
            <w:rStyle w:val="Hyperlink"/>
            <w:rFonts w:ascii="Times New Roman" w:hAnsi="Times New Roman"/>
            <w:sz w:val="24"/>
            <w:szCs w:val="24"/>
            <w:lang w:val="it-IT"/>
          </w:rPr>
          <w:t>https://commission.europa.eu/law/law-topic/consumer-protection-law/directive-repair-goods_en</w:t>
        </w:r>
      </w:hyperlink>
      <w:r w:rsidRPr="005F1211">
        <w:rPr>
          <w:rFonts w:ascii="Times New Roman" w:hAnsi="Times New Roman"/>
          <w:sz w:val="24"/>
          <w:szCs w:val="24"/>
          <w:lang w:val="it-IT"/>
        </w:rPr>
        <w:t>) vlerësojnë se përfitimet nga reduktimi i ndikimit mjedisor mund të arrijnë një vlerë prej 4 900 milion euro për një përudhe 15 vjeçare në shkalle BE</w:t>
      </w:r>
      <w:r w:rsidR="009A0666" w:rsidRPr="005F1211">
        <w:rPr>
          <w:rFonts w:ascii="Times New Roman" w:hAnsi="Times New Roman"/>
          <w:sz w:val="24"/>
          <w:szCs w:val="24"/>
          <w:lang w:val="it-IT"/>
        </w:rPr>
        <w:t>-</w:t>
      </w:r>
      <w:r w:rsidRPr="005F1211">
        <w:rPr>
          <w:rFonts w:ascii="Times New Roman" w:hAnsi="Times New Roman"/>
          <w:sz w:val="24"/>
          <w:szCs w:val="24"/>
          <w:lang w:val="it-IT"/>
        </w:rPr>
        <w:t>je (ose mesatarisht një kosto prej 326,67 milion euro në vit).  Të përshtatura në kontek</w:t>
      </w:r>
      <w:r w:rsidR="009A0666" w:rsidRPr="005F1211">
        <w:rPr>
          <w:rFonts w:ascii="Times New Roman" w:hAnsi="Times New Roman"/>
          <w:sz w:val="24"/>
          <w:szCs w:val="24"/>
          <w:lang w:val="it-IT"/>
        </w:rPr>
        <w:t>s</w:t>
      </w:r>
      <w:r w:rsidRPr="005F1211">
        <w:rPr>
          <w:rFonts w:ascii="Times New Roman" w:hAnsi="Times New Roman"/>
          <w:sz w:val="24"/>
          <w:szCs w:val="24"/>
          <w:lang w:val="it-IT"/>
        </w:rPr>
        <w:t>tin ekonimik shqiptar</w:t>
      </w:r>
      <w:r w:rsidR="00BC7E68" w:rsidRPr="005F1211">
        <w:rPr>
          <w:rFonts w:ascii="Times New Roman" w:hAnsi="Times New Roman"/>
          <w:sz w:val="24"/>
          <w:szCs w:val="24"/>
          <w:lang w:val="it-IT"/>
        </w:rPr>
        <w:t xml:space="preserve">, </w:t>
      </w:r>
      <w:r w:rsidRPr="005F1211">
        <w:rPr>
          <w:rFonts w:ascii="Times New Roman" w:hAnsi="Times New Roman"/>
          <w:sz w:val="24"/>
          <w:szCs w:val="24"/>
          <w:lang w:val="it-IT"/>
        </w:rPr>
        <w:t>përfitimet që rrjedhin nga ndikimi ne mjedis mund të përafrojnë një vlerë mesatare prej 157</w:t>
      </w:r>
      <w:r w:rsidR="009A0666" w:rsidRPr="005F1211">
        <w:rPr>
          <w:rFonts w:ascii="Times New Roman" w:hAnsi="Times New Roman"/>
          <w:sz w:val="24"/>
          <w:szCs w:val="24"/>
          <w:lang w:val="it-IT"/>
        </w:rPr>
        <w:t>.</w:t>
      </w:r>
      <w:r w:rsidRPr="005F1211">
        <w:rPr>
          <w:rFonts w:ascii="Times New Roman" w:hAnsi="Times New Roman"/>
          <w:sz w:val="24"/>
          <w:szCs w:val="24"/>
          <w:lang w:val="it-IT"/>
        </w:rPr>
        <w:t>730</w:t>
      </w:r>
      <w:r w:rsidR="009A0666" w:rsidRPr="005F1211">
        <w:rPr>
          <w:rFonts w:ascii="Times New Roman" w:hAnsi="Times New Roman"/>
          <w:sz w:val="24"/>
          <w:szCs w:val="24"/>
          <w:lang w:val="it-IT"/>
        </w:rPr>
        <w:t>.</w:t>
      </w:r>
      <w:r w:rsidRPr="005F1211">
        <w:rPr>
          <w:rFonts w:ascii="Times New Roman" w:hAnsi="Times New Roman"/>
          <w:sz w:val="24"/>
          <w:szCs w:val="24"/>
          <w:lang w:val="it-IT"/>
        </w:rPr>
        <w:t>000 lekë në vit.</w:t>
      </w:r>
    </w:p>
    <w:p w:rsidR="00263F48" w:rsidRPr="005F1211" w:rsidRDefault="00263F48" w:rsidP="008A5F18">
      <w:pPr>
        <w:spacing w:after="120"/>
        <w:jc w:val="both"/>
        <w:rPr>
          <w:rFonts w:ascii="Times New Roman" w:hAnsi="Times New Roman"/>
          <w:sz w:val="24"/>
          <w:szCs w:val="24"/>
          <w:lang w:val="it-IT"/>
        </w:rPr>
      </w:pPr>
      <w:r w:rsidRPr="005F1211">
        <w:rPr>
          <w:rFonts w:ascii="Times New Roman" w:hAnsi="Times New Roman"/>
          <w:sz w:val="24"/>
          <w:szCs w:val="24"/>
          <w:lang w:val="it-IT"/>
        </w:rPr>
        <w:t>Bazuar në të dhënat e Raporti i Komisionit Evropian mbi Mbrojtjen e Konsumatorëve (2020),</w:t>
      </w:r>
      <w:r w:rsidRPr="005F1211">
        <w:rPr>
          <w:rFonts w:ascii="Times New Roman" w:hAnsi="Times New Roman"/>
          <w:b/>
          <w:bCs/>
          <w:sz w:val="24"/>
          <w:szCs w:val="24"/>
          <w:lang w:val="it-IT"/>
        </w:rPr>
        <w:t xml:space="preserve"> </w:t>
      </w:r>
      <w:r w:rsidRPr="005F1211">
        <w:rPr>
          <w:rFonts w:ascii="Times New Roman" w:hAnsi="Times New Roman"/>
          <w:sz w:val="24"/>
          <w:szCs w:val="24"/>
          <w:lang w:val="it-IT"/>
        </w:rPr>
        <w:t>Raporti Eurobarometër mbi Konsumatorët (2019) dhe Raporti i Qendrës Evropiane të Konsumatorëve (ECC-Net), se përfitimet e përgjithshme për bizneset në BE nga reduktimi i kostove ligjore dhe përputhshmërisë, rritjen e të ardhurave nga besimi më i madh i konsumatorëve, dhe kursimet nga shmangia e gjobave dhe sanksioneve, mund të jenë të konsiderueshme, duke arritur në 3 deri në 7 miliard euro në nivelin e BE-së për të gjithë sektorët e përfshirë. Të transpo</w:t>
      </w:r>
      <w:r w:rsidR="001F5C57" w:rsidRPr="005F1211">
        <w:rPr>
          <w:rFonts w:ascii="Times New Roman" w:hAnsi="Times New Roman"/>
          <w:sz w:val="24"/>
          <w:szCs w:val="24"/>
          <w:lang w:val="it-IT"/>
        </w:rPr>
        <w:t>zua</w:t>
      </w:r>
      <w:r w:rsidRPr="005F1211">
        <w:rPr>
          <w:rFonts w:ascii="Times New Roman" w:hAnsi="Times New Roman"/>
          <w:sz w:val="24"/>
          <w:szCs w:val="24"/>
          <w:lang w:val="it-IT"/>
        </w:rPr>
        <w:t>ra në Shqipëri</w:t>
      </w:r>
      <w:r w:rsidRPr="00263F48">
        <w:rPr>
          <w:rFonts w:ascii="Times New Roman" w:hAnsi="Times New Roman"/>
          <w:sz w:val="24"/>
          <w:szCs w:val="24"/>
          <w:vertAlign w:val="superscript"/>
        </w:rPr>
        <w:footnoteReference w:id="22"/>
      </w:r>
      <w:r w:rsidRPr="005F1211">
        <w:rPr>
          <w:rFonts w:ascii="Times New Roman" w:hAnsi="Times New Roman"/>
          <w:sz w:val="24"/>
          <w:szCs w:val="24"/>
          <w:lang w:val="it-IT"/>
        </w:rPr>
        <w:t xml:space="preserve">, këto të dhëna mund të përkthehen në një vlerë prej 295.8 milion lekë deri më 690.2 milion leke ne vit. Duke supozuar një ndikim modest, në kuadër të analizës ekonomike do të konsiderohet vlera minimale prej 295,8 milion lekë në vit pas harmonizimit të kuadrit ligjor me direktivat. </w:t>
      </w:r>
    </w:p>
    <w:p w:rsidR="00263F48" w:rsidRPr="005F1211" w:rsidRDefault="008D07F8" w:rsidP="00263F48">
      <w:pPr>
        <w:jc w:val="both"/>
        <w:rPr>
          <w:rFonts w:ascii="Times New Roman" w:hAnsi="Times New Roman"/>
          <w:b/>
          <w:bCs/>
          <w:sz w:val="24"/>
          <w:szCs w:val="24"/>
          <w:lang w:val="it-IT"/>
        </w:rPr>
      </w:pPr>
      <w:r w:rsidRPr="005F1211">
        <w:rPr>
          <w:rFonts w:ascii="Times New Roman" w:hAnsi="Times New Roman"/>
          <w:b/>
          <w:bCs/>
          <w:sz w:val="24"/>
          <w:szCs w:val="24"/>
          <w:lang w:val="it-IT"/>
        </w:rPr>
        <w:t>Ndikimi n</w:t>
      </w:r>
      <w:r w:rsidR="001B7394" w:rsidRPr="005F1211">
        <w:rPr>
          <w:rFonts w:ascii="Times New Roman" w:hAnsi="Times New Roman"/>
          <w:b/>
          <w:bCs/>
          <w:sz w:val="24"/>
          <w:szCs w:val="24"/>
          <w:lang w:val="it-IT"/>
        </w:rPr>
        <w:t>ë</w:t>
      </w:r>
      <w:r w:rsidRPr="005F1211">
        <w:rPr>
          <w:rFonts w:ascii="Times New Roman" w:hAnsi="Times New Roman"/>
          <w:b/>
          <w:bCs/>
          <w:sz w:val="24"/>
          <w:szCs w:val="24"/>
          <w:lang w:val="it-IT"/>
        </w:rPr>
        <w:t xml:space="preserve"> barazin</w:t>
      </w:r>
      <w:r w:rsidR="001B7394" w:rsidRPr="005F1211">
        <w:rPr>
          <w:rFonts w:ascii="Times New Roman" w:hAnsi="Times New Roman"/>
          <w:b/>
          <w:bCs/>
          <w:sz w:val="24"/>
          <w:szCs w:val="24"/>
          <w:lang w:val="it-IT"/>
        </w:rPr>
        <w:t>ë</w:t>
      </w:r>
      <w:r w:rsidRPr="005F1211">
        <w:rPr>
          <w:rFonts w:ascii="Times New Roman" w:hAnsi="Times New Roman"/>
          <w:b/>
          <w:bCs/>
          <w:sz w:val="24"/>
          <w:szCs w:val="24"/>
          <w:lang w:val="it-IT"/>
        </w:rPr>
        <w:t xml:space="preserve"> gjinore</w:t>
      </w:r>
    </w:p>
    <w:p w:rsidR="001B7394" w:rsidRDefault="001B7394" w:rsidP="008D07F8">
      <w:pPr>
        <w:jc w:val="both"/>
        <w:rPr>
          <w:rFonts w:ascii="Times New Roman" w:hAnsi="Times New Roman"/>
          <w:kern w:val="2"/>
          <w:sz w:val="24"/>
          <w:szCs w:val="24"/>
          <w:lang w:val="sq-AL" w:eastAsia="en-GB"/>
          <w14:ligatures w14:val="standardContextual"/>
        </w:rPr>
      </w:pPr>
      <w:r>
        <w:rPr>
          <w:rFonts w:ascii="Times New Roman" w:hAnsi="Times New Roman"/>
          <w:kern w:val="2"/>
          <w:sz w:val="24"/>
          <w:szCs w:val="24"/>
          <w:lang w:val="sq-AL" w:eastAsia="en-GB"/>
          <w14:ligatures w14:val="standardContextual"/>
        </w:rPr>
        <w:t xml:space="preserve">Për të identifikuar ndikimin e projektligjit në barazinë gjinore, është kryer një analizë e detajuar (Vlerësimi i Ndikimit Gjinor/VNGj), i cili hulumton hollësisht aspekte lidhur me këtë ndikim. Analiza e plotë jepet në </w:t>
      </w:r>
      <w:r w:rsidR="0095291E" w:rsidRPr="00AF5044">
        <w:rPr>
          <w:rFonts w:ascii="Times New Roman" w:hAnsi="Times New Roman"/>
          <w:kern w:val="2"/>
          <w:sz w:val="24"/>
          <w:szCs w:val="24"/>
          <w:lang w:val="sq-AL" w:eastAsia="en-GB"/>
          <w14:ligatures w14:val="standardContextual"/>
        </w:rPr>
        <w:t>Shtojcën</w:t>
      </w:r>
      <w:r w:rsidRPr="00AF5044">
        <w:rPr>
          <w:rFonts w:ascii="Times New Roman" w:hAnsi="Times New Roman"/>
          <w:kern w:val="2"/>
          <w:sz w:val="24"/>
          <w:szCs w:val="24"/>
          <w:lang w:val="sq-AL" w:eastAsia="en-GB"/>
          <w14:ligatures w14:val="standardContextual"/>
        </w:rPr>
        <w:t xml:space="preserve"> 2</w:t>
      </w:r>
      <w:r>
        <w:rPr>
          <w:rFonts w:ascii="Times New Roman" w:hAnsi="Times New Roman"/>
          <w:kern w:val="2"/>
          <w:sz w:val="24"/>
          <w:szCs w:val="24"/>
          <w:lang w:val="sq-AL" w:eastAsia="en-GB"/>
          <w14:ligatures w14:val="standardContextual"/>
        </w:rPr>
        <w:t xml:space="preserve"> të kësaj VNRr-je, ndërkohë më poshtë jepen gjetjet kryesore.</w:t>
      </w:r>
    </w:p>
    <w:p w:rsidR="001B7394" w:rsidRDefault="001B7394" w:rsidP="008D07F8">
      <w:pPr>
        <w:jc w:val="both"/>
        <w:rPr>
          <w:rFonts w:ascii="Times New Roman" w:hAnsi="Times New Roman"/>
          <w:kern w:val="2"/>
          <w:sz w:val="24"/>
          <w:szCs w:val="24"/>
          <w:lang w:val="sq-AL" w:eastAsia="en-GB"/>
          <w14:ligatures w14:val="standardContextual"/>
        </w:rPr>
      </w:pPr>
    </w:p>
    <w:p w:rsidR="008D07F8" w:rsidRPr="008D07F8" w:rsidRDefault="008D07F8" w:rsidP="00754C48">
      <w:pPr>
        <w:spacing w:after="240"/>
        <w:jc w:val="both"/>
        <w:rPr>
          <w:rFonts w:ascii="Times New Roman" w:hAnsi="Times New Roman"/>
          <w:kern w:val="2"/>
          <w:sz w:val="24"/>
          <w:szCs w:val="24"/>
          <w:lang w:val="sq-AL" w:eastAsia="en-GB"/>
          <w14:ligatures w14:val="standardContextual"/>
        </w:rPr>
      </w:pPr>
      <w:r w:rsidRPr="008D07F8">
        <w:rPr>
          <w:rFonts w:ascii="Times New Roman" w:hAnsi="Times New Roman"/>
          <w:kern w:val="2"/>
          <w:sz w:val="24"/>
          <w:szCs w:val="24"/>
          <w:lang w:val="sq-AL" w:eastAsia="en-GB"/>
          <w14:ligatures w14:val="standardContextual"/>
        </w:rPr>
        <w:t xml:space="preserve">Qëllimi i kësaj VNGJ-je është së pari, të vlerësojë nga perspektiva gjinore impaktin e projektligjit dhe së dyti, të sigurojë që legjislacioni i propozuar do të rrisë barazinë gjinore (BGJ). </w:t>
      </w:r>
      <w:r w:rsidRPr="008D07F8">
        <w:rPr>
          <w:rFonts w:ascii="Times New Roman" w:eastAsia="Aptos" w:hAnsi="Times New Roman"/>
          <w:kern w:val="2"/>
          <w:sz w:val="24"/>
          <w:szCs w:val="24"/>
          <w:lang w:val="sq-AL" w:eastAsia="en-GB"/>
          <w14:ligatures w14:val="standardContextual"/>
        </w:rPr>
        <w:t xml:space="preserve">Për të analizuar ndikimin gjinor të kësaj iniciative </w:t>
      </w:r>
      <w:r w:rsidR="00EE530A">
        <w:rPr>
          <w:rFonts w:ascii="Times New Roman" w:eastAsia="Aptos" w:hAnsi="Times New Roman"/>
          <w:kern w:val="2"/>
          <w:sz w:val="24"/>
          <w:szCs w:val="24"/>
          <w:lang w:val="sq-AL" w:eastAsia="en-GB"/>
          <w14:ligatures w14:val="standardContextual"/>
        </w:rPr>
        <w:t>ë</w:t>
      </w:r>
      <w:r w:rsidR="001B7394">
        <w:rPr>
          <w:rFonts w:ascii="Times New Roman" w:eastAsia="Aptos" w:hAnsi="Times New Roman"/>
          <w:kern w:val="2"/>
          <w:sz w:val="24"/>
          <w:szCs w:val="24"/>
          <w:lang w:val="sq-AL" w:eastAsia="en-GB"/>
          <w14:ligatures w14:val="standardContextual"/>
        </w:rPr>
        <w:t>sht</w:t>
      </w:r>
      <w:r w:rsidR="00EE530A">
        <w:rPr>
          <w:rFonts w:ascii="Times New Roman" w:eastAsia="Aptos" w:hAnsi="Times New Roman"/>
          <w:kern w:val="2"/>
          <w:sz w:val="24"/>
          <w:szCs w:val="24"/>
          <w:lang w:val="sq-AL" w:eastAsia="en-GB"/>
          <w14:ligatures w14:val="standardContextual"/>
        </w:rPr>
        <w:t>ë</w:t>
      </w:r>
      <w:r w:rsidR="001B7394">
        <w:rPr>
          <w:rFonts w:ascii="Times New Roman" w:eastAsia="Aptos" w:hAnsi="Times New Roman"/>
          <w:kern w:val="2"/>
          <w:sz w:val="24"/>
          <w:szCs w:val="24"/>
          <w:lang w:val="sq-AL" w:eastAsia="en-GB"/>
          <w14:ligatures w14:val="standardContextual"/>
        </w:rPr>
        <w:t xml:space="preserve"> </w:t>
      </w:r>
      <w:r w:rsidRPr="008D07F8">
        <w:rPr>
          <w:rFonts w:ascii="Times New Roman" w:eastAsia="Aptos" w:hAnsi="Times New Roman"/>
          <w:kern w:val="2"/>
          <w:sz w:val="24"/>
          <w:szCs w:val="24"/>
          <w:lang w:val="sq-AL" w:eastAsia="en-GB"/>
          <w14:ligatures w14:val="standardContextual"/>
        </w:rPr>
        <w:t xml:space="preserve">vlerësuar nëse plotësohen njëherësh </w:t>
      </w:r>
      <w:r w:rsidRPr="008D07F8">
        <w:rPr>
          <w:rFonts w:ascii="Times New Roman" w:eastAsia="Aptos" w:hAnsi="Times New Roman"/>
          <w:color w:val="000000"/>
          <w:kern w:val="2"/>
          <w:sz w:val="24"/>
          <w:szCs w:val="24"/>
          <w:lang w:val="sq-AL" w:eastAsia="en-GB"/>
          <w14:ligatures w14:val="standardContextual"/>
        </w:rPr>
        <w:t>dy kushtet vijuese (të cilët përbëjnë respektivisht hapat e analizës lidhur me kontrollin për relevancën gjinore): (i) grupi i synuar përfundimtar janë njerëz, qofshin këta persona fizikë edhe persona juridikë; (ii) ndikimi mbi grupin e synuar: projektligji i propozuar ndikon gratë dhe burrat lidhur me aksesin në burime dhe/ose kontrollin e burimeve. Për pasojë, ai ka impakt në situatën sociale dhe/ose pozitën e grave dhe burrave duke e përmirësuar ose përkeqësuar atë.</w:t>
      </w:r>
    </w:p>
    <w:p w:rsidR="008D07F8" w:rsidRPr="008D07F8" w:rsidRDefault="008D07F8" w:rsidP="008D07F8">
      <w:pPr>
        <w:autoSpaceDE w:val="0"/>
        <w:autoSpaceDN w:val="0"/>
        <w:adjustRightInd w:val="0"/>
        <w:jc w:val="both"/>
        <w:rPr>
          <w:rFonts w:ascii="Times New Roman" w:hAnsi="Times New Roman"/>
          <w:kern w:val="2"/>
          <w:sz w:val="24"/>
          <w:szCs w:val="24"/>
          <w:lang w:val="sq-AL" w:eastAsia="en-GB"/>
          <w14:ligatures w14:val="standardContextual"/>
        </w:rPr>
      </w:pPr>
      <w:r w:rsidRPr="008D07F8">
        <w:rPr>
          <w:rFonts w:ascii="Times New Roman" w:hAnsi="Times New Roman"/>
          <w:kern w:val="2"/>
          <w:sz w:val="24"/>
          <w:szCs w:val="24"/>
          <w:lang w:val="sq-AL" w:eastAsia="en-GB"/>
          <w14:ligatures w14:val="standardContextual"/>
        </w:rPr>
        <w:t xml:space="preserve">Metodologjia e kësaj analize gjinore është hibride, duke përfshirë zbatimin e </w:t>
      </w:r>
      <w:r w:rsidR="00754C48">
        <w:rPr>
          <w:rFonts w:ascii="Times New Roman" w:hAnsi="Times New Roman"/>
          <w:kern w:val="2"/>
          <w:sz w:val="24"/>
          <w:szCs w:val="24"/>
          <w:lang w:val="sq-AL" w:eastAsia="en-GB"/>
          <w14:ligatures w14:val="standardContextual"/>
        </w:rPr>
        <w:t>“gender Impact assessment handbook” t</w:t>
      </w:r>
      <w:r w:rsidR="00EE530A">
        <w:rPr>
          <w:rFonts w:ascii="Times New Roman" w:hAnsi="Times New Roman"/>
          <w:kern w:val="2"/>
          <w:sz w:val="24"/>
          <w:szCs w:val="24"/>
          <w:lang w:val="sq-AL" w:eastAsia="en-GB"/>
          <w14:ligatures w14:val="standardContextual"/>
        </w:rPr>
        <w:t>ë</w:t>
      </w:r>
      <w:r w:rsidR="00754C48">
        <w:rPr>
          <w:rFonts w:ascii="Times New Roman" w:hAnsi="Times New Roman"/>
          <w:kern w:val="2"/>
          <w:sz w:val="24"/>
          <w:szCs w:val="24"/>
          <w:lang w:val="sq-AL" w:eastAsia="en-GB"/>
          <w14:ligatures w14:val="standardContextual"/>
        </w:rPr>
        <w:t xml:space="preserve"> hartuar nga projekti SANECA II/</w:t>
      </w:r>
      <w:r w:rsidRPr="008D07F8">
        <w:rPr>
          <w:rFonts w:ascii="Times New Roman" w:hAnsi="Times New Roman"/>
          <w:kern w:val="2"/>
          <w:sz w:val="24"/>
          <w:szCs w:val="24"/>
          <w:lang w:val="sq-AL" w:eastAsia="en-GB"/>
          <w14:ligatures w14:val="standardContextual"/>
        </w:rPr>
        <w:t xml:space="preserve"> GIZ dhe hulumtime të kuadrit ligjor, politikave përkatëse dhe konsultime me ekspertë.</w:t>
      </w:r>
    </w:p>
    <w:p w:rsidR="008D07F8" w:rsidRPr="008D07F8" w:rsidRDefault="008D07F8" w:rsidP="008D07F8">
      <w:pPr>
        <w:autoSpaceDE w:val="0"/>
        <w:autoSpaceDN w:val="0"/>
        <w:adjustRightInd w:val="0"/>
        <w:jc w:val="both"/>
        <w:rPr>
          <w:rFonts w:ascii="Times New Roman" w:hAnsi="Times New Roman"/>
          <w:kern w:val="2"/>
          <w:sz w:val="24"/>
          <w:szCs w:val="24"/>
          <w:lang w:val="sq-AL" w:eastAsia="en-GB"/>
          <w14:ligatures w14:val="standardContextual"/>
        </w:rPr>
      </w:pPr>
    </w:p>
    <w:p w:rsidR="008D07F8" w:rsidRPr="008D07F8" w:rsidRDefault="008D07F8" w:rsidP="008D07F8">
      <w:pPr>
        <w:autoSpaceDE w:val="0"/>
        <w:autoSpaceDN w:val="0"/>
        <w:adjustRightInd w:val="0"/>
        <w:jc w:val="both"/>
        <w:rPr>
          <w:rFonts w:ascii="Times New Roman" w:eastAsia="Aptos" w:hAnsi="Times New Roman"/>
          <w:color w:val="000000"/>
          <w:sz w:val="24"/>
          <w:szCs w:val="24"/>
          <w:lang w:val="sq-AL"/>
        </w:rPr>
      </w:pPr>
      <w:r w:rsidRPr="008D07F8">
        <w:rPr>
          <w:rFonts w:ascii="Times New Roman" w:eastAsia="Aptos" w:hAnsi="Times New Roman"/>
          <w:color w:val="000000"/>
          <w:sz w:val="24"/>
          <w:szCs w:val="24"/>
          <w:lang w:val="sq-AL"/>
        </w:rPr>
        <w:t>Gjetjet kryesore të kësaj VNGJ-je janë:</w:t>
      </w:r>
    </w:p>
    <w:p w:rsidR="008D07F8" w:rsidRPr="008D07F8" w:rsidRDefault="008D07F8" w:rsidP="00DF77F6">
      <w:pPr>
        <w:numPr>
          <w:ilvl w:val="0"/>
          <w:numId w:val="16"/>
        </w:numPr>
        <w:autoSpaceDE w:val="0"/>
        <w:autoSpaceDN w:val="0"/>
        <w:adjustRightInd w:val="0"/>
        <w:spacing w:after="120"/>
        <w:ind w:hanging="357"/>
        <w:jc w:val="both"/>
        <w:rPr>
          <w:rFonts w:ascii="Times New Roman" w:eastAsia="Aptos" w:hAnsi="Times New Roman"/>
          <w:color w:val="000000"/>
          <w:sz w:val="24"/>
          <w:szCs w:val="24"/>
          <w:lang w:val="sq-AL"/>
        </w:rPr>
      </w:pPr>
      <w:r w:rsidRPr="008D07F8">
        <w:rPr>
          <w:rFonts w:ascii="Times New Roman" w:eastAsia="Aptos" w:hAnsi="Times New Roman"/>
          <w:color w:val="000000"/>
          <w:sz w:val="24"/>
          <w:szCs w:val="24"/>
          <w:lang w:val="sq-AL"/>
        </w:rPr>
        <w:t>Projektligji i propozuar “Për ndryshime në ligjin nr. 9902/2008 “Për mbrojtjen e konsumatorit”, i ndryshuar” nuk ka parashikime eksplicite që të kenë për qëllim që të kontribuojnë direkt në barazinë gjinore.</w:t>
      </w:r>
    </w:p>
    <w:p w:rsidR="008D07F8" w:rsidRPr="008D07F8" w:rsidRDefault="008D07F8" w:rsidP="00DF77F6">
      <w:pPr>
        <w:numPr>
          <w:ilvl w:val="0"/>
          <w:numId w:val="16"/>
        </w:numPr>
        <w:autoSpaceDE w:val="0"/>
        <w:autoSpaceDN w:val="0"/>
        <w:adjustRightInd w:val="0"/>
        <w:spacing w:after="120"/>
        <w:ind w:hanging="357"/>
        <w:jc w:val="both"/>
        <w:rPr>
          <w:rFonts w:ascii="Times New Roman" w:eastAsia="Aptos" w:hAnsi="Times New Roman"/>
          <w:color w:val="000000"/>
          <w:sz w:val="24"/>
          <w:szCs w:val="24"/>
          <w:lang w:val="sq-AL"/>
        </w:rPr>
      </w:pPr>
      <w:r w:rsidRPr="008D07F8">
        <w:rPr>
          <w:rFonts w:ascii="Times New Roman" w:eastAsia="Aptos" w:hAnsi="Times New Roman"/>
          <w:color w:val="000000"/>
          <w:sz w:val="24"/>
          <w:szCs w:val="24"/>
          <w:lang w:val="sq-AL"/>
        </w:rPr>
        <w:t xml:space="preserve">Përfitimet e menjëhershme për shoqërinë e gjerë nga zbatimi i projektligjit të propozuar përfshijnë rritjen e mbrojtjes ligjore dhe një mjedis më të barabartë për konsumatorët, të cilat kontribuojnë drejtpërdrejt në mirëqenien sociale. </w:t>
      </w:r>
    </w:p>
    <w:p w:rsidR="008D07F8" w:rsidRPr="008D07F8" w:rsidRDefault="008D07F8" w:rsidP="00DF77F6">
      <w:pPr>
        <w:numPr>
          <w:ilvl w:val="0"/>
          <w:numId w:val="16"/>
        </w:numPr>
        <w:spacing w:after="160"/>
        <w:contextualSpacing/>
        <w:jc w:val="both"/>
        <w:rPr>
          <w:rFonts w:ascii="Times New Roman" w:hAnsi="Times New Roman"/>
          <w:kern w:val="2"/>
          <w:sz w:val="24"/>
          <w:szCs w:val="24"/>
          <w:shd w:val="clear" w:color="auto" w:fill="FFFFFF"/>
          <w:lang w:val="sq-AL" w:eastAsia="en-GB"/>
          <w14:ligatures w14:val="standardContextual"/>
        </w:rPr>
      </w:pPr>
      <w:r w:rsidRPr="008D07F8">
        <w:rPr>
          <w:rFonts w:ascii="Times New Roman" w:hAnsi="Times New Roman"/>
          <w:kern w:val="2"/>
          <w:sz w:val="24"/>
          <w:szCs w:val="24"/>
          <w:shd w:val="clear" w:color="auto" w:fill="FFFFFF"/>
          <w:lang w:val="sq-AL" w:eastAsia="en-GB"/>
          <w14:ligatures w14:val="standardContextual"/>
        </w:rPr>
        <w:t>Disa nga ndikimet indirekte të projektligjit të propozuar janë:</w:t>
      </w:r>
    </w:p>
    <w:p w:rsidR="008D07F8" w:rsidRPr="008D07F8" w:rsidRDefault="008D07F8" w:rsidP="00DF77F6">
      <w:pPr>
        <w:numPr>
          <w:ilvl w:val="1"/>
          <w:numId w:val="16"/>
        </w:numPr>
        <w:autoSpaceDE w:val="0"/>
        <w:autoSpaceDN w:val="0"/>
        <w:adjustRightInd w:val="0"/>
        <w:spacing w:after="160"/>
        <w:ind w:left="630" w:hanging="270"/>
        <w:contextualSpacing/>
        <w:jc w:val="both"/>
        <w:rPr>
          <w:rFonts w:ascii="Times New Roman" w:eastAsia="Aptos" w:hAnsi="Times New Roman"/>
          <w:kern w:val="2"/>
          <w:sz w:val="24"/>
          <w:szCs w:val="24"/>
          <w:shd w:val="clear" w:color="auto" w:fill="FFFFFF"/>
          <w:lang w:val="sq-AL" w:eastAsia="en-GB"/>
          <w14:ligatures w14:val="standardContextual"/>
        </w:rPr>
      </w:pPr>
      <w:r w:rsidRPr="008D07F8">
        <w:rPr>
          <w:rFonts w:ascii="Times New Roman" w:eastAsia="Aptos" w:hAnsi="Times New Roman"/>
          <w:kern w:val="2"/>
          <w:sz w:val="24"/>
          <w:szCs w:val="24"/>
          <w:shd w:val="clear" w:color="auto" w:fill="FFFFFF"/>
          <w:lang w:val="sq-AL" w:eastAsia="en-GB"/>
          <w14:ligatures w14:val="standardContextual"/>
        </w:rPr>
        <w:t>rritja e mundësive për konkurrencë dhe zbatimi i rregullave të njëtrajtshme ndihmon sipërmarrëset gra/vajza që të operojnë në një treg të drejtë dhe të sigurtë;</w:t>
      </w:r>
    </w:p>
    <w:p w:rsidR="008D07F8" w:rsidRPr="008D07F8" w:rsidRDefault="008D07F8" w:rsidP="00DF77F6">
      <w:pPr>
        <w:numPr>
          <w:ilvl w:val="1"/>
          <w:numId w:val="16"/>
        </w:numPr>
        <w:autoSpaceDE w:val="0"/>
        <w:autoSpaceDN w:val="0"/>
        <w:adjustRightInd w:val="0"/>
        <w:spacing w:after="160"/>
        <w:ind w:left="630" w:hanging="270"/>
        <w:contextualSpacing/>
        <w:jc w:val="both"/>
        <w:rPr>
          <w:rFonts w:ascii="Times New Roman" w:eastAsia="Aptos" w:hAnsi="Times New Roman"/>
          <w:kern w:val="2"/>
          <w:sz w:val="24"/>
          <w:szCs w:val="24"/>
          <w:shd w:val="clear" w:color="auto" w:fill="FFFFFF"/>
          <w:lang w:val="sq-AL" w:eastAsia="en-GB"/>
          <w14:ligatures w14:val="standardContextual"/>
        </w:rPr>
      </w:pPr>
      <w:r w:rsidRPr="008D07F8">
        <w:rPr>
          <w:rFonts w:ascii="Times New Roman" w:eastAsia="Aptos" w:hAnsi="Times New Roman"/>
          <w:kern w:val="2"/>
          <w:sz w:val="24"/>
          <w:szCs w:val="24"/>
          <w:shd w:val="clear" w:color="auto" w:fill="FFFFFF"/>
          <w:lang w:val="sq-AL" w:eastAsia="en-GB"/>
          <w14:ligatures w14:val="standardContextual"/>
        </w:rPr>
        <w:t>përmes krijimit të një mjedisi më të mirë që nxit konkurrencën e drejtë dhe redukton pasigurinë juridike, iniciativa e propozuar ndikon në rrijen e mundësive për sipërmarrëset gra/vajza që ato të mund të rrisin bizneset e veta.</w:t>
      </w:r>
    </w:p>
    <w:p w:rsidR="008D07F8" w:rsidRPr="008D07F8" w:rsidRDefault="008D07F8" w:rsidP="00754C48">
      <w:pPr>
        <w:spacing w:after="120"/>
        <w:jc w:val="both"/>
        <w:rPr>
          <w:rFonts w:ascii="Times New Roman" w:hAnsi="Times New Roman"/>
          <w:kern w:val="2"/>
          <w:sz w:val="24"/>
          <w:szCs w:val="24"/>
          <w:shd w:val="clear" w:color="auto" w:fill="FFFFFF"/>
          <w:lang w:val="sq-AL" w:eastAsia="en-GB"/>
          <w14:ligatures w14:val="standardContextual"/>
        </w:rPr>
      </w:pPr>
      <w:r w:rsidRPr="008D07F8">
        <w:rPr>
          <w:rFonts w:ascii="Times New Roman" w:hAnsi="Times New Roman"/>
          <w:kern w:val="2"/>
          <w:sz w:val="24"/>
          <w:szCs w:val="24"/>
          <w:shd w:val="clear" w:color="auto" w:fill="FFFFFF"/>
          <w:lang w:val="sq-AL" w:eastAsia="en-GB"/>
          <w14:ligatures w14:val="standardContextual"/>
        </w:rPr>
        <w:t>Meqenëse reduktimi i pabarazive mes burrave dhe grave përmes këtyre ndikimeve/masave nuk parashikohet domethënës, vlerësojmë se projektligji i propozuar në këtë aspekt ka impakt gjinor neutral.</w:t>
      </w:r>
    </w:p>
    <w:p w:rsidR="008D07F8" w:rsidRPr="008D07F8" w:rsidRDefault="008D07F8" w:rsidP="00DF77F6">
      <w:pPr>
        <w:numPr>
          <w:ilvl w:val="0"/>
          <w:numId w:val="16"/>
        </w:numPr>
        <w:autoSpaceDE w:val="0"/>
        <w:autoSpaceDN w:val="0"/>
        <w:adjustRightInd w:val="0"/>
        <w:spacing w:after="120"/>
        <w:ind w:hanging="357"/>
        <w:jc w:val="both"/>
        <w:rPr>
          <w:rFonts w:ascii="Times New Roman" w:eastAsia="Aptos" w:hAnsi="Times New Roman"/>
          <w:sz w:val="24"/>
          <w:szCs w:val="24"/>
          <w:lang w:val="sq-AL"/>
        </w:rPr>
      </w:pPr>
      <w:r w:rsidRPr="008D07F8">
        <w:rPr>
          <w:rFonts w:ascii="Times New Roman" w:eastAsia="Aptos" w:hAnsi="Times New Roman"/>
          <w:color w:val="000000"/>
          <w:sz w:val="24"/>
          <w:szCs w:val="24"/>
          <w:lang w:val="sq-AL"/>
        </w:rPr>
        <w:t xml:space="preserve">Përsa i përket grupit të synuar “konsumatorët e produkteve të legjislacionit të harmonizuar evropian” vërejmë se iniciativa e propozuar nuk ka impakt direkt në barazinë gjinore, pasi: nuk ekzistojnë dallime për </w:t>
      </w:r>
      <w:r w:rsidRPr="008D07F8">
        <w:rPr>
          <w:rFonts w:ascii="Times New Roman" w:eastAsia="Aptos" w:hAnsi="Times New Roman"/>
          <w:sz w:val="24"/>
          <w:szCs w:val="24"/>
          <w:lang w:val="sq-AL"/>
        </w:rPr>
        <w:t>gjininë për sa i përket konsumatorëve në përgjithësi; projektligji i propozuar ka trajtim të njëjtë për burrat dhe gratë si konsumatorë; nuk ka dhe nuk identifikohen nevoja dhe rrethana të veçanta të grave dhe burrave konsumatorë të produkteve të listës së legjislacionit të harmonizuar evropian; nuk nevojiten masa të posaçme për gratë dhe burrat.</w:t>
      </w:r>
    </w:p>
    <w:p w:rsidR="008D07F8" w:rsidRPr="008D07F8" w:rsidRDefault="008D07F8" w:rsidP="00754C48">
      <w:pPr>
        <w:autoSpaceDE w:val="0"/>
        <w:autoSpaceDN w:val="0"/>
        <w:adjustRightInd w:val="0"/>
        <w:spacing w:after="120"/>
        <w:jc w:val="both"/>
        <w:rPr>
          <w:rFonts w:ascii="Times New Roman" w:eastAsia="Aptos" w:hAnsi="Times New Roman"/>
          <w:b/>
          <w:bCs/>
          <w:color w:val="000000"/>
          <w:sz w:val="24"/>
          <w:szCs w:val="24"/>
          <w:lang w:val="sq-AL"/>
        </w:rPr>
      </w:pPr>
      <w:r w:rsidRPr="008D07F8">
        <w:rPr>
          <w:rFonts w:ascii="Times New Roman" w:eastAsia="Aptos" w:hAnsi="Times New Roman"/>
          <w:color w:val="000000"/>
          <w:sz w:val="24"/>
          <w:szCs w:val="24"/>
          <w:lang w:val="sq-AL"/>
        </w:rPr>
        <w:t xml:space="preserve">Me qëllim përmirësimin e projektligjit në aspektin e barazisë gjinore, kjo VNGJ propozon </w:t>
      </w:r>
      <w:r w:rsidRPr="008D07F8">
        <w:rPr>
          <w:rFonts w:ascii="Times New Roman" w:eastAsia="Aptos" w:hAnsi="Times New Roman"/>
          <w:b/>
          <w:bCs/>
          <w:color w:val="000000"/>
          <w:sz w:val="24"/>
          <w:szCs w:val="24"/>
          <w:lang w:val="sq-AL"/>
        </w:rPr>
        <w:t>rekomandimet vijuese:</w:t>
      </w:r>
    </w:p>
    <w:p w:rsidR="008D07F8" w:rsidRPr="008D07F8" w:rsidRDefault="008D07F8" w:rsidP="00DF77F6">
      <w:pPr>
        <w:numPr>
          <w:ilvl w:val="0"/>
          <w:numId w:val="18"/>
        </w:numPr>
        <w:autoSpaceDE w:val="0"/>
        <w:autoSpaceDN w:val="0"/>
        <w:adjustRightInd w:val="0"/>
        <w:spacing w:after="120"/>
        <w:jc w:val="both"/>
        <w:rPr>
          <w:rFonts w:ascii="Times New Roman" w:eastAsia="Aptos" w:hAnsi="Times New Roman"/>
          <w:b/>
          <w:bCs/>
          <w:color w:val="000000"/>
          <w:sz w:val="24"/>
          <w:szCs w:val="24"/>
          <w:lang w:val="sq-AL"/>
        </w:rPr>
      </w:pPr>
      <w:r w:rsidRPr="008D07F8">
        <w:rPr>
          <w:rFonts w:ascii="Times New Roman" w:eastAsia="Aptos" w:hAnsi="Times New Roman"/>
          <w:color w:val="000000"/>
          <w:sz w:val="24"/>
          <w:szCs w:val="24"/>
          <w:lang w:val="sq-AL"/>
        </w:rPr>
        <w:t>në parimet e përgjithshme të ligjit nr. 9902/2008 “Për mbrojtjen e konsumatorit”, i ndryshuar” të futet parimi i mosdiskrimimit për shkaqe të ndryshme përfshirë edhe gjininë në mbrojtjen e të drejtave të konsumatorëve më të pambrojtur dhe të kategorive në nevojë. Një dispozitë e tillë i shërben edhe mundësisë së marrjes së masave pozitive për këto grup;</w:t>
      </w:r>
    </w:p>
    <w:p w:rsidR="008D07F8" w:rsidRPr="008D07F8" w:rsidRDefault="008D07F8" w:rsidP="00DF77F6">
      <w:pPr>
        <w:numPr>
          <w:ilvl w:val="0"/>
          <w:numId w:val="18"/>
        </w:numPr>
        <w:autoSpaceDE w:val="0"/>
        <w:autoSpaceDN w:val="0"/>
        <w:adjustRightInd w:val="0"/>
        <w:spacing w:after="120"/>
        <w:jc w:val="both"/>
        <w:rPr>
          <w:rFonts w:ascii="Times New Roman" w:eastAsia="Aptos" w:hAnsi="Times New Roman"/>
          <w:b/>
          <w:bCs/>
          <w:color w:val="000000"/>
          <w:sz w:val="24"/>
          <w:szCs w:val="24"/>
          <w:lang w:val="sq-AL"/>
        </w:rPr>
      </w:pPr>
      <w:r w:rsidRPr="008D07F8">
        <w:rPr>
          <w:rFonts w:ascii="Times New Roman" w:eastAsia="Aptos" w:hAnsi="Times New Roman"/>
          <w:color w:val="000000"/>
          <w:sz w:val="24"/>
          <w:szCs w:val="24"/>
          <w:lang w:val="sq-AL"/>
        </w:rPr>
        <w:t>të bëhet disagregimi (grumbullimi) sipas gjinisë i të dhënave të bizneseve, me qëllim matjen e ndikimit gjinor post-legjislativ të ndërhyrjes së propozuar, nga:</w:t>
      </w:r>
    </w:p>
    <w:p w:rsidR="008D07F8" w:rsidRPr="008D07F8" w:rsidRDefault="008D07F8" w:rsidP="00DF77F6">
      <w:pPr>
        <w:numPr>
          <w:ilvl w:val="2"/>
          <w:numId w:val="18"/>
        </w:numPr>
        <w:autoSpaceDE w:val="0"/>
        <w:autoSpaceDN w:val="0"/>
        <w:adjustRightInd w:val="0"/>
        <w:spacing w:after="120"/>
        <w:ind w:left="1080"/>
        <w:jc w:val="both"/>
        <w:rPr>
          <w:rFonts w:ascii="Times New Roman" w:eastAsia="Aptos" w:hAnsi="Times New Roman"/>
          <w:color w:val="000000"/>
          <w:sz w:val="24"/>
          <w:szCs w:val="24"/>
          <w:lang w:val="sq-AL"/>
        </w:rPr>
      </w:pPr>
      <w:r w:rsidRPr="008D07F8">
        <w:rPr>
          <w:rFonts w:ascii="Times New Roman" w:eastAsia="Aptos" w:hAnsi="Times New Roman"/>
          <w:color w:val="000000"/>
          <w:sz w:val="24"/>
          <w:szCs w:val="24"/>
          <w:lang w:val="sq-AL"/>
        </w:rPr>
        <w:t>INSTAT tek “Statistikat strukturore të ndërmarrjeve ekonomike”;</w:t>
      </w:r>
    </w:p>
    <w:p w:rsidR="008D07F8" w:rsidRPr="008D07F8" w:rsidRDefault="008D07F8" w:rsidP="00DF77F6">
      <w:pPr>
        <w:numPr>
          <w:ilvl w:val="2"/>
          <w:numId w:val="18"/>
        </w:numPr>
        <w:autoSpaceDE w:val="0"/>
        <w:autoSpaceDN w:val="0"/>
        <w:adjustRightInd w:val="0"/>
        <w:spacing w:after="120"/>
        <w:ind w:left="1080"/>
        <w:jc w:val="both"/>
        <w:rPr>
          <w:rFonts w:ascii="Times New Roman" w:eastAsia="Aptos" w:hAnsi="Times New Roman"/>
          <w:color w:val="000000"/>
          <w:sz w:val="24"/>
          <w:szCs w:val="24"/>
          <w:lang w:val="sq-AL"/>
        </w:rPr>
      </w:pPr>
      <w:r w:rsidRPr="008D07F8">
        <w:rPr>
          <w:rFonts w:ascii="Times New Roman" w:eastAsia="Aptos" w:hAnsi="Times New Roman"/>
          <w:color w:val="000000"/>
          <w:sz w:val="24"/>
          <w:szCs w:val="24"/>
          <w:lang w:val="sq-AL"/>
        </w:rPr>
        <w:t xml:space="preserve">nga institucionet mbikëqyrëse të cilat nga zbatimi i projektligjit të propozuar do t'i raportojnë drejtpërdrejt </w:t>
      </w:r>
      <w:r w:rsidR="00754C48">
        <w:rPr>
          <w:rFonts w:ascii="Times New Roman" w:eastAsia="Aptos" w:hAnsi="Times New Roman"/>
          <w:color w:val="000000"/>
          <w:sz w:val="24"/>
          <w:szCs w:val="24"/>
          <w:lang w:val="sq-AL"/>
        </w:rPr>
        <w:t>A</w:t>
      </w:r>
      <w:r w:rsidRPr="008D07F8">
        <w:rPr>
          <w:rFonts w:ascii="Times New Roman" w:eastAsia="Aptos" w:hAnsi="Times New Roman"/>
          <w:color w:val="000000"/>
          <w:sz w:val="24"/>
          <w:szCs w:val="24"/>
          <w:lang w:val="sq-AL"/>
        </w:rPr>
        <w:t>KMK-së për çështjet që lidhen me kuadrin ligjor për mbrojtjen e konsumatorit, duke siguruar një qasje të unifikuar dhe gjithëpërfshirëse për mbrojtjen e konsumatorëve: Autoriteti i Mbikëqyrjes Financiare, Autoritetin e Komunikimeve Elektronike dhe Postare, Autoritetin e Mediave Audiovizive, Autoritetin e Aviacionit Civil, Agjencia Kombëtare për Shoqërinë e Informacionit, Inspektorati i Mbikëqyrjes së Tregut, Inspektorati i Turizmit, etj.</w:t>
      </w:r>
    </w:p>
    <w:p w:rsidR="008D07F8" w:rsidRPr="000F12BA" w:rsidRDefault="008D07F8" w:rsidP="00263F48">
      <w:pPr>
        <w:jc w:val="both"/>
        <w:rPr>
          <w:rFonts w:ascii="Times New Roman" w:hAnsi="Times New Roman"/>
          <w:b/>
          <w:bCs/>
          <w:sz w:val="24"/>
          <w:szCs w:val="24"/>
          <w:lang w:val="sq-AL"/>
        </w:rPr>
      </w:pPr>
    </w:p>
    <w:p w:rsidR="00263F48" w:rsidRPr="000F12BA" w:rsidRDefault="00263F48" w:rsidP="00263F48">
      <w:pPr>
        <w:jc w:val="both"/>
        <w:rPr>
          <w:rFonts w:ascii="Times New Roman" w:hAnsi="Times New Roman"/>
          <w:sz w:val="24"/>
          <w:szCs w:val="24"/>
          <w:lang w:val="sq-AL"/>
        </w:rPr>
      </w:pPr>
      <w:r w:rsidRPr="000F12BA">
        <w:rPr>
          <w:rStyle w:val="Strong"/>
          <w:rFonts w:ascii="Times New Roman" w:hAnsi="Times New Roman"/>
          <w:sz w:val="24"/>
          <w:szCs w:val="24"/>
          <w:lang w:val="sq-AL"/>
        </w:rPr>
        <w:t xml:space="preserve">Organet </w:t>
      </w:r>
      <w:r w:rsidR="00260613" w:rsidRPr="000F12BA">
        <w:rPr>
          <w:rStyle w:val="Strong"/>
          <w:rFonts w:ascii="Times New Roman" w:hAnsi="Times New Roman"/>
          <w:sz w:val="24"/>
          <w:szCs w:val="24"/>
          <w:lang w:val="sq-AL"/>
        </w:rPr>
        <w:t>zbatuese</w:t>
      </w:r>
      <w:r w:rsidRPr="000F12BA">
        <w:rPr>
          <w:rStyle w:val="Strong"/>
          <w:rFonts w:ascii="Times New Roman" w:hAnsi="Times New Roman"/>
          <w:sz w:val="24"/>
          <w:szCs w:val="24"/>
          <w:lang w:val="sq-AL"/>
        </w:rPr>
        <w:t>:</w:t>
      </w:r>
    </w:p>
    <w:p w:rsidR="00263F48" w:rsidRPr="00B371BA" w:rsidRDefault="00263F48" w:rsidP="00263F48">
      <w:pPr>
        <w:jc w:val="both"/>
        <w:rPr>
          <w:rFonts w:ascii="Times New Roman" w:hAnsi="Times New Roman"/>
          <w:sz w:val="24"/>
          <w:szCs w:val="24"/>
        </w:rPr>
      </w:pPr>
      <w:r w:rsidRPr="000F12BA">
        <w:rPr>
          <w:rFonts w:ascii="Times New Roman" w:hAnsi="Times New Roman"/>
          <w:sz w:val="24"/>
          <w:szCs w:val="24"/>
          <w:lang w:val="sq-AL"/>
        </w:rPr>
        <w:t>Organ</w:t>
      </w:r>
      <w:r w:rsidR="008A5F18" w:rsidRPr="000F12BA">
        <w:rPr>
          <w:rFonts w:ascii="Times New Roman" w:hAnsi="Times New Roman"/>
          <w:sz w:val="24"/>
          <w:szCs w:val="24"/>
          <w:lang w:val="sq-AL"/>
        </w:rPr>
        <w:t>i</w:t>
      </w:r>
      <w:r w:rsidR="00E44728" w:rsidRPr="000F12BA">
        <w:rPr>
          <w:rFonts w:ascii="Times New Roman" w:hAnsi="Times New Roman"/>
          <w:sz w:val="24"/>
          <w:szCs w:val="24"/>
          <w:lang w:val="sq-AL"/>
        </w:rPr>
        <w:t xml:space="preserve"> kryesor </w:t>
      </w:r>
      <w:r w:rsidR="00260613" w:rsidRPr="000F12BA">
        <w:rPr>
          <w:rFonts w:ascii="Times New Roman" w:hAnsi="Times New Roman"/>
          <w:sz w:val="24"/>
          <w:szCs w:val="24"/>
          <w:lang w:val="sq-AL"/>
        </w:rPr>
        <w:t xml:space="preserve">zbatues </w:t>
      </w:r>
      <w:r w:rsidR="008A5F18" w:rsidRPr="000F12BA">
        <w:rPr>
          <w:rFonts w:ascii="Times New Roman" w:hAnsi="Times New Roman"/>
          <w:sz w:val="24"/>
          <w:szCs w:val="24"/>
          <w:lang w:val="sq-AL"/>
        </w:rPr>
        <w:t>i</w:t>
      </w:r>
      <w:r w:rsidR="00260613" w:rsidRPr="000F12BA">
        <w:rPr>
          <w:rFonts w:ascii="Times New Roman" w:hAnsi="Times New Roman"/>
          <w:sz w:val="24"/>
          <w:szCs w:val="24"/>
          <w:lang w:val="sq-AL"/>
        </w:rPr>
        <w:t xml:space="preserve"> legjislacionit t</w:t>
      </w:r>
      <w:r w:rsidR="0034553E" w:rsidRPr="000F12BA">
        <w:rPr>
          <w:rFonts w:ascii="Times New Roman" w:hAnsi="Times New Roman"/>
          <w:sz w:val="24"/>
          <w:szCs w:val="24"/>
          <w:lang w:val="sq-AL"/>
        </w:rPr>
        <w:t>ë</w:t>
      </w:r>
      <w:r w:rsidR="00260613" w:rsidRPr="000F12BA">
        <w:rPr>
          <w:rFonts w:ascii="Times New Roman" w:hAnsi="Times New Roman"/>
          <w:sz w:val="24"/>
          <w:szCs w:val="24"/>
          <w:lang w:val="sq-AL"/>
        </w:rPr>
        <w:t xml:space="preserve"> ri p</w:t>
      </w:r>
      <w:r w:rsidR="0034553E" w:rsidRPr="000F12BA">
        <w:rPr>
          <w:rFonts w:ascii="Times New Roman" w:hAnsi="Times New Roman"/>
          <w:sz w:val="24"/>
          <w:szCs w:val="24"/>
          <w:lang w:val="sq-AL"/>
        </w:rPr>
        <w:t>ë</w:t>
      </w:r>
      <w:r w:rsidR="00260613" w:rsidRPr="000F12BA">
        <w:rPr>
          <w:rFonts w:ascii="Times New Roman" w:hAnsi="Times New Roman"/>
          <w:sz w:val="24"/>
          <w:szCs w:val="24"/>
          <w:lang w:val="sq-AL"/>
        </w:rPr>
        <w:t xml:space="preserve">r mbrojtjen e konsumatorit </w:t>
      </w:r>
      <w:r w:rsidR="008A5F18" w:rsidRPr="000F12BA">
        <w:rPr>
          <w:rFonts w:ascii="Times New Roman" w:hAnsi="Times New Roman"/>
          <w:sz w:val="24"/>
          <w:szCs w:val="24"/>
          <w:lang w:val="sq-AL"/>
        </w:rPr>
        <w:t>me</w:t>
      </w:r>
      <w:r w:rsidRPr="000F12BA">
        <w:rPr>
          <w:rFonts w:ascii="Times New Roman" w:hAnsi="Times New Roman"/>
          <w:sz w:val="24"/>
          <w:szCs w:val="24"/>
          <w:lang w:val="sq-AL"/>
        </w:rPr>
        <w:t xml:space="preserve"> përgjegjësi të shtuara do të kërkojë investime </w:t>
      </w:r>
      <w:r w:rsidR="008A5F18" w:rsidRPr="000F12BA">
        <w:rPr>
          <w:rFonts w:ascii="Times New Roman" w:hAnsi="Times New Roman"/>
          <w:sz w:val="24"/>
          <w:szCs w:val="24"/>
          <w:lang w:val="sq-AL"/>
        </w:rPr>
        <w:t>fillestare dhe në vijimësi</w:t>
      </w:r>
      <w:r w:rsidRPr="000F12BA">
        <w:rPr>
          <w:rFonts w:ascii="Times New Roman" w:hAnsi="Times New Roman"/>
          <w:sz w:val="24"/>
          <w:szCs w:val="24"/>
          <w:lang w:val="sq-AL"/>
        </w:rPr>
        <w:t xml:space="preserve"> për të </w:t>
      </w:r>
      <w:r w:rsidR="008A5F18" w:rsidRPr="000F12BA">
        <w:rPr>
          <w:rFonts w:ascii="Times New Roman" w:hAnsi="Times New Roman"/>
          <w:sz w:val="24"/>
          <w:szCs w:val="24"/>
          <w:lang w:val="sq-AL"/>
        </w:rPr>
        <w:t>zbatuar efektivisht detyrimet që burojnë nga projektligji</w:t>
      </w:r>
      <w:r w:rsidRPr="000F12BA">
        <w:rPr>
          <w:rFonts w:ascii="Times New Roman" w:hAnsi="Times New Roman"/>
          <w:sz w:val="24"/>
          <w:szCs w:val="24"/>
          <w:lang w:val="sq-AL"/>
        </w:rPr>
        <w:t xml:space="preserve">. </w:t>
      </w:r>
      <w:r w:rsidRPr="00B371BA">
        <w:rPr>
          <w:rFonts w:ascii="Times New Roman" w:hAnsi="Times New Roman"/>
          <w:sz w:val="24"/>
          <w:szCs w:val="24"/>
        </w:rPr>
        <w:t>K</w:t>
      </w:r>
      <w:r w:rsidR="008A5F18">
        <w:rPr>
          <w:rFonts w:ascii="Times New Roman" w:hAnsi="Times New Roman"/>
          <w:sz w:val="24"/>
          <w:szCs w:val="24"/>
        </w:rPr>
        <w:t>ëto</w:t>
      </w:r>
      <w:r w:rsidRPr="00B371BA">
        <w:rPr>
          <w:rFonts w:ascii="Times New Roman" w:hAnsi="Times New Roman"/>
          <w:sz w:val="24"/>
          <w:szCs w:val="24"/>
        </w:rPr>
        <w:t xml:space="preserve"> përfshi</w:t>
      </w:r>
      <w:r w:rsidR="008A5F18">
        <w:rPr>
          <w:rFonts w:ascii="Times New Roman" w:hAnsi="Times New Roman"/>
          <w:sz w:val="24"/>
          <w:szCs w:val="24"/>
        </w:rPr>
        <w:t>j</w:t>
      </w:r>
      <w:r w:rsidRPr="00B371BA">
        <w:rPr>
          <w:rFonts w:ascii="Times New Roman" w:hAnsi="Times New Roman"/>
          <w:sz w:val="24"/>
          <w:szCs w:val="24"/>
        </w:rPr>
        <w:t>n</w:t>
      </w:r>
      <w:r w:rsidR="008A5F18">
        <w:rPr>
          <w:rFonts w:ascii="Times New Roman" w:hAnsi="Times New Roman"/>
          <w:sz w:val="24"/>
          <w:szCs w:val="24"/>
        </w:rPr>
        <w:t>ë</w:t>
      </w:r>
      <w:r w:rsidRPr="00B371BA">
        <w:rPr>
          <w:rFonts w:ascii="Times New Roman" w:hAnsi="Times New Roman"/>
          <w:sz w:val="24"/>
          <w:szCs w:val="24"/>
        </w:rPr>
        <w:t>:</w:t>
      </w:r>
    </w:p>
    <w:p w:rsidR="00FF49FD" w:rsidRPr="00FF49FD" w:rsidRDefault="00945EC8" w:rsidP="00DF77F6">
      <w:pPr>
        <w:pStyle w:val="ListParagraph"/>
        <w:numPr>
          <w:ilvl w:val="0"/>
          <w:numId w:val="11"/>
        </w:numPr>
        <w:ind w:left="360"/>
        <w:jc w:val="both"/>
        <w:rPr>
          <w:rFonts w:ascii="Times New Roman" w:hAnsi="Times New Roman"/>
          <w:sz w:val="24"/>
          <w:szCs w:val="24"/>
        </w:rPr>
      </w:pPr>
      <w:r w:rsidRPr="00B371BA">
        <w:rPr>
          <w:rFonts w:ascii="Times New Roman" w:hAnsi="Times New Roman"/>
          <w:sz w:val="24"/>
          <w:szCs w:val="24"/>
        </w:rPr>
        <w:t>Kosto e ngritjes dhe funksionimit të AKMK</w:t>
      </w:r>
      <w:r w:rsidR="00410A1C">
        <w:rPr>
          <w:rFonts w:ascii="Times New Roman" w:hAnsi="Times New Roman"/>
          <w:sz w:val="24"/>
          <w:szCs w:val="24"/>
        </w:rPr>
        <w:t xml:space="preserve"> – m</w:t>
      </w:r>
      <w:r w:rsidR="00F232D2">
        <w:rPr>
          <w:rFonts w:ascii="Times New Roman" w:hAnsi="Times New Roman"/>
          <w:sz w:val="24"/>
          <w:szCs w:val="24"/>
        </w:rPr>
        <w:t>ë</w:t>
      </w:r>
      <w:r w:rsidR="00410A1C">
        <w:rPr>
          <w:rFonts w:ascii="Times New Roman" w:hAnsi="Times New Roman"/>
          <w:sz w:val="24"/>
          <w:szCs w:val="24"/>
        </w:rPr>
        <w:t xml:space="preserve"> poshte jepet p</w:t>
      </w:r>
      <w:r w:rsidR="00F232D2">
        <w:rPr>
          <w:rFonts w:ascii="Times New Roman" w:hAnsi="Times New Roman"/>
          <w:sz w:val="24"/>
          <w:szCs w:val="24"/>
        </w:rPr>
        <w:t>ë</w:t>
      </w:r>
      <w:r w:rsidR="00410A1C">
        <w:rPr>
          <w:rFonts w:ascii="Times New Roman" w:hAnsi="Times New Roman"/>
          <w:sz w:val="24"/>
          <w:szCs w:val="24"/>
        </w:rPr>
        <w:t>rllogaritjet e krijimit dhe funksionimit t</w:t>
      </w:r>
      <w:r w:rsidR="00F232D2">
        <w:rPr>
          <w:rFonts w:ascii="Times New Roman" w:hAnsi="Times New Roman"/>
          <w:sz w:val="24"/>
          <w:szCs w:val="24"/>
        </w:rPr>
        <w:t>ë</w:t>
      </w:r>
      <w:r w:rsidR="00410A1C">
        <w:rPr>
          <w:rFonts w:ascii="Times New Roman" w:hAnsi="Times New Roman"/>
          <w:sz w:val="24"/>
          <w:szCs w:val="24"/>
        </w:rPr>
        <w:t xml:space="preserve"> AKMK, si nj</w:t>
      </w:r>
      <w:r w:rsidR="00F232D2">
        <w:rPr>
          <w:rFonts w:ascii="Times New Roman" w:hAnsi="Times New Roman"/>
          <w:sz w:val="24"/>
          <w:szCs w:val="24"/>
        </w:rPr>
        <w:t>ë</w:t>
      </w:r>
      <w:r w:rsidR="00410A1C">
        <w:rPr>
          <w:rFonts w:ascii="Times New Roman" w:hAnsi="Times New Roman"/>
          <w:sz w:val="24"/>
          <w:szCs w:val="24"/>
        </w:rPr>
        <w:t xml:space="preserve"> institucion n</w:t>
      </w:r>
      <w:r w:rsidR="00F232D2">
        <w:rPr>
          <w:rFonts w:ascii="Times New Roman" w:hAnsi="Times New Roman"/>
          <w:sz w:val="24"/>
          <w:szCs w:val="24"/>
        </w:rPr>
        <w:t>ë</w:t>
      </w:r>
      <w:r w:rsidR="00410A1C">
        <w:rPr>
          <w:rFonts w:ascii="Times New Roman" w:hAnsi="Times New Roman"/>
          <w:sz w:val="24"/>
          <w:szCs w:val="24"/>
        </w:rPr>
        <w:t xml:space="preserve"> var</w:t>
      </w:r>
      <w:r w:rsidR="00F232D2">
        <w:rPr>
          <w:rFonts w:ascii="Times New Roman" w:hAnsi="Times New Roman"/>
          <w:sz w:val="24"/>
          <w:szCs w:val="24"/>
        </w:rPr>
        <w:t>ë</w:t>
      </w:r>
      <w:r w:rsidR="00410A1C">
        <w:rPr>
          <w:rFonts w:ascii="Times New Roman" w:hAnsi="Times New Roman"/>
          <w:sz w:val="24"/>
          <w:szCs w:val="24"/>
        </w:rPr>
        <w:t>si t</w:t>
      </w:r>
      <w:r w:rsidR="00F232D2">
        <w:rPr>
          <w:rFonts w:ascii="Times New Roman" w:hAnsi="Times New Roman"/>
          <w:sz w:val="24"/>
          <w:szCs w:val="24"/>
        </w:rPr>
        <w:t>ë</w:t>
      </w:r>
      <w:r w:rsidR="00410A1C">
        <w:rPr>
          <w:rFonts w:ascii="Times New Roman" w:hAnsi="Times New Roman"/>
          <w:sz w:val="24"/>
          <w:szCs w:val="24"/>
        </w:rPr>
        <w:t xml:space="preserve"> ministris</w:t>
      </w:r>
      <w:r w:rsidR="00F232D2">
        <w:rPr>
          <w:rFonts w:ascii="Times New Roman" w:hAnsi="Times New Roman"/>
          <w:sz w:val="24"/>
          <w:szCs w:val="24"/>
        </w:rPr>
        <w:t>ë</w:t>
      </w:r>
      <w:r w:rsidR="00410A1C">
        <w:rPr>
          <w:rFonts w:ascii="Times New Roman" w:hAnsi="Times New Roman"/>
          <w:sz w:val="24"/>
          <w:szCs w:val="24"/>
        </w:rPr>
        <w:t xml:space="preserve"> p</w:t>
      </w:r>
      <w:r w:rsidR="00F232D2">
        <w:rPr>
          <w:rFonts w:ascii="Times New Roman" w:hAnsi="Times New Roman"/>
          <w:sz w:val="24"/>
          <w:szCs w:val="24"/>
        </w:rPr>
        <w:t>ë</w:t>
      </w:r>
      <w:r w:rsidR="00410A1C">
        <w:rPr>
          <w:rFonts w:ascii="Times New Roman" w:hAnsi="Times New Roman"/>
          <w:sz w:val="24"/>
          <w:szCs w:val="24"/>
        </w:rPr>
        <w:t>rgjegj</w:t>
      </w:r>
      <w:r w:rsidR="00F232D2">
        <w:rPr>
          <w:rFonts w:ascii="Times New Roman" w:hAnsi="Times New Roman"/>
          <w:sz w:val="24"/>
          <w:szCs w:val="24"/>
        </w:rPr>
        <w:t>ë</w:t>
      </w:r>
      <w:r w:rsidR="00410A1C">
        <w:rPr>
          <w:rFonts w:ascii="Times New Roman" w:hAnsi="Times New Roman"/>
          <w:sz w:val="24"/>
          <w:szCs w:val="24"/>
        </w:rPr>
        <w:t>se p</w:t>
      </w:r>
      <w:r w:rsidR="00F232D2">
        <w:rPr>
          <w:rFonts w:ascii="Times New Roman" w:hAnsi="Times New Roman"/>
          <w:sz w:val="24"/>
          <w:szCs w:val="24"/>
        </w:rPr>
        <w:t>ë</w:t>
      </w:r>
      <w:r w:rsidR="00410A1C">
        <w:rPr>
          <w:rFonts w:ascii="Times New Roman" w:hAnsi="Times New Roman"/>
          <w:sz w:val="24"/>
          <w:szCs w:val="24"/>
        </w:rPr>
        <w:t>r ekonomin</w:t>
      </w:r>
      <w:r w:rsidR="00F232D2">
        <w:rPr>
          <w:rFonts w:ascii="Times New Roman" w:hAnsi="Times New Roman"/>
          <w:sz w:val="24"/>
          <w:szCs w:val="24"/>
        </w:rPr>
        <w:t>ë</w:t>
      </w:r>
      <w:r w:rsidR="00410A1C">
        <w:rPr>
          <w:rFonts w:ascii="Times New Roman" w:hAnsi="Times New Roman"/>
          <w:sz w:val="24"/>
          <w:szCs w:val="24"/>
        </w:rPr>
        <w:t>, me nj</w:t>
      </w:r>
      <w:r w:rsidR="00F232D2">
        <w:rPr>
          <w:rFonts w:ascii="Times New Roman" w:hAnsi="Times New Roman"/>
          <w:sz w:val="24"/>
          <w:szCs w:val="24"/>
        </w:rPr>
        <w:t>ë</w:t>
      </w:r>
      <w:r w:rsidR="00410A1C">
        <w:rPr>
          <w:rFonts w:ascii="Times New Roman" w:hAnsi="Times New Roman"/>
          <w:sz w:val="24"/>
          <w:szCs w:val="24"/>
        </w:rPr>
        <w:t xml:space="preserve"> struktur</w:t>
      </w:r>
      <w:r w:rsidR="00F232D2">
        <w:rPr>
          <w:rFonts w:ascii="Times New Roman" w:hAnsi="Times New Roman"/>
          <w:sz w:val="24"/>
          <w:szCs w:val="24"/>
        </w:rPr>
        <w:t>ë</w:t>
      </w:r>
      <w:r w:rsidR="00410A1C">
        <w:rPr>
          <w:rFonts w:ascii="Times New Roman" w:hAnsi="Times New Roman"/>
          <w:sz w:val="24"/>
          <w:szCs w:val="24"/>
        </w:rPr>
        <w:t xml:space="preserve"> fillimisht t</w:t>
      </w:r>
      <w:r w:rsidR="00F232D2">
        <w:rPr>
          <w:rFonts w:ascii="Times New Roman" w:hAnsi="Times New Roman"/>
          <w:sz w:val="24"/>
          <w:szCs w:val="24"/>
        </w:rPr>
        <w:t>ë</w:t>
      </w:r>
      <w:r w:rsidR="00410A1C">
        <w:rPr>
          <w:rFonts w:ascii="Times New Roman" w:hAnsi="Times New Roman"/>
          <w:sz w:val="24"/>
          <w:szCs w:val="24"/>
        </w:rPr>
        <w:t xml:space="preserve"> propozuar me </w:t>
      </w:r>
      <w:r w:rsidR="00F232D2">
        <w:rPr>
          <w:rFonts w:ascii="Times New Roman" w:hAnsi="Times New Roman"/>
          <w:sz w:val="24"/>
          <w:szCs w:val="24"/>
        </w:rPr>
        <w:t>62 punonjës</w:t>
      </w:r>
      <w:r w:rsidR="00F17C8E">
        <w:rPr>
          <w:rFonts w:ascii="Times New Roman" w:hAnsi="Times New Roman"/>
          <w:sz w:val="24"/>
          <w:szCs w:val="24"/>
        </w:rPr>
        <w:t>.</w:t>
      </w:r>
    </w:p>
    <w:p w:rsidR="00410A1C" w:rsidRPr="00F232D2" w:rsidRDefault="00410A1C" w:rsidP="00DF77F6">
      <w:pPr>
        <w:pStyle w:val="ListParagraph"/>
        <w:numPr>
          <w:ilvl w:val="0"/>
          <w:numId w:val="14"/>
        </w:numPr>
        <w:ind w:left="540"/>
        <w:jc w:val="both"/>
        <w:rPr>
          <w:rFonts w:ascii="Times New Roman" w:hAnsi="Times New Roman"/>
          <w:sz w:val="24"/>
          <w:szCs w:val="24"/>
        </w:rPr>
      </w:pPr>
      <w:r w:rsidRPr="00F232D2">
        <w:rPr>
          <w:rFonts w:ascii="Times New Roman" w:hAnsi="Times New Roman"/>
          <w:sz w:val="24"/>
          <w:szCs w:val="24"/>
        </w:rPr>
        <w:t xml:space="preserve">Kosto per buxhetin njehere (viti </w:t>
      </w:r>
      <w:r w:rsidR="00E44728">
        <w:rPr>
          <w:rFonts w:ascii="Times New Roman" w:hAnsi="Times New Roman"/>
          <w:sz w:val="24"/>
          <w:szCs w:val="24"/>
        </w:rPr>
        <w:t>i</w:t>
      </w:r>
      <w:r w:rsidRPr="00F232D2">
        <w:rPr>
          <w:rFonts w:ascii="Times New Roman" w:hAnsi="Times New Roman"/>
          <w:sz w:val="24"/>
          <w:szCs w:val="24"/>
        </w:rPr>
        <w:t xml:space="preserve"> pare): Ngritja e AKMK</w:t>
      </w:r>
      <w:r w:rsidR="00F232D2" w:rsidRPr="00F232D2">
        <w:rPr>
          <w:rFonts w:ascii="Times New Roman" w:hAnsi="Times New Roman"/>
          <w:sz w:val="24"/>
          <w:szCs w:val="24"/>
        </w:rPr>
        <w:t xml:space="preserve"> - </w:t>
      </w:r>
      <w:r w:rsidRPr="00F232D2">
        <w:rPr>
          <w:rFonts w:ascii="Times New Roman" w:hAnsi="Times New Roman"/>
          <w:sz w:val="24"/>
          <w:szCs w:val="24"/>
        </w:rPr>
        <w:t xml:space="preserve">31,770,161.00 </w:t>
      </w:r>
      <w:r w:rsidR="00F232D2" w:rsidRPr="00F232D2">
        <w:rPr>
          <w:rFonts w:ascii="Times New Roman" w:hAnsi="Times New Roman"/>
          <w:sz w:val="24"/>
          <w:szCs w:val="24"/>
        </w:rPr>
        <w:t>(k</w:t>
      </w:r>
      <w:r w:rsidR="00F232D2">
        <w:rPr>
          <w:rFonts w:ascii="Times New Roman" w:hAnsi="Times New Roman"/>
          <w:sz w:val="24"/>
          <w:szCs w:val="24"/>
        </w:rPr>
        <w:t>ë</w:t>
      </w:r>
      <w:r w:rsidR="00F232D2" w:rsidRPr="00F232D2">
        <w:rPr>
          <w:rFonts w:ascii="Times New Roman" w:hAnsi="Times New Roman"/>
          <w:sz w:val="24"/>
          <w:szCs w:val="24"/>
        </w:rPr>
        <w:t>tu p</w:t>
      </w:r>
      <w:r w:rsidR="00F232D2">
        <w:rPr>
          <w:rFonts w:ascii="Times New Roman" w:hAnsi="Times New Roman"/>
          <w:sz w:val="24"/>
          <w:szCs w:val="24"/>
        </w:rPr>
        <w:t>ë</w:t>
      </w:r>
      <w:r w:rsidR="00F232D2" w:rsidRPr="00F232D2">
        <w:rPr>
          <w:rFonts w:ascii="Times New Roman" w:hAnsi="Times New Roman"/>
          <w:sz w:val="24"/>
          <w:szCs w:val="24"/>
        </w:rPr>
        <w:t>rfshihen</w:t>
      </w:r>
      <w:r w:rsidR="00F232D2">
        <w:rPr>
          <w:rFonts w:ascii="Times New Roman" w:hAnsi="Times New Roman"/>
          <w:sz w:val="24"/>
          <w:szCs w:val="24"/>
        </w:rPr>
        <w:t xml:space="preserve">: </w:t>
      </w:r>
      <w:r w:rsidRPr="00F232D2">
        <w:rPr>
          <w:rFonts w:ascii="Times New Roman" w:hAnsi="Times New Roman"/>
          <w:sz w:val="24"/>
          <w:szCs w:val="24"/>
        </w:rPr>
        <w:t>Kostot e ambientit (lyerje, ndriçim, izolim, rrjet elektrik dhe informatikë); Kosto lidhur me vendin e punës (tavolina, dollap, karrige, sete pajisje zyre);</w:t>
      </w:r>
      <w:r w:rsidR="00F232D2" w:rsidRPr="00F232D2">
        <w:rPr>
          <w:rFonts w:ascii="Times New Roman" w:hAnsi="Times New Roman"/>
          <w:sz w:val="24"/>
          <w:szCs w:val="24"/>
        </w:rPr>
        <w:t xml:space="preserve"> </w:t>
      </w:r>
      <w:r w:rsidRPr="00F232D2">
        <w:rPr>
          <w:rFonts w:ascii="Times New Roman" w:hAnsi="Times New Roman"/>
          <w:sz w:val="24"/>
          <w:szCs w:val="24"/>
        </w:rPr>
        <w:t>Kosto lidhur me pajisjet TIK të posteve te punës</w:t>
      </w:r>
      <w:r w:rsidR="00F232D2" w:rsidRPr="00F232D2">
        <w:rPr>
          <w:rFonts w:ascii="Times New Roman" w:hAnsi="Times New Roman"/>
          <w:sz w:val="24"/>
          <w:szCs w:val="24"/>
        </w:rPr>
        <w:t xml:space="preserve">; </w:t>
      </w:r>
      <w:r w:rsidRPr="00F232D2">
        <w:rPr>
          <w:rFonts w:ascii="Times New Roman" w:hAnsi="Times New Roman"/>
          <w:sz w:val="24"/>
          <w:szCs w:val="24"/>
        </w:rPr>
        <w:t>Kosto të trajnimeve fillestare të punonjësve;</w:t>
      </w:r>
      <w:r w:rsidR="00F232D2" w:rsidRPr="00F232D2">
        <w:rPr>
          <w:rFonts w:ascii="Times New Roman" w:hAnsi="Times New Roman"/>
          <w:sz w:val="24"/>
          <w:szCs w:val="24"/>
        </w:rPr>
        <w:t xml:space="preserve"> </w:t>
      </w:r>
      <w:r w:rsidRPr="00F232D2">
        <w:rPr>
          <w:rFonts w:ascii="Times New Roman" w:hAnsi="Times New Roman"/>
          <w:sz w:val="24"/>
          <w:szCs w:val="24"/>
        </w:rPr>
        <w:t>Automjete</w:t>
      </w:r>
      <w:r w:rsidR="00F232D2">
        <w:rPr>
          <w:rFonts w:ascii="Times New Roman" w:hAnsi="Times New Roman"/>
          <w:sz w:val="24"/>
          <w:szCs w:val="24"/>
        </w:rPr>
        <w:t>);</w:t>
      </w:r>
      <w:r w:rsidRPr="00F232D2">
        <w:rPr>
          <w:rFonts w:ascii="Times New Roman" w:hAnsi="Times New Roman"/>
          <w:sz w:val="24"/>
          <w:szCs w:val="24"/>
        </w:rPr>
        <w:tab/>
      </w:r>
      <w:r w:rsidRPr="00F232D2">
        <w:rPr>
          <w:rFonts w:ascii="Times New Roman" w:hAnsi="Times New Roman"/>
          <w:sz w:val="24"/>
          <w:szCs w:val="24"/>
        </w:rPr>
        <w:tab/>
      </w:r>
      <w:r w:rsidRPr="00F232D2">
        <w:rPr>
          <w:rFonts w:ascii="Times New Roman" w:hAnsi="Times New Roman"/>
          <w:sz w:val="24"/>
          <w:szCs w:val="24"/>
        </w:rPr>
        <w:tab/>
      </w:r>
    </w:p>
    <w:p w:rsidR="004A15B5" w:rsidRDefault="00410A1C" w:rsidP="00DF77F6">
      <w:pPr>
        <w:pStyle w:val="ListParagraph"/>
        <w:numPr>
          <w:ilvl w:val="0"/>
          <w:numId w:val="14"/>
        </w:numPr>
        <w:ind w:left="540" w:hanging="180"/>
        <w:jc w:val="both"/>
        <w:rPr>
          <w:rFonts w:ascii="Times New Roman" w:hAnsi="Times New Roman"/>
          <w:sz w:val="24"/>
          <w:szCs w:val="24"/>
          <w:lang w:val="it-IT"/>
        </w:rPr>
      </w:pPr>
      <w:r w:rsidRPr="000F12BA">
        <w:rPr>
          <w:rFonts w:ascii="Times New Roman" w:hAnsi="Times New Roman"/>
          <w:sz w:val="24"/>
          <w:szCs w:val="24"/>
          <w:lang w:val="it-IT"/>
        </w:rPr>
        <w:t>Kosto per buxhetin ne vazhdim (kosto vjetore):</w:t>
      </w:r>
      <w:r w:rsidR="00F232D2" w:rsidRPr="000F12BA">
        <w:rPr>
          <w:rFonts w:ascii="Times New Roman" w:hAnsi="Times New Roman"/>
          <w:sz w:val="24"/>
          <w:szCs w:val="24"/>
          <w:lang w:val="it-IT"/>
        </w:rPr>
        <w:t xml:space="preserve"> </w:t>
      </w:r>
      <w:r w:rsidRPr="000F12BA">
        <w:rPr>
          <w:rFonts w:ascii="Times New Roman" w:hAnsi="Times New Roman"/>
          <w:sz w:val="24"/>
          <w:szCs w:val="24"/>
          <w:lang w:val="it-IT"/>
        </w:rPr>
        <w:t xml:space="preserve">Funksionimi i AKMK </w:t>
      </w:r>
      <w:r w:rsidR="00F232D2" w:rsidRPr="000F12BA">
        <w:rPr>
          <w:rFonts w:ascii="Times New Roman" w:hAnsi="Times New Roman"/>
          <w:sz w:val="24"/>
          <w:szCs w:val="24"/>
          <w:lang w:val="it-IT"/>
        </w:rPr>
        <w:t xml:space="preserve">- </w:t>
      </w:r>
      <w:r w:rsidRPr="000F12BA">
        <w:rPr>
          <w:rFonts w:ascii="Times New Roman" w:hAnsi="Times New Roman"/>
          <w:sz w:val="24"/>
          <w:szCs w:val="24"/>
          <w:lang w:val="it-IT"/>
        </w:rPr>
        <w:t>90,721,084.00</w:t>
      </w:r>
      <w:r w:rsidR="00F232D2" w:rsidRPr="000F12BA">
        <w:rPr>
          <w:rFonts w:ascii="Times New Roman" w:hAnsi="Times New Roman"/>
          <w:sz w:val="24"/>
          <w:szCs w:val="24"/>
          <w:lang w:val="it-IT"/>
        </w:rPr>
        <w:t xml:space="preserve"> (këtu përfshihen p</w:t>
      </w:r>
      <w:r w:rsidRPr="000F12BA">
        <w:rPr>
          <w:rFonts w:ascii="Times New Roman" w:hAnsi="Times New Roman"/>
          <w:sz w:val="24"/>
          <w:szCs w:val="24"/>
          <w:lang w:val="it-IT"/>
        </w:rPr>
        <w:t>aga</w:t>
      </w:r>
      <w:r w:rsidR="00F232D2" w:rsidRPr="000F12BA">
        <w:rPr>
          <w:rFonts w:ascii="Times New Roman" w:hAnsi="Times New Roman"/>
          <w:sz w:val="24"/>
          <w:szCs w:val="24"/>
          <w:lang w:val="it-IT"/>
        </w:rPr>
        <w:t>t</w:t>
      </w:r>
      <w:r w:rsidRPr="000F12BA">
        <w:rPr>
          <w:rFonts w:ascii="Times New Roman" w:hAnsi="Times New Roman"/>
          <w:sz w:val="24"/>
          <w:szCs w:val="24"/>
          <w:lang w:val="it-IT"/>
        </w:rPr>
        <w:t xml:space="preserve"> dhe </w:t>
      </w:r>
      <w:r w:rsidR="00E44728" w:rsidRPr="000F12BA">
        <w:rPr>
          <w:rFonts w:ascii="Times New Roman" w:hAnsi="Times New Roman"/>
          <w:sz w:val="24"/>
          <w:szCs w:val="24"/>
          <w:lang w:val="it-IT"/>
        </w:rPr>
        <w:t>shpenzimet</w:t>
      </w:r>
      <w:r w:rsidRPr="000F12BA">
        <w:rPr>
          <w:rFonts w:ascii="Times New Roman" w:hAnsi="Times New Roman"/>
          <w:sz w:val="24"/>
          <w:szCs w:val="24"/>
          <w:lang w:val="it-IT"/>
        </w:rPr>
        <w:t xml:space="preserve"> operative</w:t>
      </w:r>
      <w:r w:rsidR="00F232D2" w:rsidRPr="000F12BA">
        <w:rPr>
          <w:rFonts w:ascii="Times New Roman" w:hAnsi="Times New Roman"/>
          <w:sz w:val="24"/>
          <w:szCs w:val="24"/>
          <w:lang w:val="it-IT"/>
        </w:rPr>
        <w:t>)</w:t>
      </w:r>
    </w:p>
    <w:p w:rsidR="004A15B5" w:rsidRPr="003E4588" w:rsidRDefault="004A15B5" w:rsidP="00471358">
      <w:pPr>
        <w:pStyle w:val="xmsonormal"/>
        <w:shd w:val="clear" w:color="auto" w:fill="FFFFFF"/>
        <w:spacing w:before="0" w:beforeAutospacing="0" w:after="0" w:afterAutospacing="0"/>
        <w:jc w:val="both"/>
        <w:rPr>
          <w:color w:val="242424"/>
          <w:lang w:val="it-IT"/>
        </w:rPr>
      </w:pPr>
      <w:r w:rsidRPr="000C13E8">
        <w:rPr>
          <w:lang w:val="it-IT"/>
        </w:rPr>
        <w:t xml:space="preserve">Struktura e pagës për punonjësit </w:t>
      </w:r>
      <w:r w:rsidR="000C13E8" w:rsidRPr="000C13E8">
        <w:rPr>
          <w:lang w:val="it-IT"/>
        </w:rPr>
        <w:t>jan</w:t>
      </w:r>
      <w:r w:rsidR="000C13E8">
        <w:rPr>
          <w:lang w:val="it-IT"/>
        </w:rPr>
        <w:t>ë</w:t>
      </w:r>
      <w:r w:rsidR="000C13E8" w:rsidRPr="000C13E8">
        <w:rPr>
          <w:lang w:val="it-IT"/>
        </w:rPr>
        <w:t xml:space="preserve"> t</w:t>
      </w:r>
      <w:r w:rsidR="000C13E8">
        <w:rPr>
          <w:lang w:val="it-IT"/>
        </w:rPr>
        <w:t>ë</w:t>
      </w:r>
      <w:r w:rsidR="000C13E8" w:rsidRPr="000C13E8">
        <w:rPr>
          <w:lang w:val="it-IT"/>
        </w:rPr>
        <w:t xml:space="preserve"> p</w:t>
      </w:r>
      <w:r w:rsidR="000C13E8">
        <w:rPr>
          <w:lang w:val="it-IT"/>
        </w:rPr>
        <w:t>ë</w:t>
      </w:r>
      <w:r w:rsidR="000C13E8" w:rsidRPr="000C13E8">
        <w:rPr>
          <w:lang w:val="it-IT"/>
        </w:rPr>
        <w:t>rcaktuara n</w:t>
      </w:r>
      <w:r w:rsidR="000C13E8">
        <w:rPr>
          <w:lang w:val="it-IT"/>
        </w:rPr>
        <w:t>ë</w:t>
      </w:r>
      <w:r w:rsidR="000C13E8" w:rsidRPr="000C13E8">
        <w:rPr>
          <w:lang w:val="it-IT"/>
        </w:rPr>
        <w:t xml:space="preserve"> ligjin</w:t>
      </w:r>
      <w:r w:rsidRPr="003E4588">
        <w:rPr>
          <w:color w:val="242424"/>
          <w:lang w:val="it-IT"/>
        </w:rPr>
        <w:t xml:space="preserve"> nr.35/2023, “Për kompetencat për caktimin e pagave, trajtimeve të tjera financiare dhe përfitimeve të të punësuarve në institucionet e administratës publike, si dhe të pagës bazë minimale në shkallë vendi”</w:t>
      </w:r>
      <w:r w:rsidR="000C13E8" w:rsidRPr="003E4588">
        <w:rPr>
          <w:color w:val="242424"/>
          <w:lang w:val="it-IT"/>
        </w:rPr>
        <w:t xml:space="preserve"> dhe  </w:t>
      </w:r>
      <w:r w:rsidRPr="003E4588">
        <w:rPr>
          <w:color w:val="242424"/>
          <w:lang w:val="it-IT"/>
        </w:rPr>
        <w:t>VKM</w:t>
      </w:r>
      <w:r w:rsidR="000C13E8" w:rsidRPr="003E4588">
        <w:rPr>
          <w:color w:val="242424"/>
          <w:lang w:val="it-IT"/>
        </w:rPr>
        <w:t>-në</w:t>
      </w:r>
      <w:r w:rsidRPr="003E4588">
        <w:rPr>
          <w:color w:val="242424"/>
          <w:lang w:val="it-IT"/>
        </w:rPr>
        <w:t xml:space="preserve"> nr.325, datë 31.5.2023 “Për miratimin e strukturës së pagave, niveleve të pagave dhe shtesave të tjera mbi pagë të zëvendësministrit, funksionarëve të kabineteve, prefektit, nënprefektit, nëpunësve civilë dhe nëpunësve në disa institucione të administratës publike”</w:t>
      </w:r>
      <w:r w:rsidR="000C13E8" w:rsidRPr="003E4588">
        <w:rPr>
          <w:color w:val="242424"/>
          <w:lang w:val="it-IT"/>
        </w:rPr>
        <w:t xml:space="preserve">. </w:t>
      </w:r>
    </w:p>
    <w:p w:rsidR="00410A1C" w:rsidRPr="00CD7E7D" w:rsidRDefault="00410A1C" w:rsidP="00CD7E7D">
      <w:pPr>
        <w:jc w:val="both"/>
        <w:rPr>
          <w:rFonts w:ascii="Times New Roman" w:hAnsi="Times New Roman"/>
          <w:sz w:val="24"/>
          <w:szCs w:val="24"/>
          <w:lang w:val="it-IT"/>
        </w:rPr>
      </w:pPr>
    </w:p>
    <w:p w:rsidR="00B371BA" w:rsidRPr="00E44728" w:rsidRDefault="00410A1C" w:rsidP="00DF77F6">
      <w:pPr>
        <w:pStyle w:val="ListParagraph"/>
        <w:numPr>
          <w:ilvl w:val="0"/>
          <w:numId w:val="14"/>
        </w:numPr>
        <w:jc w:val="both"/>
        <w:rPr>
          <w:rFonts w:ascii="Times New Roman" w:hAnsi="Times New Roman"/>
          <w:sz w:val="24"/>
          <w:szCs w:val="24"/>
        </w:rPr>
      </w:pPr>
      <w:r w:rsidRPr="00410A1C">
        <w:rPr>
          <w:rFonts w:ascii="Times New Roman" w:hAnsi="Times New Roman"/>
          <w:sz w:val="24"/>
          <w:szCs w:val="24"/>
        </w:rPr>
        <w:t>Total kosto mbi buxhetin:</w:t>
      </w:r>
      <w:r w:rsidRPr="00410A1C">
        <w:rPr>
          <w:rFonts w:ascii="Times New Roman" w:hAnsi="Times New Roman"/>
          <w:sz w:val="24"/>
          <w:szCs w:val="24"/>
        </w:rPr>
        <w:tab/>
        <w:t xml:space="preserve"> 122,491,245.00</w:t>
      </w:r>
      <w:r w:rsidRPr="00E44728">
        <w:rPr>
          <w:rFonts w:ascii="Times New Roman" w:hAnsi="Times New Roman"/>
          <w:sz w:val="24"/>
          <w:szCs w:val="24"/>
        </w:rPr>
        <w:t xml:space="preserve"> </w:t>
      </w:r>
      <w:r w:rsidRPr="00E44728">
        <w:rPr>
          <w:rFonts w:ascii="Times New Roman" w:hAnsi="Times New Roman"/>
          <w:sz w:val="24"/>
          <w:szCs w:val="24"/>
        </w:rPr>
        <w:tab/>
      </w:r>
      <w:r w:rsidRPr="00E44728">
        <w:rPr>
          <w:rFonts w:ascii="Times New Roman" w:hAnsi="Times New Roman"/>
          <w:sz w:val="24"/>
          <w:szCs w:val="24"/>
        </w:rPr>
        <w:tab/>
      </w:r>
      <w:r w:rsidRPr="00E44728">
        <w:rPr>
          <w:rFonts w:ascii="Times New Roman" w:hAnsi="Times New Roman"/>
          <w:sz w:val="24"/>
          <w:szCs w:val="24"/>
        </w:rPr>
        <w:tab/>
      </w:r>
      <w:r w:rsidRPr="00E44728">
        <w:rPr>
          <w:rFonts w:ascii="Times New Roman" w:hAnsi="Times New Roman"/>
          <w:sz w:val="24"/>
          <w:szCs w:val="24"/>
        </w:rPr>
        <w:tab/>
      </w:r>
    </w:p>
    <w:p w:rsidR="00CD7E7D" w:rsidRDefault="00CD7E7D" w:rsidP="00CD7E7D">
      <w:pPr>
        <w:pStyle w:val="Heading1"/>
        <w:rPr>
          <w:rFonts w:ascii="Times New Roman" w:hAnsi="Times New Roman" w:cs="Times New Roman"/>
          <w:sz w:val="24"/>
          <w:szCs w:val="24"/>
          <w:lang w:val="sq-AL"/>
        </w:rPr>
      </w:pPr>
      <w:r w:rsidRPr="005D736C">
        <w:rPr>
          <w:rFonts w:ascii="Times New Roman" w:hAnsi="Times New Roman" w:cs="Times New Roman"/>
          <w:sz w:val="24"/>
          <w:szCs w:val="24"/>
          <w:lang w:val="sq-AL"/>
        </w:rPr>
        <w:t>Tabelat mbi kostot e AKMK</w:t>
      </w:r>
    </w:p>
    <w:p w:rsidR="00653FC4" w:rsidRPr="00653FC4" w:rsidRDefault="00653FC4" w:rsidP="00653FC4">
      <w:pPr>
        <w:rPr>
          <w:lang w:val="sq-AL"/>
        </w:rPr>
      </w:pPr>
    </w:p>
    <w:tbl>
      <w:tblPr>
        <w:tblW w:w="5380" w:type="pct"/>
        <w:tblCellMar>
          <w:left w:w="70" w:type="dxa"/>
          <w:right w:w="70" w:type="dxa"/>
        </w:tblCellMar>
        <w:tblLook w:val="04A0" w:firstRow="1" w:lastRow="0" w:firstColumn="1" w:lastColumn="0" w:noHBand="0" w:noVBand="1"/>
      </w:tblPr>
      <w:tblGrid>
        <w:gridCol w:w="1399"/>
        <w:gridCol w:w="1662"/>
        <w:gridCol w:w="1429"/>
        <w:gridCol w:w="3663"/>
        <w:gridCol w:w="1548"/>
      </w:tblGrid>
      <w:tr w:rsidR="00CD7E7D" w:rsidTr="00CD7E7D">
        <w:trPr>
          <w:trHeight w:val="20"/>
        </w:trPr>
        <w:tc>
          <w:tcPr>
            <w:tcW w:w="418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DD7EE"/>
            <w:vAlign w:val="center"/>
            <w:hideMark/>
          </w:tcPr>
          <w:p w:rsidR="00CD7E7D" w:rsidRDefault="00CD7E7D">
            <w:pPr>
              <w:jc w:val="center"/>
              <w:rPr>
                <w:rFonts w:ascii="Times New Roman" w:hAnsi="Times New Roman"/>
                <w:b/>
                <w:bCs/>
                <w:color w:val="000000"/>
                <w:sz w:val="20"/>
                <w:lang w:val="sq-AL" w:eastAsia="fr-FR"/>
              </w:rPr>
            </w:pPr>
            <w:r>
              <w:rPr>
                <w:rFonts w:ascii="Times New Roman" w:hAnsi="Times New Roman"/>
                <w:b/>
                <w:bCs/>
                <w:color w:val="000000"/>
                <w:sz w:val="20"/>
                <w:lang w:val="sq-AL" w:eastAsia="fr-FR"/>
              </w:rPr>
              <w:t>Agjencia Kombëtare e Mbrojtjes së Konsumatorit</w:t>
            </w:r>
          </w:p>
        </w:tc>
        <w:tc>
          <w:tcPr>
            <w:tcW w:w="81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DD7EE"/>
            <w:vAlign w:val="center"/>
            <w:hideMark/>
          </w:tcPr>
          <w:p w:rsidR="00CD7E7D" w:rsidRDefault="00CD7E7D">
            <w:pPr>
              <w:jc w:val="center"/>
              <w:rPr>
                <w:rFonts w:ascii="Times New Roman" w:hAnsi="Times New Roman"/>
                <w:b/>
                <w:bCs/>
                <w:color w:val="000000"/>
                <w:sz w:val="20"/>
                <w:lang w:val="sq-AL" w:eastAsia="fr-FR"/>
              </w:rPr>
            </w:pPr>
            <w:r>
              <w:rPr>
                <w:rFonts w:ascii="Times New Roman" w:hAnsi="Times New Roman"/>
                <w:b/>
                <w:bCs/>
                <w:color w:val="000000"/>
                <w:sz w:val="20"/>
                <w:lang w:val="sq-AL" w:eastAsia="fr-FR"/>
              </w:rPr>
              <w:t xml:space="preserve"> Viti 1 </w:t>
            </w:r>
          </w:p>
        </w:tc>
      </w:tr>
      <w:tr w:rsidR="00CD7E7D" w:rsidTr="00CD7E7D">
        <w:trPr>
          <w:trHeight w:val="20"/>
        </w:trPr>
        <w:tc>
          <w:tcPr>
            <w:tcW w:w="418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DD7EE"/>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Kosto për buxhetin – njëherë</w:t>
            </w:r>
          </w:p>
        </w:tc>
        <w:tc>
          <w:tcPr>
            <w:tcW w:w="81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DD7EE"/>
            <w:vAlign w:val="center"/>
            <w:hideMark/>
          </w:tcPr>
          <w:p w:rsidR="00CD7E7D" w:rsidRDefault="00CD7E7D">
            <w:pPr>
              <w:jc w:val="center"/>
              <w:rPr>
                <w:rFonts w:ascii="Times New Roman" w:hAnsi="Times New Roman"/>
                <w:color w:val="000000"/>
                <w:sz w:val="18"/>
                <w:szCs w:val="18"/>
                <w:lang w:val="sq-AL" w:eastAsia="fr-FR"/>
              </w:rPr>
            </w:pPr>
            <w:r>
              <w:rPr>
                <w:rFonts w:ascii="Times New Roman" w:hAnsi="Times New Roman"/>
                <w:color w:val="000000"/>
                <w:sz w:val="18"/>
                <w:szCs w:val="18"/>
                <w:lang w:val="sq-AL" w:eastAsia="fr-FR"/>
              </w:rPr>
              <w:t xml:space="preserve">31 770 161 </w:t>
            </w:r>
          </w:p>
        </w:tc>
      </w:tr>
      <w:tr w:rsidR="00CD7E7D" w:rsidTr="00CD7E7D">
        <w:trPr>
          <w:trHeight w:val="20"/>
        </w:trPr>
        <w:tc>
          <w:tcPr>
            <w:tcW w:w="740" w:type="pct"/>
            <w:vMerge w:val="restart"/>
            <w:tcBorders>
              <w:top w:val="single" w:sz="4" w:space="0" w:color="4F81BD" w:themeColor="accent1"/>
              <w:left w:val="single" w:sz="4" w:space="0" w:color="auto"/>
              <w:bottom w:val="single" w:sz="4" w:space="0" w:color="000000"/>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Kosto fillestare te ngritjes se Strukturës se Agjencisë së re të Mbrojtjes se Konsumatorit </w:t>
            </w:r>
          </w:p>
        </w:tc>
        <w:tc>
          <w:tcPr>
            <w:tcW w:w="3443" w:type="pct"/>
            <w:gridSpan w:val="3"/>
            <w:tcBorders>
              <w:top w:val="single" w:sz="4" w:space="0" w:color="4F81BD" w:themeColor="accent1"/>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Kostot e ambientit (lyerje, ndriçim, izolim, rrjet elektrik dhe informatikë)</w:t>
            </w:r>
          </w:p>
        </w:tc>
        <w:tc>
          <w:tcPr>
            <w:tcW w:w="817" w:type="pct"/>
            <w:tcBorders>
              <w:top w:val="single" w:sz="4" w:space="0" w:color="4F81BD" w:themeColor="accent1"/>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18"/>
                <w:szCs w:val="18"/>
                <w:lang w:val="sq-AL" w:eastAsia="fr-FR"/>
              </w:rPr>
            </w:pPr>
            <w:r>
              <w:rPr>
                <w:rFonts w:ascii="Times New Roman" w:hAnsi="Times New Roman"/>
                <w:color w:val="000000"/>
                <w:sz w:val="18"/>
                <w:szCs w:val="18"/>
                <w:lang w:val="sq-AL" w:eastAsia="fr-FR"/>
              </w:rPr>
              <w:t xml:space="preserve">3 128 400 </w:t>
            </w:r>
          </w:p>
        </w:tc>
      </w:tr>
      <w:tr w:rsidR="00CD7E7D" w:rsidTr="00CD7E7D">
        <w:trPr>
          <w:trHeight w:val="20"/>
        </w:trPr>
        <w:tc>
          <w:tcPr>
            <w:tcW w:w="0" w:type="auto"/>
            <w:vMerge/>
            <w:tcBorders>
              <w:top w:val="single" w:sz="4" w:space="0" w:color="4F81BD" w:themeColor="accent1"/>
              <w:left w:val="single" w:sz="4" w:space="0" w:color="auto"/>
              <w:bottom w:val="single" w:sz="4" w:space="0" w:color="000000"/>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Kosto lidhur me vendin e punës (ku përfshihen tavolina, dollap, karrige, sete pajisje zyre)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18"/>
                <w:szCs w:val="18"/>
                <w:lang w:val="sq-AL" w:eastAsia="fr-FR"/>
              </w:rPr>
            </w:pPr>
            <w:r>
              <w:rPr>
                <w:rFonts w:ascii="Times New Roman" w:hAnsi="Times New Roman"/>
                <w:color w:val="000000"/>
                <w:sz w:val="18"/>
                <w:szCs w:val="18"/>
                <w:lang w:val="sq-AL" w:eastAsia="fr-FR"/>
              </w:rPr>
              <w:t xml:space="preserve">3 937 000 </w:t>
            </w:r>
          </w:p>
        </w:tc>
      </w:tr>
      <w:tr w:rsidR="00CD7E7D" w:rsidTr="00CD7E7D">
        <w:trPr>
          <w:trHeight w:val="20"/>
        </w:trPr>
        <w:tc>
          <w:tcPr>
            <w:tcW w:w="0" w:type="auto"/>
            <w:vMerge/>
            <w:tcBorders>
              <w:top w:val="single" w:sz="4" w:space="0" w:color="4F81BD" w:themeColor="accent1"/>
              <w:left w:val="single" w:sz="4" w:space="0" w:color="auto"/>
              <w:bottom w:val="single" w:sz="4" w:space="0" w:color="000000"/>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Kosto lidhur me pajisjet TIK të posteve te punës</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18"/>
                <w:szCs w:val="18"/>
                <w:lang w:val="sq-AL" w:eastAsia="fr-FR"/>
              </w:rPr>
            </w:pPr>
            <w:r>
              <w:rPr>
                <w:rFonts w:ascii="Times New Roman" w:hAnsi="Times New Roman"/>
                <w:color w:val="000000"/>
                <w:sz w:val="18"/>
                <w:szCs w:val="18"/>
                <w:lang w:val="sq-AL" w:eastAsia="fr-FR"/>
              </w:rPr>
              <w:t xml:space="preserve">11 004 761 </w:t>
            </w:r>
          </w:p>
        </w:tc>
      </w:tr>
      <w:tr w:rsidR="00CD7E7D" w:rsidTr="00CD7E7D">
        <w:trPr>
          <w:trHeight w:val="20"/>
        </w:trPr>
        <w:tc>
          <w:tcPr>
            <w:tcW w:w="0" w:type="auto"/>
            <w:vMerge/>
            <w:tcBorders>
              <w:top w:val="single" w:sz="4" w:space="0" w:color="4F81BD" w:themeColor="accent1"/>
              <w:left w:val="single" w:sz="4" w:space="0" w:color="auto"/>
              <w:bottom w:val="single" w:sz="4" w:space="0" w:color="000000"/>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Kosto të trajnimeve fillestare të punonjësve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18"/>
                <w:szCs w:val="18"/>
                <w:lang w:val="sq-AL" w:eastAsia="fr-FR"/>
              </w:rPr>
            </w:pPr>
            <w:r>
              <w:rPr>
                <w:rFonts w:ascii="Times New Roman" w:hAnsi="Times New Roman"/>
                <w:color w:val="000000"/>
                <w:sz w:val="18"/>
                <w:szCs w:val="18"/>
                <w:lang w:val="sq-AL" w:eastAsia="fr-FR"/>
              </w:rPr>
              <w:t xml:space="preserve">6 200 000 </w:t>
            </w:r>
          </w:p>
        </w:tc>
      </w:tr>
      <w:tr w:rsidR="00CD7E7D" w:rsidTr="00CD7E7D">
        <w:trPr>
          <w:trHeight w:val="20"/>
        </w:trPr>
        <w:tc>
          <w:tcPr>
            <w:tcW w:w="0" w:type="auto"/>
            <w:vMerge/>
            <w:tcBorders>
              <w:top w:val="single" w:sz="4" w:space="0" w:color="4F81BD" w:themeColor="accent1"/>
              <w:left w:val="single" w:sz="4" w:space="0" w:color="auto"/>
              <w:bottom w:val="single" w:sz="4" w:space="0" w:color="000000"/>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Automjete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18"/>
                <w:szCs w:val="18"/>
                <w:lang w:val="sq-AL" w:eastAsia="fr-FR"/>
              </w:rPr>
            </w:pPr>
            <w:r>
              <w:rPr>
                <w:rFonts w:ascii="Times New Roman" w:hAnsi="Times New Roman"/>
                <w:color w:val="000000"/>
                <w:sz w:val="18"/>
                <w:szCs w:val="18"/>
                <w:lang w:val="sq-AL" w:eastAsia="fr-FR"/>
              </w:rPr>
              <w:t xml:space="preserve">7 500 000 </w:t>
            </w:r>
          </w:p>
        </w:tc>
      </w:tr>
      <w:tr w:rsidR="00CD7E7D" w:rsidTr="00CD7E7D">
        <w:trPr>
          <w:trHeight w:val="20"/>
        </w:trPr>
        <w:tc>
          <w:tcPr>
            <w:tcW w:w="4183" w:type="pct"/>
            <w:gridSpan w:val="4"/>
            <w:tcBorders>
              <w:top w:val="single" w:sz="4" w:space="0" w:color="auto"/>
              <w:left w:val="single" w:sz="4" w:space="0" w:color="auto"/>
              <w:bottom w:val="single" w:sz="4" w:space="0" w:color="auto"/>
              <w:right w:val="nil"/>
            </w:tcBorders>
            <w:shd w:val="clear" w:color="auto" w:fill="BDD7EE"/>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Kosto për buxhetin – në vazhdim</w:t>
            </w:r>
          </w:p>
        </w:tc>
        <w:tc>
          <w:tcPr>
            <w:tcW w:w="817" w:type="pct"/>
            <w:tcBorders>
              <w:top w:val="nil"/>
              <w:left w:val="nil"/>
              <w:bottom w:val="single" w:sz="4" w:space="0" w:color="auto"/>
              <w:right w:val="single" w:sz="4" w:space="0" w:color="auto"/>
            </w:tcBorders>
            <w:shd w:val="clear" w:color="auto" w:fill="BDD7EE"/>
            <w:vAlign w:val="center"/>
            <w:hideMark/>
          </w:tcPr>
          <w:p w:rsidR="00CD7E7D" w:rsidRDefault="00CD7E7D">
            <w:pPr>
              <w:jc w:val="center"/>
              <w:rPr>
                <w:rFonts w:ascii="Times New Roman" w:hAnsi="Times New Roman"/>
                <w:color w:val="000000"/>
                <w:sz w:val="18"/>
                <w:szCs w:val="18"/>
                <w:lang w:val="sq-AL" w:eastAsia="fr-FR"/>
              </w:rPr>
            </w:pPr>
            <w:r>
              <w:rPr>
                <w:rFonts w:ascii="Times New Roman" w:hAnsi="Times New Roman"/>
                <w:color w:val="000000"/>
                <w:sz w:val="18"/>
                <w:szCs w:val="18"/>
                <w:lang w:val="sq-AL" w:eastAsia="fr-FR"/>
              </w:rPr>
              <w:t xml:space="preserve">90 721 084 </w:t>
            </w:r>
          </w:p>
        </w:tc>
      </w:tr>
      <w:tr w:rsidR="00CD7E7D" w:rsidTr="00CD7E7D">
        <w:trPr>
          <w:trHeight w:val="20"/>
        </w:trPr>
        <w:tc>
          <w:tcPr>
            <w:tcW w:w="4183" w:type="pct"/>
            <w:gridSpan w:val="4"/>
            <w:tcBorders>
              <w:top w:val="single" w:sz="4" w:space="0" w:color="auto"/>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Kostot Qiraje Ambienti s se Strukturës se Agjencisë së re të Mbrojtjes se Konsumatorit </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9 385 200 </w:t>
            </w:r>
          </w:p>
        </w:tc>
      </w:tr>
      <w:tr w:rsidR="00CD7E7D" w:rsidTr="00CD7E7D">
        <w:trPr>
          <w:trHeight w:val="20"/>
        </w:trPr>
        <w:tc>
          <w:tcPr>
            <w:tcW w:w="740"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Kosto operative që rrjedhin nga Struktura se Agjencisë së re të Mbrojtjes se Konsumatorit </w:t>
            </w:r>
          </w:p>
        </w:tc>
        <w:tc>
          <w:tcPr>
            <w:tcW w:w="826"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I. Drejtoria e Përgjithshëm</w:t>
            </w: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I.1. Drejtori i Përgjithshëm i Agjencisë të Mbrojtjes së Konsumatorit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2 160 000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I.2. Sekretar i Drejtorit të Përgjithshëm i Agjencisë të Mbrojtjes së Konsumatorit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826"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II. Auditi i brendshëm</w:t>
            </w: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II.1. Sektori i Auditit të Brendshëm</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II.2. Specialist të Auditit të Brendshëm</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1 680 000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826"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III. Drejtoria e Monitorimit të Tregjeve dhe Praktikave Tregtare</w:t>
            </w: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III.1. Drejtori i Drejtorisë së Monitorimit të Tregjeve dhe Praktikave Tregtare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1 692 000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III.2. Sektori i Monitorimit të Kontratave Standard dhe Llojeve të Tjera</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III.2.1. Përgjegjës sektori - Sektori i Monitorimit të Kontratave Standard dhe Llojeve të Tjera</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 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III.2.2. Specialist  - Sektori i Monitorimit të Kontratave Standard dhe Llojeve të Tjera</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1 680 000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 xml:space="preserve">III.3. Sektori i Monitorimit të Praktikave të Padrejta Tregtare </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 xml:space="preserve">III.3.1. Përgjegjës sektori - Sektori i Monitorimit të Praktikave të Padrejta Tregtare </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 xml:space="preserve">III.3.2. Specialist  - Sektori i Monitorimit të Praktikave të Padrejta Tregtare </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1 680 000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 xml:space="preserve">III.4. Sektori i Monitorimit në Tregjet Digjitale </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 xml:space="preserve">III.4.1. Përgjegjës sektori - Sektori i Monitorimit në Tregjet Digjitale </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 xml:space="preserve">III.4.2. Specialist  - Sektori i Monitorimit në Tregjet Digjitale </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1 680 000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826"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IV. Drejtoria e Hetimit Administrativ</w:t>
            </w: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IV.1. Drejtori i Drejtorisë së Hetimit Administrativ</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1 692 000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IV.2. Sektori i Pritjes dhe Trajtimit të Ankesave</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IV.2.1. Përgjegjës sektori - Sektori i Pritjes dhe Trajtimit të Ankesave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IV.2.2. Specialist  - Sektori i Pritjes dhe Trajtimit të Ankesave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IV.3. Sektori i Hetimit dhe Mbikëqyrjes</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IV.3.1. Përgjegjës sektori - Sektori i Hetimit dhe Mbikëqyrjes</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IV.3.2. Specialist  - Sektori i Hetimit dhe Mbikëqyrjes</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1 680 000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826"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 Drejtoria e Zgjidhjes Alternative të Mosmarrëveshjeve</w:t>
            </w: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V.1. Drejtori I Drejtorisë së Zgjidhjes Alternative të Mosmarrëveshjeve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1 692 000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V.2. Sektori i Trajtimit të Ankesave</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V.2.1. Përgjegjës sektori - Sektori i Trajtimit të Ankesave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V.2.2. Specialist  - Sektori i Trajtimit të Ankesave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1 680 000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V.3. Sektori i Analizave dhe Informimit</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V.3.1. Përgjegjës sektori - Sektori i Analizave dhe Informimit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V.3.2. Specialist  - Sektori i Analizave dhe Informimit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826"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 Drejtoria e Bashkëpunimit dhe Edukimit</w:t>
            </w: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VI.1. Drejtori I Drejtorisë së Bashkëpunimit dhe Edukimit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1 692 000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VI.2. Sektori i Bashkëpunimit Vendas</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VI.2.1. Përgjegjës sektori - Sektori i Bashkëpunimit Vendas</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VI.2.2.  Specialist  - Sektori i Bashkëpunimit Vendas</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VI.3. Sektori i Koordinimit Ndërkombëtar</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VI.3.1. Përgjegjës sektori - Sektori i Koordinimit Ndërkombëtar</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VI.3.2. Specialist  - Sektori i Koordinimit Ndërkombëtar</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VI.4. Sektori i Edukimit dhe Ndërgjegjësimit</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VI.4.1. Përgjegjës sektori - Sektori i Edukimit dhe Ndërgjegjësimit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VI.4.2. Specialist  - Sektori i Edukimit dhe Ndërgjegjësimit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1 680 000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VI.5. Sektori i Projekteve</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VI.5.1. Përgjegjës sektori - Sektori i Projekteve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VI.5.2. Specialist  - Përgjegjës sektori</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826"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VII. Drejtoria Juridike</w:t>
            </w: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VII.1. Drejtori i Drejtorisë Juridike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1 692 000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VII.2. Sektori i Përfaqësimit dhe Shërbimeve Ligjore</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VII.2.1. Përgjegjës sektori - Sektori i Përfaqësimit dhe Shërbimeve Ligjore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VII.2.2. Specialist  - Sektori i Përfaqësimit dhe Shërbimeve Ligjore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1 680 000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VII.3. Sektori i Prokurimeve Publike</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VII.3.1. Përgjegjës sektori - Sektori i Prokurimeve Publike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VII.3.2. Specialist  - Sektori i Prokurimeve Publike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826" w:type="pct"/>
            <w:vMerge w:val="restart"/>
            <w:tcBorders>
              <w:top w:val="nil"/>
              <w:left w:val="single" w:sz="4" w:space="0" w:color="auto"/>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VIII. Drejtoria e Shërbimeve Mbështetëse</w:t>
            </w:r>
          </w:p>
        </w:tc>
        <w:tc>
          <w:tcPr>
            <w:tcW w:w="2617" w:type="pct"/>
            <w:gridSpan w:val="2"/>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VIII.1. Drejtori i Drejtorisë së Shërbimeve Mbështetëse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1 692 000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VIII.2. Sektori i Burimeve Njerëzore</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VIII.2.1. Përgjegjës sektori - Sektori i Burimeve Njerëzore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VIII.2.2. Specialist  - Sektori i Burimeve Njerëzore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VIII.3. Sektori i Buxhetit dhe Financës</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VIII.3.1. Përgjegjës sektori - Sektori i Buxhetit dhe Financës</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VIII.3.2. Specialist  - Sektori i Buxhetit dhe Financës</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VIII.4. Sektori i Arkivi-Protokollit</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VIII..4.1. Përgjegjës sektori - Sektori i Arkivi-Protokollit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VIII.4.2. Specialist  - Sektori i Arkivi-Protokollit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VIII.5. Sektori i Statistikave dhe Raportimit</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VIII.5.1. Përgjegjës sektori - Sektori i Statistikave dhe Raportimit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VIII.5.2. Specialist  - Sektori i Statistikave dhe Raportimit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840 000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710" w:type="pct"/>
            <w:vMerge w:val="restart"/>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VIII.6. Sektori i Shërbimeve operacionale</w:t>
            </w: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VIII.6.1. Përgjegjës sektori - Sektori i Shërbimeve operacionale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VIII.6.2. Specialist Shofer - Sektori i Shërbimeve operacionale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2 160 000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VIII.6.3. Specialist Pastrim - Sektori i Shërbimeve operacionale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2 160 000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1907" w:type="pct"/>
            <w:tcBorders>
              <w:top w:val="nil"/>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VIII.6.4. Specialist Roje - Sektori i Shërbimeve operacionale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2 160 000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Kosto e mirëmbajtjes së ambienteve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938 520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Kosto e trajnimit te vazhdueshëm</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6 200 000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Kosto operacionale dhe administrative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1 240 000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Kostot e mirëmbajtjes të automjeteve</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5 715 000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 xml:space="preserve">Kostot e Energjisë elektrike </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1 767 000 </w:t>
            </w:r>
          </w:p>
        </w:tc>
      </w:tr>
      <w:tr w:rsidR="00CD7E7D" w:rsidTr="00CD7E7D">
        <w:trPr>
          <w:trHeight w:val="20"/>
        </w:trPr>
        <w:tc>
          <w:tcPr>
            <w:tcW w:w="0" w:type="auto"/>
            <w:vMerge/>
            <w:tcBorders>
              <w:top w:val="nil"/>
              <w:left w:val="single" w:sz="4" w:space="0" w:color="auto"/>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p>
        </w:tc>
        <w:tc>
          <w:tcPr>
            <w:tcW w:w="3443" w:type="pct"/>
            <w:gridSpan w:val="3"/>
            <w:tcBorders>
              <w:top w:val="single" w:sz="4" w:space="0" w:color="auto"/>
              <w:left w:val="nil"/>
              <w:bottom w:val="single" w:sz="4" w:space="0" w:color="auto"/>
              <w:right w:val="single" w:sz="4" w:space="0" w:color="auto"/>
            </w:tcBorders>
            <w:vAlign w:val="center"/>
            <w:hideMark/>
          </w:tcPr>
          <w:p w:rsidR="00CD7E7D" w:rsidRDefault="00CD7E7D">
            <w:pPr>
              <w:rPr>
                <w:rFonts w:ascii="Times New Roman" w:hAnsi="Times New Roman"/>
                <w:color w:val="000000"/>
                <w:sz w:val="20"/>
                <w:lang w:val="sq-AL" w:eastAsia="fr-FR"/>
              </w:rPr>
            </w:pPr>
            <w:r>
              <w:rPr>
                <w:rFonts w:ascii="Times New Roman" w:hAnsi="Times New Roman"/>
                <w:color w:val="000000"/>
                <w:sz w:val="20"/>
                <w:lang w:val="sq-AL" w:eastAsia="fr-FR"/>
              </w:rPr>
              <w:t>Kostot e Ujit</w:t>
            </w:r>
          </w:p>
        </w:tc>
        <w:tc>
          <w:tcPr>
            <w:tcW w:w="817" w:type="pct"/>
            <w:tcBorders>
              <w:top w:val="nil"/>
              <w:left w:val="nil"/>
              <w:bottom w:val="single" w:sz="4" w:space="0" w:color="auto"/>
              <w:right w:val="single" w:sz="4" w:space="0" w:color="auto"/>
            </w:tcBorders>
            <w:vAlign w:val="center"/>
            <w:hideMark/>
          </w:tcPr>
          <w:p w:rsidR="00CD7E7D" w:rsidRDefault="00CD7E7D">
            <w:pPr>
              <w:jc w:val="center"/>
              <w:rPr>
                <w:rFonts w:ascii="Times New Roman" w:hAnsi="Times New Roman"/>
                <w:color w:val="000000"/>
                <w:sz w:val="20"/>
                <w:lang w:val="sq-AL" w:eastAsia="fr-FR"/>
              </w:rPr>
            </w:pPr>
            <w:r>
              <w:rPr>
                <w:rFonts w:ascii="Times New Roman" w:hAnsi="Times New Roman"/>
                <w:color w:val="000000"/>
                <w:sz w:val="20"/>
                <w:lang w:val="sq-AL" w:eastAsia="fr-FR"/>
              </w:rPr>
              <w:t xml:space="preserve">63 364 </w:t>
            </w:r>
          </w:p>
        </w:tc>
      </w:tr>
      <w:tr w:rsidR="00CD7E7D" w:rsidTr="00CD7E7D">
        <w:trPr>
          <w:trHeight w:val="20"/>
        </w:trPr>
        <w:tc>
          <w:tcPr>
            <w:tcW w:w="4183" w:type="pct"/>
            <w:gridSpan w:val="4"/>
            <w:tcBorders>
              <w:top w:val="single" w:sz="4" w:space="0" w:color="auto"/>
              <w:left w:val="single" w:sz="4" w:space="0" w:color="auto"/>
              <w:bottom w:val="single" w:sz="4" w:space="0" w:color="auto"/>
              <w:right w:val="single" w:sz="4" w:space="0" w:color="auto"/>
            </w:tcBorders>
            <w:shd w:val="clear" w:color="auto" w:fill="BDD7EE"/>
            <w:vAlign w:val="bottom"/>
            <w:hideMark/>
          </w:tcPr>
          <w:p w:rsidR="00CD7E7D" w:rsidRDefault="00CD7E7D">
            <w:pPr>
              <w:jc w:val="center"/>
              <w:rPr>
                <w:rFonts w:ascii="Times New Roman" w:hAnsi="Times New Roman"/>
                <w:b/>
                <w:bCs/>
                <w:color w:val="000000"/>
                <w:sz w:val="20"/>
                <w:lang w:val="sq-AL" w:eastAsia="fr-FR"/>
              </w:rPr>
            </w:pPr>
            <w:r>
              <w:rPr>
                <w:rFonts w:ascii="Times New Roman" w:hAnsi="Times New Roman"/>
                <w:b/>
                <w:bCs/>
                <w:color w:val="000000"/>
                <w:sz w:val="20"/>
                <w:lang w:val="sq-AL" w:eastAsia="fr-FR"/>
              </w:rPr>
              <w:t>Kosto për buxhetin</w:t>
            </w:r>
          </w:p>
        </w:tc>
        <w:tc>
          <w:tcPr>
            <w:tcW w:w="817" w:type="pct"/>
            <w:tcBorders>
              <w:top w:val="nil"/>
              <w:left w:val="nil"/>
              <w:bottom w:val="single" w:sz="4" w:space="0" w:color="auto"/>
              <w:right w:val="single" w:sz="4" w:space="0" w:color="auto"/>
            </w:tcBorders>
            <w:shd w:val="clear" w:color="auto" w:fill="BDD7EE"/>
            <w:vAlign w:val="bottom"/>
            <w:hideMark/>
          </w:tcPr>
          <w:p w:rsidR="00CD7E7D" w:rsidRDefault="00CD7E7D">
            <w:pPr>
              <w:jc w:val="center"/>
              <w:rPr>
                <w:rFonts w:ascii="Times New Roman" w:hAnsi="Times New Roman"/>
                <w:b/>
                <w:bCs/>
                <w:color w:val="000000"/>
                <w:sz w:val="20"/>
                <w:lang w:val="sq-AL" w:eastAsia="fr-FR"/>
              </w:rPr>
            </w:pPr>
            <w:r>
              <w:rPr>
                <w:rFonts w:ascii="Times New Roman" w:hAnsi="Times New Roman"/>
                <w:b/>
                <w:bCs/>
                <w:color w:val="000000"/>
                <w:sz w:val="20"/>
                <w:lang w:val="sq-AL" w:eastAsia="fr-FR"/>
              </w:rPr>
              <w:t>122 491 245</w:t>
            </w:r>
          </w:p>
        </w:tc>
      </w:tr>
    </w:tbl>
    <w:p w:rsidR="00CD7E7D" w:rsidRDefault="00CD7E7D" w:rsidP="00CD7E7D">
      <w:pPr>
        <w:rPr>
          <w:rFonts w:asciiTheme="minorHAnsi" w:eastAsiaTheme="minorHAnsi" w:hAnsiTheme="minorHAnsi" w:cstheme="minorBidi"/>
          <w:szCs w:val="22"/>
          <w:lang w:val="sq-AL"/>
          <w14:ligatures w14:val="standardContextual"/>
        </w:rPr>
      </w:pPr>
    </w:p>
    <w:p w:rsidR="00CD7E7D" w:rsidRDefault="00CD7E7D" w:rsidP="00CD7E7D">
      <w:pPr>
        <w:rPr>
          <w:lang w:val="sq-AL"/>
        </w:rPr>
      </w:pPr>
    </w:p>
    <w:p w:rsidR="005D736C" w:rsidRDefault="005D736C" w:rsidP="00CD7E7D">
      <w:pPr>
        <w:rPr>
          <w:lang w:val="sq-AL"/>
        </w:rPr>
      </w:pPr>
    </w:p>
    <w:p w:rsidR="005D736C" w:rsidRDefault="005D736C" w:rsidP="00CD7E7D">
      <w:pPr>
        <w:rPr>
          <w:lang w:val="sq-AL"/>
        </w:rPr>
      </w:pPr>
    </w:p>
    <w:p w:rsidR="00CD7E7D" w:rsidRPr="005D736C" w:rsidRDefault="00CD7E7D" w:rsidP="00CD7E7D">
      <w:pPr>
        <w:pStyle w:val="Heading1"/>
        <w:rPr>
          <w:rFonts w:ascii="Times New Roman" w:hAnsi="Times New Roman" w:cs="Times New Roman"/>
          <w:sz w:val="24"/>
          <w:szCs w:val="24"/>
          <w:lang w:val="sq-AL"/>
        </w:rPr>
      </w:pPr>
      <w:r w:rsidRPr="005D736C">
        <w:rPr>
          <w:rFonts w:ascii="Times New Roman" w:hAnsi="Times New Roman" w:cs="Times New Roman"/>
          <w:sz w:val="24"/>
          <w:szCs w:val="24"/>
          <w:lang w:val="sq-AL"/>
        </w:rPr>
        <w:t xml:space="preserve">Tabela e ndikimit në buxhetin e shtetit </w:t>
      </w:r>
    </w:p>
    <w:p w:rsidR="00CD7E7D" w:rsidRDefault="00CD7E7D" w:rsidP="00CD7E7D">
      <w:pPr>
        <w:rPr>
          <w:lang w:val="sq-AL"/>
        </w:rPr>
      </w:pPr>
    </w:p>
    <w:tbl>
      <w:tblPr>
        <w:tblStyle w:val="TableGrid"/>
        <w:tblW w:w="0" w:type="auto"/>
        <w:tblLook w:val="04A0" w:firstRow="1" w:lastRow="0" w:firstColumn="1" w:lastColumn="0" w:noHBand="0" w:noVBand="1"/>
      </w:tblPr>
      <w:tblGrid>
        <w:gridCol w:w="2270"/>
        <w:gridCol w:w="2248"/>
        <w:gridCol w:w="2249"/>
        <w:gridCol w:w="2249"/>
      </w:tblGrid>
      <w:tr w:rsidR="00CD7E7D" w:rsidTr="00CD7E7D">
        <w:tc>
          <w:tcPr>
            <w:tcW w:w="23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D7E7D" w:rsidRDefault="00CD7E7D">
            <w:pPr>
              <w:rPr>
                <w:rFonts w:ascii="Times New Roman" w:hAnsi="Times New Roman"/>
                <w:sz w:val="24"/>
                <w:szCs w:val="24"/>
                <w:lang w:val="sq-AL"/>
              </w:rPr>
            </w:pPr>
          </w:p>
        </w:tc>
        <w:tc>
          <w:tcPr>
            <w:tcW w:w="23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CD7E7D" w:rsidRDefault="00CD7E7D">
            <w:pPr>
              <w:jc w:val="center"/>
              <w:rPr>
                <w:rFonts w:ascii="Times New Roman" w:hAnsi="Times New Roman"/>
                <w:sz w:val="24"/>
                <w:szCs w:val="24"/>
                <w:lang w:val="sq-AL"/>
              </w:rPr>
            </w:pPr>
            <w:r>
              <w:rPr>
                <w:rFonts w:ascii="Times New Roman" w:hAnsi="Times New Roman"/>
                <w:b/>
                <w:bCs/>
                <w:color w:val="000000"/>
                <w:sz w:val="24"/>
                <w:szCs w:val="24"/>
              </w:rPr>
              <w:t>Viti 1</w:t>
            </w:r>
          </w:p>
        </w:tc>
        <w:tc>
          <w:tcPr>
            <w:tcW w:w="23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CD7E7D" w:rsidRDefault="00CD7E7D">
            <w:pPr>
              <w:jc w:val="center"/>
              <w:rPr>
                <w:rFonts w:ascii="Times New Roman" w:hAnsi="Times New Roman"/>
                <w:sz w:val="24"/>
                <w:szCs w:val="24"/>
                <w:lang w:val="sq-AL"/>
              </w:rPr>
            </w:pPr>
            <w:r>
              <w:rPr>
                <w:rFonts w:ascii="Times New Roman" w:hAnsi="Times New Roman"/>
                <w:b/>
                <w:bCs/>
                <w:color w:val="000000"/>
                <w:sz w:val="24"/>
                <w:szCs w:val="24"/>
              </w:rPr>
              <w:t>Viti 2</w:t>
            </w:r>
          </w:p>
        </w:tc>
        <w:tc>
          <w:tcPr>
            <w:tcW w:w="23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CD7E7D" w:rsidRDefault="00CD7E7D">
            <w:pPr>
              <w:jc w:val="center"/>
              <w:rPr>
                <w:rFonts w:ascii="Times New Roman" w:hAnsi="Times New Roman"/>
                <w:sz w:val="24"/>
                <w:szCs w:val="24"/>
                <w:lang w:val="sq-AL"/>
              </w:rPr>
            </w:pPr>
            <w:r>
              <w:rPr>
                <w:rFonts w:ascii="Times New Roman" w:hAnsi="Times New Roman"/>
                <w:b/>
                <w:bCs/>
                <w:color w:val="000000"/>
                <w:sz w:val="24"/>
                <w:szCs w:val="24"/>
              </w:rPr>
              <w:t>Viti 3</w:t>
            </w:r>
          </w:p>
        </w:tc>
      </w:tr>
      <w:tr w:rsidR="00CD7E7D" w:rsidTr="00CD7E7D">
        <w:tc>
          <w:tcPr>
            <w:tcW w:w="2337" w:type="dxa"/>
            <w:tcBorders>
              <w:top w:val="single" w:sz="4" w:space="0" w:color="auto"/>
              <w:left w:val="single" w:sz="4" w:space="0" w:color="auto"/>
              <w:bottom w:val="single" w:sz="4" w:space="0" w:color="auto"/>
              <w:right w:val="single" w:sz="4" w:space="0" w:color="auto"/>
            </w:tcBorders>
            <w:hideMark/>
          </w:tcPr>
          <w:p w:rsidR="00CD7E7D" w:rsidRDefault="00CD7E7D">
            <w:pPr>
              <w:rPr>
                <w:rFonts w:ascii="Times New Roman" w:hAnsi="Times New Roman"/>
                <w:sz w:val="24"/>
                <w:szCs w:val="24"/>
                <w:lang w:val="sq-AL"/>
              </w:rPr>
            </w:pPr>
            <w:r>
              <w:rPr>
                <w:rFonts w:ascii="Times New Roman" w:hAnsi="Times New Roman"/>
                <w:sz w:val="24"/>
                <w:szCs w:val="24"/>
                <w:lang w:val="sq-AL"/>
              </w:rPr>
              <w:t>Kosto për buxhetin</w:t>
            </w:r>
          </w:p>
        </w:tc>
        <w:tc>
          <w:tcPr>
            <w:tcW w:w="2337" w:type="dxa"/>
            <w:tcBorders>
              <w:top w:val="single" w:sz="4" w:space="0" w:color="auto"/>
              <w:left w:val="single" w:sz="4" w:space="0" w:color="auto"/>
              <w:bottom w:val="single" w:sz="4" w:space="0" w:color="auto"/>
              <w:right w:val="single" w:sz="4" w:space="0" w:color="auto"/>
            </w:tcBorders>
            <w:vAlign w:val="bottom"/>
            <w:hideMark/>
          </w:tcPr>
          <w:p w:rsidR="00CD7E7D" w:rsidRDefault="00CD7E7D">
            <w:pPr>
              <w:jc w:val="center"/>
              <w:rPr>
                <w:rFonts w:ascii="Times New Roman" w:hAnsi="Times New Roman"/>
                <w:sz w:val="24"/>
                <w:szCs w:val="24"/>
                <w:lang w:val="sq-AL"/>
              </w:rPr>
            </w:pPr>
            <w:r>
              <w:rPr>
                <w:rFonts w:ascii="Times New Roman" w:hAnsi="Times New Roman"/>
                <w:b/>
                <w:bCs/>
                <w:color w:val="000000"/>
                <w:sz w:val="24"/>
                <w:szCs w:val="24"/>
              </w:rPr>
              <w:t>122 491 245</w:t>
            </w:r>
          </w:p>
        </w:tc>
        <w:tc>
          <w:tcPr>
            <w:tcW w:w="2338" w:type="dxa"/>
            <w:tcBorders>
              <w:top w:val="single" w:sz="4" w:space="0" w:color="auto"/>
              <w:left w:val="single" w:sz="4" w:space="0" w:color="auto"/>
              <w:bottom w:val="single" w:sz="4" w:space="0" w:color="auto"/>
              <w:right w:val="single" w:sz="4" w:space="0" w:color="auto"/>
            </w:tcBorders>
            <w:vAlign w:val="bottom"/>
            <w:hideMark/>
          </w:tcPr>
          <w:p w:rsidR="00CD7E7D" w:rsidRDefault="00CD7E7D">
            <w:pPr>
              <w:jc w:val="center"/>
              <w:rPr>
                <w:rFonts w:ascii="Times New Roman" w:hAnsi="Times New Roman"/>
                <w:sz w:val="24"/>
                <w:szCs w:val="24"/>
                <w:lang w:val="sq-AL"/>
              </w:rPr>
            </w:pPr>
            <w:r>
              <w:rPr>
                <w:rFonts w:ascii="Times New Roman" w:hAnsi="Times New Roman"/>
                <w:b/>
                <w:bCs/>
                <w:color w:val="000000"/>
                <w:sz w:val="24"/>
                <w:szCs w:val="24"/>
              </w:rPr>
              <w:t>90 721 084</w:t>
            </w:r>
          </w:p>
        </w:tc>
        <w:tc>
          <w:tcPr>
            <w:tcW w:w="2338" w:type="dxa"/>
            <w:tcBorders>
              <w:top w:val="single" w:sz="4" w:space="0" w:color="auto"/>
              <w:left w:val="single" w:sz="4" w:space="0" w:color="auto"/>
              <w:bottom w:val="single" w:sz="4" w:space="0" w:color="auto"/>
              <w:right w:val="single" w:sz="4" w:space="0" w:color="auto"/>
            </w:tcBorders>
            <w:vAlign w:val="bottom"/>
            <w:hideMark/>
          </w:tcPr>
          <w:p w:rsidR="00CD7E7D" w:rsidRDefault="00CD7E7D">
            <w:pPr>
              <w:jc w:val="center"/>
              <w:rPr>
                <w:rFonts w:ascii="Times New Roman" w:hAnsi="Times New Roman"/>
                <w:sz w:val="24"/>
                <w:szCs w:val="24"/>
                <w:lang w:val="sq-AL"/>
              </w:rPr>
            </w:pPr>
            <w:r>
              <w:rPr>
                <w:rFonts w:ascii="Times New Roman" w:hAnsi="Times New Roman"/>
                <w:b/>
                <w:bCs/>
                <w:color w:val="000000"/>
                <w:sz w:val="24"/>
                <w:szCs w:val="24"/>
              </w:rPr>
              <w:t>90 721 084</w:t>
            </w:r>
          </w:p>
        </w:tc>
      </w:tr>
    </w:tbl>
    <w:p w:rsidR="00263F48" w:rsidRPr="00B371BA" w:rsidRDefault="00263F48" w:rsidP="00263F48">
      <w:pPr>
        <w:jc w:val="both"/>
        <w:rPr>
          <w:rStyle w:val="Strong"/>
          <w:rFonts w:ascii="Times New Roman" w:hAnsi="Times New Roman"/>
          <w:sz w:val="24"/>
          <w:szCs w:val="24"/>
        </w:rPr>
      </w:pPr>
    </w:p>
    <w:p w:rsidR="00263F48" w:rsidRPr="00B371BA" w:rsidRDefault="00263F48" w:rsidP="00263F48">
      <w:pPr>
        <w:jc w:val="both"/>
        <w:rPr>
          <w:rFonts w:ascii="Times New Roman" w:hAnsi="Times New Roman"/>
          <w:b/>
          <w:bCs/>
          <w:sz w:val="24"/>
          <w:szCs w:val="24"/>
        </w:rPr>
      </w:pPr>
      <w:r w:rsidRPr="00B371BA">
        <w:rPr>
          <w:rStyle w:val="Strong"/>
          <w:rFonts w:ascii="Times New Roman" w:hAnsi="Times New Roman"/>
          <w:sz w:val="24"/>
          <w:szCs w:val="24"/>
        </w:rPr>
        <w:t>Qeveria:</w:t>
      </w:r>
    </w:p>
    <w:p w:rsidR="00263F48" w:rsidRPr="00B371BA" w:rsidRDefault="00263F48" w:rsidP="00263F48">
      <w:pPr>
        <w:jc w:val="both"/>
        <w:rPr>
          <w:rFonts w:ascii="Times New Roman" w:hAnsi="Times New Roman"/>
          <w:sz w:val="24"/>
          <w:szCs w:val="24"/>
        </w:rPr>
      </w:pPr>
      <w:r w:rsidRPr="00B371BA">
        <w:rPr>
          <w:rFonts w:ascii="Times New Roman" w:hAnsi="Times New Roman"/>
          <w:sz w:val="24"/>
          <w:szCs w:val="24"/>
        </w:rPr>
        <w:t>Qeveria shqiptare do të përballet me ndikime të drejtpërdrejta teksa do të ndërmarrë reformat legjislative të nevojshme për të harmonizuar ligjet kombëtare me direktivat e BE-së. Kjo përfshin hartimin e legjislacionit të ri, ndryshimin e ligjeve ekzistuese dhe lundrimin në procesin e miratimit legjislativ. Qeverisë do t'i duhet të kryejë konsultime të gjera me palët e interesuara për të siguruar që ligjet e reja adresojnë nevojat dhe shqetësimet e të gjitha palëve të prekura. Për më tepër, qeveria do të jetë përgjegjëse për zhvillimin dhe zbatimin e fushatave të ndërgjegjësimit të publikut për të edukuar konsumatorët dhe bizneset rreth rregulloreve të reja. Kostoja e këtyre aktiviteteve</w:t>
      </w:r>
      <w:r w:rsidR="00F17C8E">
        <w:rPr>
          <w:rFonts w:ascii="Times New Roman" w:hAnsi="Times New Roman"/>
          <w:sz w:val="24"/>
          <w:szCs w:val="24"/>
        </w:rPr>
        <w:t xml:space="preserve"> </w:t>
      </w:r>
      <w:r w:rsidR="009A1C5C">
        <w:rPr>
          <w:rFonts w:ascii="Times New Roman" w:hAnsi="Times New Roman"/>
          <w:sz w:val="24"/>
          <w:szCs w:val="24"/>
        </w:rPr>
        <w:t>I</w:t>
      </w:r>
      <w:r w:rsidRPr="00B371BA">
        <w:rPr>
          <w:rFonts w:ascii="Times New Roman" w:hAnsi="Times New Roman"/>
          <w:sz w:val="24"/>
          <w:szCs w:val="24"/>
        </w:rPr>
        <w:t>egjislative dhe zbatimit të politikave mund të jetë e konsiderueshme, dhe përmblidhen si vijon:</w:t>
      </w:r>
    </w:p>
    <w:p w:rsidR="00263F48" w:rsidRPr="00B371BA" w:rsidRDefault="00263F48" w:rsidP="00DF77F6">
      <w:pPr>
        <w:numPr>
          <w:ilvl w:val="0"/>
          <w:numId w:val="11"/>
        </w:numPr>
        <w:ind w:left="360"/>
        <w:jc w:val="both"/>
        <w:rPr>
          <w:rFonts w:ascii="Times New Roman" w:hAnsi="Times New Roman"/>
          <w:sz w:val="24"/>
          <w:szCs w:val="24"/>
        </w:rPr>
      </w:pPr>
      <w:r w:rsidRPr="00B371BA">
        <w:rPr>
          <w:rFonts w:ascii="Times New Roman" w:hAnsi="Times New Roman"/>
          <w:sz w:val="24"/>
          <w:szCs w:val="24"/>
        </w:rPr>
        <w:t xml:space="preserve">Harmonizimi i kuadrit ligjor shqiptar </w:t>
      </w:r>
      <w:r w:rsidR="00B371BA" w:rsidRPr="00B371BA">
        <w:rPr>
          <w:rFonts w:ascii="Times New Roman" w:hAnsi="Times New Roman"/>
          <w:sz w:val="24"/>
          <w:szCs w:val="24"/>
        </w:rPr>
        <w:t>me aktet e BE-s</w:t>
      </w:r>
      <w:r w:rsidR="00F232D2">
        <w:rPr>
          <w:rFonts w:ascii="Times New Roman" w:hAnsi="Times New Roman"/>
          <w:sz w:val="24"/>
          <w:szCs w:val="24"/>
        </w:rPr>
        <w:t>ë</w:t>
      </w:r>
      <w:r w:rsidR="00B371BA" w:rsidRPr="00B371BA">
        <w:rPr>
          <w:rFonts w:ascii="Times New Roman" w:hAnsi="Times New Roman"/>
          <w:sz w:val="24"/>
          <w:szCs w:val="24"/>
        </w:rPr>
        <w:t xml:space="preserve"> n</w:t>
      </w:r>
      <w:r w:rsidR="00F232D2">
        <w:rPr>
          <w:rFonts w:ascii="Times New Roman" w:hAnsi="Times New Roman"/>
          <w:sz w:val="24"/>
          <w:szCs w:val="24"/>
        </w:rPr>
        <w:t>ë</w:t>
      </w:r>
      <w:r w:rsidR="00B371BA" w:rsidRPr="00B371BA">
        <w:rPr>
          <w:rFonts w:ascii="Times New Roman" w:hAnsi="Times New Roman"/>
          <w:sz w:val="24"/>
          <w:szCs w:val="24"/>
        </w:rPr>
        <w:t xml:space="preserve"> fush</w:t>
      </w:r>
      <w:r w:rsidR="00F232D2">
        <w:rPr>
          <w:rFonts w:ascii="Times New Roman" w:hAnsi="Times New Roman"/>
          <w:sz w:val="24"/>
          <w:szCs w:val="24"/>
        </w:rPr>
        <w:t>ë</w:t>
      </w:r>
      <w:r w:rsidR="00B371BA" w:rsidRPr="00B371BA">
        <w:rPr>
          <w:rFonts w:ascii="Times New Roman" w:hAnsi="Times New Roman"/>
          <w:sz w:val="24"/>
          <w:szCs w:val="24"/>
        </w:rPr>
        <w:t>n e mborjtjes s</w:t>
      </w:r>
      <w:r w:rsidR="00F232D2">
        <w:rPr>
          <w:rFonts w:ascii="Times New Roman" w:hAnsi="Times New Roman"/>
          <w:sz w:val="24"/>
          <w:szCs w:val="24"/>
        </w:rPr>
        <w:t>ë</w:t>
      </w:r>
      <w:r w:rsidR="00B371BA" w:rsidRPr="00B371BA">
        <w:rPr>
          <w:rFonts w:ascii="Times New Roman" w:hAnsi="Times New Roman"/>
          <w:sz w:val="24"/>
          <w:szCs w:val="24"/>
        </w:rPr>
        <w:t xml:space="preserve"> konsumatorit</w:t>
      </w:r>
      <w:r w:rsidRPr="00B371BA">
        <w:rPr>
          <w:rFonts w:ascii="Times New Roman" w:hAnsi="Times New Roman"/>
          <w:sz w:val="24"/>
          <w:szCs w:val="24"/>
        </w:rPr>
        <w:t>. Bazuar në “Strategjinë Ndërsektoriale për Mbrojtjen e Konsumatorëve dhe Mbikëqyrjen e Tregut 2024–2030”, në “Objektivin II: Përmirësimi i kuadrit ligjor për mbrojtjen e interesave ekonomikë të konsumatorëve dhe të drejtave të tjera, si dhe fuqizimi i sistemit institucional dhe eficient në zbatimin e këtij legjislacioni”, vlerëson se kostot indikativ</w:t>
      </w:r>
      <w:r w:rsidR="00E44728">
        <w:rPr>
          <w:rFonts w:ascii="Times New Roman" w:hAnsi="Times New Roman"/>
          <w:sz w:val="24"/>
          <w:szCs w:val="24"/>
        </w:rPr>
        <w:t>e</w:t>
      </w:r>
      <w:r w:rsidRPr="00B371BA">
        <w:rPr>
          <w:rFonts w:ascii="Times New Roman" w:hAnsi="Times New Roman"/>
          <w:sz w:val="24"/>
          <w:szCs w:val="24"/>
        </w:rPr>
        <w:t xml:space="preserve"> të</w:t>
      </w:r>
      <w:r w:rsidR="00B371BA" w:rsidRPr="00B371BA">
        <w:rPr>
          <w:rFonts w:ascii="Times New Roman" w:hAnsi="Times New Roman"/>
          <w:sz w:val="24"/>
          <w:szCs w:val="24"/>
        </w:rPr>
        <w:t>:</w:t>
      </w:r>
      <w:r w:rsidRPr="00B371BA">
        <w:rPr>
          <w:rFonts w:ascii="Times New Roman" w:hAnsi="Times New Roman"/>
          <w:sz w:val="24"/>
          <w:szCs w:val="24"/>
        </w:rPr>
        <w:t xml:space="preserve"> “</w:t>
      </w:r>
      <w:r w:rsidRPr="00E44728">
        <w:rPr>
          <w:rFonts w:ascii="Times New Roman" w:hAnsi="Times New Roman"/>
          <w:i/>
          <w:iCs/>
          <w:sz w:val="24"/>
          <w:szCs w:val="24"/>
        </w:rPr>
        <w:t>Hartimit të ndryshimeve të kuadrit ligjor për mbrojtjen e interesave ekonomikë të konsumatorëve dhe të drejtave të tjera</w:t>
      </w:r>
      <w:r w:rsidRPr="00B371BA">
        <w:rPr>
          <w:rFonts w:ascii="Times New Roman" w:hAnsi="Times New Roman"/>
          <w:sz w:val="24"/>
          <w:szCs w:val="24"/>
        </w:rPr>
        <w:t xml:space="preserve">” (Masa 1) është 5 686 920 lekë. </w:t>
      </w:r>
    </w:p>
    <w:p w:rsidR="00263F48" w:rsidRDefault="00263F48" w:rsidP="00DF77F6">
      <w:pPr>
        <w:numPr>
          <w:ilvl w:val="0"/>
          <w:numId w:val="11"/>
        </w:numPr>
        <w:ind w:left="360"/>
        <w:jc w:val="both"/>
        <w:rPr>
          <w:rFonts w:ascii="Times New Roman" w:hAnsi="Times New Roman"/>
          <w:sz w:val="24"/>
          <w:szCs w:val="24"/>
        </w:rPr>
      </w:pPr>
      <w:r w:rsidRPr="00B371BA">
        <w:rPr>
          <w:rFonts w:ascii="Times New Roman" w:hAnsi="Times New Roman"/>
          <w:sz w:val="24"/>
          <w:szCs w:val="24"/>
        </w:rPr>
        <w:t>Komunikimi dhe Edukimi i Publikut: Kosto të cilat lidhen me përgatitjen e materialeve informative dhe për edukimin e konsumatorëve dhe bizneseve për ndryshimet e reja në legjislacion. Bazuar në “Strategjinë Ndërsektoriale për Mbrojtjen e Konsumatorëve dhe Mbikëqyrjen e Tregut 2024–2030”, në “</w:t>
      </w:r>
      <w:r w:rsidRPr="00E44728">
        <w:rPr>
          <w:rFonts w:ascii="Times New Roman" w:hAnsi="Times New Roman"/>
          <w:i/>
          <w:iCs/>
          <w:sz w:val="24"/>
          <w:szCs w:val="24"/>
        </w:rPr>
        <w:t>Objektivi IV: Rritja e shkallës së ndërgjegjësimit të konsumatorëve dhe operatorëve / subjekteve, në lidhje me legjislacionin në secilën prej fushave të përfshira në strategji</w:t>
      </w:r>
      <w:r w:rsidRPr="00B371BA">
        <w:rPr>
          <w:rFonts w:ascii="Times New Roman" w:hAnsi="Times New Roman"/>
          <w:sz w:val="24"/>
          <w:szCs w:val="24"/>
        </w:rPr>
        <w:t>”, vlerëson se kostot indikativ</w:t>
      </w:r>
      <w:r w:rsidR="00E44728">
        <w:rPr>
          <w:rFonts w:ascii="Times New Roman" w:hAnsi="Times New Roman"/>
          <w:sz w:val="24"/>
          <w:szCs w:val="24"/>
        </w:rPr>
        <w:t>e</w:t>
      </w:r>
      <w:r w:rsidRPr="00B371BA">
        <w:rPr>
          <w:rFonts w:ascii="Times New Roman" w:hAnsi="Times New Roman"/>
          <w:sz w:val="24"/>
          <w:szCs w:val="24"/>
        </w:rPr>
        <w:t xml:space="preserve"> të “</w:t>
      </w:r>
      <w:r w:rsidRPr="00E44728">
        <w:rPr>
          <w:rFonts w:ascii="Times New Roman" w:hAnsi="Times New Roman"/>
          <w:i/>
          <w:iCs/>
          <w:sz w:val="24"/>
          <w:szCs w:val="24"/>
        </w:rPr>
        <w:t>Organizimi i fushatave ndërgjegjësuese mbi çështjet e mbrojtjes së konsumatorëve.</w:t>
      </w:r>
      <w:r w:rsidRPr="00B371BA">
        <w:rPr>
          <w:rFonts w:ascii="Times New Roman" w:hAnsi="Times New Roman"/>
          <w:sz w:val="24"/>
          <w:szCs w:val="24"/>
        </w:rPr>
        <w:t>” (Masa 1) është 10 352 630 lekë.</w:t>
      </w:r>
    </w:p>
    <w:p w:rsidR="00F17C8E" w:rsidRDefault="00F17C8E" w:rsidP="00F17C8E">
      <w:pPr>
        <w:jc w:val="both"/>
        <w:rPr>
          <w:rFonts w:ascii="Times New Roman" w:hAnsi="Times New Roman"/>
          <w:sz w:val="24"/>
          <w:szCs w:val="24"/>
        </w:rPr>
      </w:pPr>
    </w:p>
    <w:p w:rsidR="00F232D2" w:rsidRPr="00B371BA" w:rsidRDefault="00F232D2" w:rsidP="00F17C8E">
      <w:pPr>
        <w:jc w:val="both"/>
        <w:rPr>
          <w:rFonts w:ascii="Times New Roman" w:hAnsi="Times New Roman"/>
          <w:sz w:val="24"/>
          <w:szCs w:val="24"/>
        </w:rPr>
      </w:pPr>
      <w:r>
        <w:rPr>
          <w:rFonts w:ascii="Times New Roman" w:hAnsi="Times New Roman"/>
          <w:sz w:val="24"/>
          <w:szCs w:val="24"/>
        </w:rPr>
        <w:t>(</w:t>
      </w:r>
      <w:r w:rsidRPr="00E44728">
        <w:rPr>
          <w:rFonts w:ascii="Times New Roman" w:hAnsi="Times New Roman"/>
          <w:sz w:val="24"/>
          <w:szCs w:val="24"/>
          <w:u w:val="single"/>
        </w:rPr>
        <w:t>Shënim</w:t>
      </w:r>
      <w:r>
        <w:rPr>
          <w:rFonts w:ascii="Times New Roman" w:hAnsi="Times New Roman"/>
          <w:sz w:val="24"/>
          <w:szCs w:val="24"/>
        </w:rPr>
        <w:t xml:space="preserve">: </w:t>
      </w:r>
      <w:r w:rsidR="00E44728">
        <w:rPr>
          <w:rFonts w:ascii="Times New Roman" w:hAnsi="Times New Roman"/>
          <w:sz w:val="24"/>
          <w:szCs w:val="24"/>
        </w:rPr>
        <w:t xml:space="preserve">këto </w:t>
      </w:r>
      <w:r>
        <w:rPr>
          <w:rFonts w:ascii="Times New Roman" w:hAnsi="Times New Roman"/>
          <w:sz w:val="24"/>
          <w:szCs w:val="24"/>
        </w:rPr>
        <w:t>kosto janë tashmë të buxhetuara si pjesë e buxhetimit të strategjisë në fjalë)</w:t>
      </w:r>
    </w:p>
    <w:p w:rsidR="00263F48" w:rsidRPr="00B371BA" w:rsidRDefault="00263F48" w:rsidP="00263F48">
      <w:pPr>
        <w:jc w:val="both"/>
        <w:rPr>
          <w:rFonts w:ascii="Times New Roman" w:hAnsi="Times New Roman"/>
          <w:sz w:val="24"/>
          <w:szCs w:val="24"/>
        </w:rPr>
      </w:pPr>
    </w:p>
    <w:p w:rsidR="00263F48" w:rsidRPr="00263F48" w:rsidRDefault="00263F48" w:rsidP="00263F48">
      <w:pPr>
        <w:jc w:val="both"/>
        <w:rPr>
          <w:rFonts w:ascii="Times New Roman" w:hAnsi="Times New Roman"/>
          <w:sz w:val="24"/>
          <w:szCs w:val="24"/>
        </w:rPr>
      </w:pPr>
      <w:r w:rsidRPr="00B371BA">
        <w:rPr>
          <w:rFonts w:ascii="Times New Roman" w:hAnsi="Times New Roman"/>
          <w:sz w:val="24"/>
          <w:szCs w:val="24"/>
        </w:rPr>
        <w:t>Si përfundim, analiza sasiore e ndikimeve të drejtpërdrejta</w:t>
      </w:r>
      <w:r w:rsidR="00E44728">
        <w:rPr>
          <w:rFonts w:ascii="Times New Roman" w:hAnsi="Times New Roman"/>
          <w:sz w:val="24"/>
          <w:szCs w:val="24"/>
        </w:rPr>
        <w:t xml:space="preserve"> më të rëndësishme</w:t>
      </w:r>
      <w:r w:rsidRPr="00B371BA">
        <w:rPr>
          <w:rFonts w:ascii="Times New Roman" w:hAnsi="Times New Roman"/>
          <w:sz w:val="24"/>
          <w:szCs w:val="24"/>
        </w:rPr>
        <w:t xml:space="preserve"> të </w:t>
      </w:r>
      <w:r w:rsidR="00AB0403" w:rsidRPr="00B371BA">
        <w:rPr>
          <w:rFonts w:ascii="Times New Roman" w:hAnsi="Times New Roman"/>
          <w:sz w:val="24"/>
          <w:szCs w:val="24"/>
        </w:rPr>
        <w:t>harmonizmit t</w:t>
      </w:r>
      <w:r w:rsidR="004E1FC3" w:rsidRPr="00B371BA">
        <w:rPr>
          <w:rFonts w:ascii="Times New Roman" w:hAnsi="Times New Roman"/>
          <w:sz w:val="24"/>
          <w:szCs w:val="24"/>
        </w:rPr>
        <w:t>ë</w:t>
      </w:r>
      <w:r w:rsidR="00AB0403" w:rsidRPr="00B371BA">
        <w:rPr>
          <w:rFonts w:ascii="Times New Roman" w:hAnsi="Times New Roman"/>
          <w:sz w:val="24"/>
          <w:szCs w:val="24"/>
        </w:rPr>
        <w:t xml:space="preserve"> </w:t>
      </w:r>
      <w:r w:rsidR="00B57374" w:rsidRPr="00B371BA">
        <w:rPr>
          <w:rFonts w:ascii="Times New Roman" w:hAnsi="Times New Roman"/>
          <w:sz w:val="24"/>
          <w:szCs w:val="24"/>
        </w:rPr>
        <w:t>akteve obje</w:t>
      </w:r>
      <w:r w:rsidR="004E1FC3" w:rsidRPr="00B371BA">
        <w:rPr>
          <w:rFonts w:ascii="Times New Roman" w:hAnsi="Times New Roman"/>
          <w:sz w:val="24"/>
          <w:szCs w:val="24"/>
        </w:rPr>
        <w:t>k</w:t>
      </w:r>
      <w:r w:rsidR="00B57374" w:rsidRPr="00B371BA">
        <w:rPr>
          <w:rFonts w:ascii="Times New Roman" w:hAnsi="Times New Roman"/>
          <w:sz w:val="24"/>
          <w:szCs w:val="24"/>
        </w:rPr>
        <w:t>t shqyrtimi</w:t>
      </w:r>
      <w:r w:rsidRPr="00B371BA">
        <w:rPr>
          <w:rFonts w:ascii="Times New Roman" w:hAnsi="Times New Roman"/>
          <w:sz w:val="24"/>
          <w:szCs w:val="24"/>
        </w:rPr>
        <w:t xml:space="preserve"> tregon implikime të konsiderueshme ekonomike për të gjitha grupet e prekura. Konsumatorët do të kenë kursime financiare dhe rritje të besimit në treg, bizneset do të përballen me kosto fillestare të pajtueshmërisë, por do të fitojnë avantazhe konkurruese afatgjata, organet </w:t>
      </w:r>
      <w:r w:rsidR="00D93782" w:rsidRPr="00B371BA">
        <w:rPr>
          <w:rFonts w:ascii="Times New Roman" w:hAnsi="Times New Roman"/>
          <w:sz w:val="24"/>
          <w:szCs w:val="24"/>
          <w:lang w:val="sq-AL"/>
        </w:rPr>
        <w:t>zbatuese</w:t>
      </w:r>
      <w:r w:rsidRPr="00B371BA">
        <w:rPr>
          <w:rFonts w:ascii="Times New Roman" w:hAnsi="Times New Roman"/>
          <w:sz w:val="24"/>
          <w:szCs w:val="24"/>
        </w:rPr>
        <w:t xml:space="preserve"> do të kërkojnë investime të konsiderueshme për të rritur aftësitë e zbatimit dhe qeveria do të ketë kosto që lidhen me reformat legjislative dhe ndërgjegjësimin publik. Megjithatë, këto investime pritet të sjellin përfitime të konsiderueshme ekonomike dhe sociale, duke mbështetur synimet më të gjera të Shqipërisë për zhvillimin ekonomik dhe integrimin në BE.</w:t>
      </w:r>
    </w:p>
    <w:p w:rsidR="00263F48" w:rsidRPr="00263F48" w:rsidRDefault="00263F48" w:rsidP="00263F48">
      <w:pPr>
        <w:jc w:val="both"/>
        <w:rPr>
          <w:rFonts w:ascii="Times New Roman" w:hAnsi="Times New Roman"/>
          <w:sz w:val="24"/>
          <w:szCs w:val="24"/>
        </w:rPr>
      </w:pPr>
    </w:p>
    <w:p w:rsidR="00263F48" w:rsidRPr="001F253A" w:rsidRDefault="00263F48" w:rsidP="00263F48">
      <w:pPr>
        <w:pStyle w:val="Heading4"/>
        <w:rPr>
          <w:rFonts w:ascii="Times New Roman" w:hAnsi="Times New Roman" w:cs="Times New Roman"/>
          <w:b w:val="0"/>
          <w:bCs w:val="0"/>
          <w:color w:val="auto"/>
          <w:sz w:val="24"/>
          <w:szCs w:val="24"/>
        </w:rPr>
      </w:pPr>
      <w:bookmarkStart w:id="21" w:name="_Toc179755524"/>
      <w:bookmarkStart w:id="22" w:name="_Toc183371912"/>
      <w:r w:rsidRPr="001F253A">
        <w:rPr>
          <w:rFonts w:ascii="Times New Roman" w:hAnsi="Times New Roman" w:cs="Times New Roman"/>
          <w:b w:val="0"/>
          <w:bCs w:val="0"/>
          <w:color w:val="auto"/>
          <w:sz w:val="24"/>
          <w:szCs w:val="24"/>
        </w:rPr>
        <w:t>6.3.3. Përcaktoni vlerën monetare të ndikimeve më të rëndësishme të drejtpërdrejta aty ku është e mundur (përdor tabelën në Aneksin 2/a të këtij dokumenti).</w:t>
      </w:r>
      <w:bookmarkEnd w:id="21"/>
      <w:bookmarkEnd w:id="22"/>
    </w:p>
    <w:p w:rsidR="00263F48" w:rsidRPr="00263F48" w:rsidRDefault="00263F48" w:rsidP="00263F48">
      <w:pPr>
        <w:jc w:val="both"/>
        <w:rPr>
          <w:rFonts w:ascii="Times New Roman" w:hAnsi="Times New Roman"/>
          <w:sz w:val="24"/>
          <w:szCs w:val="24"/>
        </w:rPr>
      </w:pPr>
    </w:p>
    <w:p w:rsidR="00263F48" w:rsidRPr="00263F48" w:rsidRDefault="00263F48" w:rsidP="00263F48">
      <w:pPr>
        <w:jc w:val="both"/>
        <w:rPr>
          <w:rFonts w:ascii="Times New Roman" w:hAnsi="Times New Roman"/>
          <w:sz w:val="24"/>
          <w:szCs w:val="24"/>
        </w:rPr>
      </w:pPr>
      <w:r w:rsidRPr="00263F48">
        <w:rPr>
          <w:rFonts w:ascii="Times New Roman" w:hAnsi="Times New Roman"/>
          <w:sz w:val="24"/>
          <w:szCs w:val="24"/>
        </w:rPr>
        <w:t>Për të analizuar dhe përcaktuar në mënyrë sasiore vlerën monetare të ndikimeve më të rëndësishme të transpozimit</w:t>
      </w:r>
      <w:r w:rsidR="00CA79DF">
        <w:rPr>
          <w:rFonts w:ascii="Times New Roman" w:hAnsi="Times New Roman"/>
          <w:sz w:val="24"/>
          <w:szCs w:val="24"/>
        </w:rPr>
        <w:t xml:space="preserve"> dhe zbatimit</w:t>
      </w:r>
      <w:r w:rsidRPr="00263F48">
        <w:rPr>
          <w:rFonts w:ascii="Times New Roman" w:hAnsi="Times New Roman"/>
          <w:sz w:val="24"/>
          <w:szCs w:val="24"/>
        </w:rPr>
        <w:t xml:space="preserve"> të </w:t>
      </w:r>
      <w:r w:rsidR="006B7B3A">
        <w:rPr>
          <w:rFonts w:ascii="Times New Roman" w:hAnsi="Times New Roman"/>
          <w:sz w:val="24"/>
          <w:szCs w:val="24"/>
        </w:rPr>
        <w:t>akteve obje</w:t>
      </w:r>
      <w:r w:rsidR="00E15B76">
        <w:rPr>
          <w:rFonts w:ascii="Times New Roman" w:hAnsi="Times New Roman"/>
          <w:sz w:val="24"/>
          <w:szCs w:val="24"/>
        </w:rPr>
        <w:t>k</w:t>
      </w:r>
      <w:r w:rsidR="006B7B3A">
        <w:rPr>
          <w:rFonts w:ascii="Times New Roman" w:hAnsi="Times New Roman"/>
          <w:sz w:val="24"/>
          <w:szCs w:val="24"/>
        </w:rPr>
        <w:t>t shqyrtimi</w:t>
      </w:r>
      <w:r w:rsidRPr="00263F48">
        <w:rPr>
          <w:rFonts w:ascii="Times New Roman" w:hAnsi="Times New Roman"/>
          <w:sz w:val="24"/>
          <w:szCs w:val="24"/>
        </w:rPr>
        <w:t>, mund të përdorim tabelën e modelit të ofruar për të projektuar kostot dhe përfitimet.</w:t>
      </w:r>
      <w:r w:rsidR="00CA79DF">
        <w:rPr>
          <w:rFonts w:ascii="Times New Roman" w:hAnsi="Times New Roman"/>
          <w:sz w:val="24"/>
          <w:szCs w:val="24"/>
        </w:rPr>
        <w:t xml:space="preserve"> P</w:t>
      </w:r>
      <w:r w:rsidR="008A5F18">
        <w:rPr>
          <w:rFonts w:ascii="Times New Roman" w:hAnsi="Times New Roman"/>
          <w:sz w:val="24"/>
          <w:szCs w:val="24"/>
        </w:rPr>
        <w:t>ë</w:t>
      </w:r>
      <w:r w:rsidR="00CA79DF">
        <w:rPr>
          <w:rFonts w:ascii="Times New Roman" w:hAnsi="Times New Roman"/>
          <w:sz w:val="24"/>
          <w:szCs w:val="24"/>
        </w:rPr>
        <w:t xml:space="preserve">rllogaritja </w:t>
      </w:r>
      <w:r w:rsidR="008A5F18">
        <w:rPr>
          <w:rFonts w:ascii="Times New Roman" w:hAnsi="Times New Roman"/>
          <w:sz w:val="24"/>
          <w:szCs w:val="24"/>
        </w:rPr>
        <w:t>ë</w:t>
      </w:r>
      <w:r w:rsidR="00CA79DF">
        <w:rPr>
          <w:rFonts w:ascii="Times New Roman" w:hAnsi="Times New Roman"/>
          <w:sz w:val="24"/>
          <w:szCs w:val="24"/>
        </w:rPr>
        <w:t>sht</w:t>
      </w:r>
      <w:r w:rsidR="008A5F18">
        <w:rPr>
          <w:rFonts w:ascii="Times New Roman" w:hAnsi="Times New Roman"/>
          <w:sz w:val="24"/>
          <w:szCs w:val="24"/>
        </w:rPr>
        <w:t>ë</w:t>
      </w:r>
      <w:r w:rsidR="00CA79DF">
        <w:rPr>
          <w:rFonts w:ascii="Times New Roman" w:hAnsi="Times New Roman"/>
          <w:sz w:val="24"/>
          <w:szCs w:val="24"/>
        </w:rPr>
        <w:t xml:space="preserve"> fokusuar n</w:t>
      </w:r>
      <w:r w:rsidR="008A5F18">
        <w:rPr>
          <w:rFonts w:ascii="Times New Roman" w:hAnsi="Times New Roman"/>
          <w:sz w:val="24"/>
          <w:szCs w:val="24"/>
        </w:rPr>
        <w:t>ë</w:t>
      </w:r>
      <w:r w:rsidR="00CA79DF">
        <w:rPr>
          <w:rFonts w:ascii="Times New Roman" w:hAnsi="Times New Roman"/>
          <w:sz w:val="24"/>
          <w:szCs w:val="24"/>
        </w:rPr>
        <w:t xml:space="preserve"> n</w:t>
      </w:r>
      <w:r w:rsidR="008A5F18">
        <w:rPr>
          <w:rFonts w:ascii="Times New Roman" w:hAnsi="Times New Roman"/>
          <w:sz w:val="24"/>
          <w:szCs w:val="24"/>
        </w:rPr>
        <w:t>ë</w:t>
      </w:r>
      <w:r w:rsidR="00CA79DF">
        <w:rPr>
          <w:rFonts w:ascii="Times New Roman" w:hAnsi="Times New Roman"/>
          <w:sz w:val="24"/>
          <w:szCs w:val="24"/>
        </w:rPr>
        <w:t>n-opsionet e Opsionit t</w:t>
      </w:r>
      <w:r w:rsidR="008A5F18">
        <w:rPr>
          <w:rFonts w:ascii="Times New Roman" w:hAnsi="Times New Roman"/>
          <w:sz w:val="24"/>
          <w:szCs w:val="24"/>
        </w:rPr>
        <w:t>ë</w:t>
      </w:r>
      <w:r w:rsidR="00CA79DF">
        <w:rPr>
          <w:rFonts w:ascii="Times New Roman" w:hAnsi="Times New Roman"/>
          <w:sz w:val="24"/>
          <w:szCs w:val="24"/>
        </w:rPr>
        <w:t xml:space="preserve"> preferuar, q</w:t>
      </w:r>
      <w:r w:rsidR="008A5F18">
        <w:rPr>
          <w:rFonts w:ascii="Times New Roman" w:hAnsi="Times New Roman"/>
          <w:sz w:val="24"/>
          <w:szCs w:val="24"/>
        </w:rPr>
        <w:t>ë</w:t>
      </w:r>
      <w:r w:rsidR="00CA79DF">
        <w:rPr>
          <w:rFonts w:ascii="Times New Roman" w:hAnsi="Times New Roman"/>
          <w:sz w:val="24"/>
          <w:szCs w:val="24"/>
        </w:rPr>
        <w:t xml:space="preserve"> lidhen me ngritjen dhe funksionimin e AKMK. </w:t>
      </w:r>
    </w:p>
    <w:p w:rsidR="00263F48" w:rsidRPr="00263F48" w:rsidRDefault="00263F48" w:rsidP="00263F48">
      <w:pPr>
        <w:jc w:val="both"/>
        <w:rPr>
          <w:rFonts w:ascii="Times New Roman" w:hAnsi="Times New Roman"/>
          <w:sz w:val="24"/>
          <w:szCs w:val="24"/>
        </w:rPr>
      </w:pPr>
      <w:r w:rsidRPr="00263F48">
        <w:rPr>
          <w:rFonts w:ascii="Times New Roman" w:hAnsi="Times New Roman"/>
          <w:sz w:val="24"/>
          <w:szCs w:val="24"/>
        </w:rPr>
        <w:t>Tabela do të përfshijë faktorë të tillë si kostot fillestare, kostot e vazhdueshme dhe përfitimet për buxhetin, bizneset dhe grupet e tjera si konsumatorët (Në Aneksin 1/a jepet një ndarje e detajuar).</w:t>
      </w:r>
    </w:p>
    <w:p w:rsidR="00263F48" w:rsidRPr="00263F48" w:rsidRDefault="00263F48" w:rsidP="00263F48">
      <w:pPr>
        <w:jc w:val="both"/>
        <w:rPr>
          <w:rFonts w:ascii="Times New Roman" w:hAnsi="Times New Roman"/>
          <w:sz w:val="24"/>
          <w:szCs w:val="24"/>
        </w:rPr>
      </w:pPr>
      <w:r w:rsidRPr="00263F48">
        <w:rPr>
          <w:rFonts w:ascii="Times New Roman" w:hAnsi="Times New Roman"/>
          <w:sz w:val="24"/>
          <w:szCs w:val="24"/>
        </w:rPr>
        <w:t>Vlen të theksohet se periudha e analizës shtrihet për një periudhe dhjetëvjeçare dhe se faktori zbutës i konsideruar për këtë analizë është 5%, kostot dhe përfitimet përllogariten bazuar në një analizë të shtjelluar të ndikimit.</w:t>
      </w:r>
    </w:p>
    <w:p w:rsidR="00263F48" w:rsidRPr="00263F48" w:rsidRDefault="00263F48" w:rsidP="00263F48">
      <w:pPr>
        <w:jc w:val="both"/>
        <w:rPr>
          <w:rFonts w:ascii="Times New Roman" w:hAnsi="Times New Roman"/>
          <w:sz w:val="24"/>
          <w:szCs w:val="24"/>
        </w:rPr>
      </w:pPr>
    </w:p>
    <w:p w:rsidR="00263F48" w:rsidRPr="000F12BA" w:rsidRDefault="00263F48" w:rsidP="00263F48">
      <w:pPr>
        <w:jc w:val="both"/>
        <w:rPr>
          <w:rFonts w:ascii="Times New Roman" w:hAnsi="Times New Roman"/>
          <w:b/>
          <w:bCs/>
          <w:sz w:val="24"/>
          <w:szCs w:val="24"/>
          <w:lang w:val="it-IT"/>
        </w:rPr>
      </w:pPr>
      <w:r w:rsidRPr="000F12BA">
        <w:rPr>
          <w:rFonts w:ascii="Times New Roman" w:hAnsi="Times New Roman"/>
          <w:sz w:val="24"/>
          <w:szCs w:val="24"/>
          <w:lang w:val="it-IT"/>
        </w:rPr>
        <w:t xml:space="preserve">Nga analiza, rezultojnë se kostot totale për buxhetin e shtetit për tre vitet e para jenë si më poshtë: </w:t>
      </w:r>
      <w:r w:rsidRPr="000F12BA">
        <w:rPr>
          <w:rFonts w:ascii="Times New Roman" w:hAnsi="Times New Roman"/>
          <w:b/>
          <w:bCs/>
          <w:sz w:val="24"/>
          <w:szCs w:val="24"/>
          <w:lang w:val="it-IT"/>
        </w:rPr>
        <w:t xml:space="preserve"> </w:t>
      </w:r>
    </w:p>
    <w:p w:rsidR="00EA3265" w:rsidRPr="000F12BA" w:rsidRDefault="00EA3265" w:rsidP="00263F48">
      <w:pPr>
        <w:jc w:val="both"/>
        <w:rPr>
          <w:rFonts w:ascii="Times New Roman" w:hAnsi="Times New Roman"/>
          <w:sz w:val="24"/>
          <w:szCs w:val="24"/>
          <w:lang w:val="it-IT"/>
        </w:rPr>
      </w:pPr>
    </w:p>
    <w:p w:rsidR="00263F48" w:rsidRPr="000F12BA" w:rsidRDefault="00263F48" w:rsidP="00263F48">
      <w:pPr>
        <w:jc w:val="both"/>
        <w:rPr>
          <w:rFonts w:ascii="Times New Roman" w:hAnsi="Times New Roman"/>
          <w:sz w:val="24"/>
          <w:szCs w:val="24"/>
          <w:lang w:val="it-IT"/>
        </w:rPr>
      </w:pPr>
    </w:p>
    <w:tbl>
      <w:tblPr>
        <w:tblW w:w="8905" w:type="dxa"/>
        <w:tblLook w:val="04A0" w:firstRow="1" w:lastRow="0" w:firstColumn="1" w:lastColumn="0" w:noHBand="0" w:noVBand="1"/>
      </w:tblPr>
      <w:tblGrid>
        <w:gridCol w:w="2335"/>
        <w:gridCol w:w="2070"/>
        <w:gridCol w:w="2070"/>
        <w:gridCol w:w="2430"/>
      </w:tblGrid>
      <w:tr w:rsidR="008A5F18" w:rsidRPr="008A5F18" w:rsidTr="008A5F18">
        <w:trPr>
          <w:trHeight w:val="315"/>
        </w:trPr>
        <w:tc>
          <w:tcPr>
            <w:tcW w:w="233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8A5F18" w:rsidRPr="008A5F18" w:rsidRDefault="008A5F18" w:rsidP="008A5F18">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N</w:t>
            </w:r>
            <w:r w:rsidR="001A1100">
              <w:rPr>
                <w:rFonts w:ascii="Times New Roman" w:hAnsi="Times New Roman"/>
                <w:b/>
                <w:bCs/>
                <w:color w:val="000000"/>
                <w:sz w:val="24"/>
                <w:szCs w:val="24"/>
                <w:lang w:val="en-US"/>
              </w:rPr>
              <w:t>ë</w:t>
            </w:r>
            <w:r>
              <w:rPr>
                <w:rFonts w:ascii="Times New Roman" w:hAnsi="Times New Roman"/>
                <w:b/>
                <w:bCs/>
                <w:color w:val="000000"/>
                <w:sz w:val="24"/>
                <w:szCs w:val="24"/>
                <w:lang w:val="en-US"/>
              </w:rPr>
              <w:t xml:space="preserve">n - </w:t>
            </w:r>
            <w:r w:rsidRPr="008A5F18">
              <w:rPr>
                <w:rFonts w:ascii="Times New Roman" w:hAnsi="Times New Roman"/>
                <w:b/>
                <w:bCs/>
                <w:color w:val="000000"/>
                <w:sz w:val="24"/>
                <w:szCs w:val="24"/>
                <w:lang w:val="en-US"/>
              </w:rPr>
              <w:t>Opsioni</w:t>
            </w:r>
          </w:p>
        </w:tc>
        <w:tc>
          <w:tcPr>
            <w:tcW w:w="2070" w:type="dxa"/>
            <w:tcBorders>
              <w:top w:val="single" w:sz="4" w:space="0" w:color="auto"/>
              <w:left w:val="nil"/>
              <w:bottom w:val="single" w:sz="4" w:space="0" w:color="auto"/>
              <w:right w:val="single" w:sz="4" w:space="0" w:color="auto"/>
            </w:tcBorders>
            <w:shd w:val="clear" w:color="000000" w:fill="BDD7EE"/>
            <w:vAlign w:val="center"/>
            <w:hideMark/>
          </w:tcPr>
          <w:p w:rsidR="008A5F18" w:rsidRPr="008A5F18" w:rsidRDefault="008A5F18" w:rsidP="008A5F18">
            <w:pPr>
              <w:jc w:val="center"/>
              <w:rPr>
                <w:rFonts w:ascii="Times New Roman" w:hAnsi="Times New Roman"/>
                <w:b/>
                <w:bCs/>
                <w:color w:val="000000"/>
                <w:sz w:val="24"/>
                <w:szCs w:val="24"/>
                <w:lang w:val="en-US"/>
              </w:rPr>
            </w:pPr>
            <w:r w:rsidRPr="008A5F18">
              <w:rPr>
                <w:rFonts w:ascii="Times New Roman" w:hAnsi="Times New Roman"/>
                <w:b/>
                <w:bCs/>
                <w:color w:val="000000"/>
                <w:sz w:val="24"/>
                <w:szCs w:val="24"/>
                <w:lang w:val="en-US"/>
              </w:rPr>
              <w:t>Viti 1</w:t>
            </w:r>
          </w:p>
        </w:tc>
        <w:tc>
          <w:tcPr>
            <w:tcW w:w="2070" w:type="dxa"/>
            <w:tcBorders>
              <w:top w:val="single" w:sz="4" w:space="0" w:color="auto"/>
              <w:left w:val="nil"/>
              <w:bottom w:val="single" w:sz="4" w:space="0" w:color="auto"/>
              <w:right w:val="single" w:sz="4" w:space="0" w:color="auto"/>
            </w:tcBorders>
            <w:shd w:val="clear" w:color="000000" w:fill="BDD7EE"/>
            <w:vAlign w:val="center"/>
            <w:hideMark/>
          </w:tcPr>
          <w:p w:rsidR="008A5F18" w:rsidRPr="008A5F18" w:rsidRDefault="008A5F18" w:rsidP="008A5F18">
            <w:pPr>
              <w:jc w:val="center"/>
              <w:rPr>
                <w:rFonts w:ascii="Times New Roman" w:hAnsi="Times New Roman"/>
                <w:b/>
                <w:bCs/>
                <w:color w:val="000000"/>
                <w:sz w:val="24"/>
                <w:szCs w:val="24"/>
                <w:lang w:val="en-US"/>
              </w:rPr>
            </w:pPr>
            <w:r w:rsidRPr="008A5F18">
              <w:rPr>
                <w:rFonts w:ascii="Times New Roman" w:hAnsi="Times New Roman"/>
                <w:b/>
                <w:bCs/>
                <w:color w:val="000000"/>
                <w:sz w:val="24"/>
                <w:szCs w:val="24"/>
                <w:lang w:val="en-US"/>
              </w:rPr>
              <w:t>Viti 2</w:t>
            </w:r>
          </w:p>
        </w:tc>
        <w:tc>
          <w:tcPr>
            <w:tcW w:w="2430" w:type="dxa"/>
            <w:tcBorders>
              <w:top w:val="single" w:sz="4" w:space="0" w:color="auto"/>
              <w:left w:val="nil"/>
              <w:bottom w:val="single" w:sz="4" w:space="0" w:color="auto"/>
              <w:right w:val="single" w:sz="4" w:space="0" w:color="auto"/>
            </w:tcBorders>
            <w:shd w:val="clear" w:color="000000" w:fill="BDD7EE"/>
            <w:vAlign w:val="center"/>
            <w:hideMark/>
          </w:tcPr>
          <w:p w:rsidR="008A5F18" w:rsidRPr="008A5F18" w:rsidRDefault="008A5F18" w:rsidP="008A5F18">
            <w:pPr>
              <w:jc w:val="center"/>
              <w:rPr>
                <w:rFonts w:ascii="Times New Roman" w:hAnsi="Times New Roman"/>
                <w:b/>
                <w:bCs/>
                <w:color w:val="000000"/>
                <w:sz w:val="24"/>
                <w:szCs w:val="24"/>
                <w:lang w:val="en-US"/>
              </w:rPr>
            </w:pPr>
            <w:r w:rsidRPr="008A5F18">
              <w:rPr>
                <w:rFonts w:ascii="Times New Roman" w:hAnsi="Times New Roman"/>
                <w:b/>
                <w:bCs/>
                <w:color w:val="000000"/>
                <w:sz w:val="24"/>
                <w:szCs w:val="24"/>
                <w:lang w:val="en-US"/>
              </w:rPr>
              <w:t>Viti 3</w:t>
            </w:r>
          </w:p>
        </w:tc>
      </w:tr>
      <w:tr w:rsidR="008A5F18" w:rsidRPr="008A5F18" w:rsidTr="008A5F18">
        <w:trPr>
          <w:trHeight w:val="315"/>
        </w:trPr>
        <w:tc>
          <w:tcPr>
            <w:tcW w:w="2335" w:type="dxa"/>
            <w:tcBorders>
              <w:top w:val="nil"/>
              <w:left w:val="single" w:sz="4" w:space="0" w:color="auto"/>
              <w:bottom w:val="single" w:sz="4" w:space="0" w:color="auto"/>
              <w:right w:val="single" w:sz="4" w:space="0" w:color="auto"/>
            </w:tcBorders>
            <w:shd w:val="clear" w:color="000000" w:fill="BDD7EE"/>
            <w:vAlign w:val="center"/>
            <w:hideMark/>
          </w:tcPr>
          <w:p w:rsidR="008A5F18" w:rsidRPr="000F12BA" w:rsidRDefault="008A5F18" w:rsidP="00FC5044">
            <w:pPr>
              <w:rPr>
                <w:rFonts w:ascii="Times New Roman" w:hAnsi="Times New Roman"/>
                <w:color w:val="000000"/>
                <w:sz w:val="24"/>
                <w:szCs w:val="24"/>
                <w:lang w:val="it-IT"/>
              </w:rPr>
            </w:pPr>
            <w:r w:rsidRPr="000F12BA">
              <w:rPr>
                <w:rFonts w:ascii="Times New Roman" w:hAnsi="Times New Roman"/>
                <w:color w:val="000000"/>
                <w:sz w:val="24"/>
                <w:szCs w:val="24"/>
                <w:lang w:val="it-IT"/>
              </w:rPr>
              <w:t>N</w:t>
            </w:r>
            <w:r w:rsidR="001A1100" w:rsidRPr="000F12BA">
              <w:rPr>
                <w:rFonts w:ascii="Times New Roman" w:hAnsi="Times New Roman"/>
                <w:color w:val="000000"/>
                <w:sz w:val="24"/>
                <w:szCs w:val="24"/>
                <w:lang w:val="it-IT"/>
              </w:rPr>
              <w:t>ë</w:t>
            </w:r>
            <w:r w:rsidRPr="000F12BA">
              <w:rPr>
                <w:rFonts w:ascii="Times New Roman" w:hAnsi="Times New Roman"/>
                <w:color w:val="000000"/>
                <w:sz w:val="24"/>
                <w:szCs w:val="24"/>
                <w:lang w:val="it-IT"/>
              </w:rPr>
              <w:t>n - Opsioni 1 (pjesë e MEI)</w:t>
            </w:r>
          </w:p>
        </w:tc>
        <w:tc>
          <w:tcPr>
            <w:tcW w:w="207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46,520,193.00</w:t>
            </w:r>
          </w:p>
        </w:tc>
        <w:tc>
          <w:tcPr>
            <w:tcW w:w="207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35,333,094.00</w:t>
            </w:r>
          </w:p>
        </w:tc>
        <w:tc>
          <w:tcPr>
            <w:tcW w:w="243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35,333,094.00</w:t>
            </w:r>
          </w:p>
        </w:tc>
      </w:tr>
      <w:tr w:rsidR="008A5F18" w:rsidRPr="008A5F18" w:rsidTr="008A5F18">
        <w:trPr>
          <w:trHeight w:val="289"/>
        </w:trPr>
        <w:tc>
          <w:tcPr>
            <w:tcW w:w="2335" w:type="dxa"/>
            <w:tcBorders>
              <w:top w:val="nil"/>
              <w:left w:val="single" w:sz="4" w:space="0" w:color="auto"/>
              <w:bottom w:val="single" w:sz="4" w:space="0" w:color="auto"/>
              <w:right w:val="single" w:sz="4" w:space="0" w:color="auto"/>
            </w:tcBorders>
            <w:shd w:val="clear" w:color="000000" w:fill="BDD7EE"/>
            <w:vAlign w:val="center"/>
            <w:hideMark/>
          </w:tcPr>
          <w:p w:rsidR="00FC5044" w:rsidRDefault="008A5F18" w:rsidP="00FC5044">
            <w:pPr>
              <w:rPr>
                <w:rFonts w:ascii="Times New Roman" w:hAnsi="Times New Roman"/>
                <w:color w:val="000000"/>
                <w:sz w:val="24"/>
                <w:szCs w:val="24"/>
                <w:lang w:val="en-US"/>
              </w:rPr>
            </w:pPr>
            <w:r>
              <w:rPr>
                <w:rFonts w:ascii="Times New Roman" w:hAnsi="Times New Roman"/>
                <w:color w:val="000000"/>
                <w:sz w:val="24"/>
                <w:szCs w:val="24"/>
                <w:lang w:val="en-US"/>
              </w:rPr>
              <w:t>N</w:t>
            </w:r>
            <w:r w:rsidR="001A1100">
              <w:rPr>
                <w:rFonts w:ascii="Times New Roman" w:hAnsi="Times New Roman"/>
                <w:color w:val="000000"/>
                <w:sz w:val="24"/>
                <w:szCs w:val="24"/>
                <w:lang w:val="en-US"/>
              </w:rPr>
              <w:t>ë</w:t>
            </w:r>
            <w:r>
              <w:rPr>
                <w:rFonts w:ascii="Times New Roman" w:hAnsi="Times New Roman"/>
                <w:color w:val="000000"/>
                <w:sz w:val="24"/>
                <w:szCs w:val="24"/>
                <w:lang w:val="en-US"/>
              </w:rPr>
              <w:t xml:space="preserve">n - </w:t>
            </w:r>
            <w:r w:rsidRPr="008A5F18">
              <w:rPr>
                <w:rFonts w:ascii="Times New Roman" w:hAnsi="Times New Roman"/>
                <w:color w:val="000000"/>
                <w:sz w:val="24"/>
                <w:szCs w:val="24"/>
                <w:lang w:val="en-US"/>
              </w:rPr>
              <w:t xml:space="preserve">Opsioni 2 </w:t>
            </w:r>
          </w:p>
          <w:p w:rsidR="008A5F18" w:rsidRPr="008A5F18" w:rsidRDefault="008A5F18" w:rsidP="00FC5044">
            <w:pPr>
              <w:rPr>
                <w:rFonts w:ascii="Times New Roman" w:hAnsi="Times New Roman"/>
                <w:color w:val="000000"/>
                <w:sz w:val="24"/>
                <w:szCs w:val="24"/>
                <w:lang w:val="en-US"/>
              </w:rPr>
            </w:pPr>
            <w:r w:rsidRPr="008A5F18">
              <w:rPr>
                <w:rFonts w:ascii="Times New Roman" w:hAnsi="Times New Roman"/>
                <w:color w:val="000000"/>
                <w:sz w:val="24"/>
                <w:szCs w:val="24"/>
                <w:lang w:val="en-US"/>
              </w:rPr>
              <w:t>(nën MEI)</w:t>
            </w:r>
          </w:p>
        </w:tc>
        <w:tc>
          <w:tcPr>
            <w:tcW w:w="207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122,491,245.00</w:t>
            </w:r>
          </w:p>
        </w:tc>
        <w:tc>
          <w:tcPr>
            <w:tcW w:w="207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90,721,084.00</w:t>
            </w:r>
          </w:p>
        </w:tc>
        <w:tc>
          <w:tcPr>
            <w:tcW w:w="243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90,721,084.00</w:t>
            </w:r>
          </w:p>
        </w:tc>
      </w:tr>
      <w:tr w:rsidR="008A5F18" w:rsidRPr="008A5F18" w:rsidTr="008A5F18">
        <w:trPr>
          <w:trHeight w:val="315"/>
        </w:trPr>
        <w:tc>
          <w:tcPr>
            <w:tcW w:w="2335" w:type="dxa"/>
            <w:tcBorders>
              <w:top w:val="nil"/>
              <w:left w:val="single" w:sz="4" w:space="0" w:color="auto"/>
              <w:bottom w:val="single" w:sz="4" w:space="0" w:color="auto"/>
              <w:right w:val="single" w:sz="4" w:space="0" w:color="auto"/>
            </w:tcBorders>
            <w:shd w:val="clear" w:color="000000" w:fill="BDD7EE"/>
            <w:vAlign w:val="center"/>
            <w:hideMark/>
          </w:tcPr>
          <w:p w:rsidR="00FC5044" w:rsidRDefault="008A5F18" w:rsidP="00FC5044">
            <w:pPr>
              <w:rPr>
                <w:rFonts w:ascii="Times New Roman" w:hAnsi="Times New Roman"/>
                <w:color w:val="000000"/>
                <w:sz w:val="24"/>
                <w:szCs w:val="24"/>
                <w:lang w:val="en-US"/>
              </w:rPr>
            </w:pPr>
            <w:r>
              <w:rPr>
                <w:rFonts w:ascii="Times New Roman" w:hAnsi="Times New Roman"/>
                <w:color w:val="000000"/>
                <w:sz w:val="24"/>
                <w:szCs w:val="24"/>
                <w:lang w:val="en-US"/>
              </w:rPr>
              <w:t>N</w:t>
            </w:r>
            <w:r w:rsidR="001A1100">
              <w:rPr>
                <w:rFonts w:ascii="Times New Roman" w:hAnsi="Times New Roman"/>
                <w:color w:val="000000"/>
                <w:sz w:val="24"/>
                <w:szCs w:val="24"/>
                <w:lang w:val="en-US"/>
              </w:rPr>
              <w:t>ë</w:t>
            </w:r>
            <w:r>
              <w:rPr>
                <w:rFonts w:ascii="Times New Roman" w:hAnsi="Times New Roman"/>
                <w:color w:val="000000"/>
                <w:sz w:val="24"/>
                <w:szCs w:val="24"/>
                <w:lang w:val="en-US"/>
              </w:rPr>
              <w:t xml:space="preserve">n - </w:t>
            </w:r>
            <w:r w:rsidRPr="008A5F18">
              <w:rPr>
                <w:rFonts w:ascii="Times New Roman" w:hAnsi="Times New Roman"/>
                <w:color w:val="000000"/>
                <w:sz w:val="24"/>
                <w:szCs w:val="24"/>
                <w:lang w:val="en-US"/>
              </w:rPr>
              <w:t xml:space="preserve">Opsioni 3 </w:t>
            </w:r>
          </w:p>
          <w:p w:rsidR="008A5F18" w:rsidRPr="008A5F18" w:rsidRDefault="008A5F18" w:rsidP="00FC5044">
            <w:pPr>
              <w:rPr>
                <w:rFonts w:ascii="Times New Roman" w:hAnsi="Times New Roman"/>
                <w:color w:val="000000"/>
                <w:sz w:val="24"/>
                <w:szCs w:val="24"/>
                <w:lang w:val="en-US"/>
              </w:rPr>
            </w:pPr>
            <w:r w:rsidRPr="008A5F18">
              <w:rPr>
                <w:rFonts w:ascii="Times New Roman" w:hAnsi="Times New Roman"/>
                <w:color w:val="000000"/>
                <w:sz w:val="24"/>
                <w:szCs w:val="24"/>
                <w:lang w:val="en-US"/>
              </w:rPr>
              <w:t>(nën KM)</w:t>
            </w:r>
          </w:p>
        </w:tc>
        <w:tc>
          <w:tcPr>
            <w:tcW w:w="207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127,516,725.00</w:t>
            </w:r>
          </w:p>
        </w:tc>
        <w:tc>
          <w:tcPr>
            <w:tcW w:w="207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96,685,084.00</w:t>
            </w:r>
          </w:p>
        </w:tc>
        <w:tc>
          <w:tcPr>
            <w:tcW w:w="243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96,685,084.00</w:t>
            </w:r>
          </w:p>
        </w:tc>
      </w:tr>
      <w:tr w:rsidR="008A5F18" w:rsidRPr="008A5F18" w:rsidTr="008A5F18">
        <w:trPr>
          <w:trHeight w:val="315"/>
        </w:trPr>
        <w:tc>
          <w:tcPr>
            <w:tcW w:w="2335" w:type="dxa"/>
            <w:tcBorders>
              <w:top w:val="nil"/>
              <w:left w:val="single" w:sz="4" w:space="0" w:color="auto"/>
              <w:bottom w:val="single" w:sz="4" w:space="0" w:color="auto"/>
              <w:right w:val="single" w:sz="4" w:space="0" w:color="auto"/>
            </w:tcBorders>
            <w:shd w:val="clear" w:color="000000" w:fill="BDD7EE"/>
            <w:vAlign w:val="center"/>
            <w:hideMark/>
          </w:tcPr>
          <w:p w:rsidR="00FC5044" w:rsidRDefault="00FC5044" w:rsidP="00FC5044">
            <w:pPr>
              <w:rPr>
                <w:rFonts w:ascii="Times New Roman" w:hAnsi="Times New Roman"/>
                <w:color w:val="000000"/>
                <w:sz w:val="24"/>
                <w:szCs w:val="24"/>
                <w:lang w:val="en-US"/>
              </w:rPr>
            </w:pPr>
            <w:r>
              <w:rPr>
                <w:rFonts w:ascii="Times New Roman" w:hAnsi="Times New Roman"/>
                <w:color w:val="000000"/>
                <w:sz w:val="24"/>
                <w:szCs w:val="24"/>
                <w:lang w:val="en-US"/>
              </w:rPr>
              <w:t xml:space="preserve">Nën - </w:t>
            </w:r>
            <w:r w:rsidR="008A5F18" w:rsidRPr="008A5F18">
              <w:rPr>
                <w:rFonts w:ascii="Times New Roman" w:hAnsi="Times New Roman"/>
                <w:color w:val="000000"/>
                <w:sz w:val="24"/>
                <w:szCs w:val="24"/>
                <w:lang w:val="en-US"/>
              </w:rPr>
              <w:t>Opsioni 4</w:t>
            </w:r>
          </w:p>
          <w:p w:rsidR="008A5F18" w:rsidRPr="008A5F18" w:rsidRDefault="008A5F18" w:rsidP="00FC5044">
            <w:pPr>
              <w:rPr>
                <w:rFonts w:ascii="Times New Roman" w:hAnsi="Times New Roman"/>
                <w:color w:val="000000"/>
                <w:sz w:val="24"/>
                <w:szCs w:val="24"/>
                <w:lang w:val="en-US"/>
              </w:rPr>
            </w:pPr>
            <w:r w:rsidRPr="008A5F18">
              <w:rPr>
                <w:rFonts w:ascii="Times New Roman" w:hAnsi="Times New Roman"/>
                <w:color w:val="000000"/>
                <w:sz w:val="24"/>
                <w:szCs w:val="24"/>
                <w:lang w:val="en-US"/>
              </w:rPr>
              <w:t>(i pavarur)</w:t>
            </w:r>
          </w:p>
        </w:tc>
        <w:tc>
          <w:tcPr>
            <w:tcW w:w="207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122,491,245.00</w:t>
            </w:r>
          </w:p>
        </w:tc>
        <w:tc>
          <w:tcPr>
            <w:tcW w:w="207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90,721,084.00</w:t>
            </w:r>
          </w:p>
        </w:tc>
        <w:tc>
          <w:tcPr>
            <w:tcW w:w="2430" w:type="dxa"/>
            <w:tcBorders>
              <w:top w:val="nil"/>
              <w:left w:val="nil"/>
              <w:bottom w:val="single" w:sz="4" w:space="0" w:color="auto"/>
              <w:right w:val="single" w:sz="4" w:space="0" w:color="auto"/>
            </w:tcBorders>
            <w:vAlign w:val="center"/>
            <w:hideMark/>
          </w:tcPr>
          <w:p w:rsidR="008A5F18" w:rsidRPr="008A5F18" w:rsidRDefault="008A5F18" w:rsidP="008A5F18">
            <w:pPr>
              <w:jc w:val="center"/>
              <w:rPr>
                <w:rFonts w:cs="Arial"/>
                <w:color w:val="000000"/>
                <w:szCs w:val="22"/>
                <w:lang w:val="en-US"/>
              </w:rPr>
            </w:pPr>
            <w:r w:rsidRPr="008A5F18">
              <w:rPr>
                <w:rFonts w:cs="Arial"/>
                <w:color w:val="000000"/>
                <w:szCs w:val="22"/>
                <w:lang w:val="en-US"/>
              </w:rPr>
              <w:t>90,721,084.00</w:t>
            </w:r>
          </w:p>
        </w:tc>
      </w:tr>
    </w:tbl>
    <w:p w:rsidR="008A5F18" w:rsidRDefault="008A5F18" w:rsidP="00263F48">
      <w:pPr>
        <w:jc w:val="both"/>
        <w:rPr>
          <w:rFonts w:ascii="Times New Roman" w:hAnsi="Times New Roman"/>
          <w:sz w:val="24"/>
          <w:szCs w:val="24"/>
        </w:rPr>
      </w:pPr>
    </w:p>
    <w:p w:rsidR="001A1100" w:rsidRDefault="001A1100" w:rsidP="001A1100">
      <w:pPr>
        <w:spacing w:after="240"/>
        <w:jc w:val="both"/>
        <w:rPr>
          <w:rFonts w:ascii="Times New Roman" w:hAnsi="Times New Roman"/>
          <w:sz w:val="24"/>
          <w:szCs w:val="24"/>
        </w:rPr>
      </w:pPr>
      <w:r>
        <w:rPr>
          <w:rFonts w:ascii="Times New Roman" w:hAnsi="Times New Roman"/>
          <w:sz w:val="24"/>
          <w:szCs w:val="24"/>
        </w:rPr>
        <w:t>Nd</w:t>
      </w:r>
      <w:r w:rsidR="00FC5044">
        <w:rPr>
          <w:rFonts w:ascii="Times New Roman" w:hAnsi="Times New Roman"/>
          <w:sz w:val="24"/>
          <w:szCs w:val="24"/>
        </w:rPr>
        <w:t>ë</w:t>
      </w:r>
      <w:r>
        <w:rPr>
          <w:rFonts w:ascii="Times New Roman" w:hAnsi="Times New Roman"/>
          <w:sz w:val="24"/>
          <w:szCs w:val="24"/>
        </w:rPr>
        <w:t>rkoh</w:t>
      </w:r>
      <w:r w:rsidR="00FC5044">
        <w:rPr>
          <w:rFonts w:ascii="Times New Roman" w:hAnsi="Times New Roman"/>
          <w:sz w:val="24"/>
          <w:szCs w:val="24"/>
        </w:rPr>
        <w:t>ë</w:t>
      </w:r>
      <w:r>
        <w:rPr>
          <w:rFonts w:ascii="Times New Roman" w:hAnsi="Times New Roman"/>
          <w:sz w:val="24"/>
          <w:szCs w:val="24"/>
        </w:rPr>
        <w:t xml:space="preserve">, lidhur me </w:t>
      </w:r>
      <w:r w:rsidRPr="001A1100">
        <w:rPr>
          <w:rFonts w:ascii="Times New Roman" w:hAnsi="Times New Roman"/>
          <w:sz w:val="24"/>
          <w:szCs w:val="24"/>
        </w:rPr>
        <w:t>Vler</w:t>
      </w:r>
      <w:r>
        <w:rPr>
          <w:rFonts w:ascii="Times New Roman" w:hAnsi="Times New Roman"/>
          <w:sz w:val="24"/>
          <w:szCs w:val="24"/>
        </w:rPr>
        <w:t>ën</w:t>
      </w:r>
      <w:r w:rsidRPr="001A1100">
        <w:rPr>
          <w:rFonts w:ascii="Times New Roman" w:hAnsi="Times New Roman"/>
          <w:sz w:val="24"/>
          <w:szCs w:val="24"/>
        </w:rPr>
        <w:t xml:space="preserve"> aktuale neto në total </w:t>
      </w:r>
      <w:r>
        <w:rPr>
          <w:rFonts w:ascii="Times New Roman" w:hAnsi="Times New Roman"/>
          <w:sz w:val="24"/>
          <w:szCs w:val="24"/>
        </w:rPr>
        <w:t>të</w:t>
      </w:r>
      <w:r w:rsidRPr="001A1100">
        <w:rPr>
          <w:rFonts w:ascii="Times New Roman" w:hAnsi="Times New Roman"/>
          <w:sz w:val="24"/>
          <w:szCs w:val="24"/>
        </w:rPr>
        <w:t xml:space="preserve"> çdo </w:t>
      </w:r>
      <w:r>
        <w:rPr>
          <w:rFonts w:ascii="Times New Roman" w:hAnsi="Times New Roman"/>
          <w:sz w:val="24"/>
          <w:szCs w:val="24"/>
        </w:rPr>
        <w:t>n</w:t>
      </w:r>
      <w:r w:rsidR="00FC5044">
        <w:rPr>
          <w:rFonts w:ascii="Times New Roman" w:hAnsi="Times New Roman"/>
          <w:sz w:val="24"/>
          <w:szCs w:val="24"/>
        </w:rPr>
        <w:t>ë</w:t>
      </w:r>
      <w:r>
        <w:rPr>
          <w:rFonts w:ascii="Times New Roman" w:hAnsi="Times New Roman"/>
          <w:sz w:val="24"/>
          <w:szCs w:val="24"/>
        </w:rPr>
        <w:t>n-</w:t>
      </w:r>
      <w:r w:rsidRPr="001A1100">
        <w:rPr>
          <w:rFonts w:ascii="Times New Roman" w:hAnsi="Times New Roman"/>
          <w:sz w:val="24"/>
          <w:szCs w:val="24"/>
        </w:rPr>
        <w:t>opsioni (VAN)</w:t>
      </w:r>
      <w:r>
        <w:rPr>
          <w:rFonts w:ascii="Times New Roman" w:hAnsi="Times New Roman"/>
          <w:sz w:val="24"/>
          <w:szCs w:val="24"/>
        </w:rPr>
        <w:t>, rezulton si m</w:t>
      </w:r>
      <w:r w:rsidR="00FC5044">
        <w:rPr>
          <w:rFonts w:ascii="Times New Roman" w:hAnsi="Times New Roman"/>
          <w:sz w:val="24"/>
          <w:szCs w:val="24"/>
        </w:rPr>
        <w:t>ë</w:t>
      </w:r>
      <w:r>
        <w:rPr>
          <w:rFonts w:ascii="Times New Roman" w:hAnsi="Times New Roman"/>
          <w:sz w:val="24"/>
          <w:szCs w:val="24"/>
        </w:rPr>
        <w:t xml:space="preserve"> posht</w:t>
      </w:r>
      <w:r w:rsidR="00FC5044">
        <w:rPr>
          <w:rFonts w:ascii="Times New Roman" w:hAnsi="Times New Roman"/>
          <w:sz w:val="24"/>
          <w:szCs w:val="24"/>
        </w:rPr>
        <w:t>ë</w:t>
      </w:r>
      <w:r>
        <w:rPr>
          <w:rFonts w:ascii="Times New Roman" w:hAnsi="Times New Roman"/>
          <w:sz w:val="24"/>
          <w:szCs w:val="24"/>
        </w:rPr>
        <w:t>:</w:t>
      </w:r>
    </w:p>
    <w:tbl>
      <w:tblPr>
        <w:tblW w:w="8910" w:type="dxa"/>
        <w:tblInd w:w="-5" w:type="dxa"/>
        <w:tblLook w:val="04A0" w:firstRow="1" w:lastRow="0" w:firstColumn="1" w:lastColumn="0" w:noHBand="0" w:noVBand="1"/>
      </w:tblPr>
      <w:tblGrid>
        <w:gridCol w:w="2340"/>
        <w:gridCol w:w="2070"/>
        <w:gridCol w:w="2070"/>
        <w:gridCol w:w="2430"/>
      </w:tblGrid>
      <w:tr w:rsidR="001A1100" w:rsidRPr="006E5504" w:rsidTr="001A1100">
        <w:trPr>
          <w:trHeight w:val="315"/>
        </w:trPr>
        <w:tc>
          <w:tcPr>
            <w:tcW w:w="2340"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1A1100" w:rsidRPr="001A1100" w:rsidRDefault="001A1100" w:rsidP="001A1100">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Nën - </w:t>
            </w:r>
            <w:r w:rsidRPr="008A5F18">
              <w:rPr>
                <w:rFonts w:ascii="Times New Roman" w:hAnsi="Times New Roman"/>
                <w:b/>
                <w:bCs/>
                <w:color w:val="000000"/>
                <w:sz w:val="24"/>
                <w:szCs w:val="24"/>
                <w:lang w:val="en-US"/>
              </w:rPr>
              <w:t>Opsioni</w:t>
            </w:r>
          </w:p>
          <w:p w:rsidR="001A1100" w:rsidRPr="001A1100" w:rsidRDefault="001A1100" w:rsidP="001A1100">
            <w:pPr>
              <w:jc w:val="center"/>
              <w:rPr>
                <w:rFonts w:ascii="Times New Roman" w:hAnsi="Times New Roman"/>
                <w:b/>
                <w:bCs/>
                <w:color w:val="000000"/>
                <w:sz w:val="24"/>
                <w:szCs w:val="24"/>
                <w:lang w:val="en-US"/>
              </w:rPr>
            </w:pPr>
          </w:p>
        </w:tc>
        <w:tc>
          <w:tcPr>
            <w:tcW w:w="4140" w:type="dxa"/>
            <w:gridSpan w:val="2"/>
            <w:tcBorders>
              <w:top w:val="single" w:sz="4" w:space="0" w:color="auto"/>
              <w:left w:val="nil"/>
              <w:bottom w:val="single" w:sz="4" w:space="0" w:color="auto"/>
              <w:right w:val="single" w:sz="4" w:space="0" w:color="auto"/>
            </w:tcBorders>
            <w:shd w:val="clear" w:color="000000" w:fill="BDD7EE"/>
            <w:vAlign w:val="center"/>
            <w:hideMark/>
          </w:tcPr>
          <w:p w:rsidR="001A1100" w:rsidRPr="000F12BA" w:rsidRDefault="001A1100" w:rsidP="001A1100">
            <w:pPr>
              <w:jc w:val="center"/>
              <w:rPr>
                <w:rFonts w:ascii="Times New Roman" w:hAnsi="Times New Roman"/>
                <w:b/>
                <w:bCs/>
                <w:color w:val="000000"/>
                <w:sz w:val="24"/>
                <w:szCs w:val="24"/>
                <w:lang w:val="it-IT"/>
              </w:rPr>
            </w:pPr>
            <w:r w:rsidRPr="000F12BA">
              <w:rPr>
                <w:rFonts w:ascii="Times New Roman" w:hAnsi="Times New Roman"/>
                <w:b/>
                <w:bCs/>
                <w:color w:val="000000"/>
                <w:sz w:val="24"/>
                <w:szCs w:val="24"/>
                <w:lang w:val="it-IT"/>
              </w:rPr>
              <w:t>Vlera aktuale në milionë lekë</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1A1100" w:rsidRPr="000F12BA" w:rsidRDefault="001A1100" w:rsidP="001A1100">
            <w:pPr>
              <w:jc w:val="center"/>
              <w:rPr>
                <w:rFonts w:ascii="Times New Roman" w:hAnsi="Times New Roman"/>
                <w:b/>
                <w:bCs/>
                <w:color w:val="000000"/>
                <w:sz w:val="24"/>
                <w:szCs w:val="24"/>
                <w:lang w:val="it-IT"/>
              </w:rPr>
            </w:pPr>
            <w:r w:rsidRPr="000F12BA">
              <w:rPr>
                <w:rFonts w:ascii="Times New Roman" w:hAnsi="Times New Roman"/>
                <w:b/>
                <w:bCs/>
                <w:color w:val="000000"/>
                <w:sz w:val="24"/>
                <w:szCs w:val="24"/>
                <w:lang w:val="it-IT"/>
              </w:rPr>
              <w:t>Vlera aktuale neto në milionë lekë</w:t>
            </w:r>
          </w:p>
        </w:tc>
      </w:tr>
      <w:tr w:rsidR="001A1100" w:rsidRPr="001A1100" w:rsidTr="001A1100">
        <w:trPr>
          <w:trHeight w:val="315"/>
        </w:trPr>
        <w:tc>
          <w:tcPr>
            <w:tcW w:w="2340" w:type="dxa"/>
            <w:vMerge/>
            <w:tcBorders>
              <w:top w:val="single" w:sz="4" w:space="0" w:color="auto"/>
              <w:left w:val="single" w:sz="4" w:space="0" w:color="auto"/>
              <w:bottom w:val="single" w:sz="4" w:space="0" w:color="auto"/>
              <w:right w:val="single" w:sz="4" w:space="0" w:color="auto"/>
            </w:tcBorders>
            <w:vAlign w:val="center"/>
            <w:hideMark/>
          </w:tcPr>
          <w:p w:rsidR="001A1100" w:rsidRPr="000F12BA" w:rsidRDefault="001A1100" w:rsidP="001A1100">
            <w:pPr>
              <w:rPr>
                <w:rFonts w:ascii="Times New Roman" w:hAnsi="Times New Roman"/>
                <w:b/>
                <w:bCs/>
                <w:color w:val="000000"/>
                <w:sz w:val="24"/>
                <w:szCs w:val="24"/>
                <w:lang w:val="it-IT"/>
              </w:rPr>
            </w:pPr>
          </w:p>
        </w:tc>
        <w:tc>
          <w:tcPr>
            <w:tcW w:w="2070" w:type="dxa"/>
            <w:tcBorders>
              <w:top w:val="nil"/>
              <w:left w:val="nil"/>
              <w:bottom w:val="single" w:sz="4" w:space="0" w:color="auto"/>
              <w:right w:val="single" w:sz="4" w:space="0" w:color="auto"/>
            </w:tcBorders>
            <w:shd w:val="clear" w:color="000000" w:fill="BDD7EE"/>
            <w:vAlign w:val="center"/>
            <w:hideMark/>
          </w:tcPr>
          <w:p w:rsidR="001A1100" w:rsidRPr="001A1100" w:rsidRDefault="001A1100" w:rsidP="001A1100">
            <w:pPr>
              <w:jc w:val="center"/>
              <w:rPr>
                <w:rFonts w:ascii="Times New Roman" w:hAnsi="Times New Roman"/>
                <w:b/>
                <w:bCs/>
                <w:color w:val="000000"/>
                <w:sz w:val="24"/>
                <w:szCs w:val="24"/>
                <w:lang w:val="en-US"/>
              </w:rPr>
            </w:pPr>
            <w:r w:rsidRPr="001A1100">
              <w:rPr>
                <w:rFonts w:ascii="Times New Roman" w:hAnsi="Times New Roman"/>
                <w:b/>
                <w:bCs/>
                <w:color w:val="000000"/>
                <w:sz w:val="24"/>
                <w:szCs w:val="24"/>
                <w:lang w:val="en-US"/>
              </w:rPr>
              <w:t>Kosto</w:t>
            </w:r>
          </w:p>
        </w:tc>
        <w:tc>
          <w:tcPr>
            <w:tcW w:w="2070" w:type="dxa"/>
            <w:tcBorders>
              <w:top w:val="nil"/>
              <w:left w:val="nil"/>
              <w:bottom w:val="single" w:sz="4" w:space="0" w:color="auto"/>
              <w:right w:val="single" w:sz="4" w:space="0" w:color="auto"/>
            </w:tcBorders>
            <w:shd w:val="clear" w:color="000000" w:fill="BDD7EE"/>
            <w:vAlign w:val="center"/>
            <w:hideMark/>
          </w:tcPr>
          <w:p w:rsidR="001A1100" w:rsidRPr="001A1100" w:rsidRDefault="001A1100" w:rsidP="001A1100">
            <w:pPr>
              <w:jc w:val="center"/>
              <w:rPr>
                <w:rFonts w:ascii="Times New Roman" w:hAnsi="Times New Roman"/>
                <w:b/>
                <w:bCs/>
                <w:color w:val="000000"/>
                <w:sz w:val="24"/>
                <w:szCs w:val="24"/>
                <w:lang w:val="en-US"/>
              </w:rPr>
            </w:pPr>
            <w:r w:rsidRPr="001A1100">
              <w:rPr>
                <w:rFonts w:ascii="Times New Roman" w:hAnsi="Times New Roman"/>
                <w:b/>
                <w:bCs/>
                <w:color w:val="000000"/>
                <w:sz w:val="24"/>
                <w:szCs w:val="24"/>
                <w:lang w:val="en-US"/>
              </w:rPr>
              <w:t>Përfitimi</w:t>
            </w: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1A1100" w:rsidRPr="001A1100" w:rsidRDefault="001A1100" w:rsidP="001A1100">
            <w:pPr>
              <w:rPr>
                <w:rFonts w:ascii="Times New Roman" w:hAnsi="Times New Roman"/>
                <w:b/>
                <w:bCs/>
                <w:color w:val="000000"/>
                <w:sz w:val="24"/>
                <w:szCs w:val="24"/>
                <w:lang w:val="en-US"/>
              </w:rPr>
            </w:pPr>
          </w:p>
        </w:tc>
      </w:tr>
      <w:tr w:rsidR="00FC5044" w:rsidRPr="001A1100" w:rsidTr="00FC5044">
        <w:trPr>
          <w:trHeight w:val="315"/>
        </w:trPr>
        <w:tc>
          <w:tcPr>
            <w:tcW w:w="2340" w:type="dxa"/>
            <w:tcBorders>
              <w:top w:val="nil"/>
              <w:left w:val="single" w:sz="4" w:space="0" w:color="auto"/>
              <w:bottom w:val="single" w:sz="4" w:space="0" w:color="auto"/>
              <w:right w:val="single" w:sz="4" w:space="0" w:color="auto"/>
            </w:tcBorders>
            <w:shd w:val="clear" w:color="000000" w:fill="BDD7EE"/>
            <w:vAlign w:val="center"/>
          </w:tcPr>
          <w:p w:rsidR="00FC5044" w:rsidRPr="000F12BA" w:rsidRDefault="00FC5044" w:rsidP="00FC5044">
            <w:pPr>
              <w:jc w:val="both"/>
              <w:rPr>
                <w:rFonts w:ascii="Times New Roman" w:hAnsi="Times New Roman"/>
                <w:color w:val="000000"/>
                <w:sz w:val="24"/>
                <w:szCs w:val="24"/>
                <w:lang w:val="it-IT"/>
              </w:rPr>
            </w:pPr>
            <w:r w:rsidRPr="000F12BA">
              <w:rPr>
                <w:rFonts w:ascii="Times New Roman" w:hAnsi="Times New Roman"/>
                <w:color w:val="000000"/>
                <w:sz w:val="24"/>
                <w:szCs w:val="24"/>
                <w:lang w:val="it-IT"/>
              </w:rPr>
              <w:t>Nën - Opsioni 1 (pjesë e MEI)</w:t>
            </w:r>
          </w:p>
        </w:tc>
        <w:tc>
          <w:tcPr>
            <w:tcW w:w="2070" w:type="dxa"/>
            <w:tcBorders>
              <w:top w:val="nil"/>
              <w:left w:val="nil"/>
              <w:bottom w:val="single" w:sz="4" w:space="0" w:color="auto"/>
              <w:right w:val="single" w:sz="4" w:space="0" w:color="auto"/>
            </w:tcBorders>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26,974</w:t>
            </w:r>
            <w:r w:rsidR="007F61E2">
              <w:rPr>
                <w:rFonts w:cs="Arial"/>
                <w:color w:val="000000"/>
                <w:szCs w:val="22"/>
                <w:lang w:val="en-US"/>
              </w:rPr>
              <w:t>.</w:t>
            </w:r>
            <w:r w:rsidRPr="001A1100">
              <w:rPr>
                <w:rFonts w:cs="Arial"/>
                <w:color w:val="000000"/>
                <w:szCs w:val="22"/>
                <w:lang w:val="en-US"/>
              </w:rPr>
              <w:t>6</w:t>
            </w:r>
            <w:r w:rsidR="007F61E2">
              <w:rPr>
                <w:rFonts w:cs="Arial"/>
                <w:color w:val="000000"/>
                <w:szCs w:val="22"/>
                <w:lang w:val="en-US"/>
              </w:rPr>
              <w:t>9</w:t>
            </w:r>
          </w:p>
        </w:tc>
        <w:tc>
          <w:tcPr>
            <w:tcW w:w="2070" w:type="dxa"/>
            <w:tcBorders>
              <w:top w:val="nil"/>
              <w:left w:val="nil"/>
              <w:bottom w:val="single" w:sz="4" w:space="0" w:color="auto"/>
              <w:right w:val="single" w:sz="4" w:space="0" w:color="auto"/>
            </w:tcBorders>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34,566</w:t>
            </w:r>
            <w:r w:rsidR="007F61E2">
              <w:rPr>
                <w:rFonts w:cs="Arial"/>
                <w:color w:val="000000"/>
                <w:szCs w:val="22"/>
                <w:lang w:val="en-US"/>
              </w:rPr>
              <w:t>.</w:t>
            </w:r>
            <w:r w:rsidRPr="001A1100">
              <w:rPr>
                <w:rFonts w:cs="Arial"/>
                <w:color w:val="000000"/>
                <w:szCs w:val="22"/>
                <w:lang w:val="en-US"/>
              </w:rPr>
              <w:t>46</w:t>
            </w:r>
          </w:p>
        </w:tc>
        <w:tc>
          <w:tcPr>
            <w:tcW w:w="2430" w:type="dxa"/>
            <w:tcBorders>
              <w:top w:val="single" w:sz="4" w:space="0" w:color="auto"/>
              <w:left w:val="single" w:sz="4" w:space="0" w:color="auto"/>
              <w:bottom w:val="single" w:sz="4" w:space="0" w:color="auto"/>
              <w:right w:val="single" w:sz="4" w:space="0" w:color="auto"/>
            </w:tcBorders>
            <w:shd w:val="clear" w:color="000000" w:fill="63BE7B"/>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7,591</w:t>
            </w:r>
            <w:r w:rsidR="007F61E2">
              <w:rPr>
                <w:rFonts w:cs="Arial"/>
                <w:color w:val="000000"/>
                <w:szCs w:val="22"/>
                <w:lang w:val="en-US"/>
              </w:rPr>
              <w:t>.</w:t>
            </w:r>
            <w:r w:rsidRPr="001A1100">
              <w:rPr>
                <w:rFonts w:cs="Arial"/>
                <w:color w:val="000000"/>
                <w:szCs w:val="22"/>
                <w:lang w:val="en-US"/>
              </w:rPr>
              <w:t>77</w:t>
            </w:r>
          </w:p>
        </w:tc>
      </w:tr>
      <w:tr w:rsidR="00FC5044" w:rsidRPr="001A1100" w:rsidTr="00FC5044">
        <w:trPr>
          <w:trHeight w:val="315"/>
        </w:trPr>
        <w:tc>
          <w:tcPr>
            <w:tcW w:w="2340" w:type="dxa"/>
            <w:tcBorders>
              <w:top w:val="nil"/>
              <w:left w:val="single" w:sz="4" w:space="0" w:color="auto"/>
              <w:bottom w:val="single" w:sz="4" w:space="0" w:color="auto"/>
              <w:right w:val="single" w:sz="4" w:space="0" w:color="auto"/>
            </w:tcBorders>
            <w:shd w:val="clear" w:color="000000" w:fill="BDD7EE"/>
            <w:vAlign w:val="center"/>
          </w:tcPr>
          <w:p w:rsidR="00FC5044" w:rsidRDefault="00FC5044" w:rsidP="00FC5044">
            <w:pPr>
              <w:rPr>
                <w:rFonts w:ascii="Times New Roman" w:hAnsi="Times New Roman"/>
                <w:color w:val="000000"/>
                <w:sz w:val="24"/>
                <w:szCs w:val="24"/>
                <w:lang w:val="en-US"/>
              </w:rPr>
            </w:pPr>
            <w:r>
              <w:rPr>
                <w:rFonts w:ascii="Times New Roman" w:hAnsi="Times New Roman"/>
                <w:color w:val="000000"/>
                <w:sz w:val="24"/>
                <w:szCs w:val="24"/>
                <w:lang w:val="en-US"/>
              </w:rPr>
              <w:t xml:space="preserve">Nën - </w:t>
            </w:r>
            <w:r w:rsidRPr="008A5F18">
              <w:rPr>
                <w:rFonts w:ascii="Times New Roman" w:hAnsi="Times New Roman"/>
                <w:color w:val="000000"/>
                <w:sz w:val="24"/>
                <w:szCs w:val="24"/>
                <w:lang w:val="en-US"/>
              </w:rPr>
              <w:t xml:space="preserve">Opsioni 2 </w:t>
            </w:r>
          </w:p>
          <w:p w:rsidR="00FC5044" w:rsidRPr="001A1100" w:rsidRDefault="00FC5044" w:rsidP="00FC5044">
            <w:pPr>
              <w:jc w:val="both"/>
              <w:rPr>
                <w:rFonts w:ascii="Times New Roman" w:hAnsi="Times New Roman"/>
                <w:color w:val="000000"/>
                <w:sz w:val="24"/>
                <w:szCs w:val="24"/>
                <w:lang w:val="en-US"/>
              </w:rPr>
            </w:pPr>
            <w:r w:rsidRPr="008A5F18">
              <w:rPr>
                <w:rFonts w:ascii="Times New Roman" w:hAnsi="Times New Roman"/>
                <w:color w:val="000000"/>
                <w:sz w:val="24"/>
                <w:szCs w:val="24"/>
                <w:lang w:val="en-US"/>
              </w:rPr>
              <w:t>(nën MEI)</w:t>
            </w:r>
          </w:p>
        </w:tc>
        <w:tc>
          <w:tcPr>
            <w:tcW w:w="2070" w:type="dxa"/>
            <w:tcBorders>
              <w:top w:val="nil"/>
              <w:left w:val="nil"/>
              <w:bottom w:val="single" w:sz="4" w:space="0" w:color="auto"/>
              <w:right w:val="single" w:sz="4" w:space="0" w:color="auto"/>
            </w:tcBorders>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27,421</w:t>
            </w:r>
            <w:r w:rsidR="007F61E2">
              <w:rPr>
                <w:rFonts w:cs="Arial"/>
                <w:color w:val="000000"/>
                <w:szCs w:val="22"/>
                <w:lang w:val="en-US"/>
              </w:rPr>
              <w:t>.</w:t>
            </w:r>
            <w:r w:rsidRPr="001A1100">
              <w:rPr>
                <w:rFonts w:cs="Arial"/>
                <w:color w:val="000000"/>
                <w:szCs w:val="22"/>
                <w:lang w:val="en-US"/>
              </w:rPr>
              <w:t>98</w:t>
            </w:r>
          </w:p>
        </w:tc>
        <w:tc>
          <w:tcPr>
            <w:tcW w:w="2070" w:type="dxa"/>
            <w:tcBorders>
              <w:top w:val="nil"/>
              <w:left w:val="nil"/>
              <w:bottom w:val="single" w:sz="4" w:space="0" w:color="auto"/>
              <w:right w:val="single" w:sz="4" w:space="0" w:color="auto"/>
            </w:tcBorders>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34,566</w:t>
            </w:r>
            <w:r w:rsidR="007F61E2">
              <w:rPr>
                <w:rFonts w:cs="Arial"/>
                <w:color w:val="000000"/>
                <w:szCs w:val="22"/>
                <w:lang w:val="en-US"/>
              </w:rPr>
              <w:t>.</w:t>
            </w:r>
            <w:r w:rsidRPr="001A1100">
              <w:rPr>
                <w:rFonts w:cs="Arial"/>
                <w:color w:val="000000"/>
                <w:szCs w:val="22"/>
                <w:lang w:val="en-US"/>
              </w:rPr>
              <w:t>46</w:t>
            </w:r>
          </w:p>
        </w:tc>
        <w:tc>
          <w:tcPr>
            <w:tcW w:w="2430" w:type="dxa"/>
            <w:tcBorders>
              <w:top w:val="single" w:sz="4" w:space="0" w:color="auto"/>
              <w:left w:val="single" w:sz="4" w:space="0" w:color="auto"/>
              <w:bottom w:val="single" w:sz="4" w:space="0" w:color="auto"/>
              <w:right w:val="single" w:sz="4" w:space="0" w:color="auto"/>
            </w:tcBorders>
            <w:shd w:val="clear" w:color="000000" w:fill="FFEB84"/>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7,144</w:t>
            </w:r>
            <w:r w:rsidR="007F61E2">
              <w:rPr>
                <w:rFonts w:cs="Arial"/>
                <w:color w:val="000000"/>
                <w:szCs w:val="22"/>
                <w:lang w:val="en-US"/>
              </w:rPr>
              <w:t>.</w:t>
            </w:r>
            <w:r w:rsidRPr="001A1100">
              <w:rPr>
                <w:rFonts w:cs="Arial"/>
                <w:color w:val="000000"/>
                <w:szCs w:val="22"/>
                <w:lang w:val="en-US"/>
              </w:rPr>
              <w:t>48</w:t>
            </w:r>
          </w:p>
        </w:tc>
      </w:tr>
      <w:tr w:rsidR="00FC5044" w:rsidRPr="001A1100" w:rsidTr="00FC5044">
        <w:trPr>
          <w:trHeight w:val="315"/>
        </w:trPr>
        <w:tc>
          <w:tcPr>
            <w:tcW w:w="2340" w:type="dxa"/>
            <w:tcBorders>
              <w:top w:val="nil"/>
              <w:left w:val="single" w:sz="4" w:space="0" w:color="auto"/>
              <w:bottom w:val="single" w:sz="4" w:space="0" w:color="auto"/>
              <w:right w:val="single" w:sz="4" w:space="0" w:color="auto"/>
            </w:tcBorders>
            <w:shd w:val="clear" w:color="000000" w:fill="BDD7EE"/>
            <w:vAlign w:val="center"/>
          </w:tcPr>
          <w:p w:rsidR="00FC5044" w:rsidRDefault="00FC5044" w:rsidP="00FC5044">
            <w:pPr>
              <w:rPr>
                <w:rFonts w:ascii="Times New Roman" w:hAnsi="Times New Roman"/>
                <w:color w:val="000000"/>
                <w:sz w:val="24"/>
                <w:szCs w:val="24"/>
                <w:lang w:val="en-US"/>
              </w:rPr>
            </w:pPr>
            <w:r>
              <w:rPr>
                <w:rFonts w:ascii="Times New Roman" w:hAnsi="Times New Roman"/>
                <w:color w:val="000000"/>
                <w:sz w:val="24"/>
                <w:szCs w:val="24"/>
                <w:lang w:val="en-US"/>
              </w:rPr>
              <w:t xml:space="preserve">Nën - </w:t>
            </w:r>
            <w:r w:rsidRPr="008A5F18">
              <w:rPr>
                <w:rFonts w:ascii="Times New Roman" w:hAnsi="Times New Roman"/>
                <w:color w:val="000000"/>
                <w:sz w:val="24"/>
                <w:szCs w:val="24"/>
                <w:lang w:val="en-US"/>
              </w:rPr>
              <w:t xml:space="preserve">Opsioni 3 </w:t>
            </w:r>
          </w:p>
          <w:p w:rsidR="00FC5044" w:rsidRPr="001A1100" w:rsidRDefault="00FC5044" w:rsidP="00FC5044">
            <w:pPr>
              <w:jc w:val="both"/>
              <w:rPr>
                <w:rFonts w:ascii="Times New Roman" w:hAnsi="Times New Roman"/>
                <w:color w:val="000000"/>
                <w:sz w:val="24"/>
                <w:szCs w:val="24"/>
                <w:lang w:val="en-US"/>
              </w:rPr>
            </w:pPr>
            <w:r w:rsidRPr="008A5F18">
              <w:rPr>
                <w:rFonts w:ascii="Times New Roman" w:hAnsi="Times New Roman"/>
                <w:color w:val="000000"/>
                <w:sz w:val="24"/>
                <w:szCs w:val="24"/>
                <w:lang w:val="en-US"/>
              </w:rPr>
              <w:t>(nën KM)</w:t>
            </w:r>
          </w:p>
        </w:tc>
        <w:tc>
          <w:tcPr>
            <w:tcW w:w="2070" w:type="dxa"/>
            <w:tcBorders>
              <w:top w:val="nil"/>
              <w:left w:val="nil"/>
              <w:bottom w:val="single" w:sz="4" w:space="0" w:color="auto"/>
              <w:right w:val="single" w:sz="4" w:space="0" w:color="auto"/>
            </w:tcBorders>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27,467</w:t>
            </w:r>
            <w:r w:rsidR="007F61E2">
              <w:rPr>
                <w:rFonts w:cs="Arial"/>
                <w:color w:val="000000"/>
                <w:szCs w:val="22"/>
                <w:lang w:val="en-US"/>
              </w:rPr>
              <w:t>.</w:t>
            </w:r>
            <w:r w:rsidRPr="001A1100">
              <w:rPr>
                <w:rFonts w:cs="Arial"/>
                <w:color w:val="000000"/>
                <w:szCs w:val="22"/>
                <w:lang w:val="en-US"/>
              </w:rPr>
              <w:t>14</w:t>
            </w:r>
          </w:p>
        </w:tc>
        <w:tc>
          <w:tcPr>
            <w:tcW w:w="2070" w:type="dxa"/>
            <w:tcBorders>
              <w:top w:val="nil"/>
              <w:left w:val="nil"/>
              <w:bottom w:val="single" w:sz="4" w:space="0" w:color="auto"/>
              <w:right w:val="single" w:sz="4" w:space="0" w:color="auto"/>
            </w:tcBorders>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34,566</w:t>
            </w:r>
            <w:r w:rsidR="007F61E2">
              <w:rPr>
                <w:rFonts w:cs="Arial"/>
                <w:color w:val="000000"/>
                <w:szCs w:val="22"/>
                <w:lang w:val="en-US"/>
              </w:rPr>
              <w:t>.</w:t>
            </w:r>
            <w:r w:rsidRPr="001A1100">
              <w:rPr>
                <w:rFonts w:cs="Arial"/>
                <w:color w:val="000000"/>
                <w:szCs w:val="22"/>
                <w:lang w:val="en-US"/>
              </w:rPr>
              <w:t>46</w:t>
            </w:r>
          </w:p>
        </w:tc>
        <w:tc>
          <w:tcPr>
            <w:tcW w:w="2430" w:type="dxa"/>
            <w:tcBorders>
              <w:top w:val="single" w:sz="4" w:space="0" w:color="auto"/>
              <w:left w:val="single" w:sz="4" w:space="0" w:color="auto"/>
              <w:bottom w:val="single" w:sz="4" w:space="0" w:color="auto"/>
              <w:right w:val="single" w:sz="4" w:space="0" w:color="auto"/>
            </w:tcBorders>
            <w:shd w:val="clear" w:color="000000" w:fill="F8696B"/>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7,099</w:t>
            </w:r>
            <w:r w:rsidR="007F61E2">
              <w:rPr>
                <w:rFonts w:cs="Arial"/>
                <w:color w:val="000000"/>
                <w:szCs w:val="22"/>
                <w:lang w:val="en-US"/>
              </w:rPr>
              <w:t>.</w:t>
            </w:r>
            <w:r w:rsidRPr="001A1100">
              <w:rPr>
                <w:rFonts w:cs="Arial"/>
                <w:color w:val="000000"/>
                <w:szCs w:val="22"/>
                <w:lang w:val="en-US"/>
              </w:rPr>
              <w:t>32</w:t>
            </w:r>
          </w:p>
        </w:tc>
      </w:tr>
      <w:tr w:rsidR="00FC5044" w:rsidRPr="001A1100" w:rsidTr="00FC5044">
        <w:trPr>
          <w:trHeight w:val="315"/>
        </w:trPr>
        <w:tc>
          <w:tcPr>
            <w:tcW w:w="2340" w:type="dxa"/>
            <w:tcBorders>
              <w:top w:val="nil"/>
              <w:left w:val="single" w:sz="4" w:space="0" w:color="auto"/>
              <w:bottom w:val="single" w:sz="4" w:space="0" w:color="auto"/>
              <w:right w:val="single" w:sz="4" w:space="0" w:color="auto"/>
            </w:tcBorders>
            <w:shd w:val="clear" w:color="000000" w:fill="BDD7EE"/>
            <w:vAlign w:val="center"/>
          </w:tcPr>
          <w:p w:rsidR="00FC5044" w:rsidRDefault="00FC5044" w:rsidP="00FC5044">
            <w:pPr>
              <w:rPr>
                <w:rFonts w:ascii="Times New Roman" w:hAnsi="Times New Roman"/>
                <w:color w:val="000000"/>
                <w:sz w:val="24"/>
                <w:szCs w:val="24"/>
                <w:lang w:val="en-US"/>
              </w:rPr>
            </w:pPr>
            <w:r>
              <w:rPr>
                <w:rFonts w:ascii="Times New Roman" w:hAnsi="Times New Roman"/>
                <w:color w:val="000000"/>
                <w:sz w:val="24"/>
                <w:szCs w:val="24"/>
                <w:lang w:val="en-US"/>
              </w:rPr>
              <w:t xml:space="preserve">Nën - </w:t>
            </w:r>
            <w:r w:rsidRPr="008A5F18">
              <w:rPr>
                <w:rFonts w:ascii="Times New Roman" w:hAnsi="Times New Roman"/>
                <w:color w:val="000000"/>
                <w:sz w:val="24"/>
                <w:szCs w:val="24"/>
                <w:lang w:val="en-US"/>
              </w:rPr>
              <w:t>Opsioni 4</w:t>
            </w:r>
          </w:p>
          <w:p w:rsidR="00FC5044" w:rsidRPr="001A1100" w:rsidRDefault="00FC5044" w:rsidP="00FC5044">
            <w:pPr>
              <w:jc w:val="both"/>
              <w:rPr>
                <w:rFonts w:ascii="Times New Roman" w:hAnsi="Times New Roman"/>
                <w:color w:val="000000"/>
                <w:sz w:val="24"/>
                <w:szCs w:val="24"/>
                <w:lang w:val="en-US"/>
              </w:rPr>
            </w:pPr>
            <w:r w:rsidRPr="008A5F18">
              <w:rPr>
                <w:rFonts w:ascii="Times New Roman" w:hAnsi="Times New Roman"/>
                <w:color w:val="000000"/>
                <w:sz w:val="24"/>
                <w:szCs w:val="24"/>
                <w:lang w:val="en-US"/>
              </w:rPr>
              <w:t>(i pavarur)</w:t>
            </w:r>
          </w:p>
        </w:tc>
        <w:tc>
          <w:tcPr>
            <w:tcW w:w="2070" w:type="dxa"/>
            <w:tcBorders>
              <w:top w:val="nil"/>
              <w:left w:val="nil"/>
              <w:bottom w:val="single" w:sz="4" w:space="0" w:color="auto"/>
              <w:right w:val="single" w:sz="4" w:space="0" w:color="auto"/>
            </w:tcBorders>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27,421</w:t>
            </w:r>
            <w:r w:rsidR="007F61E2">
              <w:rPr>
                <w:rFonts w:cs="Arial"/>
                <w:color w:val="000000"/>
                <w:szCs w:val="22"/>
                <w:lang w:val="en-US"/>
              </w:rPr>
              <w:t>.</w:t>
            </w:r>
            <w:r w:rsidRPr="001A1100">
              <w:rPr>
                <w:rFonts w:cs="Arial"/>
                <w:color w:val="000000"/>
                <w:szCs w:val="22"/>
                <w:lang w:val="en-US"/>
              </w:rPr>
              <w:t>98</w:t>
            </w:r>
          </w:p>
        </w:tc>
        <w:tc>
          <w:tcPr>
            <w:tcW w:w="2070" w:type="dxa"/>
            <w:tcBorders>
              <w:top w:val="nil"/>
              <w:left w:val="nil"/>
              <w:bottom w:val="single" w:sz="4" w:space="0" w:color="auto"/>
              <w:right w:val="single" w:sz="4" w:space="0" w:color="auto"/>
            </w:tcBorders>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34,566</w:t>
            </w:r>
            <w:r w:rsidR="007F61E2">
              <w:rPr>
                <w:rFonts w:cs="Arial"/>
                <w:color w:val="000000"/>
                <w:szCs w:val="22"/>
                <w:lang w:val="en-US"/>
              </w:rPr>
              <w:t>.</w:t>
            </w:r>
            <w:r w:rsidRPr="001A1100">
              <w:rPr>
                <w:rFonts w:cs="Arial"/>
                <w:color w:val="000000"/>
                <w:szCs w:val="22"/>
                <w:lang w:val="en-US"/>
              </w:rPr>
              <w:t>46</w:t>
            </w:r>
          </w:p>
        </w:tc>
        <w:tc>
          <w:tcPr>
            <w:tcW w:w="2430" w:type="dxa"/>
            <w:tcBorders>
              <w:top w:val="single" w:sz="4" w:space="0" w:color="auto"/>
              <w:left w:val="single" w:sz="4" w:space="0" w:color="auto"/>
              <w:bottom w:val="single" w:sz="4" w:space="0" w:color="auto"/>
              <w:right w:val="single" w:sz="4" w:space="0" w:color="auto"/>
            </w:tcBorders>
            <w:shd w:val="clear" w:color="000000" w:fill="FFEB84"/>
            <w:vAlign w:val="center"/>
            <w:hideMark/>
          </w:tcPr>
          <w:p w:rsidR="00FC5044" w:rsidRPr="001A1100" w:rsidRDefault="00FC5044" w:rsidP="00FC5044">
            <w:pPr>
              <w:jc w:val="center"/>
              <w:rPr>
                <w:rFonts w:cs="Arial"/>
                <w:color w:val="000000"/>
                <w:szCs w:val="22"/>
                <w:lang w:val="en-US"/>
              </w:rPr>
            </w:pPr>
            <w:r w:rsidRPr="001A1100">
              <w:rPr>
                <w:rFonts w:cs="Arial"/>
                <w:color w:val="000000"/>
                <w:szCs w:val="22"/>
                <w:lang w:val="en-US"/>
              </w:rPr>
              <w:t>7,144</w:t>
            </w:r>
            <w:r w:rsidR="007F61E2">
              <w:rPr>
                <w:rFonts w:cs="Arial"/>
                <w:color w:val="000000"/>
                <w:szCs w:val="22"/>
                <w:lang w:val="en-US"/>
              </w:rPr>
              <w:t>.</w:t>
            </w:r>
            <w:r w:rsidRPr="001A1100">
              <w:rPr>
                <w:rFonts w:cs="Arial"/>
                <w:color w:val="000000"/>
                <w:szCs w:val="22"/>
                <w:lang w:val="en-US"/>
              </w:rPr>
              <w:t>48</w:t>
            </w:r>
          </w:p>
        </w:tc>
      </w:tr>
    </w:tbl>
    <w:p w:rsidR="008A5F18" w:rsidRPr="00263F48" w:rsidRDefault="008A5F18" w:rsidP="00263F48">
      <w:pPr>
        <w:jc w:val="both"/>
        <w:rPr>
          <w:rFonts w:ascii="Times New Roman" w:hAnsi="Times New Roman"/>
          <w:sz w:val="24"/>
          <w:szCs w:val="24"/>
        </w:rPr>
      </w:pPr>
      <w:r>
        <w:rPr>
          <w:rFonts w:ascii="Times New Roman" w:hAnsi="Times New Roman"/>
          <w:sz w:val="24"/>
          <w:szCs w:val="24"/>
        </w:rPr>
        <w:t xml:space="preserve"> </w:t>
      </w:r>
    </w:p>
    <w:p w:rsidR="00DC15C8" w:rsidRDefault="00DC15C8" w:rsidP="00DC15C8">
      <w:pPr>
        <w:spacing w:before="120" w:after="120" w:line="276" w:lineRule="auto"/>
        <w:jc w:val="both"/>
        <w:rPr>
          <w:rFonts w:ascii="Times New Roman" w:hAnsi="Times New Roman"/>
          <w:sz w:val="24"/>
          <w:szCs w:val="24"/>
          <w:lang w:eastAsia="en-GB"/>
        </w:rPr>
      </w:pPr>
      <w:bookmarkStart w:id="23" w:name="_Toc179755293"/>
      <w:bookmarkStart w:id="24" w:name="_Toc183371913"/>
      <w:r>
        <w:rPr>
          <w:rFonts w:ascii="Times New Roman" w:hAnsi="Times New Roman"/>
          <w:sz w:val="24"/>
          <w:szCs w:val="24"/>
          <w:lang w:eastAsia="en-GB"/>
        </w:rPr>
        <w:t xml:space="preserve">Zërat kryesorë që janë marrë në konsideratë për vlerësimin financiar janë si më poshtë: </w:t>
      </w:r>
    </w:p>
    <w:p w:rsidR="00DC15C8" w:rsidRPr="00AE7030" w:rsidRDefault="00DC15C8" w:rsidP="00DC15C8">
      <w:pPr>
        <w:spacing w:before="120" w:after="60" w:line="276" w:lineRule="auto"/>
        <w:jc w:val="both"/>
        <w:rPr>
          <w:rFonts w:ascii="Times New Roman" w:hAnsi="Times New Roman"/>
          <w:sz w:val="24"/>
          <w:szCs w:val="24"/>
          <w:u w:val="single"/>
          <w:lang w:eastAsia="en-GB"/>
        </w:rPr>
      </w:pPr>
      <w:r w:rsidRPr="03E0A7C1">
        <w:rPr>
          <w:rFonts w:ascii="Times New Roman" w:hAnsi="Times New Roman"/>
          <w:sz w:val="24"/>
          <w:szCs w:val="24"/>
          <w:u w:val="single"/>
        </w:rPr>
        <w:t>Impakti në buxhetin e shtetit</w:t>
      </w:r>
    </w:p>
    <w:p w:rsidR="00DC15C8" w:rsidRDefault="00DC15C8" w:rsidP="00DF77F6">
      <w:pPr>
        <w:pStyle w:val="ListParagraph"/>
        <w:numPr>
          <w:ilvl w:val="0"/>
          <w:numId w:val="15"/>
        </w:numPr>
        <w:tabs>
          <w:tab w:val="clear" w:pos="567"/>
        </w:tabs>
        <w:spacing w:before="60" w:line="276" w:lineRule="auto"/>
        <w:contextualSpacing/>
        <w:jc w:val="both"/>
        <w:rPr>
          <w:rFonts w:ascii="Times New Roman" w:hAnsi="Times New Roman"/>
          <w:sz w:val="24"/>
          <w:szCs w:val="24"/>
          <w:lang w:eastAsia="en-GB"/>
        </w:rPr>
      </w:pPr>
      <w:r w:rsidRPr="03E0A7C1">
        <w:rPr>
          <w:rFonts w:ascii="Times New Roman" w:hAnsi="Times New Roman"/>
          <w:sz w:val="24"/>
          <w:szCs w:val="24"/>
        </w:rPr>
        <w:t xml:space="preserve">Kosto fillestare infrastrukturore të ngritjes së Strukturës se Agjencisë së re të Mbrojtjes së Konsumatorit; </w:t>
      </w:r>
    </w:p>
    <w:p w:rsidR="00DC15C8" w:rsidRDefault="00DC15C8" w:rsidP="00DF77F6">
      <w:pPr>
        <w:pStyle w:val="ListParagraph"/>
        <w:numPr>
          <w:ilvl w:val="0"/>
          <w:numId w:val="15"/>
        </w:numPr>
        <w:tabs>
          <w:tab w:val="clear" w:pos="567"/>
        </w:tabs>
        <w:spacing w:before="120" w:line="276" w:lineRule="auto"/>
        <w:contextualSpacing/>
        <w:jc w:val="both"/>
        <w:rPr>
          <w:rFonts w:ascii="Times New Roman" w:hAnsi="Times New Roman"/>
          <w:sz w:val="24"/>
          <w:szCs w:val="24"/>
          <w:lang w:eastAsia="en-GB"/>
        </w:rPr>
      </w:pPr>
      <w:r w:rsidRPr="03E0A7C1">
        <w:rPr>
          <w:rFonts w:ascii="Times New Roman" w:hAnsi="Times New Roman"/>
          <w:sz w:val="24"/>
          <w:szCs w:val="24"/>
        </w:rPr>
        <w:t>Kosto operative të funksionimit të Strukturës se Agjencisë së re të Mbrojtjes së Konsumatorit (paga, mirëmbajtje, shpenzime utilitare dhe administrative, etj).</w:t>
      </w:r>
    </w:p>
    <w:p w:rsidR="00DC15C8" w:rsidRDefault="00DC15C8" w:rsidP="00DC15C8">
      <w:pPr>
        <w:spacing w:before="240" w:after="60" w:line="276" w:lineRule="auto"/>
        <w:jc w:val="both"/>
        <w:rPr>
          <w:rFonts w:ascii="Times New Roman" w:hAnsi="Times New Roman"/>
          <w:sz w:val="24"/>
          <w:szCs w:val="24"/>
          <w:u w:val="single"/>
          <w:lang w:eastAsia="en-GB"/>
        </w:rPr>
      </w:pPr>
      <w:r w:rsidRPr="03E0A7C1">
        <w:rPr>
          <w:rFonts w:ascii="Times New Roman" w:hAnsi="Times New Roman"/>
          <w:sz w:val="24"/>
          <w:szCs w:val="24"/>
          <w:u w:val="single"/>
        </w:rPr>
        <w:t>Impakti për bizneset</w:t>
      </w:r>
    </w:p>
    <w:p w:rsidR="00DC15C8" w:rsidRPr="000F12BA" w:rsidRDefault="00DC15C8" w:rsidP="00DF77F6">
      <w:pPr>
        <w:pStyle w:val="ListParagraph"/>
        <w:numPr>
          <w:ilvl w:val="0"/>
          <w:numId w:val="15"/>
        </w:numPr>
        <w:tabs>
          <w:tab w:val="clear" w:pos="567"/>
        </w:tabs>
        <w:spacing w:before="60" w:line="276" w:lineRule="auto"/>
        <w:contextualSpacing/>
        <w:jc w:val="both"/>
        <w:rPr>
          <w:rFonts w:ascii="Times New Roman" w:hAnsi="Times New Roman"/>
          <w:sz w:val="24"/>
          <w:szCs w:val="24"/>
          <w:u w:val="single"/>
          <w:lang w:val="it-IT" w:eastAsia="en-GB"/>
        </w:rPr>
      </w:pPr>
      <w:r w:rsidRPr="000F12BA">
        <w:rPr>
          <w:rFonts w:ascii="Times New Roman" w:hAnsi="Times New Roman"/>
          <w:sz w:val="24"/>
          <w:szCs w:val="24"/>
          <w:lang w:val="it-IT"/>
        </w:rPr>
        <w:t>Kostot dhe përfitimet nga zbatimi i legjislacionit</w:t>
      </w:r>
    </w:p>
    <w:p w:rsidR="00DC15C8" w:rsidRDefault="00DC15C8" w:rsidP="00DC15C8">
      <w:pPr>
        <w:spacing w:before="240" w:after="60" w:line="276" w:lineRule="auto"/>
        <w:jc w:val="both"/>
        <w:rPr>
          <w:rFonts w:ascii="Times New Roman" w:hAnsi="Times New Roman"/>
          <w:sz w:val="24"/>
          <w:szCs w:val="24"/>
          <w:u w:val="single"/>
          <w:lang w:eastAsia="en-GB"/>
        </w:rPr>
      </w:pPr>
      <w:r w:rsidRPr="03E0A7C1">
        <w:rPr>
          <w:rFonts w:ascii="Times New Roman" w:hAnsi="Times New Roman"/>
          <w:sz w:val="24"/>
          <w:szCs w:val="24"/>
          <w:u w:val="single"/>
        </w:rPr>
        <w:t>Impakti për konsumatorët</w:t>
      </w:r>
    </w:p>
    <w:p w:rsidR="00DC15C8" w:rsidRDefault="00DC15C8" w:rsidP="00DF77F6">
      <w:pPr>
        <w:pStyle w:val="ListParagraph"/>
        <w:numPr>
          <w:ilvl w:val="0"/>
          <w:numId w:val="15"/>
        </w:numPr>
        <w:tabs>
          <w:tab w:val="clear" w:pos="567"/>
        </w:tabs>
        <w:spacing w:before="60" w:line="276" w:lineRule="auto"/>
        <w:contextualSpacing/>
        <w:jc w:val="both"/>
        <w:rPr>
          <w:rFonts w:ascii="Times New Roman" w:hAnsi="Times New Roman"/>
          <w:sz w:val="24"/>
          <w:szCs w:val="24"/>
          <w:lang w:eastAsia="en-GB"/>
        </w:rPr>
      </w:pPr>
      <w:r w:rsidRPr="03E0A7C1">
        <w:rPr>
          <w:rFonts w:ascii="Times New Roman" w:hAnsi="Times New Roman"/>
          <w:sz w:val="24"/>
          <w:szCs w:val="24"/>
        </w:rPr>
        <w:t>Përfitimi nga sjellja bizneseve konform legjislacionit për mbrojtjen e konsumatorit.</w:t>
      </w:r>
    </w:p>
    <w:p w:rsidR="00DC15C8" w:rsidRDefault="00DC15C8" w:rsidP="00263F48">
      <w:pPr>
        <w:pStyle w:val="Heading3"/>
        <w:rPr>
          <w:rFonts w:ascii="Times New Roman" w:hAnsi="Times New Roman" w:cs="Times New Roman"/>
          <w:iCs/>
          <w:sz w:val="24"/>
          <w:szCs w:val="24"/>
        </w:rPr>
      </w:pPr>
    </w:p>
    <w:p w:rsidR="00263F48" w:rsidRPr="00263F48" w:rsidRDefault="00263F48" w:rsidP="00263F48">
      <w:pPr>
        <w:pStyle w:val="Heading3"/>
        <w:rPr>
          <w:rFonts w:ascii="Times New Roman" w:hAnsi="Times New Roman" w:cs="Times New Roman"/>
          <w:i w:val="0"/>
          <w:iCs/>
          <w:sz w:val="24"/>
          <w:szCs w:val="24"/>
        </w:rPr>
      </w:pPr>
      <w:r w:rsidRPr="00263F48">
        <w:rPr>
          <w:rFonts w:ascii="Times New Roman" w:hAnsi="Times New Roman" w:cs="Times New Roman"/>
          <w:iCs/>
          <w:sz w:val="24"/>
          <w:szCs w:val="24"/>
        </w:rPr>
        <w:t>Për ndikimet jo të drejtpërdrejta:</w:t>
      </w:r>
      <w:bookmarkEnd w:id="23"/>
      <w:bookmarkEnd w:id="24"/>
    </w:p>
    <w:p w:rsidR="00263F48" w:rsidRPr="00263F48" w:rsidRDefault="00263F48" w:rsidP="00263F48">
      <w:pPr>
        <w:pStyle w:val="Heading4"/>
        <w:rPr>
          <w:rFonts w:ascii="Times New Roman" w:hAnsi="Times New Roman" w:cs="Times New Roman"/>
          <w:b w:val="0"/>
          <w:bCs w:val="0"/>
          <w:i w:val="0"/>
          <w:iCs w:val="0"/>
          <w:sz w:val="24"/>
          <w:szCs w:val="24"/>
        </w:rPr>
      </w:pPr>
      <w:bookmarkStart w:id="25" w:name="_Toc179755526"/>
      <w:bookmarkStart w:id="26" w:name="_Toc183371914"/>
      <w:r w:rsidRPr="00F8588F">
        <w:rPr>
          <w:rFonts w:ascii="Times New Roman" w:hAnsi="Times New Roman" w:cs="Times New Roman"/>
          <w:b w:val="0"/>
          <w:bCs w:val="0"/>
          <w:color w:val="auto"/>
          <w:sz w:val="24"/>
          <w:szCs w:val="24"/>
        </w:rPr>
        <w:t>Përshkruani nga ana cilësore ndikimet jo të drejtpërdrejta mbi grupet e prekura</w:t>
      </w:r>
      <w:bookmarkEnd w:id="25"/>
      <w:r w:rsidRPr="00263F48">
        <w:rPr>
          <w:rFonts w:ascii="Times New Roman" w:hAnsi="Times New Roman" w:cs="Times New Roman"/>
          <w:b w:val="0"/>
          <w:bCs w:val="0"/>
          <w:sz w:val="24"/>
          <w:szCs w:val="24"/>
        </w:rPr>
        <w:t>.</w:t>
      </w:r>
      <w:bookmarkEnd w:id="26"/>
    </w:p>
    <w:p w:rsidR="00263F48" w:rsidRPr="00263F48" w:rsidRDefault="00263F48" w:rsidP="00263F48">
      <w:pPr>
        <w:jc w:val="both"/>
        <w:rPr>
          <w:rFonts w:ascii="Times New Roman" w:hAnsi="Times New Roman"/>
          <w:sz w:val="24"/>
          <w:szCs w:val="24"/>
        </w:rPr>
      </w:pPr>
    </w:p>
    <w:p w:rsidR="00263F48" w:rsidRPr="00263F48" w:rsidRDefault="00263F48" w:rsidP="00263F48">
      <w:pPr>
        <w:jc w:val="both"/>
        <w:rPr>
          <w:rFonts w:ascii="Times New Roman" w:hAnsi="Times New Roman"/>
          <w:sz w:val="24"/>
          <w:szCs w:val="24"/>
        </w:rPr>
      </w:pPr>
      <w:r w:rsidRPr="00263F48">
        <w:rPr>
          <w:rFonts w:ascii="Times New Roman" w:hAnsi="Times New Roman"/>
          <w:sz w:val="24"/>
          <w:szCs w:val="24"/>
        </w:rPr>
        <w:t xml:space="preserve">Ndikimet indirekte të </w:t>
      </w:r>
      <w:r w:rsidR="008A7D06">
        <w:rPr>
          <w:rFonts w:ascii="Times New Roman" w:hAnsi="Times New Roman"/>
          <w:sz w:val="24"/>
          <w:szCs w:val="24"/>
        </w:rPr>
        <w:t>harmonizimit t</w:t>
      </w:r>
      <w:r w:rsidR="00E97B9F">
        <w:rPr>
          <w:rFonts w:ascii="Times New Roman" w:hAnsi="Times New Roman"/>
          <w:sz w:val="24"/>
          <w:szCs w:val="24"/>
        </w:rPr>
        <w:t xml:space="preserve">ë </w:t>
      </w:r>
      <w:r w:rsidR="008A7D06">
        <w:rPr>
          <w:rFonts w:ascii="Times New Roman" w:hAnsi="Times New Roman"/>
          <w:sz w:val="24"/>
          <w:szCs w:val="24"/>
        </w:rPr>
        <w:t>akteve obje</w:t>
      </w:r>
      <w:r w:rsidR="00E97B9F">
        <w:rPr>
          <w:rFonts w:ascii="Times New Roman" w:hAnsi="Times New Roman"/>
          <w:sz w:val="24"/>
          <w:szCs w:val="24"/>
        </w:rPr>
        <w:t>k</w:t>
      </w:r>
      <w:r w:rsidR="008A7D06">
        <w:rPr>
          <w:rFonts w:ascii="Times New Roman" w:hAnsi="Times New Roman"/>
          <w:sz w:val="24"/>
          <w:szCs w:val="24"/>
        </w:rPr>
        <w:t>t shqyrtimi</w:t>
      </w:r>
      <w:r w:rsidRPr="00263F48">
        <w:rPr>
          <w:rFonts w:ascii="Times New Roman" w:hAnsi="Times New Roman"/>
          <w:sz w:val="24"/>
          <w:szCs w:val="24"/>
        </w:rPr>
        <w:t xml:space="preserve"> në kuadrin shqiptar të mbrojtjes së konsumatorit do të shtrihen përtej efekteve të menjëhershme mbi konsumatorët, bizneset, organet </w:t>
      </w:r>
      <w:r w:rsidR="00D93782">
        <w:rPr>
          <w:rFonts w:ascii="Times New Roman" w:hAnsi="Times New Roman"/>
          <w:sz w:val="24"/>
          <w:szCs w:val="24"/>
          <w:lang w:val="sq-AL"/>
        </w:rPr>
        <w:t>zbatuese</w:t>
      </w:r>
      <w:r w:rsidRPr="00263F48">
        <w:rPr>
          <w:rFonts w:ascii="Times New Roman" w:hAnsi="Times New Roman"/>
          <w:sz w:val="24"/>
          <w:szCs w:val="24"/>
        </w:rPr>
        <w:t xml:space="preserve"> dhe qeverinë. Këto ndikime do të përshkojnë aspekte të ndryshme të tregut dhe shoqërisë, duke krijuar një efekt valëzues që përmirëson mjedisin e përgjithshëm ekonomik dhe social. </w:t>
      </w:r>
      <w:r w:rsidR="008F738B" w:rsidRPr="008F738B">
        <w:rPr>
          <w:rFonts w:ascii="Times New Roman" w:hAnsi="Times New Roman"/>
          <w:sz w:val="24"/>
          <w:szCs w:val="24"/>
        </w:rPr>
        <w:t>Këto ndikime, megjithëse nuk janë menjëherë të dukshme, do të shfaqen me kalimin e kohës dhe do të kontribuojnë në ndryshime më të gjera në treg dhe në peizazhin shoqëror.</w:t>
      </w:r>
      <w:r w:rsidR="008F738B">
        <w:rPr>
          <w:rFonts w:ascii="Times New Roman" w:hAnsi="Times New Roman"/>
          <w:sz w:val="24"/>
          <w:szCs w:val="24"/>
        </w:rPr>
        <w:t xml:space="preserve"> </w:t>
      </w:r>
      <w:r w:rsidRPr="00263F48">
        <w:rPr>
          <w:rFonts w:ascii="Times New Roman" w:hAnsi="Times New Roman"/>
          <w:sz w:val="24"/>
          <w:szCs w:val="24"/>
        </w:rPr>
        <w:t>Më poshtë është një analizë</w:t>
      </w:r>
      <w:r w:rsidR="00722CFE">
        <w:rPr>
          <w:rFonts w:ascii="Times New Roman" w:hAnsi="Times New Roman"/>
          <w:sz w:val="24"/>
          <w:szCs w:val="24"/>
        </w:rPr>
        <w:t xml:space="preserve"> më</w:t>
      </w:r>
      <w:r w:rsidRPr="00263F48">
        <w:rPr>
          <w:rFonts w:ascii="Times New Roman" w:hAnsi="Times New Roman"/>
          <w:sz w:val="24"/>
          <w:szCs w:val="24"/>
        </w:rPr>
        <w:t xml:space="preserve"> e detajuar cilësore e këtyre ndikimeve indirekte në grupet e prekura.</w:t>
      </w:r>
    </w:p>
    <w:p w:rsidR="00263F48" w:rsidRPr="00263F48" w:rsidRDefault="00263F48" w:rsidP="00263F48">
      <w:pPr>
        <w:jc w:val="both"/>
        <w:rPr>
          <w:rStyle w:val="Strong"/>
          <w:rFonts w:ascii="Times New Roman" w:hAnsi="Times New Roman"/>
          <w:sz w:val="24"/>
          <w:szCs w:val="24"/>
        </w:rPr>
      </w:pPr>
    </w:p>
    <w:p w:rsidR="00263F48" w:rsidRPr="00263F48" w:rsidRDefault="00263F48" w:rsidP="00263F48">
      <w:pPr>
        <w:jc w:val="both"/>
        <w:rPr>
          <w:rFonts w:ascii="Times New Roman" w:hAnsi="Times New Roman"/>
          <w:b/>
          <w:bCs/>
          <w:sz w:val="24"/>
          <w:szCs w:val="24"/>
        </w:rPr>
      </w:pPr>
      <w:r w:rsidRPr="00263F48">
        <w:rPr>
          <w:rStyle w:val="Strong"/>
          <w:rFonts w:ascii="Times New Roman" w:hAnsi="Times New Roman"/>
          <w:sz w:val="24"/>
          <w:szCs w:val="24"/>
        </w:rPr>
        <w:t>Konsumatorët:</w:t>
      </w:r>
    </w:p>
    <w:p w:rsidR="00263F48" w:rsidRPr="000F12BA" w:rsidRDefault="00263F48" w:rsidP="00263F48">
      <w:pPr>
        <w:jc w:val="both"/>
        <w:rPr>
          <w:rFonts w:ascii="Times New Roman" w:hAnsi="Times New Roman"/>
          <w:sz w:val="24"/>
          <w:szCs w:val="24"/>
          <w:lang w:val="sq-AL"/>
        </w:rPr>
      </w:pPr>
      <w:r w:rsidRPr="00263F48">
        <w:rPr>
          <w:rFonts w:ascii="Times New Roman" w:hAnsi="Times New Roman"/>
          <w:sz w:val="24"/>
          <w:szCs w:val="24"/>
        </w:rPr>
        <w:t>Në mënyrë indirekte, konsumatorët do të përfitojnë nga një përmirësim i përgjithshëm në transparencën dhe drejtësinë e tregut</w:t>
      </w:r>
      <w:r w:rsidR="00D62A65">
        <w:rPr>
          <w:rFonts w:ascii="Times New Roman" w:hAnsi="Times New Roman"/>
          <w:sz w:val="24"/>
          <w:szCs w:val="24"/>
        </w:rPr>
        <w:t xml:space="preserve">, si dhe </w:t>
      </w:r>
      <w:r w:rsidR="00D62A65" w:rsidRPr="00D62A65">
        <w:rPr>
          <w:rFonts w:ascii="Times New Roman" w:hAnsi="Times New Roman"/>
          <w:sz w:val="24"/>
          <w:szCs w:val="24"/>
          <w:lang w:val="sq-AL"/>
        </w:rPr>
        <w:t>një përmirësim të përgjithshëm në cilësinë e mallrave dhe shërbimeve të disponueshme në treg.</w:t>
      </w:r>
      <w:r w:rsidR="00D62A65">
        <w:rPr>
          <w:rFonts w:ascii="Times New Roman" w:hAnsi="Times New Roman"/>
          <w:sz w:val="24"/>
          <w:szCs w:val="24"/>
          <w:lang w:val="sq-AL"/>
        </w:rPr>
        <w:t xml:space="preserve"> </w:t>
      </w:r>
      <w:r w:rsidRPr="000F12BA">
        <w:rPr>
          <w:rFonts w:ascii="Times New Roman" w:hAnsi="Times New Roman"/>
          <w:sz w:val="24"/>
          <w:szCs w:val="24"/>
          <w:lang w:val="sq-AL"/>
        </w:rPr>
        <w:t>Ndërsa bizneset përputhen me standardet më të larta të mbrojtjes së konsumatorit, tregu bëhet më i besueshëm, duke reduktuar rastet e mashtrimit dhe praktikave joetike. Kjo besueshmëri e rritur nxit një përvojë më pozitive të konsumatorit, duke inkurajuar pjesëmarrje më të madhe në ekonomi. Për më tepër, ndërsa standardet e mbrojtjes së konsumatorit përmirësohen, konsumatorët mund të ndihen më të sigurt në eksplorimin e produkteve dhe shërbimeve të reja, duke përfshirë ato nga tregjet ndërkombëtare</w:t>
      </w:r>
      <w:r w:rsidR="00D14E13" w:rsidRPr="000F12BA">
        <w:rPr>
          <w:rFonts w:ascii="Times New Roman" w:hAnsi="Times New Roman"/>
          <w:sz w:val="24"/>
          <w:szCs w:val="24"/>
          <w:lang w:val="sq-AL"/>
        </w:rPr>
        <w:t xml:space="preserve"> dhe tregtimin online, përfshirë shërbimet me natyrë digjitale</w:t>
      </w:r>
      <w:r w:rsidRPr="000F12BA">
        <w:rPr>
          <w:rFonts w:ascii="Times New Roman" w:hAnsi="Times New Roman"/>
          <w:sz w:val="24"/>
          <w:szCs w:val="24"/>
          <w:lang w:val="sq-AL"/>
        </w:rPr>
        <w:t>, duke zgjeruar kështu zgjedhjet e tyre dhe duke përmirësuar cilësinë e tyre të jetës.</w:t>
      </w:r>
      <w:r w:rsidR="004341D6" w:rsidRPr="000F12BA">
        <w:rPr>
          <w:rFonts w:ascii="Times New Roman" w:hAnsi="Times New Roman"/>
          <w:sz w:val="24"/>
          <w:szCs w:val="24"/>
          <w:lang w:val="sq-AL"/>
        </w:rPr>
        <w:t xml:space="preserve"> Këto përmirësime ka të ngjarë të rrisin besimin e konsumatorit si në tregjet online ashtu edhe në ato offline, duke stimuluar kështu shpenzime dhe aktivitet ekonomik më të fuqishëm të konsumatorëve.</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Bizneset:</w:t>
      </w:r>
    </w:p>
    <w:p w:rsidR="005D344B" w:rsidRPr="005D344B" w:rsidRDefault="00263F48" w:rsidP="005D344B">
      <w:pPr>
        <w:jc w:val="both"/>
        <w:rPr>
          <w:rFonts w:ascii="Times New Roman" w:hAnsi="Times New Roman"/>
          <w:sz w:val="24"/>
          <w:szCs w:val="24"/>
          <w:lang w:val="sq-AL"/>
        </w:rPr>
      </w:pPr>
      <w:r w:rsidRPr="000F12BA">
        <w:rPr>
          <w:rFonts w:ascii="Times New Roman" w:hAnsi="Times New Roman"/>
          <w:sz w:val="24"/>
          <w:szCs w:val="24"/>
          <w:lang w:val="sq-AL"/>
        </w:rPr>
        <w:t>Për bizneset, ndikimet indirekte janë të shumanshme. Ndërsa kostot fillestare të pajtueshmërisë janë ndikime të drejtpërdrejta, përmirësimi i mëvonshëm i kushteve të tregut dhe besimi i konsumatorëve do të sjellë përfitime indirekte. Bizneset që operojnë në një treg më transparent dhe të drejtë mund të presin një fushë loje më të barabartë. Ky mjedis dekurajon konkurrentët joetikë dhe shpërblen ata që u përmbahen standardeve të larta. Rrjedhimisht, bizneset që investojnë në pajtueshmëri dhe cilësi mund të rrisin reputacionin e tyre, duke çuar potencialisht në rritjen e besnikërisë së klientit dhe shitjet më të larta me kalimin e kohës. Për më tepër, ndërsa tregu stabilizohet dhe besimi i konsumatorëve rritet, bizneset mund ta kenë më të lehtë rrugën drejt inovacionit dhe të prezantojnë produkte të reja, duke ditur që kuadri ligjor mbështet konkurrencën e ndershme dhe të drejtat e konsumatorëve.</w:t>
      </w:r>
      <w:r w:rsidR="005D344B" w:rsidRPr="000F12BA">
        <w:rPr>
          <w:rFonts w:ascii="Times New Roman" w:hAnsi="Times New Roman"/>
          <w:sz w:val="24"/>
          <w:szCs w:val="24"/>
          <w:lang w:val="sq-AL"/>
        </w:rPr>
        <w:t xml:space="preserve"> </w:t>
      </w:r>
      <w:r w:rsidR="005D344B">
        <w:rPr>
          <w:rFonts w:ascii="Times New Roman" w:hAnsi="Times New Roman"/>
          <w:sz w:val="24"/>
          <w:szCs w:val="24"/>
          <w:lang w:val="sq-AL"/>
        </w:rPr>
        <w:t>V</w:t>
      </w:r>
      <w:r w:rsidR="005D344B" w:rsidRPr="005D344B">
        <w:rPr>
          <w:rFonts w:ascii="Times New Roman" w:hAnsi="Times New Roman"/>
          <w:sz w:val="24"/>
          <w:szCs w:val="24"/>
          <w:lang w:val="sq-AL"/>
        </w:rPr>
        <w:t>eçanërisht SME-të, do të përfitojnë indirekt nga një mjedis rregullator më i qëndrueshëm dhe i parashikueshëm. Ndërsa kuadri ligjor bëhet më i harmonizuar me standardet e BE-së, bizneset do ta kenë më të lehtë të angazhohen në tregtinë ndërkufitare brenda tregut të BE-së. Ky përafrim mund të hapë mundësi të reja për rritje dhe zgjerim, duke u mundësuar SME-ve të konkurrojnë në mënyrë më efektive në shkallë ndërkombëtare. Për më tepër, theksi mbi mbrojtjen e të dhënave dhe transparencën do t'i ndihmojë bizneset të ndërtojnë marrëdhënie më të forta me klientët e tyre, duke rritur besnikërinë e markës dhe mbajtjen e klientëve. Me kalimin e kohës, këta faktorë do të kontribuojnë në një mjedis biznesi më dinamik dhe konkurrues në Shqipëri.</w:t>
      </w:r>
    </w:p>
    <w:p w:rsidR="00263F48" w:rsidRPr="000F12BA" w:rsidRDefault="00263F48" w:rsidP="00263F48">
      <w:pPr>
        <w:jc w:val="both"/>
        <w:rPr>
          <w:rFonts w:ascii="Times New Roman" w:hAnsi="Times New Roman"/>
          <w:sz w:val="24"/>
          <w:szCs w:val="24"/>
          <w:lang w:val="sq-AL"/>
        </w:rPr>
      </w:pP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 xml:space="preserve">Organet </w:t>
      </w:r>
      <w:r w:rsidR="00D93782" w:rsidRPr="00D93782">
        <w:rPr>
          <w:rFonts w:ascii="Times New Roman" w:hAnsi="Times New Roman"/>
          <w:b/>
          <w:bCs/>
          <w:sz w:val="24"/>
          <w:szCs w:val="24"/>
          <w:lang w:val="sq-AL"/>
        </w:rPr>
        <w:t>zbatuese</w:t>
      </w:r>
      <w:r w:rsidRPr="000F12BA">
        <w:rPr>
          <w:rStyle w:val="Strong"/>
          <w:rFonts w:ascii="Times New Roman" w:hAnsi="Times New Roman"/>
          <w:sz w:val="24"/>
          <w:szCs w:val="24"/>
          <w:lang w:val="sq-AL"/>
        </w:rPr>
        <w:t>:</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Organet </w:t>
      </w:r>
      <w:r w:rsidR="00D93782">
        <w:rPr>
          <w:rFonts w:ascii="Times New Roman" w:hAnsi="Times New Roman"/>
          <w:sz w:val="24"/>
          <w:szCs w:val="24"/>
          <w:lang w:val="sq-AL"/>
        </w:rPr>
        <w:t>zbatuese</w:t>
      </w:r>
      <w:r w:rsidRPr="000F12BA">
        <w:rPr>
          <w:rFonts w:ascii="Times New Roman" w:hAnsi="Times New Roman"/>
          <w:sz w:val="24"/>
          <w:szCs w:val="24"/>
          <w:lang w:val="sq-AL"/>
        </w:rPr>
        <w:t xml:space="preserve">, si </w:t>
      </w:r>
      <w:r w:rsidR="00102638" w:rsidRPr="000F12BA">
        <w:rPr>
          <w:rFonts w:ascii="Times New Roman" w:hAnsi="Times New Roman"/>
          <w:sz w:val="24"/>
          <w:szCs w:val="24"/>
          <w:lang w:val="sq-AL"/>
        </w:rPr>
        <w:t>Agjensia Kombëtare e Mbrojtjes s</w:t>
      </w:r>
      <w:r w:rsidR="00E97B9F" w:rsidRPr="000F12BA">
        <w:rPr>
          <w:rFonts w:ascii="Times New Roman" w:hAnsi="Times New Roman"/>
          <w:sz w:val="24"/>
          <w:szCs w:val="24"/>
          <w:lang w:val="sq-AL"/>
        </w:rPr>
        <w:t>ë</w:t>
      </w:r>
      <w:r w:rsidR="00102638" w:rsidRPr="000F12BA">
        <w:rPr>
          <w:rFonts w:ascii="Times New Roman" w:hAnsi="Times New Roman"/>
          <w:sz w:val="24"/>
          <w:szCs w:val="24"/>
          <w:lang w:val="sq-AL"/>
        </w:rPr>
        <w:t xml:space="preserve"> Konsumatorit</w:t>
      </w:r>
      <w:r w:rsidRPr="000F12BA">
        <w:rPr>
          <w:rFonts w:ascii="Times New Roman" w:hAnsi="Times New Roman"/>
          <w:sz w:val="24"/>
          <w:szCs w:val="24"/>
          <w:lang w:val="sq-AL"/>
        </w:rPr>
        <w:t xml:space="preserve"> (</w:t>
      </w:r>
      <w:r w:rsidR="00102638" w:rsidRPr="000F12BA">
        <w:rPr>
          <w:rFonts w:ascii="Times New Roman" w:hAnsi="Times New Roman"/>
          <w:sz w:val="24"/>
          <w:szCs w:val="24"/>
          <w:lang w:val="sq-AL"/>
        </w:rPr>
        <w:t>A</w:t>
      </w:r>
      <w:r w:rsidRPr="000F12BA">
        <w:rPr>
          <w:rFonts w:ascii="Times New Roman" w:hAnsi="Times New Roman"/>
          <w:sz w:val="24"/>
          <w:szCs w:val="24"/>
          <w:lang w:val="sq-AL"/>
        </w:rPr>
        <w:t>KMK) dhe Inspektorati Shtetëror i Mbikëqyrjes së Tregut (ISHMT), do të përjetojnë ndikime indirekte në formën e rritjes së besueshmërisë dhe besimit të publikut. Ndërsa këto organe bëhen më efektive në zbatimin e ligjeve për mbrojtjen e konsumatorit, ata do të fitojnë respekt dhe autoritet më të madh si në sytë e konsumatorëve ashtu edhe të bizneseve. Kjo besueshmëri e shtuar mund të çojë në procese rregullatore</w:t>
      </w:r>
      <w:r w:rsidR="00DF2D37" w:rsidRPr="000F12BA">
        <w:rPr>
          <w:rFonts w:ascii="Times New Roman" w:hAnsi="Times New Roman"/>
          <w:sz w:val="24"/>
          <w:szCs w:val="24"/>
          <w:lang w:val="sq-AL"/>
        </w:rPr>
        <w:t xml:space="preserve"> dhe zbatuese</w:t>
      </w:r>
      <w:r w:rsidRPr="000F12BA">
        <w:rPr>
          <w:rFonts w:ascii="Times New Roman" w:hAnsi="Times New Roman"/>
          <w:sz w:val="24"/>
          <w:szCs w:val="24"/>
          <w:lang w:val="sq-AL"/>
        </w:rPr>
        <w:t xml:space="preserve"> më efikase, pasi bizneset kanë më shumë gjasa të pajtohen vullnetarisht me rregullimet ligjore, duke e ditur se organet </w:t>
      </w:r>
      <w:r w:rsidR="00D93782">
        <w:rPr>
          <w:rFonts w:ascii="Times New Roman" w:hAnsi="Times New Roman"/>
          <w:sz w:val="24"/>
          <w:szCs w:val="24"/>
          <w:lang w:val="sq-AL"/>
        </w:rPr>
        <w:t>zbatuese</w:t>
      </w:r>
      <w:r w:rsidRPr="000F12BA">
        <w:rPr>
          <w:rFonts w:ascii="Times New Roman" w:hAnsi="Times New Roman"/>
          <w:sz w:val="24"/>
          <w:szCs w:val="24"/>
          <w:lang w:val="sq-AL"/>
        </w:rPr>
        <w:t xml:space="preserve"> janë vigjilente dhe të drejta. Për më tepër, aftësitë e përmirësuara të zbatimit mund të tërheqin bashkëpunimin dhe mbështetjen ndërkombëtare, duke forcuar më tej kuadrin juridik në Shqipëri.</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Qeveria:</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Qeveria shqiptare do të përfitojë tërthorazi nga përafrimi me </w:t>
      </w:r>
      <w:r w:rsidR="00DF2D37" w:rsidRPr="000F12BA">
        <w:rPr>
          <w:rFonts w:ascii="Times New Roman" w:hAnsi="Times New Roman"/>
          <w:sz w:val="24"/>
          <w:szCs w:val="24"/>
          <w:lang w:val="sq-AL"/>
        </w:rPr>
        <w:t>aktet</w:t>
      </w:r>
      <w:r w:rsidRPr="000F12BA">
        <w:rPr>
          <w:rFonts w:ascii="Times New Roman" w:hAnsi="Times New Roman"/>
          <w:sz w:val="24"/>
          <w:szCs w:val="24"/>
          <w:lang w:val="sq-AL"/>
        </w:rPr>
        <w:t xml:space="preserve"> e BE-së në disa mënyra. Së pari, transpozimi i suksesshëm i tyre është një hap kritik drejt integrimit në BE, duke demonstruar përkushtimin e Shqipërisë për të adoptuar standardet dhe praktikat e BE-së. Ky angazhim mund të rrisë reputacionin ndërkombëtar të Shqipërisë, duke çuar potencialisht në rritjen e investimeve të huaja dhe partneriteteve ekonomike. Së dyti, një kornizë e fuqishme për mbrojtjen e konsumatorit mbështet qëllime më të gjera të zhvillimit ekonomik duke krijuar një mjedis tregu të qëndrueshëm dhe të drejtë. Ky stabilitet mund të tërheqë më shumë biznese për të operuar në Shqipëri, duke nxitur rritjen ekonomike dhe krijimin e vendeve të punës. Për më tepër, ndërsa përpjekjet e qeverisë për të përmirësuar mbrojtjen e konsumatorëve kanë sukses, besimi i publikut në institucionet qeveritare mund të rritet, duke nxitur një marrëdhënie më bashkëpunuese dhe mbështetëse midis shtetit dhe qytetarëve të tij.</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sq-AL"/>
        </w:rPr>
      </w:pPr>
      <w:r w:rsidRPr="000F12BA">
        <w:rPr>
          <w:rStyle w:val="Strong"/>
          <w:rFonts w:ascii="Times New Roman" w:hAnsi="Times New Roman"/>
          <w:sz w:val="24"/>
          <w:szCs w:val="24"/>
          <w:lang w:val="sq-AL"/>
        </w:rPr>
        <w:t>Shoqëria dhe Organizatat Civile:</w:t>
      </w:r>
    </w:p>
    <w:p w:rsidR="00263F48"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Organizatat e shoqërisë civile dhe grupet e mbrojtjes së konsumatorëve do të përjetojnë gjithashtu ndikime indirekte. Me </w:t>
      </w:r>
      <w:r w:rsidR="00DF2D37" w:rsidRPr="000F12BA">
        <w:rPr>
          <w:rFonts w:ascii="Times New Roman" w:hAnsi="Times New Roman"/>
          <w:sz w:val="24"/>
          <w:szCs w:val="24"/>
          <w:lang w:val="sq-AL"/>
        </w:rPr>
        <w:t>rregullime</w:t>
      </w:r>
      <w:r w:rsidRPr="000F12BA">
        <w:rPr>
          <w:rFonts w:ascii="Times New Roman" w:hAnsi="Times New Roman"/>
          <w:sz w:val="24"/>
          <w:szCs w:val="24"/>
          <w:lang w:val="sq-AL"/>
        </w:rPr>
        <w:t xml:space="preserve"> të zgjeruara për mbrojtjen e konsumatorit, këto organizata mund të mbrojnë në mënyrë më efektive të drejtat e konsumatorëve, duke ditur se kuadri ligjor mbështet përpjekjet e tyre. Ky fuqizim mund të çojë në një angazhim më të madh qytetar dhe një zë më të fortë për konsumatorët në diskutimet e politikave. Për më tepër, ndërsa mbrojtja e konsumatorit bëhet më e fortë, këto organizata mund të marrin më shumë mbështetje dhe mundësi bashkëpunimi nga homologët ndërkombëtarë, duke rritur kapacitetin e tyre për të bërë ndryshime.</w:t>
      </w:r>
      <w:r w:rsidR="005B2A9B" w:rsidRPr="000F12BA">
        <w:rPr>
          <w:rFonts w:ascii="Times New Roman" w:hAnsi="Times New Roman"/>
          <w:sz w:val="24"/>
          <w:szCs w:val="24"/>
          <w:lang w:val="sq-AL"/>
        </w:rPr>
        <w:t xml:space="preserve"> </w:t>
      </w:r>
      <w:r w:rsidR="005B2A9B" w:rsidRPr="005B2A9B">
        <w:rPr>
          <w:rFonts w:ascii="Times New Roman" w:hAnsi="Times New Roman"/>
          <w:sz w:val="24"/>
          <w:szCs w:val="24"/>
          <w:lang w:val="sq-AL"/>
        </w:rPr>
        <w:t>Për më tepër, rritja e fokusit në mbrojtjen e të dhënave dhe përmbajtjen digjitale do t'i lejojë këto organizata të edukojnë dhe mbështesin më mirë konsumatorët në kompleksitetin e tregut digjital. Ky fuqizim i konsumatorëve, nga ana tjetër, do të forcojë rolin dhe ndikimin e organizatave të shoqërisë civile në formësimin e politikave publike dhe promovimin e drejtësisë sociale.</w:t>
      </w:r>
    </w:p>
    <w:p w:rsidR="00800644" w:rsidRDefault="00800644" w:rsidP="00263F48">
      <w:pPr>
        <w:jc w:val="both"/>
        <w:rPr>
          <w:rFonts w:ascii="Times New Roman" w:hAnsi="Times New Roman"/>
          <w:sz w:val="24"/>
          <w:szCs w:val="24"/>
          <w:lang w:val="sq-AL"/>
        </w:rPr>
      </w:pPr>
    </w:p>
    <w:p w:rsidR="00800644" w:rsidRPr="00800644" w:rsidRDefault="00800644" w:rsidP="00800644">
      <w:pPr>
        <w:jc w:val="both"/>
        <w:rPr>
          <w:rFonts w:ascii="Times New Roman" w:hAnsi="Times New Roman"/>
          <w:sz w:val="24"/>
          <w:szCs w:val="24"/>
          <w:lang w:val="sq-AL"/>
        </w:rPr>
      </w:pPr>
      <w:r w:rsidRPr="00800644">
        <w:rPr>
          <w:rFonts w:ascii="Times New Roman" w:hAnsi="Times New Roman"/>
          <w:sz w:val="24"/>
          <w:szCs w:val="24"/>
          <w:lang w:val="sq-AL"/>
        </w:rPr>
        <w:t>Ekonomia më e gjerë</w:t>
      </w:r>
      <w:r w:rsidRPr="00800644">
        <w:rPr>
          <w:rFonts w:ascii="Times New Roman" w:hAnsi="Times New Roman"/>
          <w:b/>
          <w:bCs/>
          <w:sz w:val="24"/>
          <w:szCs w:val="24"/>
          <w:lang w:val="sq-AL"/>
        </w:rPr>
        <w:t xml:space="preserve"> </w:t>
      </w:r>
      <w:r w:rsidRPr="00800644">
        <w:rPr>
          <w:rFonts w:ascii="Times New Roman" w:hAnsi="Times New Roman"/>
          <w:sz w:val="24"/>
          <w:szCs w:val="24"/>
          <w:lang w:val="sq-AL"/>
        </w:rPr>
        <w:t xml:space="preserve">do të përfitojnë nga ndikimet indirekte të </w:t>
      </w:r>
      <w:r>
        <w:rPr>
          <w:rFonts w:ascii="Times New Roman" w:hAnsi="Times New Roman"/>
          <w:sz w:val="24"/>
          <w:szCs w:val="24"/>
          <w:lang w:val="sq-AL"/>
        </w:rPr>
        <w:t>harmonizimit t</w:t>
      </w:r>
      <w:r w:rsidR="00722CFE">
        <w:rPr>
          <w:rFonts w:ascii="Times New Roman" w:hAnsi="Times New Roman"/>
          <w:sz w:val="24"/>
          <w:szCs w:val="24"/>
          <w:lang w:val="sq-AL"/>
        </w:rPr>
        <w:t>ë</w:t>
      </w:r>
      <w:r>
        <w:rPr>
          <w:rFonts w:ascii="Times New Roman" w:hAnsi="Times New Roman"/>
          <w:sz w:val="24"/>
          <w:szCs w:val="24"/>
          <w:lang w:val="sq-AL"/>
        </w:rPr>
        <w:t xml:space="preserve"> akteve objekt shqyrtimi</w:t>
      </w:r>
      <w:r w:rsidRPr="00800644">
        <w:rPr>
          <w:rFonts w:ascii="Times New Roman" w:hAnsi="Times New Roman"/>
          <w:sz w:val="24"/>
          <w:szCs w:val="24"/>
          <w:lang w:val="sq-AL"/>
        </w:rPr>
        <w:t>. Ndërsa besimi i konsumatorëve rritet edhe bizneset bëhen më konkurruese, aktiviteti i përgjithshëm ekonomik ka të ngjarë të rritet. Kjo rritje mund të çojë në rritjen e krijimit të vendeve të punës dhe niveleve më të larta të inovacionit ndërsa kompanitë përpiqen të përmbushin standardet e reja ligjore. Për më tepër, duke nxitur një treg më transparent dhe më të drejtë, transpozimi i direktivave do të kontribuojnë në një mjedis ekonomik më të shëndetshëm ku të gjithë pjesëmarrësit e tregut mund të lulëzojnë. Kjo klimë pozitive ekonomike mund të nxisë më tej zhvillimin e qëndrueshëm ekonomik.</w:t>
      </w:r>
    </w:p>
    <w:p w:rsidR="00800644" w:rsidRPr="005B2A9B" w:rsidRDefault="00800644" w:rsidP="00263F48">
      <w:pPr>
        <w:jc w:val="both"/>
        <w:rPr>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Si përfundim, </w:t>
      </w:r>
      <w:r w:rsidR="00A57804" w:rsidRPr="00A57804">
        <w:rPr>
          <w:rFonts w:ascii="Times New Roman" w:hAnsi="Times New Roman"/>
          <w:sz w:val="24"/>
          <w:szCs w:val="24"/>
          <w:lang w:val="sq-AL"/>
        </w:rPr>
        <w:t xml:space="preserve">ndërsa ndikimet e drejtpërdrejta të transpozimit të </w:t>
      </w:r>
      <w:r w:rsidR="00A57804">
        <w:rPr>
          <w:rFonts w:ascii="Times New Roman" w:hAnsi="Times New Roman"/>
          <w:sz w:val="24"/>
          <w:szCs w:val="24"/>
          <w:lang w:val="sq-AL"/>
        </w:rPr>
        <w:t>akteve objekt shqyrtimi</w:t>
      </w:r>
      <w:r w:rsidR="00A57804" w:rsidRPr="00A57804">
        <w:rPr>
          <w:rFonts w:ascii="Times New Roman" w:hAnsi="Times New Roman"/>
          <w:sz w:val="24"/>
          <w:szCs w:val="24"/>
          <w:lang w:val="sq-AL"/>
        </w:rPr>
        <w:t xml:space="preserve"> janë të rëndësishme, ndikimet jo të drejtpërdrejta janë po aq të rëndësishme. </w:t>
      </w:r>
      <w:r w:rsidR="00A57804">
        <w:rPr>
          <w:rFonts w:ascii="Times New Roman" w:hAnsi="Times New Roman"/>
          <w:sz w:val="24"/>
          <w:szCs w:val="24"/>
          <w:lang w:val="sq-AL"/>
        </w:rPr>
        <w:t>K</w:t>
      </w:r>
      <w:r w:rsidR="009463B8">
        <w:rPr>
          <w:rFonts w:ascii="Times New Roman" w:hAnsi="Times New Roman"/>
          <w:sz w:val="24"/>
          <w:szCs w:val="24"/>
          <w:lang w:val="sq-AL"/>
        </w:rPr>
        <w:t>ë</w:t>
      </w:r>
      <w:r w:rsidR="00A57804">
        <w:rPr>
          <w:rFonts w:ascii="Times New Roman" w:hAnsi="Times New Roman"/>
          <w:sz w:val="24"/>
          <w:szCs w:val="24"/>
          <w:lang w:val="sq-AL"/>
        </w:rPr>
        <w:t xml:space="preserve">to </w:t>
      </w:r>
      <w:r w:rsidRPr="000F12BA">
        <w:rPr>
          <w:rFonts w:ascii="Times New Roman" w:hAnsi="Times New Roman"/>
          <w:sz w:val="24"/>
          <w:szCs w:val="24"/>
          <w:lang w:val="sq-AL"/>
        </w:rPr>
        <w:t>ndikime indirekte janë të gjera dhe të dobishme për grupe të ndryshme. Konsumatorët do të gëzojnë një treg më transparent dhe të drejtë,</w:t>
      </w:r>
      <w:r w:rsidR="00F45328" w:rsidRPr="000F12BA">
        <w:rPr>
          <w:rFonts w:ascii="Times New Roman" w:hAnsi="Times New Roman"/>
          <w:sz w:val="24"/>
          <w:szCs w:val="24"/>
          <w:lang w:val="sq-AL"/>
        </w:rPr>
        <w:t xml:space="preserve"> q</w:t>
      </w:r>
      <w:r w:rsidR="009463B8" w:rsidRPr="000F12BA">
        <w:rPr>
          <w:rFonts w:ascii="Times New Roman" w:hAnsi="Times New Roman"/>
          <w:sz w:val="24"/>
          <w:szCs w:val="24"/>
          <w:lang w:val="sq-AL"/>
        </w:rPr>
        <w:t>ë</w:t>
      </w:r>
      <w:r w:rsidR="00F45328" w:rsidRPr="000F12BA">
        <w:rPr>
          <w:rFonts w:ascii="Times New Roman" w:hAnsi="Times New Roman"/>
          <w:sz w:val="24"/>
          <w:szCs w:val="24"/>
          <w:lang w:val="sq-AL"/>
        </w:rPr>
        <w:t xml:space="preserve"> ofron mbrojtje n</w:t>
      </w:r>
      <w:r w:rsidR="009463B8" w:rsidRPr="000F12BA">
        <w:rPr>
          <w:rFonts w:ascii="Times New Roman" w:hAnsi="Times New Roman"/>
          <w:sz w:val="24"/>
          <w:szCs w:val="24"/>
          <w:lang w:val="sq-AL"/>
        </w:rPr>
        <w:t>ë</w:t>
      </w:r>
      <w:r w:rsidR="00F45328" w:rsidRPr="000F12BA">
        <w:rPr>
          <w:rFonts w:ascii="Times New Roman" w:hAnsi="Times New Roman"/>
          <w:sz w:val="24"/>
          <w:szCs w:val="24"/>
          <w:lang w:val="sq-AL"/>
        </w:rPr>
        <w:t xml:space="preserve"> kont</w:t>
      </w:r>
      <w:r w:rsidR="009463B8" w:rsidRPr="000F12BA">
        <w:rPr>
          <w:rFonts w:ascii="Times New Roman" w:hAnsi="Times New Roman"/>
          <w:sz w:val="24"/>
          <w:szCs w:val="24"/>
          <w:lang w:val="sq-AL"/>
        </w:rPr>
        <w:t>ë</w:t>
      </w:r>
      <w:r w:rsidR="00F45328" w:rsidRPr="000F12BA">
        <w:rPr>
          <w:rFonts w:ascii="Times New Roman" w:hAnsi="Times New Roman"/>
          <w:sz w:val="24"/>
          <w:szCs w:val="24"/>
          <w:lang w:val="sq-AL"/>
        </w:rPr>
        <w:t>kstin e ekonomis</w:t>
      </w:r>
      <w:r w:rsidR="009463B8" w:rsidRPr="000F12BA">
        <w:rPr>
          <w:rFonts w:ascii="Times New Roman" w:hAnsi="Times New Roman"/>
          <w:sz w:val="24"/>
          <w:szCs w:val="24"/>
          <w:lang w:val="sq-AL"/>
        </w:rPr>
        <w:t>ë</w:t>
      </w:r>
      <w:r w:rsidR="00F45328" w:rsidRPr="000F12BA">
        <w:rPr>
          <w:rFonts w:ascii="Times New Roman" w:hAnsi="Times New Roman"/>
          <w:sz w:val="24"/>
          <w:szCs w:val="24"/>
          <w:lang w:val="sq-AL"/>
        </w:rPr>
        <w:t xml:space="preserve"> digjitale</w:t>
      </w:r>
      <w:r w:rsidR="009463B8" w:rsidRPr="000F12BA">
        <w:rPr>
          <w:rFonts w:ascii="Times New Roman" w:hAnsi="Times New Roman"/>
          <w:sz w:val="24"/>
          <w:szCs w:val="24"/>
          <w:lang w:val="sq-AL"/>
        </w:rPr>
        <w:t xml:space="preserve">, </w:t>
      </w:r>
      <w:r w:rsidR="00F45328" w:rsidRPr="000F12BA">
        <w:rPr>
          <w:rFonts w:ascii="Times New Roman" w:hAnsi="Times New Roman"/>
          <w:sz w:val="24"/>
          <w:szCs w:val="24"/>
          <w:lang w:val="sq-AL"/>
        </w:rPr>
        <w:t>tregtis</w:t>
      </w:r>
      <w:r w:rsidR="009463B8" w:rsidRPr="000F12BA">
        <w:rPr>
          <w:rFonts w:ascii="Times New Roman" w:hAnsi="Times New Roman"/>
          <w:sz w:val="24"/>
          <w:szCs w:val="24"/>
          <w:lang w:val="sq-AL"/>
        </w:rPr>
        <w:t>ë</w:t>
      </w:r>
      <w:r w:rsidR="00F45328" w:rsidRPr="000F12BA">
        <w:rPr>
          <w:rFonts w:ascii="Times New Roman" w:hAnsi="Times New Roman"/>
          <w:sz w:val="24"/>
          <w:szCs w:val="24"/>
          <w:lang w:val="sq-AL"/>
        </w:rPr>
        <w:t xml:space="preserve"> online</w:t>
      </w:r>
      <w:r w:rsidR="009463B8" w:rsidRPr="000F12BA">
        <w:rPr>
          <w:rFonts w:ascii="Times New Roman" w:hAnsi="Times New Roman"/>
          <w:sz w:val="24"/>
          <w:szCs w:val="24"/>
          <w:lang w:val="sq-AL"/>
        </w:rPr>
        <w:t xml:space="preserve"> dhe shërbimeve me natyrë digjitale. B</w:t>
      </w:r>
      <w:r w:rsidRPr="000F12BA">
        <w:rPr>
          <w:rFonts w:ascii="Times New Roman" w:hAnsi="Times New Roman"/>
          <w:sz w:val="24"/>
          <w:szCs w:val="24"/>
          <w:lang w:val="sq-AL"/>
        </w:rPr>
        <w:t xml:space="preserve">izneset do të përfitojnë nga një mjedis i qëndrueshëm dhe konkurrues, organet </w:t>
      </w:r>
      <w:r w:rsidR="00D93782">
        <w:rPr>
          <w:rFonts w:ascii="Times New Roman" w:hAnsi="Times New Roman"/>
          <w:sz w:val="24"/>
          <w:szCs w:val="24"/>
          <w:lang w:val="sq-AL"/>
        </w:rPr>
        <w:t>zbatuese</w:t>
      </w:r>
      <w:r w:rsidRPr="000F12BA">
        <w:rPr>
          <w:rFonts w:ascii="Times New Roman" w:hAnsi="Times New Roman"/>
          <w:sz w:val="24"/>
          <w:szCs w:val="24"/>
          <w:lang w:val="sq-AL"/>
        </w:rPr>
        <w:t xml:space="preserve"> do të fitojnë besueshmëri dhe efikasitet, qeveria do të avancojë objektivat e saj të integrimit në BE dhe zhvillimit ekonomik, dhe organizatat e shoqërisë civile do të fuqizohen për të mbrojtur më shumë në mënyrë efektive të drejtat e konsumatorëve. Këto ndikime indirekte kontribuojnë kolektivisht në një kuadër ekonomik dhe social më të fortë dhe më elastik në Shqipëri, në përputhje me objektivat më të gjera kombëtare dhe ndërkombëtare.</w:t>
      </w:r>
    </w:p>
    <w:p w:rsidR="00263F48" w:rsidRPr="000F12BA" w:rsidRDefault="00263F48" w:rsidP="00263F48">
      <w:pPr>
        <w:jc w:val="both"/>
        <w:rPr>
          <w:rFonts w:ascii="Times New Roman" w:hAnsi="Times New Roman"/>
          <w:sz w:val="24"/>
          <w:szCs w:val="24"/>
          <w:lang w:val="sq-AL"/>
        </w:rPr>
      </w:pPr>
    </w:p>
    <w:p w:rsidR="00263F48" w:rsidRPr="000F12BA" w:rsidRDefault="00263F48" w:rsidP="00263F48">
      <w:pPr>
        <w:pStyle w:val="Heading4"/>
        <w:rPr>
          <w:rFonts w:ascii="Times New Roman" w:hAnsi="Times New Roman" w:cs="Times New Roman"/>
          <w:b w:val="0"/>
          <w:bCs w:val="0"/>
          <w:i w:val="0"/>
          <w:iCs w:val="0"/>
          <w:sz w:val="24"/>
          <w:szCs w:val="24"/>
          <w:lang w:val="sq-AL"/>
        </w:rPr>
      </w:pPr>
      <w:bookmarkStart w:id="27" w:name="_Toc179755527"/>
      <w:bookmarkStart w:id="28" w:name="_Toc183371915"/>
      <w:r w:rsidRPr="000F12BA">
        <w:rPr>
          <w:rFonts w:ascii="Times New Roman" w:hAnsi="Times New Roman" w:cs="Times New Roman"/>
          <w:b w:val="0"/>
          <w:bCs w:val="0"/>
          <w:color w:val="auto"/>
          <w:sz w:val="24"/>
          <w:szCs w:val="24"/>
          <w:lang w:val="sq-AL"/>
        </w:rPr>
        <w:t>Analizoni ndikimin mbi konkurrencë</w:t>
      </w:r>
      <w:bookmarkEnd w:id="27"/>
      <w:r w:rsidRPr="000F12BA">
        <w:rPr>
          <w:rFonts w:ascii="Times New Roman" w:hAnsi="Times New Roman" w:cs="Times New Roman"/>
          <w:b w:val="0"/>
          <w:bCs w:val="0"/>
          <w:color w:val="auto"/>
          <w:sz w:val="24"/>
          <w:szCs w:val="24"/>
          <w:lang w:val="sq-AL"/>
        </w:rPr>
        <w:t>n</w:t>
      </w:r>
      <w:r w:rsidRPr="000F12BA">
        <w:rPr>
          <w:rFonts w:ascii="Times New Roman" w:hAnsi="Times New Roman" w:cs="Times New Roman"/>
          <w:b w:val="0"/>
          <w:bCs w:val="0"/>
          <w:sz w:val="24"/>
          <w:szCs w:val="24"/>
          <w:lang w:val="sq-AL"/>
        </w:rPr>
        <w:t>.</w:t>
      </w:r>
      <w:bookmarkEnd w:id="28"/>
    </w:p>
    <w:p w:rsidR="00263F48" w:rsidRPr="000F12BA" w:rsidRDefault="00E97B9F" w:rsidP="00263F48">
      <w:pPr>
        <w:jc w:val="both"/>
        <w:rPr>
          <w:rStyle w:val="Strong"/>
          <w:rFonts w:ascii="Times New Roman" w:hAnsi="Times New Roman"/>
          <w:b w:val="0"/>
          <w:bCs w:val="0"/>
          <w:sz w:val="24"/>
          <w:szCs w:val="24"/>
          <w:lang w:val="sq-AL"/>
        </w:rPr>
      </w:pPr>
      <w:r w:rsidRPr="000F12BA">
        <w:rPr>
          <w:rFonts w:ascii="Times New Roman" w:hAnsi="Times New Roman"/>
          <w:sz w:val="24"/>
          <w:szCs w:val="24"/>
          <w:lang w:val="sq-AL"/>
        </w:rPr>
        <w:t>Harmonizimi i akteve obje</w:t>
      </w:r>
      <w:r w:rsidR="00B35BF6" w:rsidRPr="000F12BA">
        <w:rPr>
          <w:rFonts w:ascii="Times New Roman" w:hAnsi="Times New Roman"/>
          <w:sz w:val="24"/>
          <w:szCs w:val="24"/>
          <w:lang w:val="sq-AL"/>
        </w:rPr>
        <w:t>k</w:t>
      </w:r>
      <w:r w:rsidRPr="000F12BA">
        <w:rPr>
          <w:rFonts w:ascii="Times New Roman" w:hAnsi="Times New Roman"/>
          <w:sz w:val="24"/>
          <w:szCs w:val="24"/>
          <w:lang w:val="sq-AL"/>
        </w:rPr>
        <w:t>t shqyrtimi,</w:t>
      </w:r>
      <w:r w:rsidR="00263F48" w:rsidRPr="000F12BA">
        <w:rPr>
          <w:rFonts w:ascii="Times New Roman" w:hAnsi="Times New Roman"/>
          <w:sz w:val="24"/>
          <w:szCs w:val="24"/>
          <w:lang w:val="sq-AL"/>
        </w:rPr>
        <w:t xml:space="preserve"> në kuadrin shqiptar të mbrojtjes së konsumatorit</w:t>
      </w:r>
      <w:r w:rsidRPr="000F12BA">
        <w:rPr>
          <w:rFonts w:ascii="Times New Roman" w:hAnsi="Times New Roman"/>
          <w:sz w:val="24"/>
          <w:szCs w:val="24"/>
          <w:lang w:val="sq-AL"/>
        </w:rPr>
        <w:t>,</w:t>
      </w:r>
      <w:r w:rsidR="00263F48" w:rsidRPr="000F12BA">
        <w:rPr>
          <w:rFonts w:ascii="Times New Roman" w:hAnsi="Times New Roman"/>
          <w:sz w:val="24"/>
          <w:szCs w:val="24"/>
          <w:lang w:val="sq-AL"/>
        </w:rPr>
        <w:t xml:space="preserve"> do të ketë disa ndikime të rëndësishme në konkurrencën e tregut. Kjo analizë integron dispozitat nga të </w:t>
      </w:r>
      <w:r w:rsidRPr="000F12BA">
        <w:rPr>
          <w:rFonts w:ascii="Times New Roman" w:hAnsi="Times New Roman"/>
          <w:sz w:val="24"/>
          <w:szCs w:val="24"/>
          <w:lang w:val="sq-AL"/>
        </w:rPr>
        <w:t>gjitha aktet</w:t>
      </w:r>
      <w:r w:rsidR="00263F48" w:rsidRPr="000F12BA">
        <w:rPr>
          <w:rFonts w:ascii="Times New Roman" w:hAnsi="Times New Roman"/>
          <w:sz w:val="24"/>
          <w:szCs w:val="24"/>
          <w:lang w:val="sq-AL"/>
        </w:rPr>
        <w:t xml:space="preserve">, duke marrë parasysh efektet e tyre gjithëpërfshirëse në dinamikën konkurruese, praktikat </w:t>
      </w:r>
      <w:r w:rsidR="00D93782">
        <w:rPr>
          <w:rFonts w:ascii="Times New Roman" w:hAnsi="Times New Roman"/>
          <w:sz w:val="24"/>
          <w:szCs w:val="24"/>
          <w:lang w:val="sq-AL"/>
        </w:rPr>
        <w:t>zbatuese</w:t>
      </w:r>
      <w:r w:rsidR="00263F48" w:rsidRPr="000F12BA">
        <w:rPr>
          <w:rFonts w:ascii="Times New Roman" w:hAnsi="Times New Roman"/>
          <w:sz w:val="24"/>
          <w:szCs w:val="24"/>
          <w:lang w:val="sq-AL"/>
        </w:rPr>
        <w:t xml:space="preserve"> dhe drejtësinë e përgjithshme të tregut.</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b/>
          <w:bCs/>
          <w:sz w:val="24"/>
          <w:szCs w:val="24"/>
          <w:lang w:val="it-IT"/>
        </w:rPr>
      </w:pPr>
      <w:r w:rsidRPr="000F12BA">
        <w:rPr>
          <w:rStyle w:val="Strong"/>
          <w:rFonts w:ascii="Times New Roman" w:hAnsi="Times New Roman"/>
          <w:sz w:val="24"/>
          <w:szCs w:val="24"/>
          <w:lang w:val="it-IT"/>
        </w:rPr>
        <w:t>Mbrojtja e përmirësuar e konsumatorit dhe drejtësia e tregut:</w:t>
      </w:r>
    </w:p>
    <w:p w:rsidR="00263F48" w:rsidRPr="000F12BA" w:rsidRDefault="00263F48" w:rsidP="00263F48">
      <w:pPr>
        <w:jc w:val="both"/>
        <w:rPr>
          <w:rFonts w:ascii="Times New Roman" w:hAnsi="Times New Roman"/>
          <w:sz w:val="24"/>
          <w:szCs w:val="24"/>
          <w:lang w:val="it-IT"/>
        </w:rPr>
      </w:pPr>
      <w:r w:rsidRPr="000F12BA">
        <w:rPr>
          <w:rFonts w:ascii="Times New Roman" w:hAnsi="Times New Roman"/>
          <w:sz w:val="24"/>
          <w:szCs w:val="24"/>
          <w:lang w:val="it-IT"/>
        </w:rPr>
        <w:t>Futja e masave gjithëpërfshirëse për mbrojtjen e konsumatorit siç kërkohet nga Direktiva 2019/2161 do të krijojë një fushë loje më të barabartë për bizneset. Kjo direktivë thekson transparencën në transaksionet online dhe shërbimet digjitale, duke i detyruar bizneset të ofrojnë informacion të qartë dhe të saktë. Për shembull, kompanitë duhet të informojnë konsumatorët për kriteret kryesore që përcaktojnë renditjen e ofertave në tregjet online, të tilla si, nëse ofertat janë renditur në bazë të çmimit, distancës ose vlerësimeve të konsumatorëve, dhe të zbulojnë çdo renditje me pagesë. Këto masa transparence sigurojnë që konkurrenca të bazohet në cilësinë dhe shërbimin e vërtetë të produktit dhe jo në praktika mashtruese.</w:t>
      </w:r>
      <w:r w:rsidR="004109BF" w:rsidRPr="000F12BA">
        <w:rPr>
          <w:rFonts w:ascii="Times New Roman" w:hAnsi="Times New Roman"/>
          <w:sz w:val="24"/>
          <w:szCs w:val="24"/>
          <w:lang w:val="it-IT"/>
        </w:rPr>
        <w:t xml:space="preserve"> Gjithashtu, </w:t>
      </w:r>
      <w:r w:rsidR="004109BF">
        <w:rPr>
          <w:rFonts w:ascii="Times New Roman" w:hAnsi="Times New Roman"/>
          <w:sz w:val="24"/>
          <w:szCs w:val="24"/>
          <w:lang w:val="sq-AL"/>
        </w:rPr>
        <w:t>d</w:t>
      </w:r>
      <w:r w:rsidR="004109BF" w:rsidRPr="004109BF">
        <w:rPr>
          <w:rFonts w:ascii="Times New Roman" w:hAnsi="Times New Roman"/>
          <w:sz w:val="24"/>
          <w:szCs w:val="24"/>
          <w:lang w:val="sq-AL"/>
        </w:rPr>
        <w:t>uke vendosur kërkesa të qarta për informacion dhe standarde të rrepta të konformitetit</w:t>
      </w:r>
      <w:r w:rsidR="004109BF">
        <w:rPr>
          <w:rFonts w:ascii="Times New Roman" w:hAnsi="Times New Roman"/>
          <w:sz w:val="24"/>
          <w:szCs w:val="24"/>
          <w:lang w:val="sq-AL"/>
        </w:rPr>
        <w:t xml:space="preserve"> sipas </w:t>
      </w:r>
      <w:r w:rsidR="00FA28EE">
        <w:rPr>
          <w:rFonts w:ascii="Times New Roman" w:hAnsi="Times New Roman"/>
          <w:sz w:val="24"/>
          <w:szCs w:val="24"/>
          <w:lang w:val="sq-AL"/>
        </w:rPr>
        <w:t>Direktivave binjake</w:t>
      </w:r>
      <w:r w:rsidR="004109BF" w:rsidRPr="004109BF">
        <w:rPr>
          <w:rFonts w:ascii="Times New Roman" w:hAnsi="Times New Roman"/>
          <w:sz w:val="24"/>
          <w:szCs w:val="24"/>
          <w:lang w:val="sq-AL"/>
        </w:rPr>
        <w:t xml:space="preserve">, </w:t>
      </w:r>
      <w:r w:rsidR="00722CFE">
        <w:rPr>
          <w:rFonts w:ascii="Times New Roman" w:hAnsi="Times New Roman"/>
          <w:sz w:val="24"/>
          <w:szCs w:val="24"/>
          <w:lang w:val="sq-AL"/>
        </w:rPr>
        <w:t xml:space="preserve">kjo </w:t>
      </w:r>
      <w:r w:rsidR="004109BF" w:rsidRPr="004109BF">
        <w:rPr>
          <w:rFonts w:ascii="Times New Roman" w:hAnsi="Times New Roman"/>
          <w:sz w:val="24"/>
          <w:szCs w:val="24"/>
          <w:lang w:val="sq-AL"/>
        </w:rPr>
        <w:t>do të sigurojë që të gjitha bizneset të operojnë nën të njëjtin kuadër rregullator, duke eliminuar avantazhet e padrejta konkurruese dhe duke nxitur një mjedis konkurrues më të shëndetshëm.</w:t>
      </w:r>
    </w:p>
    <w:p w:rsidR="00263F48" w:rsidRPr="000F12BA" w:rsidRDefault="00263F48" w:rsidP="00263F48">
      <w:pPr>
        <w:jc w:val="both"/>
        <w:rPr>
          <w:rStyle w:val="Strong"/>
          <w:rFonts w:ascii="Times New Roman" w:hAnsi="Times New Roman"/>
          <w:sz w:val="24"/>
          <w:szCs w:val="24"/>
          <w:lang w:val="it-IT"/>
        </w:rPr>
      </w:pPr>
    </w:p>
    <w:p w:rsidR="00263F48" w:rsidRPr="000F12BA" w:rsidRDefault="00263F48" w:rsidP="00263F48">
      <w:pPr>
        <w:jc w:val="both"/>
        <w:rPr>
          <w:rFonts w:ascii="Times New Roman" w:hAnsi="Times New Roman"/>
          <w:b/>
          <w:bCs/>
          <w:sz w:val="24"/>
          <w:szCs w:val="24"/>
          <w:lang w:val="it-IT"/>
        </w:rPr>
      </w:pPr>
      <w:r w:rsidRPr="000F12BA">
        <w:rPr>
          <w:rStyle w:val="Strong"/>
          <w:rFonts w:ascii="Times New Roman" w:hAnsi="Times New Roman"/>
          <w:sz w:val="24"/>
          <w:szCs w:val="24"/>
          <w:lang w:val="it-IT"/>
        </w:rPr>
        <w:t>Përafrimi rregullator dhe konsistenca ndërkufitare:</w:t>
      </w:r>
    </w:p>
    <w:p w:rsidR="00263F48" w:rsidRPr="000F12BA" w:rsidRDefault="00263F48" w:rsidP="00263F48">
      <w:pPr>
        <w:jc w:val="both"/>
        <w:rPr>
          <w:rFonts w:ascii="Times New Roman" w:hAnsi="Times New Roman"/>
          <w:sz w:val="24"/>
          <w:szCs w:val="24"/>
          <w:lang w:val="it-IT"/>
        </w:rPr>
      </w:pPr>
      <w:r w:rsidRPr="000F12BA">
        <w:rPr>
          <w:rFonts w:ascii="Times New Roman" w:hAnsi="Times New Roman"/>
          <w:sz w:val="24"/>
          <w:szCs w:val="24"/>
          <w:lang w:val="it-IT"/>
        </w:rPr>
        <w:t xml:space="preserve">Përafrimi i legjislacionit kombëtar me standardet e BE-së nëpërmjet këtyre direktivave do të reduktojë mospërputhjet ligjore që aktualisht janë në disavantazh për biznese të caktuara. Duke siguruar penalitete uniforme për shkeljet, siç përcaktohet </w:t>
      </w:r>
      <w:r w:rsidR="003168D0" w:rsidRPr="000F12BA">
        <w:rPr>
          <w:rFonts w:ascii="Times New Roman" w:hAnsi="Times New Roman"/>
          <w:sz w:val="24"/>
          <w:szCs w:val="24"/>
          <w:lang w:val="it-IT"/>
        </w:rPr>
        <w:t xml:space="preserve">psh. </w:t>
      </w:r>
      <w:r w:rsidRPr="000F12BA">
        <w:rPr>
          <w:rFonts w:ascii="Times New Roman" w:hAnsi="Times New Roman"/>
          <w:sz w:val="24"/>
          <w:szCs w:val="24"/>
          <w:lang w:val="it-IT"/>
        </w:rPr>
        <w:t>në Direktivën 2019/2161, bizneset në të gjithë BE-në dhe Shqipërinë do t'u përmbahen të njëjtave rregulla për mbrojtjen e konsumatorit, duke nxitur konkurrencën e ndershme. Ky harmonizim gjithashtu lehtëson tregtinë ndërkufitare duke ofruar një kuadër ligjor të qëndrueshëm, duke reduktuar kështu barrierat ligjore dhe administrative për bizneset që operojnë ndërkombëtarisht.</w:t>
      </w:r>
    </w:p>
    <w:p w:rsidR="00263F48" w:rsidRPr="000F12BA" w:rsidRDefault="00263F48" w:rsidP="00263F48">
      <w:pPr>
        <w:jc w:val="both"/>
        <w:rPr>
          <w:rStyle w:val="Strong"/>
          <w:rFonts w:ascii="Times New Roman" w:hAnsi="Times New Roman"/>
          <w:sz w:val="24"/>
          <w:szCs w:val="24"/>
          <w:lang w:val="it-IT"/>
        </w:rPr>
      </w:pPr>
    </w:p>
    <w:p w:rsidR="00263F48" w:rsidRPr="000F12BA" w:rsidRDefault="00263F48" w:rsidP="00263F48">
      <w:pPr>
        <w:jc w:val="both"/>
        <w:rPr>
          <w:rFonts w:ascii="Times New Roman" w:hAnsi="Times New Roman"/>
          <w:b/>
          <w:bCs/>
          <w:sz w:val="24"/>
          <w:szCs w:val="24"/>
          <w:lang w:val="it-IT"/>
        </w:rPr>
      </w:pPr>
      <w:r w:rsidRPr="000F12BA">
        <w:rPr>
          <w:rStyle w:val="Strong"/>
          <w:rFonts w:ascii="Times New Roman" w:hAnsi="Times New Roman"/>
          <w:sz w:val="24"/>
          <w:szCs w:val="24"/>
          <w:lang w:val="it-IT"/>
        </w:rPr>
        <w:t>Promovimi i konkurrencës së ndershme dhe inovacionit:</w:t>
      </w:r>
    </w:p>
    <w:p w:rsidR="00263F48" w:rsidRPr="000F12BA" w:rsidRDefault="00263F48" w:rsidP="00263F48">
      <w:pPr>
        <w:jc w:val="both"/>
        <w:rPr>
          <w:rFonts w:ascii="Times New Roman" w:hAnsi="Times New Roman"/>
          <w:sz w:val="24"/>
          <w:szCs w:val="24"/>
          <w:lang w:val="it-IT"/>
        </w:rPr>
      </w:pPr>
      <w:r w:rsidRPr="000F12BA">
        <w:rPr>
          <w:rFonts w:ascii="Times New Roman" w:hAnsi="Times New Roman"/>
          <w:sz w:val="24"/>
          <w:szCs w:val="24"/>
          <w:lang w:val="it-IT"/>
        </w:rPr>
        <w:t>Kërkesat e rrepta për mbrojtjen e konsumatorit sipas këtyre direktivave nxisin konkurrencën e ndershme duke siguruar që të gjitha bizneset, pavarësisht nga madhësia, t'u përmbahen standardeve të larta të transparencës dhe drejtësisë. Kjo krijon një mjedis ku bizneset që më parë mbështeteshin në praktika mashtruese duhet të ngrenë standardet e tyre në përputhje me normat e reja juridike. Rrjedhimisht, bizneset janë të stimuluara për të sjellë risi në formën e inovacionit dhe për të përmirësuar produktet dhe shërbimet e tyre, duke rritur cilësinë e përgjithshme të tregut.</w:t>
      </w:r>
    </w:p>
    <w:p w:rsidR="00263F48" w:rsidRPr="000F12BA" w:rsidRDefault="00263F48" w:rsidP="00263F48">
      <w:pPr>
        <w:jc w:val="both"/>
        <w:rPr>
          <w:rStyle w:val="Strong"/>
          <w:rFonts w:ascii="Times New Roman" w:hAnsi="Times New Roman"/>
          <w:sz w:val="24"/>
          <w:szCs w:val="24"/>
          <w:lang w:val="it-IT"/>
        </w:rPr>
      </w:pPr>
    </w:p>
    <w:p w:rsidR="00263F48" w:rsidRPr="000F12BA" w:rsidRDefault="00263F48" w:rsidP="00263F48">
      <w:pPr>
        <w:jc w:val="both"/>
        <w:rPr>
          <w:rFonts w:ascii="Times New Roman" w:hAnsi="Times New Roman"/>
          <w:b/>
          <w:bCs/>
          <w:sz w:val="24"/>
          <w:szCs w:val="24"/>
          <w:lang w:val="it-IT"/>
        </w:rPr>
      </w:pPr>
      <w:r w:rsidRPr="000F12BA">
        <w:rPr>
          <w:rStyle w:val="Strong"/>
          <w:rFonts w:ascii="Times New Roman" w:hAnsi="Times New Roman"/>
          <w:sz w:val="24"/>
          <w:szCs w:val="24"/>
          <w:lang w:val="it-IT"/>
        </w:rPr>
        <w:t>Fuqizimi i Konsumatorëve dhe Drejtimi i Dinamikave të Tregut:</w:t>
      </w:r>
    </w:p>
    <w:p w:rsidR="00263F48" w:rsidRPr="000F12BA" w:rsidRDefault="00263F48" w:rsidP="00263F48">
      <w:pPr>
        <w:jc w:val="both"/>
        <w:rPr>
          <w:rFonts w:ascii="Times New Roman" w:hAnsi="Times New Roman"/>
          <w:sz w:val="24"/>
          <w:szCs w:val="24"/>
          <w:lang w:val="it-IT"/>
        </w:rPr>
      </w:pPr>
      <w:r w:rsidRPr="000F12BA">
        <w:rPr>
          <w:rFonts w:ascii="Times New Roman" w:hAnsi="Times New Roman"/>
          <w:sz w:val="24"/>
          <w:szCs w:val="24"/>
          <w:lang w:val="it-IT"/>
        </w:rPr>
        <w:t>Konsumatorët do të jenë më të mbrojtur dhe më të informuar, duke çuar në rritjen e besimit në treg. Konsumatorët e fuqizuar mund të marrin vendime më të informuara për blerje, duke favorizuar bizneset që ofrojnë cilësi më të mirë dhe standarde më të larta. Kjo konkurrencë e drejtuar nga konsumatori nxit të gjitha bizneset për të rritur standardet e tyre, duke nxitur një mjedis tregu ku kënaqësia dhe besimi i konsumatorit janë qendrore. Mbrojtja dhe ndërgjegjësimi i përmirësuar i konsumatorëve stimulojnë pjesëmarrjen në treg, pasi konsumatorët ndihen më të sigurt në transaksionet e tyre, duke rritur më tej dinamikën konkurruese.</w:t>
      </w:r>
    </w:p>
    <w:p w:rsidR="00263F48" w:rsidRPr="000F12BA" w:rsidRDefault="00263F48" w:rsidP="00263F48">
      <w:pPr>
        <w:jc w:val="both"/>
        <w:rPr>
          <w:rStyle w:val="Strong"/>
          <w:rFonts w:ascii="Times New Roman" w:hAnsi="Times New Roman"/>
          <w:sz w:val="24"/>
          <w:szCs w:val="24"/>
          <w:lang w:val="it-IT"/>
        </w:rPr>
      </w:pPr>
    </w:p>
    <w:p w:rsidR="00263F48" w:rsidRPr="000F12BA" w:rsidRDefault="00263F48" w:rsidP="00263F48">
      <w:pPr>
        <w:jc w:val="both"/>
        <w:rPr>
          <w:rFonts w:ascii="Times New Roman" w:hAnsi="Times New Roman"/>
          <w:b/>
          <w:bCs/>
          <w:sz w:val="24"/>
          <w:szCs w:val="24"/>
          <w:lang w:val="it-IT"/>
        </w:rPr>
      </w:pPr>
      <w:r w:rsidRPr="000F12BA">
        <w:rPr>
          <w:rStyle w:val="Strong"/>
          <w:rFonts w:ascii="Times New Roman" w:hAnsi="Times New Roman"/>
          <w:sz w:val="24"/>
          <w:szCs w:val="24"/>
          <w:lang w:val="it-IT"/>
        </w:rPr>
        <w:t>Lehtësimi i tregtisë ndërkufitare:</w:t>
      </w:r>
    </w:p>
    <w:p w:rsidR="00263F48" w:rsidRPr="000F12BA" w:rsidRDefault="00263F48" w:rsidP="00263F48">
      <w:pPr>
        <w:jc w:val="both"/>
        <w:rPr>
          <w:rFonts w:ascii="Times New Roman" w:hAnsi="Times New Roman"/>
          <w:sz w:val="24"/>
          <w:szCs w:val="24"/>
          <w:lang w:val="it-IT"/>
        </w:rPr>
      </w:pPr>
      <w:r w:rsidRPr="000F12BA">
        <w:rPr>
          <w:rFonts w:ascii="Times New Roman" w:hAnsi="Times New Roman"/>
          <w:sz w:val="24"/>
          <w:szCs w:val="24"/>
          <w:lang w:val="it-IT"/>
        </w:rPr>
        <w:t xml:space="preserve">Duke adoptuar standardet e BE-së për mbrojtjen e konsumatorit, bizneset shqiptare do ta kenë më të lehtë të angazhohen në tregtinë ndërkufitare brenda BE-së. Ky përafrim redukton barrierat ligjore dhe rregullatore, duke u mundësuar bizneseve të zgjerojnë shtrirjen e tyre dhe të konkurrojnë me homologët ndërkombëtarë. </w:t>
      </w:r>
      <w:r w:rsidR="001B4DCF" w:rsidRPr="000F12BA">
        <w:rPr>
          <w:rFonts w:ascii="Times New Roman" w:hAnsi="Times New Roman"/>
          <w:sz w:val="24"/>
          <w:szCs w:val="24"/>
          <w:lang w:val="it-IT"/>
        </w:rPr>
        <w:t>Aktet objekt harmonizimi</w:t>
      </w:r>
      <w:r w:rsidRPr="000F12BA">
        <w:rPr>
          <w:rFonts w:ascii="Times New Roman" w:hAnsi="Times New Roman"/>
          <w:sz w:val="24"/>
          <w:szCs w:val="24"/>
          <w:lang w:val="it-IT"/>
        </w:rPr>
        <w:t xml:space="preserve"> mbështesin bashkëpunimin ndërkufitar midis autoriteteve </w:t>
      </w:r>
      <w:r w:rsidR="00D93782">
        <w:rPr>
          <w:rFonts w:ascii="Times New Roman" w:hAnsi="Times New Roman"/>
          <w:sz w:val="24"/>
          <w:szCs w:val="24"/>
          <w:lang w:val="sq-AL"/>
        </w:rPr>
        <w:t>zbatuese</w:t>
      </w:r>
      <w:r w:rsidRPr="000F12BA">
        <w:rPr>
          <w:rFonts w:ascii="Times New Roman" w:hAnsi="Times New Roman"/>
          <w:sz w:val="24"/>
          <w:szCs w:val="24"/>
          <w:lang w:val="it-IT"/>
        </w:rPr>
        <w:t>, duke rritur zbatimin e të drejtave të konsumatorëve përtej kufijve. Ky bashkëpunim është thelbësor për adresimin e mosmarrëveshjeve ndërkufitare dhe sigurimin e mbrojtjes së vazhdueshme të konsumatorëve.</w:t>
      </w:r>
    </w:p>
    <w:p w:rsidR="00263F48" w:rsidRPr="000F12BA" w:rsidRDefault="00263F48" w:rsidP="00263F48">
      <w:pPr>
        <w:jc w:val="both"/>
        <w:rPr>
          <w:rStyle w:val="Strong"/>
          <w:rFonts w:ascii="Times New Roman" w:hAnsi="Times New Roman"/>
          <w:sz w:val="24"/>
          <w:szCs w:val="24"/>
          <w:lang w:val="it-IT"/>
        </w:rPr>
      </w:pPr>
    </w:p>
    <w:p w:rsidR="00263F48" w:rsidRPr="000F12BA" w:rsidRDefault="00263F48" w:rsidP="00263F48">
      <w:pPr>
        <w:jc w:val="both"/>
        <w:rPr>
          <w:rFonts w:ascii="Times New Roman" w:hAnsi="Times New Roman"/>
          <w:b/>
          <w:bCs/>
          <w:sz w:val="24"/>
          <w:szCs w:val="24"/>
          <w:lang w:val="it-IT"/>
        </w:rPr>
      </w:pPr>
      <w:r w:rsidRPr="000F12BA">
        <w:rPr>
          <w:rStyle w:val="Strong"/>
          <w:rFonts w:ascii="Times New Roman" w:hAnsi="Times New Roman"/>
          <w:sz w:val="24"/>
          <w:szCs w:val="24"/>
          <w:lang w:val="it-IT"/>
        </w:rPr>
        <w:t>Tranzicioni Ekologjik dhe Etiketat Eko:</w:t>
      </w:r>
    </w:p>
    <w:p w:rsidR="00263F48" w:rsidRPr="000F12BA" w:rsidRDefault="00B35BF6" w:rsidP="00263F48">
      <w:pPr>
        <w:jc w:val="both"/>
        <w:rPr>
          <w:rFonts w:ascii="Times New Roman" w:hAnsi="Times New Roman"/>
          <w:sz w:val="24"/>
          <w:szCs w:val="24"/>
          <w:lang w:val="it-IT"/>
        </w:rPr>
      </w:pPr>
      <w:r w:rsidRPr="000F12BA">
        <w:rPr>
          <w:rFonts w:ascii="Times New Roman" w:hAnsi="Times New Roman"/>
          <w:sz w:val="24"/>
          <w:szCs w:val="24"/>
          <w:lang w:val="it-IT"/>
        </w:rPr>
        <w:t>Ky është trajtim specific lidhur me D</w:t>
      </w:r>
      <w:r w:rsidR="00263F48" w:rsidRPr="000F12BA">
        <w:rPr>
          <w:rFonts w:ascii="Times New Roman" w:hAnsi="Times New Roman"/>
          <w:sz w:val="24"/>
          <w:szCs w:val="24"/>
          <w:lang w:val="it-IT"/>
        </w:rPr>
        <w:t>irektiv</w:t>
      </w:r>
      <w:r w:rsidRPr="000F12BA">
        <w:rPr>
          <w:rFonts w:ascii="Times New Roman" w:hAnsi="Times New Roman"/>
          <w:sz w:val="24"/>
          <w:szCs w:val="24"/>
          <w:lang w:val="it-IT"/>
        </w:rPr>
        <w:t>ën</w:t>
      </w:r>
      <w:r w:rsidR="00263F48" w:rsidRPr="000F12BA">
        <w:rPr>
          <w:rFonts w:ascii="Times New Roman" w:hAnsi="Times New Roman"/>
          <w:sz w:val="24"/>
          <w:szCs w:val="24"/>
          <w:lang w:val="it-IT"/>
        </w:rPr>
        <w:t xml:space="preserve"> 2024/825</w:t>
      </w:r>
      <w:r w:rsidRPr="000F12BA">
        <w:rPr>
          <w:rFonts w:ascii="Times New Roman" w:hAnsi="Times New Roman"/>
          <w:sz w:val="24"/>
          <w:szCs w:val="24"/>
          <w:lang w:val="it-IT"/>
        </w:rPr>
        <w:t xml:space="preserve">, e cila </w:t>
      </w:r>
      <w:r w:rsidR="00263F48" w:rsidRPr="000F12BA">
        <w:rPr>
          <w:rFonts w:ascii="Times New Roman" w:hAnsi="Times New Roman"/>
          <w:sz w:val="24"/>
          <w:szCs w:val="24"/>
          <w:lang w:val="it-IT"/>
        </w:rPr>
        <w:t>vendos theks të rëndësishëm në tranzicionin mjedisor, eko-etiketat dhe pretendimet ekologjike, duke parandaluar pretendimet e rreme ekologjike “</w:t>
      </w:r>
      <w:r w:rsidR="00263F48" w:rsidRPr="000F12BA">
        <w:rPr>
          <w:rFonts w:ascii="Times New Roman" w:hAnsi="Times New Roman"/>
          <w:i/>
          <w:iCs/>
          <w:sz w:val="24"/>
          <w:szCs w:val="24"/>
          <w:lang w:val="it-IT"/>
        </w:rPr>
        <w:t>greenwashing</w:t>
      </w:r>
      <w:r w:rsidR="00263F48" w:rsidRPr="000F12BA">
        <w:rPr>
          <w:rFonts w:ascii="Times New Roman" w:hAnsi="Times New Roman"/>
          <w:sz w:val="24"/>
          <w:szCs w:val="24"/>
          <w:lang w:val="it-IT"/>
        </w:rPr>
        <w:t>” dhe duke siguruar që pretendimet mjedisore të jenë të vërtetuara. Bizneset duhet të vërtetojnë pretendimet e tyre mjedisore, duke promovuar praktika të vërteta të qëndrueshme dhe duke parandaluar marketingun çorientues. Informacioni i saktë ekologjik u mundëson konsumatorëve të marrin vendime të informuara, duke nxitur kërkesën për produkte vërtet të qëndrueshme dhe duke inkurajuar bizneset të adoptojnë praktika më miqësore ndaj mjedisit.</w:t>
      </w:r>
    </w:p>
    <w:p w:rsidR="00263F48" w:rsidRPr="000F12BA" w:rsidRDefault="00263F48" w:rsidP="00263F48">
      <w:pPr>
        <w:jc w:val="both"/>
        <w:rPr>
          <w:rStyle w:val="Strong"/>
          <w:rFonts w:ascii="Times New Roman" w:hAnsi="Times New Roman"/>
          <w:sz w:val="24"/>
          <w:szCs w:val="24"/>
          <w:lang w:val="it-IT"/>
        </w:rPr>
      </w:pPr>
    </w:p>
    <w:p w:rsidR="00263F48" w:rsidRPr="000F12BA" w:rsidRDefault="00263F48" w:rsidP="00263F48">
      <w:pPr>
        <w:jc w:val="both"/>
        <w:rPr>
          <w:rFonts w:ascii="Times New Roman" w:hAnsi="Times New Roman"/>
          <w:b/>
          <w:bCs/>
          <w:sz w:val="24"/>
          <w:szCs w:val="24"/>
          <w:lang w:val="it-IT"/>
        </w:rPr>
      </w:pPr>
      <w:r w:rsidRPr="000F12BA">
        <w:rPr>
          <w:rStyle w:val="Strong"/>
          <w:rFonts w:ascii="Times New Roman" w:hAnsi="Times New Roman"/>
          <w:sz w:val="24"/>
          <w:szCs w:val="24"/>
          <w:lang w:val="it-IT"/>
        </w:rPr>
        <w:t>Sfidat dhe kostot e pajtueshmërisë:</w:t>
      </w:r>
    </w:p>
    <w:p w:rsidR="00263F48" w:rsidRPr="000F12BA" w:rsidRDefault="00263F48" w:rsidP="001B4DCF">
      <w:pPr>
        <w:spacing w:after="240"/>
        <w:jc w:val="both"/>
        <w:rPr>
          <w:rFonts w:ascii="Times New Roman" w:hAnsi="Times New Roman"/>
          <w:sz w:val="24"/>
          <w:szCs w:val="24"/>
          <w:lang w:val="it-IT"/>
        </w:rPr>
      </w:pPr>
      <w:r w:rsidRPr="000F12BA">
        <w:rPr>
          <w:rFonts w:ascii="Times New Roman" w:hAnsi="Times New Roman"/>
          <w:sz w:val="24"/>
          <w:szCs w:val="24"/>
          <w:lang w:val="it-IT"/>
        </w:rPr>
        <w:t xml:space="preserve">Ndërsa përfitimet e pajtueshmërisë janë thelbësore, bizneset, veçanërisht SME-të, mund të përballen me sfida që lidhen me kostot e pajtueshmërisë dhe kompleksitetin e përmbushjes së standardeve të reja. </w:t>
      </w:r>
      <w:r w:rsidR="001B4DCF" w:rsidRPr="000F12BA">
        <w:rPr>
          <w:rFonts w:ascii="Times New Roman" w:hAnsi="Times New Roman"/>
          <w:sz w:val="24"/>
          <w:szCs w:val="24"/>
          <w:lang w:val="it-IT"/>
        </w:rPr>
        <w:t>P.sh. s</w:t>
      </w:r>
      <w:r w:rsidRPr="000F12BA">
        <w:rPr>
          <w:rFonts w:ascii="Times New Roman" w:hAnsi="Times New Roman"/>
          <w:sz w:val="24"/>
          <w:szCs w:val="24"/>
          <w:lang w:val="it-IT"/>
        </w:rPr>
        <w:t>igurimi i pretendimeve të sakta ekologjike dhe marrja e etiketave ekologjike kërkon investime në proceset e verifikimit dhe praktikat e qëndrueshme. Këto kosto, megjithëse të konsiderueshme, justifikohen nga përfitimet afatgjata të besimit të konsumatorëve dhe diferencimit të tregut. SME-të mund të kenë nevojë për mbështetje shtesë për t’u angazhuar në mënyrë efektive për këto ndryshime, duke siguruar që ato të mund të konkurrojnë në baza të barabarta me ndërmarrjet më të mëdha.</w:t>
      </w:r>
    </w:p>
    <w:p w:rsidR="00263F48" w:rsidRPr="005F1211" w:rsidRDefault="00263F48" w:rsidP="00263F48">
      <w:pPr>
        <w:jc w:val="both"/>
        <w:rPr>
          <w:rFonts w:ascii="Times New Roman" w:hAnsi="Times New Roman"/>
          <w:sz w:val="24"/>
          <w:szCs w:val="24"/>
          <w:lang w:val="it-IT"/>
        </w:rPr>
      </w:pPr>
      <w:r w:rsidRPr="005F1211">
        <w:rPr>
          <w:rFonts w:ascii="Times New Roman" w:hAnsi="Times New Roman"/>
          <w:sz w:val="24"/>
          <w:szCs w:val="24"/>
          <w:u w:val="single"/>
          <w:lang w:val="it-IT"/>
        </w:rPr>
        <w:t>Si përfundim</w:t>
      </w:r>
      <w:r w:rsidRPr="005F1211">
        <w:rPr>
          <w:rFonts w:ascii="Times New Roman" w:hAnsi="Times New Roman"/>
          <w:sz w:val="24"/>
          <w:szCs w:val="24"/>
          <w:lang w:val="it-IT"/>
        </w:rPr>
        <w:t xml:space="preserve">, transpozimi i </w:t>
      </w:r>
      <w:r w:rsidR="001B4DCF" w:rsidRPr="005F1211">
        <w:rPr>
          <w:rFonts w:ascii="Times New Roman" w:hAnsi="Times New Roman"/>
          <w:sz w:val="24"/>
          <w:szCs w:val="24"/>
          <w:lang w:val="it-IT"/>
        </w:rPr>
        <w:t>akteve objekt shqyrtimi</w:t>
      </w:r>
      <w:r w:rsidRPr="005F1211">
        <w:rPr>
          <w:rFonts w:ascii="Times New Roman" w:hAnsi="Times New Roman"/>
          <w:sz w:val="24"/>
          <w:szCs w:val="24"/>
          <w:lang w:val="it-IT"/>
        </w:rPr>
        <w:t xml:space="preserve"> </w:t>
      </w:r>
      <w:r w:rsidR="001B4DCF" w:rsidRPr="005F1211">
        <w:rPr>
          <w:rFonts w:ascii="Times New Roman" w:hAnsi="Times New Roman"/>
          <w:sz w:val="24"/>
          <w:szCs w:val="24"/>
          <w:lang w:val="it-IT"/>
        </w:rPr>
        <w:t xml:space="preserve">pritet </w:t>
      </w:r>
      <w:r w:rsidRPr="005F1211">
        <w:rPr>
          <w:rFonts w:ascii="Times New Roman" w:hAnsi="Times New Roman"/>
          <w:sz w:val="24"/>
          <w:szCs w:val="24"/>
          <w:lang w:val="it-IT"/>
        </w:rPr>
        <w:t xml:space="preserve">të ndikojë ndjeshëm konkurrencën në Shqipëri duke </w:t>
      </w:r>
      <w:r w:rsidR="001B4DCF" w:rsidRPr="005F1211">
        <w:rPr>
          <w:rFonts w:ascii="Times New Roman" w:hAnsi="Times New Roman"/>
          <w:sz w:val="24"/>
          <w:szCs w:val="24"/>
          <w:lang w:val="it-IT"/>
        </w:rPr>
        <w:t xml:space="preserve">duke krijuar parakushtet ligjore për të </w:t>
      </w:r>
      <w:r w:rsidRPr="005F1211">
        <w:rPr>
          <w:rFonts w:ascii="Times New Roman" w:hAnsi="Times New Roman"/>
          <w:sz w:val="24"/>
          <w:szCs w:val="24"/>
          <w:lang w:val="it-IT"/>
        </w:rPr>
        <w:t xml:space="preserve">barazuar kushtet e tregut, duke lehtësuar hyrjen në treg, duke nxitur konkurrencën e ndershme, duke fuqizuar konsumatorët, duke integruar tregtinë ndërkufitare dhe duke adresuar tranzicionin mjedisor  dhe eko- etiketat. Këto </w:t>
      </w:r>
      <w:r w:rsidR="001B4DCF" w:rsidRPr="005F1211">
        <w:rPr>
          <w:rFonts w:ascii="Times New Roman" w:hAnsi="Times New Roman"/>
          <w:sz w:val="24"/>
          <w:szCs w:val="24"/>
          <w:lang w:val="it-IT"/>
        </w:rPr>
        <w:t>akte</w:t>
      </w:r>
      <w:r w:rsidRPr="005F1211">
        <w:rPr>
          <w:rFonts w:ascii="Times New Roman" w:hAnsi="Times New Roman"/>
          <w:sz w:val="24"/>
          <w:szCs w:val="24"/>
          <w:lang w:val="it-IT"/>
        </w:rPr>
        <w:t xml:space="preserve"> sigurojnë që bizneset të konkurrojnë për meritat e produkteve dhe shërbimeve të tyre, të mbështetura nga praktika të </w:t>
      </w:r>
      <w:r w:rsidR="001B4DCF" w:rsidRPr="005F1211">
        <w:rPr>
          <w:rFonts w:ascii="Times New Roman" w:hAnsi="Times New Roman"/>
          <w:sz w:val="24"/>
          <w:szCs w:val="24"/>
          <w:lang w:val="it-IT"/>
        </w:rPr>
        <w:t>drejta</w:t>
      </w:r>
      <w:r w:rsidRPr="005F1211">
        <w:rPr>
          <w:rFonts w:ascii="Times New Roman" w:hAnsi="Times New Roman"/>
          <w:sz w:val="24"/>
          <w:szCs w:val="24"/>
          <w:lang w:val="it-IT"/>
        </w:rPr>
        <w:t xml:space="preserve"> dhe mbrojtje të fortë të konsumatorëve. Kjo qasje gjithëpërfshirëse nxit një treg dinamik dhe të barabartë, duke mbështetur rritjen ekonomike dhe integrimin e Shqipërisë në tregun evropian.</w:t>
      </w:r>
    </w:p>
    <w:p w:rsidR="00263F48" w:rsidRPr="005F1211" w:rsidRDefault="00263F48" w:rsidP="00263F48">
      <w:pPr>
        <w:jc w:val="both"/>
        <w:rPr>
          <w:rFonts w:ascii="Times New Roman" w:hAnsi="Times New Roman"/>
          <w:sz w:val="24"/>
          <w:szCs w:val="24"/>
          <w:lang w:val="it-IT"/>
        </w:rPr>
      </w:pPr>
    </w:p>
    <w:p w:rsidR="00263F48" w:rsidRPr="005F1211" w:rsidRDefault="00263F48" w:rsidP="001B4DCF">
      <w:pPr>
        <w:pStyle w:val="Heading3"/>
        <w:rPr>
          <w:rStyle w:val="Strong"/>
          <w:rFonts w:ascii="Times New Roman" w:hAnsi="Times New Roman" w:cs="Times New Roman"/>
          <w:b/>
          <w:bCs/>
          <w:i w:val="0"/>
          <w:iCs/>
          <w:sz w:val="24"/>
          <w:szCs w:val="24"/>
          <w:lang w:val="it-IT"/>
        </w:rPr>
      </w:pPr>
      <w:bookmarkStart w:id="29" w:name="_Toc183371916"/>
      <w:r w:rsidRPr="005F1211">
        <w:rPr>
          <w:rFonts w:ascii="Times New Roman" w:hAnsi="Times New Roman" w:cs="Times New Roman"/>
          <w:iCs/>
          <w:sz w:val="24"/>
          <w:szCs w:val="24"/>
          <w:lang w:val="it-IT"/>
        </w:rPr>
        <w:t>Diskutoni kufizimin e analizës:</w:t>
      </w:r>
      <w:bookmarkEnd w:id="29"/>
    </w:p>
    <w:p w:rsidR="00263F48" w:rsidRPr="005F1211" w:rsidRDefault="00263F48" w:rsidP="002C154F">
      <w:pPr>
        <w:pStyle w:val="Heading4"/>
        <w:spacing w:after="120"/>
        <w:rPr>
          <w:rFonts w:ascii="Times New Roman" w:hAnsi="Times New Roman" w:cs="Times New Roman"/>
          <w:i w:val="0"/>
          <w:iCs w:val="0"/>
          <w:color w:val="auto"/>
          <w:sz w:val="24"/>
          <w:szCs w:val="24"/>
          <w:lang w:val="it-IT"/>
        </w:rPr>
      </w:pPr>
      <w:bookmarkStart w:id="30" w:name="_Toc183371917"/>
      <w:r w:rsidRPr="005F1211">
        <w:rPr>
          <w:rStyle w:val="Strong"/>
          <w:rFonts w:ascii="Times New Roman" w:hAnsi="Times New Roman" w:cs="Times New Roman"/>
          <w:color w:val="auto"/>
          <w:sz w:val="24"/>
          <w:szCs w:val="24"/>
          <w:lang w:val="it-IT"/>
        </w:rPr>
        <w:t>Jepni supozimet në të cilat bazohen parashikimet dhe risqet, të cilave ato u nënshtrohen.</w:t>
      </w:r>
      <w:bookmarkEnd w:id="30"/>
    </w:p>
    <w:p w:rsidR="00263F48" w:rsidRPr="005F1211" w:rsidRDefault="00263F48" w:rsidP="002C154F">
      <w:pPr>
        <w:spacing w:after="120"/>
        <w:jc w:val="both"/>
        <w:rPr>
          <w:rFonts w:ascii="Times New Roman" w:hAnsi="Times New Roman"/>
          <w:sz w:val="24"/>
          <w:szCs w:val="24"/>
          <w:lang w:val="it-IT"/>
        </w:rPr>
      </w:pPr>
      <w:r w:rsidRPr="005F1211">
        <w:rPr>
          <w:rFonts w:ascii="Times New Roman" w:hAnsi="Times New Roman"/>
          <w:sz w:val="24"/>
          <w:szCs w:val="24"/>
          <w:lang w:val="it-IT"/>
        </w:rPr>
        <w:t xml:space="preserve">Për të vlerësuar plotësisht kufizimet e analizës në lidhje me transpozimin e </w:t>
      </w:r>
      <w:r w:rsidR="001B4DCF" w:rsidRPr="005F1211">
        <w:rPr>
          <w:rFonts w:ascii="Times New Roman" w:hAnsi="Times New Roman"/>
          <w:sz w:val="24"/>
          <w:szCs w:val="24"/>
          <w:lang w:val="it-IT"/>
        </w:rPr>
        <w:t>akteve objekt harmonizimi</w:t>
      </w:r>
      <w:r w:rsidRPr="005F1211">
        <w:rPr>
          <w:rFonts w:ascii="Times New Roman" w:hAnsi="Times New Roman"/>
          <w:sz w:val="24"/>
          <w:szCs w:val="24"/>
          <w:lang w:val="it-IT"/>
        </w:rPr>
        <w:t xml:space="preserve"> në kuadrin ligjor shqiptar, është thelbësore të përvijohen supozimet dhe rreziqet e qenësishme.</w:t>
      </w:r>
    </w:p>
    <w:p w:rsidR="00263F48" w:rsidRPr="005F1211" w:rsidRDefault="00263F48" w:rsidP="002C154F">
      <w:pPr>
        <w:spacing w:after="120"/>
        <w:jc w:val="both"/>
        <w:rPr>
          <w:rFonts w:ascii="Times New Roman" w:hAnsi="Times New Roman"/>
          <w:sz w:val="24"/>
          <w:szCs w:val="24"/>
          <w:lang w:val="it-IT"/>
        </w:rPr>
      </w:pPr>
      <w:r w:rsidRPr="005F1211">
        <w:rPr>
          <w:rFonts w:ascii="Times New Roman" w:hAnsi="Times New Roman"/>
          <w:sz w:val="24"/>
          <w:szCs w:val="24"/>
          <w:lang w:val="it-IT"/>
        </w:rPr>
        <w:t xml:space="preserve">Së pari, supozimet janë themelore në formimin e parashikimeve të kësaj analize. Supozimi parësor është se kuadri ligjor dhe kapaciteti institucional në Shqipëri mund të përshtaten me kërkesat gjithëpërfshirëse të përcaktuara nga direktivat e BE-së. Kjo përfshin pritshmërinë që strukturat ligjore ekzistuese mund të ndryshohen mjaftueshëm dhe se organet </w:t>
      </w:r>
      <w:r w:rsidR="00D93782">
        <w:rPr>
          <w:rFonts w:ascii="Times New Roman" w:hAnsi="Times New Roman"/>
          <w:sz w:val="24"/>
          <w:szCs w:val="24"/>
          <w:lang w:val="sq-AL"/>
        </w:rPr>
        <w:t>zbatuese</w:t>
      </w:r>
      <w:r w:rsidRPr="005F1211">
        <w:rPr>
          <w:rFonts w:ascii="Times New Roman" w:hAnsi="Times New Roman"/>
          <w:sz w:val="24"/>
          <w:szCs w:val="24"/>
          <w:lang w:val="it-IT"/>
        </w:rPr>
        <w:t xml:space="preserve">, si </w:t>
      </w:r>
      <w:r w:rsidR="00835CA7" w:rsidRPr="005F1211">
        <w:rPr>
          <w:rFonts w:ascii="Times New Roman" w:hAnsi="Times New Roman"/>
          <w:sz w:val="24"/>
          <w:szCs w:val="24"/>
          <w:lang w:val="it-IT"/>
        </w:rPr>
        <w:t>A</w:t>
      </w:r>
      <w:r w:rsidRPr="005F1211">
        <w:rPr>
          <w:rFonts w:ascii="Times New Roman" w:hAnsi="Times New Roman"/>
          <w:sz w:val="24"/>
          <w:szCs w:val="24"/>
          <w:lang w:val="it-IT"/>
        </w:rPr>
        <w:t>KMK dhe ISHMT, do të kenë burimet dhe ekspertizën e nevojshme për të zbatuar këto rregullime të reja ligjore në mënyrë efektive. Përveç kësaj, supozohet se palët e interesuara, duke përfshirë bizneset dhe konsumatorët, do të bashkëpunojnë dhe do të respektojnë ligjin e ri dhe se fushatat e ndërgjegjësimit të publikut do të jenë efektive në shpërndarjen e informacionit rreth ndryshimeve.</w:t>
      </w:r>
    </w:p>
    <w:p w:rsidR="00A8395B" w:rsidRPr="00A8395B" w:rsidRDefault="00263F48" w:rsidP="002C154F">
      <w:pPr>
        <w:spacing w:after="120"/>
        <w:jc w:val="both"/>
        <w:rPr>
          <w:rFonts w:ascii="Times New Roman" w:hAnsi="Times New Roman"/>
          <w:sz w:val="24"/>
          <w:szCs w:val="24"/>
          <w:lang w:val="sq-AL"/>
        </w:rPr>
      </w:pPr>
      <w:r w:rsidRPr="005F1211">
        <w:rPr>
          <w:rFonts w:ascii="Times New Roman" w:hAnsi="Times New Roman"/>
          <w:sz w:val="24"/>
          <w:szCs w:val="24"/>
          <w:lang w:val="it-IT"/>
        </w:rPr>
        <w:t xml:space="preserve">Megjithatë, këto supozime i nënshtrohen disa </w:t>
      </w:r>
      <w:r w:rsidR="00835CA7" w:rsidRPr="005F1211">
        <w:rPr>
          <w:rFonts w:ascii="Times New Roman" w:hAnsi="Times New Roman"/>
          <w:sz w:val="24"/>
          <w:szCs w:val="24"/>
          <w:lang w:val="it-IT"/>
        </w:rPr>
        <w:t>rsqeve</w:t>
      </w:r>
      <w:r w:rsidRPr="005F1211">
        <w:rPr>
          <w:rFonts w:ascii="Times New Roman" w:hAnsi="Times New Roman"/>
          <w:sz w:val="24"/>
          <w:szCs w:val="24"/>
          <w:lang w:val="it-IT"/>
        </w:rPr>
        <w:t>. Një r</w:t>
      </w:r>
      <w:r w:rsidR="00835CA7" w:rsidRPr="005F1211">
        <w:rPr>
          <w:rFonts w:ascii="Times New Roman" w:hAnsi="Times New Roman"/>
          <w:sz w:val="24"/>
          <w:szCs w:val="24"/>
          <w:lang w:val="it-IT"/>
        </w:rPr>
        <w:t>isk</w:t>
      </w:r>
      <w:r w:rsidRPr="005F1211">
        <w:rPr>
          <w:rFonts w:ascii="Times New Roman" w:hAnsi="Times New Roman"/>
          <w:sz w:val="24"/>
          <w:szCs w:val="24"/>
          <w:lang w:val="it-IT"/>
        </w:rPr>
        <w:t xml:space="preserve"> i rëndësishëm është potenciali për financim të pamjaftueshëm dhe shpërndarje të burimeve për organet </w:t>
      </w:r>
      <w:r w:rsidR="00D93782">
        <w:rPr>
          <w:rFonts w:ascii="Times New Roman" w:hAnsi="Times New Roman"/>
          <w:sz w:val="24"/>
          <w:szCs w:val="24"/>
          <w:lang w:val="sq-AL"/>
        </w:rPr>
        <w:t>zbatuese</w:t>
      </w:r>
      <w:r w:rsidRPr="005F1211">
        <w:rPr>
          <w:rFonts w:ascii="Times New Roman" w:hAnsi="Times New Roman"/>
          <w:sz w:val="24"/>
          <w:szCs w:val="24"/>
          <w:lang w:val="it-IT"/>
        </w:rPr>
        <w:t xml:space="preserve">, gjë që mund të pengojë aftësinë e tyre për të zbatuar </w:t>
      </w:r>
      <w:r w:rsidR="00835CA7" w:rsidRPr="005F1211">
        <w:rPr>
          <w:rFonts w:ascii="Times New Roman" w:hAnsi="Times New Roman"/>
          <w:sz w:val="24"/>
          <w:szCs w:val="24"/>
          <w:lang w:val="it-IT"/>
        </w:rPr>
        <w:t>rregullimet</w:t>
      </w:r>
      <w:r w:rsidRPr="005F1211">
        <w:rPr>
          <w:rFonts w:ascii="Times New Roman" w:hAnsi="Times New Roman"/>
          <w:sz w:val="24"/>
          <w:szCs w:val="24"/>
          <w:lang w:val="it-IT"/>
        </w:rPr>
        <w:t xml:space="preserve"> e reja në mënyrë efektive. Një r</w:t>
      </w:r>
      <w:r w:rsidR="00835CA7" w:rsidRPr="005F1211">
        <w:rPr>
          <w:rFonts w:ascii="Times New Roman" w:hAnsi="Times New Roman"/>
          <w:sz w:val="24"/>
          <w:szCs w:val="24"/>
          <w:lang w:val="it-IT"/>
        </w:rPr>
        <w:t>isk</w:t>
      </w:r>
      <w:r w:rsidRPr="005F1211">
        <w:rPr>
          <w:rFonts w:ascii="Times New Roman" w:hAnsi="Times New Roman"/>
          <w:sz w:val="24"/>
          <w:szCs w:val="24"/>
          <w:lang w:val="it-IT"/>
        </w:rPr>
        <w:t xml:space="preserve"> tjetër është mundësia e rezistencës nga bizneset që mund të përballen me kosto të rritura të përputhshmërisë dhe ngarkesa administrative, duke çuar potencialisht në mospërputhje të pjesshme ose të papajtueshmëri. Për më tepër, ekziston r</w:t>
      </w:r>
      <w:r w:rsidR="00835CA7" w:rsidRPr="005F1211">
        <w:rPr>
          <w:rFonts w:ascii="Times New Roman" w:hAnsi="Times New Roman"/>
          <w:sz w:val="24"/>
          <w:szCs w:val="24"/>
          <w:lang w:val="it-IT"/>
        </w:rPr>
        <w:t>isku</w:t>
      </w:r>
      <w:r w:rsidRPr="005F1211">
        <w:rPr>
          <w:rFonts w:ascii="Times New Roman" w:hAnsi="Times New Roman"/>
          <w:sz w:val="24"/>
          <w:szCs w:val="24"/>
          <w:lang w:val="it-IT"/>
        </w:rPr>
        <w:t xml:space="preserve"> që fushatat e ndërgjegjësimit publik mund të mos arrijnë të gjitha segmentet e popullsisë, veçanërisht ato me njohuri digjitale më të ulët ose akses të kufizuar në media, duke rezultuar në mungesë të ndërgjegjësimit për të drejtat dhe detyrimet e tyre sipas kornizës së re ligjore.</w:t>
      </w:r>
      <w:r w:rsidR="00A8395B" w:rsidRPr="005F1211">
        <w:rPr>
          <w:rFonts w:ascii="Times New Roman" w:hAnsi="Times New Roman"/>
          <w:sz w:val="24"/>
          <w:szCs w:val="24"/>
          <w:lang w:val="it-IT"/>
        </w:rPr>
        <w:t xml:space="preserve"> </w:t>
      </w:r>
      <w:r w:rsidR="00A8395B">
        <w:rPr>
          <w:rFonts w:ascii="Times New Roman" w:hAnsi="Times New Roman"/>
          <w:sz w:val="24"/>
          <w:szCs w:val="24"/>
          <w:lang w:val="sq-AL"/>
        </w:rPr>
        <w:t>Gjithashtu</w:t>
      </w:r>
      <w:r w:rsidR="00A8395B" w:rsidRPr="00A8395B">
        <w:rPr>
          <w:rFonts w:ascii="Times New Roman" w:hAnsi="Times New Roman"/>
          <w:sz w:val="24"/>
          <w:szCs w:val="24"/>
          <w:lang w:val="sq-AL"/>
        </w:rPr>
        <w:t>, analiza supozon se qeveria do të ofrojë mbështetje të mjaftueshme për SME-të, duke përfshirë ndihmën financiare, trajnimin dhe burimet e nevojshme për të përmbushur parashikimet e direktivave të reja. Zbatimi i suksesshëm i këtyre direktivave mbështetet shumë në këtë supozim dhe çdo mungesë në mbështetjen e qeverisë mund të ndikojë ndjeshëm në rezultatet. Sipas të dhënave të INSTAT, përafërsisht 98% e bizneseve në Shqipëri janë SME</w:t>
      </w:r>
      <w:r w:rsidR="00A8395B" w:rsidRPr="00A8395B">
        <w:rPr>
          <w:rFonts w:ascii="Times New Roman" w:hAnsi="Times New Roman"/>
          <w:sz w:val="24"/>
          <w:szCs w:val="24"/>
          <w:vertAlign w:val="superscript"/>
          <w:lang w:val="sq-AL"/>
        </w:rPr>
        <w:footnoteReference w:id="23"/>
      </w:r>
      <w:r w:rsidR="00A8395B" w:rsidRPr="00A8395B">
        <w:rPr>
          <w:rFonts w:ascii="Times New Roman" w:hAnsi="Times New Roman"/>
          <w:sz w:val="24"/>
          <w:szCs w:val="24"/>
          <w:lang w:val="sq-AL"/>
        </w:rPr>
        <w:t>, duke theksuar rolin kritik të mbështetjes adekuate për këto subjekte në garantimin e pajtueshmërisë.</w:t>
      </w:r>
    </w:p>
    <w:p w:rsidR="00263F48" w:rsidRPr="000F12BA" w:rsidRDefault="00263F48" w:rsidP="002C154F">
      <w:pPr>
        <w:spacing w:after="120"/>
        <w:jc w:val="both"/>
        <w:rPr>
          <w:rFonts w:ascii="Times New Roman" w:hAnsi="Times New Roman"/>
          <w:sz w:val="24"/>
          <w:szCs w:val="24"/>
          <w:lang w:val="sq-AL"/>
        </w:rPr>
      </w:pPr>
      <w:r w:rsidRPr="000F12BA">
        <w:rPr>
          <w:rFonts w:ascii="Times New Roman" w:hAnsi="Times New Roman"/>
          <w:sz w:val="24"/>
          <w:szCs w:val="24"/>
          <w:lang w:val="sq-AL"/>
        </w:rPr>
        <w:t>Së dyti, kufizimet e analizës burojnë gjithashtu nga natyra dinamike e përparimeve teknologjike dhe praktikave të tregut. Evolucioni i shpejtë i tregtisë digjitale dhe pretendimeve ekologjike kërkon monitorim dhe përditësim të vazhdueshëm të ligjeve për të mbetur efektive, të cilat mund të jenë sfiduese për t'u parashikuar dhe zbatuar. Për më tepër, natyra ndërkufitare e shumë transaksioneve digjitale paraqet sfida të zbatimit, pasi kërkon bashkëpunim dhe koordinim të fortë ndërkombëtar, i cili mund të mos jetë gjithmonë i arritshëm për shkak të kornizave të ndryshme ligjore dhe aftësive të zbatimit nëpër juridiksione.</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 xml:space="preserve">Së treti, analiza mund të kufizohet nga kufizimet e të dhënave. Të dhënat e sakta mbi gjendjen aktuale </w:t>
      </w:r>
      <w:r w:rsidR="00030671" w:rsidRPr="000F12BA">
        <w:rPr>
          <w:rFonts w:ascii="Times New Roman" w:hAnsi="Times New Roman"/>
          <w:sz w:val="24"/>
          <w:szCs w:val="24"/>
          <w:lang w:val="it-IT"/>
        </w:rPr>
        <w:t xml:space="preserve">gjithpërfshirëse </w:t>
      </w:r>
      <w:r w:rsidRPr="000F12BA">
        <w:rPr>
          <w:rFonts w:ascii="Times New Roman" w:hAnsi="Times New Roman"/>
          <w:sz w:val="24"/>
          <w:szCs w:val="24"/>
          <w:lang w:val="it-IT"/>
        </w:rPr>
        <w:t>të mbrojtjes së konsumatorit, praktikat e tregut dhe ndikimin e ligjeve ekzistuese janë thelbësore për të bërë parashikime të informuara. Megjithatë, të dhëna të tilla mund të mos jenë gjithmonë të disponueshme ose të besueshme, duke çuar në boshllëqe të mundshme në analizë. Kjo përfshin të dhëna për sjelljen e konsumatorëve, normat e pajtueshmërisë së biznesit dhe efektivitetin e mekanizmave aktualë të zbatimit.</w:t>
      </w:r>
    </w:p>
    <w:p w:rsidR="00263F48" w:rsidRPr="000F12BA" w:rsidRDefault="00263F48" w:rsidP="002C154F">
      <w:pPr>
        <w:spacing w:after="120"/>
        <w:jc w:val="both"/>
        <w:rPr>
          <w:rFonts w:ascii="Times New Roman" w:hAnsi="Times New Roman"/>
          <w:sz w:val="24"/>
          <w:szCs w:val="24"/>
          <w:lang w:val="it-IT"/>
        </w:rPr>
      </w:pP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Së fundi, analiza bazohet në supozimin se transpozimi ligjor do të jetë në kohë dhe i qetë. Megjithatë, vonesat politike dhe burokratike mund të pengojnë procesin, duke ndikuar në afatin kohor të zbatimit dhe potencialisht duke çuar në një periudhë të zgjatur të mospërputhjes me standardet e BE-së. Kjo mund të rezultojë në pasiguri ligjore dhe mungesë besimi midis konsumatorëve dhe bizneseve.</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 xml:space="preserve">Si përfundim, ndërsa analiza ofron një kornizë të gjerë për të kuptuar ndikimet e transpozimit të </w:t>
      </w:r>
      <w:r w:rsidR="00102E87" w:rsidRPr="000F12BA">
        <w:rPr>
          <w:rFonts w:ascii="Times New Roman" w:hAnsi="Times New Roman"/>
          <w:sz w:val="24"/>
          <w:szCs w:val="24"/>
          <w:lang w:val="it-IT"/>
        </w:rPr>
        <w:t>akteve objekt harmonizimi</w:t>
      </w:r>
      <w:r w:rsidRPr="000F12BA">
        <w:rPr>
          <w:rFonts w:ascii="Times New Roman" w:hAnsi="Times New Roman"/>
          <w:sz w:val="24"/>
          <w:szCs w:val="24"/>
          <w:lang w:val="it-IT"/>
        </w:rPr>
        <w:t>, është thelbësore të pranohen supozimet dhe r</w:t>
      </w:r>
      <w:r w:rsidR="00102E87" w:rsidRPr="000F12BA">
        <w:rPr>
          <w:rFonts w:ascii="Times New Roman" w:hAnsi="Times New Roman"/>
          <w:sz w:val="24"/>
          <w:szCs w:val="24"/>
          <w:lang w:val="it-IT"/>
        </w:rPr>
        <w:t>isqet</w:t>
      </w:r>
      <w:r w:rsidRPr="000F12BA">
        <w:rPr>
          <w:rFonts w:ascii="Times New Roman" w:hAnsi="Times New Roman"/>
          <w:sz w:val="24"/>
          <w:szCs w:val="24"/>
          <w:lang w:val="it-IT"/>
        </w:rPr>
        <w:t xml:space="preserve"> e përfshira. Këto përfshijnë kufizimet e mundshme të burimeve financiare, rezistencën nga palët e interesuara, kufizimet e të dhënave dhe natyrën dinamike të tregut. Adresimi i këtyre kufizimeve kërkon një qasje proaktive, monitorim të vazhdueshëm dhe fleksibilitet për t'iu përshtatur rrethanave në ndryshim për të siguruar zbatimin e suksesshëm të direktivave dhe arritjen e rezultateve të synuara për mbrojtjen e konsumatorit.</w:t>
      </w:r>
    </w:p>
    <w:p w:rsidR="00263F48" w:rsidRPr="000F12BA" w:rsidRDefault="00263F48" w:rsidP="00263F48">
      <w:pPr>
        <w:pStyle w:val="Heading4"/>
        <w:rPr>
          <w:rFonts w:ascii="Times New Roman" w:hAnsi="Times New Roman" w:cs="Times New Roman"/>
          <w:b w:val="0"/>
          <w:bCs w:val="0"/>
          <w:i w:val="0"/>
          <w:iCs w:val="0"/>
          <w:sz w:val="24"/>
          <w:szCs w:val="24"/>
          <w:lang w:val="it-IT"/>
        </w:rPr>
      </w:pPr>
      <w:bookmarkStart w:id="31" w:name="_Toc183371918"/>
      <w:r w:rsidRPr="000F12BA">
        <w:rPr>
          <w:rFonts w:ascii="Times New Roman" w:hAnsi="Times New Roman" w:cs="Times New Roman"/>
          <w:b w:val="0"/>
          <w:bCs w:val="0"/>
          <w:color w:val="auto"/>
          <w:sz w:val="24"/>
          <w:szCs w:val="24"/>
          <w:lang w:val="it-IT"/>
        </w:rPr>
        <w:t>Tregoni sa të forta, të pavarura dhe domethënëse janë provat që mbështesin supozimet</w:t>
      </w:r>
      <w:r w:rsidRPr="000F12BA">
        <w:rPr>
          <w:rFonts w:ascii="Times New Roman" w:hAnsi="Times New Roman" w:cs="Times New Roman"/>
          <w:b w:val="0"/>
          <w:bCs w:val="0"/>
          <w:sz w:val="24"/>
          <w:szCs w:val="24"/>
          <w:lang w:val="it-IT"/>
        </w:rPr>
        <w:t>.</w:t>
      </w:r>
      <w:bookmarkEnd w:id="31"/>
    </w:p>
    <w:p w:rsidR="00263F48" w:rsidRPr="000F12BA" w:rsidRDefault="005563B3"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Provat që mbështesin këto supozime janë relativisht të forta, por jo pa kufizime.</w:t>
      </w:r>
    </w:p>
    <w:p w:rsidR="00263F48" w:rsidRPr="000F12BA" w:rsidRDefault="00263F48" w:rsidP="002C154F">
      <w:pPr>
        <w:spacing w:after="120"/>
        <w:jc w:val="both"/>
        <w:rPr>
          <w:rFonts w:ascii="Times New Roman" w:hAnsi="Times New Roman"/>
          <w:sz w:val="24"/>
          <w:szCs w:val="24"/>
          <w:lang w:val="it-IT"/>
        </w:rPr>
      </w:pPr>
      <w:r w:rsidRPr="000F12BA">
        <w:rPr>
          <w:rStyle w:val="Strong"/>
          <w:rFonts w:ascii="Times New Roman" w:hAnsi="Times New Roman"/>
          <w:sz w:val="24"/>
          <w:szCs w:val="24"/>
          <w:lang w:val="it-IT"/>
        </w:rPr>
        <w:t>Forca e provave:</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 xml:space="preserve">Supozimet në lidhje me zbatimin e suksesshëm të </w:t>
      </w:r>
      <w:r w:rsidR="00102E87" w:rsidRPr="000F12BA">
        <w:rPr>
          <w:rFonts w:ascii="Times New Roman" w:hAnsi="Times New Roman"/>
          <w:sz w:val="24"/>
          <w:szCs w:val="24"/>
          <w:lang w:val="it-IT"/>
        </w:rPr>
        <w:t>akteve objekt shqyrtimi</w:t>
      </w:r>
      <w:r w:rsidRPr="000F12BA">
        <w:rPr>
          <w:rFonts w:ascii="Times New Roman" w:hAnsi="Times New Roman"/>
          <w:sz w:val="24"/>
          <w:szCs w:val="24"/>
          <w:lang w:val="it-IT"/>
        </w:rPr>
        <w:t xml:space="preserve"> mbështeten nga prova të konsiderueshme të nxjerra nga shumë shtete anëtare të BE-së që i kanë transpozuar tashmë këto direktiva. Raportet dhe studimet nga Komisioni Evropian, të tilla si Tabela e Rezultateve të Kushtet e Konsumatorit,</w:t>
      </w:r>
      <w:r w:rsidRPr="00263F48">
        <w:rPr>
          <w:rStyle w:val="FootnoteReference"/>
          <w:rFonts w:ascii="Times New Roman" w:hAnsi="Times New Roman"/>
          <w:sz w:val="24"/>
          <w:szCs w:val="24"/>
        </w:rPr>
        <w:footnoteReference w:id="24"/>
      </w:r>
      <w:r w:rsidRPr="000F12BA">
        <w:rPr>
          <w:rFonts w:ascii="Times New Roman" w:hAnsi="Times New Roman"/>
          <w:sz w:val="24"/>
          <w:szCs w:val="24"/>
          <w:lang w:val="it-IT"/>
        </w:rPr>
        <w:t>ose Vlerësimi i Ndikimit që shoqëron propozimet e direktivave përkatëse</w:t>
      </w:r>
      <w:r w:rsidRPr="00263F48">
        <w:rPr>
          <w:rStyle w:val="FootnoteReference"/>
          <w:rFonts w:ascii="Times New Roman" w:hAnsi="Times New Roman"/>
          <w:sz w:val="24"/>
          <w:szCs w:val="24"/>
        </w:rPr>
        <w:footnoteReference w:id="25"/>
      </w:r>
      <w:r w:rsidRPr="000F12BA">
        <w:rPr>
          <w:rFonts w:ascii="Times New Roman" w:hAnsi="Times New Roman"/>
          <w:sz w:val="24"/>
          <w:szCs w:val="24"/>
          <w:lang w:val="it-IT"/>
        </w:rPr>
        <w:t>ofrojnë dëshmi të forta mbi efektivitetin e këtyre direktivave në përmirësimin e mbrojtjes së konsumatorit dhe drejtësisë së tregut. Për më tepër, të dhënat empirike nga vende si Gjermania, Franca dhe Holanda, ku direktivat janë zbatuar në mënyrë efektive, tregojnë përmirësime të rëndësishme në besimin e konsumatorëve dhe pajtueshmërinë e biznesit.</w:t>
      </w:r>
    </w:p>
    <w:p w:rsidR="00263F48" w:rsidRPr="000F12BA" w:rsidRDefault="00263F48" w:rsidP="002C154F">
      <w:pPr>
        <w:spacing w:after="120"/>
        <w:jc w:val="both"/>
        <w:rPr>
          <w:rFonts w:ascii="Times New Roman" w:hAnsi="Times New Roman"/>
          <w:sz w:val="24"/>
          <w:szCs w:val="24"/>
          <w:lang w:val="it-IT"/>
        </w:rPr>
      </w:pPr>
      <w:r w:rsidRPr="000F12BA">
        <w:rPr>
          <w:rStyle w:val="Strong"/>
          <w:rFonts w:ascii="Times New Roman" w:hAnsi="Times New Roman"/>
          <w:sz w:val="24"/>
          <w:szCs w:val="24"/>
          <w:lang w:val="it-IT"/>
        </w:rPr>
        <w:t>Pavarësia e provave:</w:t>
      </w:r>
    </w:p>
    <w:p w:rsidR="00263F48" w:rsidRPr="000F12BA" w:rsidRDefault="00263F48" w:rsidP="002C154F">
      <w:pPr>
        <w:spacing w:after="120"/>
        <w:jc w:val="both"/>
        <w:rPr>
          <w:rFonts w:ascii="Times New Roman" w:hAnsi="Times New Roman"/>
          <w:sz w:val="24"/>
          <w:szCs w:val="24"/>
          <w:lang w:val="sq-AL"/>
        </w:rPr>
      </w:pPr>
      <w:r w:rsidRPr="000F12BA">
        <w:rPr>
          <w:rFonts w:ascii="Times New Roman" w:hAnsi="Times New Roman"/>
          <w:sz w:val="24"/>
          <w:szCs w:val="24"/>
          <w:lang w:val="it-IT"/>
        </w:rPr>
        <w:t xml:space="preserve">Provat që mbështesin këto supozime janë kryesisht të pavarura, me origjinë nga një sërë burimesh me reputacion. Këto përfshijnë publikime zyrtare të BE-së, studime të pavarura kërkimore të kryera nga institucionet akademike dhe raporte mbi kontrollin e </w:t>
      </w:r>
      <w:r w:rsidRPr="000F12BA">
        <w:rPr>
          <w:rFonts w:ascii="Times New Roman" w:hAnsi="Times New Roman"/>
          <w:i/>
          <w:iCs/>
          <w:sz w:val="24"/>
          <w:szCs w:val="24"/>
          <w:lang w:val="it-IT"/>
        </w:rPr>
        <w:t>fitnes</w:t>
      </w:r>
      <w:r w:rsidR="006F2B71" w:rsidRPr="000F12BA">
        <w:rPr>
          <w:rFonts w:ascii="Times New Roman" w:hAnsi="Times New Roman"/>
          <w:i/>
          <w:iCs/>
          <w:sz w:val="24"/>
          <w:szCs w:val="24"/>
          <w:lang w:val="it-IT"/>
        </w:rPr>
        <w:t>s</w:t>
      </w:r>
      <w:r w:rsidR="006F2B71" w:rsidRPr="000F12BA">
        <w:rPr>
          <w:rFonts w:ascii="Times New Roman" w:hAnsi="Times New Roman"/>
          <w:sz w:val="24"/>
          <w:szCs w:val="24"/>
          <w:lang w:val="it-IT"/>
        </w:rPr>
        <w:t>-</w:t>
      </w:r>
      <w:r w:rsidRPr="000F12BA">
        <w:rPr>
          <w:rFonts w:ascii="Times New Roman" w:hAnsi="Times New Roman"/>
          <w:sz w:val="24"/>
          <w:szCs w:val="24"/>
          <w:lang w:val="it-IT"/>
        </w:rPr>
        <w:t>it të BE-së.</w:t>
      </w:r>
      <w:r w:rsidRPr="00263F48">
        <w:rPr>
          <w:rStyle w:val="FootnoteReference"/>
          <w:rFonts w:ascii="Times New Roman" w:hAnsi="Times New Roman"/>
          <w:sz w:val="24"/>
          <w:szCs w:val="24"/>
        </w:rPr>
        <w:footnoteReference w:id="26"/>
      </w:r>
      <w:r w:rsidRPr="00263F48">
        <w:rPr>
          <w:rFonts w:ascii="Times New Roman" w:hAnsi="Times New Roman"/>
          <w:sz w:val="24"/>
          <w:szCs w:val="24"/>
        </w:rPr>
        <w:t>Për shembull, tabela e rezultateve të kushteve të konsumatorit të Komisionit Evropian ofron një vlerësim të pavarur të mbrojtjes së konsumatorit nëpër shtetet anëtare, duke ofruar njohuri të vlefshme për efektivitetin e direktivave.</w:t>
      </w:r>
      <w:r w:rsidR="00287D2F">
        <w:rPr>
          <w:rFonts w:ascii="Times New Roman" w:hAnsi="Times New Roman"/>
          <w:sz w:val="24"/>
          <w:szCs w:val="24"/>
        </w:rPr>
        <w:t xml:space="preserve"> </w:t>
      </w:r>
      <w:r w:rsidR="00287D2F" w:rsidRPr="00287D2F">
        <w:rPr>
          <w:rFonts w:ascii="Times New Roman" w:hAnsi="Times New Roman"/>
          <w:sz w:val="24"/>
          <w:szCs w:val="24"/>
          <w:lang w:val="sq-AL"/>
        </w:rPr>
        <w:t xml:space="preserve">Megjithatë, zbatueshmëria e kësaj dëshmie në kontekstin shqiptar i nënshtrohet disa kufizimeve. Struktura ekonomike, dinamika e tregut dhe kapacitetet rregullatore të Shqipërisë ndryshojnë nga ato të vendeve të tjera të BE-së. Prandaj, ndërsa provat nga juridiksionet e tjera janë të rëndësishme dhe ofrojnë një bazë solide për analizën, ato duhet të përshtaten për të pasqyruar kushtet lokale. Për më tepër, vlerësimet e pavarura nga agjencitë lokale të mbrojtjes së konsumatorit dhe shoqatat e biznesit në Shqipëri mbështesin supozimet, por gjithashtu nënvizojnë nevojën për strategji të përshtatura zbatimi për të adresuar sfidat specifike lokale. </w:t>
      </w:r>
      <w:r w:rsidRPr="000F12BA">
        <w:rPr>
          <w:rFonts w:ascii="Times New Roman" w:hAnsi="Times New Roman"/>
          <w:sz w:val="24"/>
          <w:szCs w:val="24"/>
          <w:lang w:val="sq-AL"/>
        </w:rPr>
        <w:t xml:space="preserve"> </w:t>
      </w:r>
    </w:p>
    <w:p w:rsidR="00263F48" w:rsidRPr="000F12BA" w:rsidRDefault="00263F48" w:rsidP="002C154F">
      <w:pPr>
        <w:spacing w:after="120"/>
        <w:jc w:val="both"/>
        <w:rPr>
          <w:rFonts w:ascii="Times New Roman" w:hAnsi="Times New Roman"/>
          <w:sz w:val="24"/>
          <w:szCs w:val="24"/>
          <w:lang w:val="sq-AL"/>
        </w:rPr>
      </w:pPr>
      <w:r w:rsidRPr="000F12BA">
        <w:rPr>
          <w:rStyle w:val="Strong"/>
          <w:rFonts w:ascii="Times New Roman" w:hAnsi="Times New Roman"/>
          <w:sz w:val="24"/>
          <w:szCs w:val="24"/>
          <w:lang w:val="sq-AL"/>
        </w:rPr>
        <w:t>Rëndësia e provave:</w:t>
      </w:r>
    </w:p>
    <w:p w:rsidR="00263F48" w:rsidRPr="000F12BA" w:rsidRDefault="00263F48" w:rsidP="002C154F">
      <w:pPr>
        <w:spacing w:after="120"/>
        <w:jc w:val="both"/>
        <w:rPr>
          <w:rFonts w:ascii="Times New Roman" w:hAnsi="Times New Roman"/>
          <w:sz w:val="24"/>
          <w:szCs w:val="24"/>
          <w:lang w:val="sq-AL"/>
        </w:rPr>
      </w:pPr>
      <w:r w:rsidRPr="000F12BA">
        <w:rPr>
          <w:rFonts w:ascii="Times New Roman" w:hAnsi="Times New Roman"/>
          <w:sz w:val="24"/>
          <w:szCs w:val="24"/>
          <w:lang w:val="sq-AL"/>
        </w:rPr>
        <w:t>Rëndësia e provave qëndron në natyrën e tyre të besueshme dhe qëndrueshmërinë e rezultateve pozitive të vëzhguara në kontekste të ndryshme. Direktivat kanë treguar se përmirësojnë ndjeshëm të drejtat e konsumatorëve, reduktojnë praktikat e padrejta tregtare dhe nxisin një mjedis tregu më konkurrues dhe transparent. Për shembull, studimet kanë treguar se zbatimi i Direktivës së Modernizimit ka çuar në rritjen e transparencës në transaksionet online, duke rezultuar në besim më të lartë të konsumatorit dhe konkurrencë më të barabartë midis bizneseve. Për më tepër, theksi mbi tranzicionin ekologjik dhe pretendimet ekologjike në Direktivën 2024/825 pritet të inkurajojë bizneset të adoptojnë praktika të qëndrueshme, duke u përafruar me qëllimet më të gjera mjedisore të BE-së dhe duke rritur integritetin e tregut.</w:t>
      </w:r>
    </w:p>
    <w:p w:rsidR="00263F48" w:rsidRPr="000F12BA" w:rsidRDefault="00263F48" w:rsidP="002C154F">
      <w:pPr>
        <w:spacing w:after="120"/>
        <w:jc w:val="both"/>
        <w:rPr>
          <w:rFonts w:ascii="Times New Roman" w:hAnsi="Times New Roman"/>
          <w:sz w:val="24"/>
          <w:szCs w:val="24"/>
          <w:lang w:val="sq-AL"/>
        </w:rPr>
      </w:pPr>
      <w:r w:rsidRPr="000F12BA">
        <w:rPr>
          <w:rFonts w:ascii="Times New Roman" w:hAnsi="Times New Roman"/>
          <w:sz w:val="24"/>
          <w:szCs w:val="24"/>
          <w:lang w:val="sq-AL"/>
        </w:rPr>
        <w:t xml:space="preserve">Si përfundim, ndërsa analiza e transpozimit të </w:t>
      </w:r>
      <w:r w:rsidR="00287D2F" w:rsidRPr="000F12BA">
        <w:rPr>
          <w:rFonts w:ascii="Times New Roman" w:hAnsi="Times New Roman"/>
          <w:sz w:val="24"/>
          <w:szCs w:val="24"/>
          <w:lang w:val="sq-AL"/>
        </w:rPr>
        <w:t>akteve objekt shqyrtimi</w:t>
      </w:r>
      <w:r w:rsidRPr="000F12BA">
        <w:rPr>
          <w:rFonts w:ascii="Times New Roman" w:hAnsi="Times New Roman"/>
          <w:sz w:val="24"/>
          <w:szCs w:val="24"/>
          <w:lang w:val="sq-AL"/>
        </w:rPr>
        <w:t xml:space="preserve"> në kuadrin ligjor shqiptar bazohet në disa supozime kyçe, është thelbësore të njihen </w:t>
      </w:r>
      <w:r w:rsidR="00287D2F" w:rsidRPr="000F12BA">
        <w:rPr>
          <w:rFonts w:ascii="Times New Roman" w:hAnsi="Times New Roman"/>
          <w:sz w:val="24"/>
          <w:szCs w:val="24"/>
          <w:lang w:val="sq-AL"/>
        </w:rPr>
        <w:t>edhe risqet</w:t>
      </w:r>
      <w:r w:rsidRPr="000F12BA">
        <w:rPr>
          <w:rFonts w:ascii="Times New Roman" w:hAnsi="Times New Roman"/>
          <w:sz w:val="24"/>
          <w:szCs w:val="24"/>
          <w:lang w:val="sq-AL"/>
        </w:rPr>
        <w:t xml:space="preserve"> që lidhen me to. Strategjitë efektive të zbutjes, të tilla si sigurimi i burimeve të përshtatshme, angazhimi i palëve të interesuara, ofrimi i mbështetjes ekonomike dhe rritja e bashkëpunimit ndërkufitar, janë thelbësore për të garantuar zbatimin e suksesshëm dhe efektivitetin afatgjatë të këtyre direktivave në kuadrin e mbrojtjes së konsumatorit në Shqipëri. Provat që mbështesin këto supozime janë të fuqishme, të pavarura dhe domethënëse, të nxjerra nga burime të ndryshme dhe të besueshme që demonstrojnë rezultate të qëndrueshme pozitive në kontekste të shumta.</w:t>
      </w:r>
    </w:p>
    <w:p w:rsidR="00263F48" w:rsidRPr="000F12BA" w:rsidRDefault="00263F48" w:rsidP="002C154F">
      <w:pPr>
        <w:pStyle w:val="Heading4"/>
        <w:spacing w:before="240" w:after="120"/>
        <w:rPr>
          <w:rFonts w:ascii="Times New Roman" w:hAnsi="Times New Roman" w:cs="Times New Roman"/>
          <w:b w:val="0"/>
          <w:bCs w:val="0"/>
          <w:color w:val="auto"/>
          <w:sz w:val="24"/>
          <w:szCs w:val="24"/>
          <w:lang w:val="sq-AL"/>
        </w:rPr>
      </w:pPr>
      <w:bookmarkStart w:id="32" w:name="_Toc183371919"/>
      <w:r w:rsidRPr="000F12BA">
        <w:rPr>
          <w:rFonts w:ascii="Times New Roman" w:hAnsi="Times New Roman" w:cs="Times New Roman"/>
          <w:b w:val="0"/>
          <w:bCs w:val="0"/>
          <w:color w:val="auto"/>
          <w:sz w:val="24"/>
          <w:szCs w:val="24"/>
          <w:lang w:val="sq-AL"/>
        </w:rPr>
        <w:t>Tregoni se çfarë mund të pengojë realizimin e përfitimeve, të rrisë kostot ose të sjellë pasoja të papritura.</w:t>
      </w:r>
      <w:bookmarkEnd w:id="32"/>
    </w:p>
    <w:p w:rsidR="00263F48" w:rsidRPr="000F12BA" w:rsidRDefault="00263F48" w:rsidP="002C154F">
      <w:pPr>
        <w:spacing w:after="120"/>
        <w:jc w:val="both"/>
        <w:rPr>
          <w:rFonts w:ascii="Times New Roman" w:hAnsi="Times New Roman"/>
          <w:sz w:val="24"/>
          <w:szCs w:val="24"/>
          <w:lang w:val="sq-AL"/>
        </w:rPr>
      </w:pPr>
      <w:r w:rsidRPr="000F12BA">
        <w:rPr>
          <w:rFonts w:ascii="Times New Roman" w:hAnsi="Times New Roman"/>
          <w:sz w:val="24"/>
          <w:szCs w:val="24"/>
          <w:lang w:val="sq-AL"/>
        </w:rPr>
        <w:t xml:space="preserve">Transpozimi i </w:t>
      </w:r>
      <w:r w:rsidR="00010ADF" w:rsidRPr="000F12BA">
        <w:rPr>
          <w:rFonts w:ascii="Times New Roman" w:hAnsi="Times New Roman"/>
          <w:sz w:val="24"/>
          <w:szCs w:val="24"/>
          <w:lang w:val="sq-AL"/>
        </w:rPr>
        <w:t>akteve objekt shqyrtimi n</w:t>
      </w:r>
      <w:r w:rsidR="00EF0B4B" w:rsidRPr="000F12BA">
        <w:rPr>
          <w:rFonts w:ascii="Times New Roman" w:hAnsi="Times New Roman"/>
          <w:sz w:val="24"/>
          <w:szCs w:val="24"/>
          <w:lang w:val="sq-AL"/>
        </w:rPr>
        <w:t>ë</w:t>
      </w:r>
      <w:r w:rsidR="00010ADF" w:rsidRPr="000F12BA">
        <w:rPr>
          <w:rFonts w:ascii="Times New Roman" w:hAnsi="Times New Roman"/>
          <w:sz w:val="24"/>
          <w:szCs w:val="24"/>
          <w:lang w:val="sq-AL"/>
        </w:rPr>
        <w:t xml:space="preserve"> k</w:t>
      </w:r>
      <w:r w:rsidR="00EF0B4B" w:rsidRPr="000F12BA">
        <w:rPr>
          <w:rFonts w:ascii="Times New Roman" w:hAnsi="Times New Roman"/>
          <w:sz w:val="24"/>
          <w:szCs w:val="24"/>
          <w:lang w:val="sq-AL"/>
        </w:rPr>
        <w:t>ë</w:t>
      </w:r>
      <w:r w:rsidR="00010ADF" w:rsidRPr="000F12BA">
        <w:rPr>
          <w:rFonts w:ascii="Times New Roman" w:hAnsi="Times New Roman"/>
          <w:sz w:val="24"/>
          <w:szCs w:val="24"/>
          <w:lang w:val="sq-AL"/>
        </w:rPr>
        <w:t>t</w:t>
      </w:r>
      <w:r w:rsidR="00EF0B4B" w:rsidRPr="000F12BA">
        <w:rPr>
          <w:rFonts w:ascii="Times New Roman" w:hAnsi="Times New Roman"/>
          <w:sz w:val="24"/>
          <w:szCs w:val="24"/>
          <w:lang w:val="sq-AL"/>
        </w:rPr>
        <w:t>ë</w:t>
      </w:r>
      <w:r w:rsidR="00010ADF" w:rsidRPr="000F12BA">
        <w:rPr>
          <w:rFonts w:ascii="Times New Roman" w:hAnsi="Times New Roman"/>
          <w:sz w:val="24"/>
          <w:szCs w:val="24"/>
          <w:lang w:val="sq-AL"/>
        </w:rPr>
        <w:t xml:space="preserve"> analiz</w:t>
      </w:r>
      <w:r w:rsidR="00EF0B4B" w:rsidRPr="000F12BA">
        <w:rPr>
          <w:rFonts w:ascii="Times New Roman" w:hAnsi="Times New Roman"/>
          <w:sz w:val="24"/>
          <w:szCs w:val="24"/>
          <w:lang w:val="sq-AL"/>
        </w:rPr>
        <w:t>ë</w:t>
      </w:r>
      <w:r w:rsidR="00010ADF" w:rsidRPr="000F12BA">
        <w:rPr>
          <w:rFonts w:ascii="Times New Roman" w:hAnsi="Times New Roman"/>
          <w:sz w:val="24"/>
          <w:szCs w:val="24"/>
          <w:lang w:val="sq-AL"/>
        </w:rPr>
        <w:t>,</w:t>
      </w:r>
      <w:r w:rsidRPr="000F12BA">
        <w:rPr>
          <w:rFonts w:ascii="Times New Roman" w:hAnsi="Times New Roman"/>
          <w:sz w:val="24"/>
          <w:szCs w:val="24"/>
          <w:lang w:val="sq-AL"/>
        </w:rPr>
        <w:t xml:space="preserve"> në kuadrin shqiptar të mbrojtjes së konsumatorit ka potencialin për përfitime thelbësore, por disa faktorë mund të pengojnë këto përfitime, të rrisin kostot ose të rezultojnë në pasoja të padëshiruara. Ky seksion i shqyrton këto sfida, duke integruar gjetjet nga vlerësimet e ndikimit që shoqërojnë propozimet për këto direktiva.</w:t>
      </w:r>
    </w:p>
    <w:p w:rsidR="00263F48" w:rsidRPr="000F12BA" w:rsidRDefault="00263F48" w:rsidP="002C154F">
      <w:pPr>
        <w:jc w:val="both"/>
        <w:rPr>
          <w:rFonts w:ascii="Times New Roman" w:hAnsi="Times New Roman"/>
          <w:i/>
          <w:iCs/>
          <w:sz w:val="24"/>
          <w:szCs w:val="24"/>
          <w:lang w:val="sq-AL"/>
        </w:rPr>
      </w:pPr>
      <w:r w:rsidRPr="000F12BA">
        <w:rPr>
          <w:rFonts w:ascii="Times New Roman" w:hAnsi="Times New Roman"/>
          <w:b/>
          <w:bCs/>
          <w:sz w:val="24"/>
          <w:szCs w:val="24"/>
          <w:lang w:val="sq-AL"/>
        </w:rPr>
        <w:t>Sfidat e implementimit dhe zbatimit</w:t>
      </w:r>
      <w:r w:rsidRPr="000F12BA">
        <w:rPr>
          <w:rFonts w:ascii="Times New Roman" w:hAnsi="Times New Roman"/>
          <w:i/>
          <w:iCs/>
          <w:sz w:val="24"/>
          <w:szCs w:val="24"/>
          <w:lang w:val="sq-AL"/>
        </w:rPr>
        <w:t>:</w:t>
      </w:r>
    </w:p>
    <w:p w:rsidR="00263F48" w:rsidRPr="000F12BA" w:rsidRDefault="00263F48" w:rsidP="002C154F">
      <w:pPr>
        <w:spacing w:after="120"/>
        <w:jc w:val="both"/>
        <w:rPr>
          <w:rFonts w:ascii="Times New Roman" w:hAnsi="Times New Roman"/>
          <w:sz w:val="24"/>
          <w:szCs w:val="24"/>
          <w:lang w:val="sq-AL"/>
        </w:rPr>
      </w:pPr>
      <w:r w:rsidRPr="000F12BA">
        <w:rPr>
          <w:rFonts w:ascii="Times New Roman" w:hAnsi="Times New Roman"/>
          <w:sz w:val="24"/>
          <w:szCs w:val="24"/>
          <w:lang w:val="sq-AL"/>
        </w:rPr>
        <w:t xml:space="preserve">Një nga pengesat kryesore për realizimin e përfitimeve të këtyre direktivave është sfida që lidhet me implementimin dhe zbatimin e tyre. Siguria që kuadri ligjor është përditësuar për të pasqyruar dispozitat e direktivave kërkon përpjekje të konsiderueshme legjislative dhe vullnet politik. Zbatimi efektiv i këtyre normave të reja kërkon kapacitete të forta institucionale, duke përfshirë financim të mjaftueshëm dhe personel të trajnuar mirë. Sipas vlerësimit të ndikimit </w:t>
      </w:r>
      <w:r w:rsidR="00EF0B4B" w:rsidRPr="000F12BA">
        <w:rPr>
          <w:rFonts w:ascii="Times New Roman" w:hAnsi="Times New Roman"/>
          <w:sz w:val="24"/>
          <w:szCs w:val="24"/>
          <w:lang w:val="sq-AL"/>
        </w:rPr>
        <w:t>q</w:t>
      </w:r>
      <w:r w:rsidR="00E545B8" w:rsidRPr="000F12BA">
        <w:rPr>
          <w:rFonts w:ascii="Times New Roman" w:hAnsi="Times New Roman"/>
          <w:sz w:val="24"/>
          <w:szCs w:val="24"/>
          <w:lang w:val="sq-AL"/>
        </w:rPr>
        <w:t>ë</w:t>
      </w:r>
      <w:r w:rsidR="00EF0B4B" w:rsidRPr="000F12BA">
        <w:rPr>
          <w:rFonts w:ascii="Times New Roman" w:hAnsi="Times New Roman"/>
          <w:sz w:val="24"/>
          <w:szCs w:val="24"/>
          <w:lang w:val="sq-AL"/>
        </w:rPr>
        <w:t xml:space="preserve"> shoq</w:t>
      </w:r>
      <w:r w:rsidR="00E545B8" w:rsidRPr="000F12BA">
        <w:rPr>
          <w:rFonts w:ascii="Times New Roman" w:hAnsi="Times New Roman"/>
          <w:sz w:val="24"/>
          <w:szCs w:val="24"/>
          <w:lang w:val="sq-AL"/>
        </w:rPr>
        <w:t>ë</w:t>
      </w:r>
      <w:r w:rsidR="00EF0B4B" w:rsidRPr="000F12BA">
        <w:rPr>
          <w:rFonts w:ascii="Times New Roman" w:hAnsi="Times New Roman"/>
          <w:sz w:val="24"/>
          <w:szCs w:val="24"/>
          <w:lang w:val="sq-AL"/>
        </w:rPr>
        <w:t>ron miratimin e akteve n</w:t>
      </w:r>
      <w:r w:rsidR="00E545B8" w:rsidRPr="000F12BA">
        <w:rPr>
          <w:rFonts w:ascii="Times New Roman" w:hAnsi="Times New Roman"/>
          <w:sz w:val="24"/>
          <w:szCs w:val="24"/>
          <w:lang w:val="sq-AL"/>
        </w:rPr>
        <w:t>ë</w:t>
      </w:r>
      <w:r w:rsidR="00EF0B4B" w:rsidRPr="000F12BA">
        <w:rPr>
          <w:rFonts w:ascii="Times New Roman" w:hAnsi="Times New Roman"/>
          <w:sz w:val="24"/>
          <w:szCs w:val="24"/>
          <w:lang w:val="sq-AL"/>
        </w:rPr>
        <w:t xml:space="preserve"> strukturat e BE-s</w:t>
      </w:r>
      <w:r w:rsidR="00E545B8" w:rsidRPr="000F12BA">
        <w:rPr>
          <w:rFonts w:ascii="Times New Roman" w:hAnsi="Times New Roman"/>
          <w:sz w:val="24"/>
          <w:szCs w:val="24"/>
          <w:lang w:val="sq-AL"/>
        </w:rPr>
        <w:t>ë</w:t>
      </w:r>
      <w:r w:rsidR="00EF0B4B" w:rsidRPr="000F12BA">
        <w:rPr>
          <w:rFonts w:ascii="Times New Roman" w:hAnsi="Times New Roman"/>
          <w:sz w:val="24"/>
          <w:szCs w:val="24"/>
          <w:lang w:val="sq-AL"/>
        </w:rPr>
        <w:t xml:space="preserve">, </w:t>
      </w:r>
      <w:r w:rsidRPr="000F12BA">
        <w:rPr>
          <w:rFonts w:ascii="Times New Roman" w:hAnsi="Times New Roman"/>
          <w:sz w:val="24"/>
          <w:szCs w:val="24"/>
          <w:lang w:val="sq-AL"/>
        </w:rPr>
        <w:t>pabarazitë në aftësitë zbatuese në të gjithë shtetet anëtare kanë qenë një çështje e vazhdueshme, duke çuar në zbatim të pabarabartë të ligjeve për mbrojtjen e konsumatorëve.</w:t>
      </w:r>
    </w:p>
    <w:p w:rsidR="00263F48" w:rsidRPr="000F12BA" w:rsidRDefault="00263F48" w:rsidP="002C154F">
      <w:pPr>
        <w:spacing w:after="120"/>
        <w:jc w:val="both"/>
        <w:rPr>
          <w:rFonts w:ascii="Times New Roman" w:hAnsi="Times New Roman"/>
          <w:sz w:val="24"/>
          <w:szCs w:val="24"/>
          <w:lang w:val="sq-AL"/>
        </w:rPr>
      </w:pPr>
      <w:r w:rsidRPr="000F12BA">
        <w:rPr>
          <w:rFonts w:ascii="Times New Roman" w:hAnsi="Times New Roman"/>
          <w:sz w:val="24"/>
          <w:szCs w:val="24"/>
          <w:lang w:val="sq-AL"/>
        </w:rPr>
        <w:t xml:space="preserve">Për më tepër, organet zbatuese, si </w:t>
      </w:r>
      <w:r w:rsidR="00DE11C8" w:rsidRPr="000F12BA">
        <w:rPr>
          <w:rFonts w:ascii="Times New Roman" w:hAnsi="Times New Roman"/>
          <w:sz w:val="24"/>
          <w:szCs w:val="24"/>
          <w:lang w:val="sq-AL"/>
        </w:rPr>
        <w:t>A</w:t>
      </w:r>
      <w:r w:rsidRPr="000F12BA">
        <w:rPr>
          <w:rFonts w:ascii="Times New Roman" w:hAnsi="Times New Roman"/>
          <w:sz w:val="24"/>
          <w:szCs w:val="24"/>
          <w:lang w:val="sq-AL"/>
        </w:rPr>
        <w:t xml:space="preserve">KMK dhe ISHMT, mund të përballen me kufizime burimesh. Pa burime adekuate, këto organe mund të stërmundohen për të zbatuar rregullat e reja në mënyrë të vazhdueshme, gjë që mund të çojë në boshllëqe në mbrojtjen e konsumatorëve dhe të dëmtojë efektivitetin e përgjithshëm të </w:t>
      </w:r>
      <w:r w:rsidR="00DE11C8" w:rsidRPr="000F12BA">
        <w:rPr>
          <w:rFonts w:ascii="Times New Roman" w:hAnsi="Times New Roman"/>
          <w:sz w:val="24"/>
          <w:szCs w:val="24"/>
          <w:lang w:val="sq-AL"/>
        </w:rPr>
        <w:t>rregullimeve t</w:t>
      </w:r>
      <w:r w:rsidR="00E545B8" w:rsidRPr="000F12BA">
        <w:rPr>
          <w:rFonts w:ascii="Times New Roman" w:hAnsi="Times New Roman"/>
          <w:sz w:val="24"/>
          <w:szCs w:val="24"/>
          <w:lang w:val="sq-AL"/>
        </w:rPr>
        <w:t>ë</w:t>
      </w:r>
      <w:r w:rsidR="00DE11C8" w:rsidRPr="000F12BA">
        <w:rPr>
          <w:rFonts w:ascii="Times New Roman" w:hAnsi="Times New Roman"/>
          <w:sz w:val="24"/>
          <w:szCs w:val="24"/>
          <w:lang w:val="sq-AL"/>
        </w:rPr>
        <w:t xml:space="preserve"> reja</w:t>
      </w:r>
      <w:r w:rsidRPr="000F12BA">
        <w:rPr>
          <w:rFonts w:ascii="Times New Roman" w:hAnsi="Times New Roman"/>
          <w:sz w:val="24"/>
          <w:szCs w:val="24"/>
          <w:lang w:val="sq-AL"/>
        </w:rPr>
        <w:t>. Kjo situatë mund të rrisë gjithashtu kostot operacionale pasi këto institucione mund të kenë nevojë të investojnë në teknologji të reja dhe programe trajnimi për të përballuar kërkesat e përditësuara ligjore.</w:t>
      </w:r>
    </w:p>
    <w:p w:rsidR="00263F48" w:rsidRPr="000F12BA" w:rsidRDefault="00263F48" w:rsidP="002C154F">
      <w:pPr>
        <w:jc w:val="both"/>
        <w:rPr>
          <w:rFonts w:ascii="Times New Roman" w:hAnsi="Times New Roman"/>
          <w:b/>
          <w:bCs/>
          <w:sz w:val="24"/>
          <w:szCs w:val="24"/>
          <w:lang w:val="it-IT"/>
        </w:rPr>
      </w:pPr>
      <w:r w:rsidRPr="000F12BA">
        <w:rPr>
          <w:rFonts w:ascii="Times New Roman" w:hAnsi="Times New Roman"/>
          <w:b/>
          <w:bCs/>
          <w:sz w:val="24"/>
          <w:szCs w:val="24"/>
          <w:lang w:val="it-IT"/>
        </w:rPr>
        <w:t>Rezistenca e palëve të interesuara dhe kostot e pajtueshmërisë:</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Rezistenca nga palët e interesuara, veçanërisht bizneset, mund të pengojë gjithashtu realizimin e përfitimeve. Bizneset mund t'i rezistojnë rregullimeve të reja ligjore për shkak të rritjes së kostove të pajtueshmërisë dhe barrës administrative që ato imponojnë. Vlerësimet e ndikimit</w:t>
      </w:r>
      <w:r w:rsidR="003B0544" w:rsidRPr="000F12BA">
        <w:rPr>
          <w:rFonts w:ascii="Times New Roman" w:hAnsi="Times New Roman"/>
          <w:sz w:val="24"/>
          <w:szCs w:val="24"/>
          <w:lang w:val="it-IT"/>
        </w:rPr>
        <w:t xml:space="preserve"> t</w:t>
      </w:r>
      <w:r w:rsidR="00E545B8" w:rsidRPr="000F12BA">
        <w:rPr>
          <w:rFonts w:ascii="Times New Roman" w:hAnsi="Times New Roman"/>
          <w:sz w:val="24"/>
          <w:szCs w:val="24"/>
          <w:lang w:val="it-IT"/>
        </w:rPr>
        <w:t>ë</w:t>
      </w:r>
      <w:r w:rsidR="003B0544" w:rsidRPr="000F12BA">
        <w:rPr>
          <w:rFonts w:ascii="Times New Roman" w:hAnsi="Times New Roman"/>
          <w:sz w:val="24"/>
          <w:szCs w:val="24"/>
          <w:lang w:val="it-IT"/>
        </w:rPr>
        <w:t xml:space="preserve"> vet</w:t>
      </w:r>
      <w:r w:rsidR="00E545B8" w:rsidRPr="000F12BA">
        <w:rPr>
          <w:rFonts w:ascii="Times New Roman" w:hAnsi="Times New Roman"/>
          <w:sz w:val="24"/>
          <w:szCs w:val="24"/>
          <w:lang w:val="it-IT"/>
        </w:rPr>
        <w:t>ë</w:t>
      </w:r>
      <w:r w:rsidR="003B0544" w:rsidRPr="000F12BA">
        <w:rPr>
          <w:rFonts w:ascii="Times New Roman" w:hAnsi="Times New Roman"/>
          <w:sz w:val="24"/>
          <w:szCs w:val="24"/>
          <w:lang w:val="it-IT"/>
        </w:rPr>
        <w:t xml:space="preserve"> akteve objekt harmonizimi,</w:t>
      </w:r>
      <w:r w:rsidRPr="000F12BA">
        <w:rPr>
          <w:rFonts w:ascii="Times New Roman" w:hAnsi="Times New Roman"/>
          <w:sz w:val="24"/>
          <w:szCs w:val="24"/>
          <w:lang w:val="it-IT"/>
        </w:rPr>
        <w:t xml:space="preserve"> theksojnë se ndërmarrjet e vogla dhe të mesme janë veçanërisht të cenueshme ndaj ndryshimeve të tilla rregullatore. </w:t>
      </w:r>
      <w:r w:rsidR="00A63661" w:rsidRPr="000F12BA">
        <w:rPr>
          <w:rFonts w:ascii="Times New Roman" w:hAnsi="Times New Roman"/>
          <w:sz w:val="24"/>
          <w:szCs w:val="24"/>
          <w:lang w:val="it-IT"/>
        </w:rPr>
        <w:t>P.sh. p</w:t>
      </w:r>
      <w:r w:rsidRPr="000F12BA">
        <w:rPr>
          <w:rFonts w:ascii="Times New Roman" w:hAnsi="Times New Roman"/>
          <w:sz w:val="24"/>
          <w:szCs w:val="24"/>
          <w:lang w:val="it-IT"/>
        </w:rPr>
        <w:t>ajtueshmëria me kërkesat e reja të transparencës dhe pretendimeve ekologjike, siç kërkohet nga Direktiva 2024/825, mund të sjellë kosto të konsiderueshme për proceset e verifikimit dhe certifikimit. Kjo barrë financiare mund të ndikojë në mënyrë disproporcionale te SME-të, duke çuar potencialisht në ulje të konkurrencës apo edhe dalje nga tregu për disa lojtarë më të vegjël.</w:t>
      </w:r>
      <w:r w:rsidR="00A63661" w:rsidRPr="000F12BA">
        <w:rPr>
          <w:rFonts w:ascii="Times New Roman" w:hAnsi="Times New Roman"/>
          <w:sz w:val="24"/>
          <w:szCs w:val="24"/>
          <w:lang w:val="it-IT"/>
        </w:rPr>
        <w:t xml:space="preserve"> Gj</w:t>
      </w:r>
      <w:r w:rsidR="00E545B8" w:rsidRPr="000F12BA">
        <w:rPr>
          <w:rFonts w:ascii="Times New Roman" w:hAnsi="Times New Roman"/>
          <w:sz w:val="24"/>
          <w:szCs w:val="24"/>
          <w:lang w:val="it-IT"/>
        </w:rPr>
        <w:t>i</w:t>
      </w:r>
      <w:r w:rsidR="00A63661" w:rsidRPr="000F12BA">
        <w:rPr>
          <w:rFonts w:ascii="Times New Roman" w:hAnsi="Times New Roman"/>
          <w:sz w:val="24"/>
          <w:szCs w:val="24"/>
          <w:lang w:val="it-IT"/>
        </w:rPr>
        <w:t>thashtu, natyra komplekse e tregut të përmbajtjes dhe shërbimeve digjitale paraqet sfida specifike</w:t>
      </w:r>
      <w:r w:rsidR="00E545B8" w:rsidRPr="000F12BA">
        <w:rPr>
          <w:rFonts w:ascii="Times New Roman" w:hAnsi="Times New Roman"/>
          <w:sz w:val="24"/>
          <w:szCs w:val="24"/>
          <w:lang w:val="it-IT"/>
        </w:rPr>
        <w:t xml:space="preserve"> dhe kërkon njohuri të posacme dhe vullnet për t`iu përshtatur detyrimeve të reja.</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Për më tepër, bizneset mund të kenë nevojë të investojnë në sisteme dhe procese të reja për të përmbushur kërkesat e transparencës në lidhje me shërbimet digjitale dhe transaksionet online</w:t>
      </w:r>
      <w:r w:rsidR="00E545B8" w:rsidRPr="000F12BA">
        <w:rPr>
          <w:rFonts w:ascii="Times New Roman" w:hAnsi="Times New Roman"/>
          <w:sz w:val="24"/>
          <w:szCs w:val="24"/>
          <w:lang w:val="it-IT"/>
        </w:rPr>
        <w:t>.</w:t>
      </w:r>
      <w:r w:rsidRPr="000F12BA">
        <w:rPr>
          <w:rFonts w:ascii="Times New Roman" w:hAnsi="Times New Roman"/>
          <w:sz w:val="24"/>
          <w:szCs w:val="24"/>
          <w:lang w:val="it-IT"/>
        </w:rPr>
        <w:t xml:space="preserve"> Këto investime, megjithëse janë të dobishme në afat të gjatë, përfaqësojnë kosto të menjëhershme që mund të sforcojnë burimet financiare, veçanërisht për firmat më të vogla.</w:t>
      </w:r>
    </w:p>
    <w:p w:rsidR="00263F48" w:rsidRPr="000F12BA" w:rsidRDefault="00263F48" w:rsidP="002C154F">
      <w:pPr>
        <w:jc w:val="both"/>
        <w:rPr>
          <w:rFonts w:ascii="Times New Roman" w:hAnsi="Times New Roman"/>
          <w:b/>
          <w:bCs/>
          <w:sz w:val="24"/>
          <w:szCs w:val="24"/>
          <w:lang w:val="it-IT"/>
        </w:rPr>
      </w:pPr>
      <w:r w:rsidRPr="000F12BA">
        <w:rPr>
          <w:rFonts w:ascii="Times New Roman" w:hAnsi="Times New Roman"/>
          <w:b/>
          <w:bCs/>
          <w:sz w:val="24"/>
          <w:szCs w:val="24"/>
          <w:lang w:val="it-IT"/>
        </w:rPr>
        <w:t>Ndërgjegjësimi i Konsumatorit dhe Ndryshimi i Sjelljes:</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 xml:space="preserve">Suksesi i </w:t>
      </w:r>
      <w:r w:rsidR="005314FE" w:rsidRPr="000F12BA">
        <w:rPr>
          <w:rFonts w:ascii="Times New Roman" w:hAnsi="Times New Roman"/>
          <w:sz w:val="24"/>
          <w:szCs w:val="24"/>
          <w:lang w:val="it-IT"/>
        </w:rPr>
        <w:t>rregullimeve t</w:t>
      </w:r>
      <w:r w:rsidR="002202C0" w:rsidRPr="000F12BA">
        <w:rPr>
          <w:rFonts w:ascii="Times New Roman" w:hAnsi="Times New Roman"/>
          <w:sz w:val="24"/>
          <w:szCs w:val="24"/>
          <w:lang w:val="it-IT"/>
        </w:rPr>
        <w:t>ë</w:t>
      </w:r>
      <w:r w:rsidR="005314FE" w:rsidRPr="000F12BA">
        <w:rPr>
          <w:rFonts w:ascii="Times New Roman" w:hAnsi="Times New Roman"/>
          <w:sz w:val="24"/>
          <w:szCs w:val="24"/>
          <w:lang w:val="it-IT"/>
        </w:rPr>
        <w:t xml:space="preserve"> reja t</w:t>
      </w:r>
      <w:r w:rsidR="002202C0" w:rsidRPr="000F12BA">
        <w:rPr>
          <w:rFonts w:ascii="Times New Roman" w:hAnsi="Times New Roman"/>
          <w:sz w:val="24"/>
          <w:szCs w:val="24"/>
          <w:lang w:val="it-IT"/>
        </w:rPr>
        <w:t>ë</w:t>
      </w:r>
      <w:r w:rsidR="005314FE" w:rsidRPr="000F12BA">
        <w:rPr>
          <w:rFonts w:ascii="Times New Roman" w:hAnsi="Times New Roman"/>
          <w:sz w:val="24"/>
          <w:szCs w:val="24"/>
          <w:lang w:val="it-IT"/>
        </w:rPr>
        <w:t xml:space="preserve"> projektaktit </w:t>
      </w:r>
      <w:r w:rsidRPr="000F12BA">
        <w:rPr>
          <w:rFonts w:ascii="Times New Roman" w:hAnsi="Times New Roman"/>
          <w:sz w:val="24"/>
          <w:szCs w:val="24"/>
          <w:lang w:val="it-IT"/>
        </w:rPr>
        <w:t xml:space="preserve">varet gjithashtu nga niveli i ndërgjegjësimit të konsumatorëve dhe ndryshimi i sjelljes. Konsumatorët duhet të jenë të mirëinformuar për të drejtat e tyre dhe mbrojtjen e ofruar sipas ligjit të ri. Megjithatë, arritja e ndërgjegjësimit të gjerë të konsumatorëve është sfiduese dhe kërkon fushata efektive të edukimit publik. Nëse këto fushata nuk arrijnë të arrijnë një audiencë të gjerë, veçanërisht ato me edukim digjiital më të ulët ose akses të kufizuar në informacion, përfitimet e synuara të </w:t>
      </w:r>
      <w:r w:rsidR="00E545B8" w:rsidRPr="000F12BA">
        <w:rPr>
          <w:rFonts w:ascii="Times New Roman" w:hAnsi="Times New Roman"/>
          <w:sz w:val="24"/>
          <w:szCs w:val="24"/>
          <w:lang w:val="it-IT"/>
        </w:rPr>
        <w:t>rregullimeve të reja kë projektaktit,</w:t>
      </w:r>
      <w:r w:rsidRPr="000F12BA">
        <w:rPr>
          <w:rFonts w:ascii="Times New Roman" w:hAnsi="Times New Roman"/>
          <w:sz w:val="24"/>
          <w:szCs w:val="24"/>
          <w:lang w:val="it-IT"/>
        </w:rPr>
        <w:t xml:space="preserve"> mund të mos realizohen plotësisht. Konsumatorët mund të vazhdojnë të bien viktimë e praktikave të padrejta për shkak të mungesës së ndërgjegjësimit, duke zvogëluar kështu ndikimin e </w:t>
      </w:r>
      <w:r w:rsidR="00E545B8" w:rsidRPr="000F12BA">
        <w:rPr>
          <w:rFonts w:ascii="Times New Roman" w:hAnsi="Times New Roman"/>
          <w:sz w:val="24"/>
          <w:szCs w:val="24"/>
          <w:lang w:val="it-IT"/>
        </w:rPr>
        <w:t>projekaktit</w:t>
      </w:r>
      <w:r w:rsidRPr="000F12BA">
        <w:rPr>
          <w:rFonts w:ascii="Times New Roman" w:hAnsi="Times New Roman"/>
          <w:sz w:val="24"/>
          <w:szCs w:val="24"/>
          <w:lang w:val="it-IT"/>
        </w:rPr>
        <w:t xml:space="preserve"> në rritjen e mbrojtjes së konsumatorëve.</w:t>
      </w:r>
      <w:r w:rsidRPr="00263F48">
        <w:rPr>
          <w:rStyle w:val="FootnoteReference"/>
          <w:rFonts w:ascii="Times New Roman" w:hAnsi="Times New Roman"/>
          <w:sz w:val="24"/>
          <w:szCs w:val="24"/>
        </w:rPr>
        <w:footnoteReference w:id="27"/>
      </w:r>
    </w:p>
    <w:p w:rsidR="00263F48" w:rsidRPr="000F12BA" w:rsidRDefault="00263F48" w:rsidP="002C154F">
      <w:pPr>
        <w:jc w:val="both"/>
        <w:rPr>
          <w:rFonts w:ascii="Times New Roman" w:hAnsi="Times New Roman"/>
          <w:b/>
          <w:bCs/>
          <w:sz w:val="24"/>
          <w:szCs w:val="24"/>
          <w:lang w:val="it-IT"/>
        </w:rPr>
      </w:pPr>
      <w:r w:rsidRPr="000F12BA">
        <w:rPr>
          <w:rFonts w:ascii="Times New Roman" w:hAnsi="Times New Roman"/>
          <w:b/>
          <w:bCs/>
          <w:sz w:val="24"/>
          <w:szCs w:val="24"/>
          <w:lang w:val="it-IT"/>
        </w:rPr>
        <w:t>Pasojat e padëshiruara:</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Pasoja të padëshiruara mund të lindin edhe nga transpozimi i këtyre direktivave. Për shembull, rritja e barrës rregullatore për bizneset mund të çojë në kosto më të larta për mallrat dhe shërbimet pasi kompanitë ua kalojnë kostot e pajtueshmërisë konsumatorëve. Kjo rritje e çmimit mund të prekë në mënyrë disproporcionale konsumatorët me të ardhura të ulëta, duke reduktuar potencialisht aksesin e tyre në mallrat dhe shërbimet thelbësore.</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 xml:space="preserve">Për më tepër, kërkesat e rrepta </w:t>
      </w:r>
      <w:r w:rsidR="00B35BF6" w:rsidRPr="000F12BA">
        <w:rPr>
          <w:rFonts w:ascii="Times New Roman" w:hAnsi="Times New Roman"/>
          <w:sz w:val="24"/>
          <w:szCs w:val="24"/>
          <w:lang w:val="it-IT"/>
        </w:rPr>
        <w:t xml:space="preserve">psh. </w:t>
      </w:r>
      <w:r w:rsidRPr="000F12BA">
        <w:rPr>
          <w:rFonts w:ascii="Times New Roman" w:hAnsi="Times New Roman"/>
          <w:sz w:val="24"/>
          <w:szCs w:val="24"/>
          <w:lang w:val="it-IT"/>
        </w:rPr>
        <w:t>për pretendimet ekologjike mund të ndrydhin pa dashje inovacionin nëse bizneset, veçanërisht SME-të, e shohin shumë sfiduese përputhshmërinë me këto standarde. Në vend të promovimit të praktikave të qëndrueshme, rregulloret tepër të rënda mund të dekurajojnë bizneset nga ndjekja e nismave miqësore me mjedisin për shkak të kostove dhe kompleksiteteve të lidhura.</w:t>
      </w:r>
    </w:p>
    <w:p w:rsidR="00263F48" w:rsidRPr="000F12BA" w:rsidRDefault="00263F48" w:rsidP="002C154F">
      <w:pPr>
        <w:jc w:val="both"/>
        <w:rPr>
          <w:rFonts w:ascii="Times New Roman" w:hAnsi="Times New Roman"/>
          <w:b/>
          <w:bCs/>
          <w:sz w:val="24"/>
          <w:szCs w:val="24"/>
          <w:lang w:val="it-IT"/>
        </w:rPr>
      </w:pPr>
      <w:r w:rsidRPr="000F12BA">
        <w:rPr>
          <w:rFonts w:ascii="Times New Roman" w:hAnsi="Times New Roman"/>
          <w:b/>
          <w:bCs/>
          <w:sz w:val="24"/>
          <w:szCs w:val="24"/>
          <w:lang w:val="it-IT"/>
        </w:rPr>
        <w:t>Bashkëpunimi Ndërkufitar dhe Harmonizimi Ligjor:</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 xml:space="preserve">Suksesi i këtyre </w:t>
      </w:r>
      <w:r w:rsidR="00B35BF6" w:rsidRPr="000F12BA">
        <w:rPr>
          <w:rFonts w:ascii="Times New Roman" w:hAnsi="Times New Roman"/>
          <w:sz w:val="24"/>
          <w:szCs w:val="24"/>
          <w:lang w:val="it-IT"/>
        </w:rPr>
        <w:t>rregullimeve të reja të projektaktit</w:t>
      </w:r>
      <w:r w:rsidRPr="000F12BA">
        <w:rPr>
          <w:rFonts w:ascii="Times New Roman" w:hAnsi="Times New Roman"/>
          <w:sz w:val="24"/>
          <w:szCs w:val="24"/>
          <w:lang w:val="it-IT"/>
        </w:rPr>
        <w:t xml:space="preserve"> varet gjithashtu nga bashkëpunimi efektiv ndërkufitar dhe harmonizimi ligjor</w:t>
      </w:r>
      <w:r w:rsidR="00B35BF6" w:rsidRPr="000F12BA">
        <w:rPr>
          <w:rFonts w:ascii="Times New Roman" w:hAnsi="Times New Roman"/>
          <w:sz w:val="24"/>
          <w:szCs w:val="24"/>
          <w:lang w:val="it-IT"/>
        </w:rPr>
        <w:t xml:space="preserve"> I të njejtave akte nga shtete të ndryshme në bashkimin Europian</w:t>
      </w:r>
      <w:r w:rsidRPr="000F12BA">
        <w:rPr>
          <w:rFonts w:ascii="Times New Roman" w:hAnsi="Times New Roman"/>
          <w:sz w:val="24"/>
          <w:szCs w:val="24"/>
          <w:lang w:val="it-IT"/>
        </w:rPr>
        <w:t>. Mospërputhjet në mënyrën se si vende të ndryshme i implementojnë dhe zbatojnë direktivat mund të çojnë në pasiguri ligjore dhe mbrojtje të fragmentuar të konsumatorëve. Vlerësimet e ndikimit theksojnë rëndësinë e zbatimit të qëndrueshëm në të gjitha shtetet anëtare për të siguruar që konsumatorët të marrin mbrojtje uniforme dhe bizneset të funksionojnë në një fushë loje të barabartë.</w:t>
      </w:r>
    </w:p>
    <w:p w:rsidR="00263F48" w:rsidRPr="000F12BA" w:rsidRDefault="00263F48" w:rsidP="002C154F">
      <w:pPr>
        <w:spacing w:after="120"/>
        <w:jc w:val="both"/>
        <w:rPr>
          <w:rFonts w:ascii="Times New Roman" w:hAnsi="Times New Roman"/>
          <w:sz w:val="24"/>
          <w:szCs w:val="24"/>
          <w:lang w:val="it-IT"/>
        </w:rPr>
      </w:pPr>
      <w:r w:rsidRPr="000F12BA">
        <w:rPr>
          <w:rFonts w:ascii="Times New Roman" w:hAnsi="Times New Roman"/>
          <w:sz w:val="24"/>
          <w:szCs w:val="24"/>
          <w:lang w:val="it-IT"/>
        </w:rPr>
        <w:t xml:space="preserve">Si përfundim, ndërkohë që transpozimi i </w:t>
      </w:r>
      <w:r w:rsidR="00B35BF6" w:rsidRPr="000F12BA">
        <w:rPr>
          <w:rFonts w:ascii="Times New Roman" w:hAnsi="Times New Roman"/>
          <w:sz w:val="24"/>
          <w:szCs w:val="24"/>
          <w:lang w:val="it-IT"/>
        </w:rPr>
        <w:t>akteve objekt shqyrtimi</w:t>
      </w:r>
      <w:r w:rsidRPr="000F12BA">
        <w:rPr>
          <w:rFonts w:ascii="Times New Roman" w:hAnsi="Times New Roman"/>
          <w:sz w:val="24"/>
          <w:szCs w:val="24"/>
          <w:lang w:val="it-IT"/>
        </w:rPr>
        <w:t xml:space="preserve"> ofron përfitime të rëndësishme potenciale për mbrojtjen e konsumatorit dhe drejtësinë e tregut në Shqipëri, disa faktorë mund të pengojnë këto përfitime, të rrisin kostot ose të rezultojnë në pasoja të padëshiruara. Implementimi dhe zbatimi efektiv, bashkëpunimi me palët e interesuara, ndërgjegjësimi i konsumatorëve dhe harmonizimi rregullator ndërkufitar janë thelbësore për tejkalimin e këtyre sfidave dhe për të siguruar integrimin e suksesshëm të këtyre direktivave në kuadrin ligjor të Shqipërisë. Duke trajtuar këto pengesa të mundshme në mënyrë proaktive, Shqipëria mund të maksimizojë përfitimet e përafrimit me standardet e BE-së për mbrojtjen e konsumatorëve.</w:t>
      </w:r>
    </w:p>
    <w:p w:rsidR="00263F48" w:rsidRPr="000F12BA" w:rsidRDefault="00263F48" w:rsidP="00263F48">
      <w:pPr>
        <w:jc w:val="both"/>
        <w:rPr>
          <w:rFonts w:ascii="Times New Roman" w:hAnsi="Times New Roman"/>
          <w:b/>
          <w:bCs/>
          <w:sz w:val="24"/>
          <w:szCs w:val="24"/>
          <w:lang w:val="it-IT"/>
        </w:rPr>
      </w:pPr>
    </w:p>
    <w:p w:rsidR="00263F48" w:rsidRPr="000F12BA" w:rsidRDefault="00263F48" w:rsidP="00B35BF6">
      <w:pPr>
        <w:pStyle w:val="Heading3"/>
        <w:rPr>
          <w:rFonts w:ascii="Times New Roman" w:hAnsi="Times New Roman" w:cs="Times New Roman"/>
          <w:i w:val="0"/>
          <w:iCs/>
          <w:sz w:val="24"/>
          <w:szCs w:val="24"/>
          <w:lang w:val="it-IT"/>
        </w:rPr>
      </w:pPr>
      <w:bookmarkStart w:id="33" w:name="_Toc183371920"/>
      <w:r w:rsidRPr="000F12BA">
        <w:rPr>
          <w:rFonts w:ascii="Times New Roman" w:hAnsi="Times New Roman" w:cs="Times New Roman"/>
          <w:iCs/>
          <w:sz w:val="24"/>
          <w:szCs w:val="24"/>
          <w:lang w:val="it-IT"/>
        </w:rPr>
        <w:t>Përmblidhni vlerësimin e opsioneve:</w:t>
      </w:r>
      <w:bookmarkEnd w:id="33"/>
    </w:p>
    <w:p w:rsidR="00263F48" w:rsidRPr="000F12BA" w:rsidRDefault="00263F48" w:rsidP="00263F48">
      <w:pPr>
        <w:pStyle w:val="Heading4"/>
        <w:rPr>
          <w:rFonts w:ascii="Times New Roman" w:hAnsi="Times New Roman" w:cs="Times New Roman"/>
          <w:b w:val="0"/>
          <w:bCs w:val="0"/>
          <w:color w:val="auto"/>
          <w:sz w:val="24"/>
          <w:szCs w:val="24"/>
          <w:lang w:val="it-IT"/>
        </w:rPr>
      </w:pPr>
      <w:bookmarkStart w:id="34" w:name="_Toc183371921"/>
      <w:r w:rsidRPr="000F12BA">
        <w:rPr>
          <w:rFonts w:ascii="Times New Roman" w:hAnsi="Times New Roman" w:cs="Times New Roman"/>
          <w:b w:val="0"/>
          <w:bCs w:val="0"/>
          <w:color w:val="auto"/>
          <w:sz w:val="24"/>
          <w:szCs w:val="24"/>
          <w:lang w:val="it-IT"/>
        </w:rPr>
        <w:t>Paraqisni një pasqyrë përmbledhëse të të gjitha ndikimeve të opsioneve të analizuara.</w:t>
      </w:r>
      <w:bookmarkEnd w:id="34"/>
    </w:p>
    <w:p w:rsidR="00263F48" w:rsidRPr="000F12BA" w:rsidRDefault="00263F48" w:rsidP="00263F48">
      <w:pPr>
        <w:jc w:val="both"/>
        <w:rPr>
          <w:rFonts w:ascii="Times New Roman" w:hAnsi="Times New Roman"/>
          <w:sz w:val="24"/>
          <w:szCs w:val="24"/>
          <w:lang w:val="it-IT"/>
        </w:rPr>
      </w:pPr>
      <w:r w:rsidRPr="000F12BA">
        <w:rPr>
          <w:rFonts w:ascii="Times New Roman" w:hAnsi="Times New Roman"/>
          <w:sz w:val="24"/>
          <w:szCs w:val="24"/>
          <w:lang w:val="it-IT"/>
        </w:rPr>
        <w:t xml:space="preserve">Kur vlerësohen opsionet për transpozimin e </w:t>
      </w:r>
      <w:r w:rsidR="00B35BF6" w:rsidRPr="000F12BA">
        <w:rPr>
          <w:rFonts w:ascii="Times New Roman" w:hAnsi="Times New Roman"/>
          <w:sz w:val="24"/>
          <w:szCs w:val="24"/>
          <w:lang w:val="it-IT"/>
        </w:rPr>
        <w:t>akteve objekt shqyrtimi,</w:t>
      </w:r>
      <w:r w:rsidRPr="000F12BA">
        <w:rPr>
          <w:rFonts w:ascii="Times New Roman" w:hAnsi="Times New Roman"/>
          <w:sz w:val="24"/>
          <w:szCs w:val="24"/>
          <w:lang w:val="it-IT"/>
        </w:rPr>
        <w:t xml:space="preserve"> në kuadrin shqiptar të mbrojtjes së konsumatorit, është thelbësore të merren parasysh ndikimet e tyre të shumanshme në përafrimin ligjor, mekanizmat e zbatimit, implikimet ekonomike dhe përfitimet e përgjithshme të konsumatorëve. Këtu është një përmbledhje e integruar dhe e detajuar e ndikimeve për secilin opsion:</w:t>
      </w:r>
    </w:p>
    <w:p w:rsidR="00263F48" w:rsidRPr="000F12BA" w:rsidRDefault="00263F48" w:rsidP="00263F48">
      <w:pPr>
        <w:jc w:val="both"/>
        <w:rPr>
          <w:rStyle w:val="Strong"/>
          <w:rFonts w:ascii="Times New Roman" w:hAnsi="Times New Roman"/>
          <w:sz w:val="24"/>
          <w:szCs w:val="24"/>
          <w:lang w:val="it-IT"/>
        </w:rPr>
      </w:pPr>
    </w:p>
    <w:p w:rsidR="00263F48" w:rsidRPr="000F12BA" w:rsidRDefault="00263F48" w:rsidP="00263F48">
      <w:pPr>
        <w:jc w:val="both"/>
        <w:rPr>
          <w:rFonts w:ascii="Times New Roman" w:hAnsi="Times New Roman"/>
          <w:sz w:val="24"/>
          <w:szCs w:val="24"/>
          <w:lang w:val="it-IT"/>
        </w:rPr>
      </w:pPr>
      <w:r w:rsidRPr="000F12BA">
        <w:rPr>
          <w:rStyle w:val="Strong"/>
          <w:rFonts w:ascii="Times New Roman" w:hAnsi="Times New Roman"/>
          <w:sz w:val="24"/>
          <w:szCs w:val="24"/>
          <w:lang w:val="it-IT"/>
        </w:rPr>
        <w:t>Opsioni 0: Status Quo</w:t>
      </w:r>
    </w:p>
    <w:p w:rsidR="00263F48" w:rsidRPr="000F12BA" w:rsidRDefault="00263F48" w:rsidP="00263F48">
      <w:pPr>
        <w:jc w:val="both"/>
        <w:rPr>
          <w:rFonts w:ascii="Times New Roman" w:hAnsi="Times New Roman"/>
          <w:sz w:val="24"/>
          <w:szCs w:val="24"/>
          <w:lang w:val="it-IT"/>
        </w:rPr>
      </w:pPr>
      <w:r w:rsidRPr="000F12BA">
        <w:rPr>
          <w:rFonts w:ascii="Times New Roman" w:hAnsi="Times New Roman"/>
          <w:sz w:val="24"/>
          <w:szCs w:val="24"/>
          <w:lang w:val="it-IT"/>
        </w:rPr>
        <w:t>Ruajtja e kuadrit aktual nuk do ta përafrojë plotësisht Shqipërinë me standardet e BE-së, duke rezultuar në boshllëqe të konsiderueshme në mbrojtjen e konsumatorëve. Ndërsa ky opsion shmang kostot shtesë të pajtueshmërisë për bizneset, ai përjetëson mospërputhjet dhe dobësitë ekzistuese në kuadrin ligjor. Këto boshllëqe minojnë besimin e konsumatorëve dhe drejtësinë e tregut, duke kufizuar aftësinë e Shqipërisë për të mbrojtur konsumatorët e saj në mënyrë efektive. Mungesa e harmonizimit i vendos gjithashtu bizneset që operojnë në Shqipëri në një disavantazh konkurrues në krahasim me homologët e tyre në BE, duke penguar potencialisht integrimin në treg dhe rritjen ekonomike.</w:t>
      </w:r>
    </w:p>
    <w:p w:rsidR="00263F48" w:rsidRPr="000F12BA" w:rsidRDefault="00263F48" w:rsidP="00263F48">
      <w:pPr>
        <w:jc w:val="both"/>
        <w:rPr>
          <w:rStyle w:val="Strong"/>
          <w:rFonts w:ascii="Times New Roman" w:hAnsi="Times New Roman"/>
          <w:sz w:val="24"/>
          <w:szCs w:val="24"/>
          <w:lang w:val="it-IT"/>
        </w:rPr>
      </w:pPr>
    </w:p>
    <w:p w:rsidR="00B35BF6" w:rsidRPr="00263F48" w:rsidRDefault="00B35BF6" w:rsidP="00B35BF6">
      <w:pPr>
        <w:jc w:val="both"/>
        <w:rPr>
          <w:rFonts w:ascii="Times New Roman" w:hAnsi="Times New Roman"/>
          <w:iCs/>
          <w:sz w:val="24"/>
          <w:szCs w:val="24"/>
          <w:lang w:val="sq-AL"/>
        </w:rPr>
      </w:pPr>
      <w:r w:rsidRPr="00263F48">
        <w:rPr>
          <w:rFonts w:ascii="Times New Roman" w:hAnsi="Times New Roman"/>
          <w:b/>
          <w:bCs/>
          <w:iCs/>
          <w:sz w:val="24"/>
          <w:szCs w:val="24"/>
          <w:lang w:val="sq-AL"/>
        </w:rPr>
        <w:t xml:space="preserve">Opsioni 1 </w:t>
      </w:r>
      <w:r w:rsidRPr="00263F48">
        <w:rPr>
          <w:rFonts w:ascii="Times New Roman" w:hAnsi="Times New Roman"/>
          <w:iCs/>
          <w:sz w:val="24"/>
          <w:szCs w:val="24"/>
          <w:lang w:val="sq-AL"/>
        </w:rPr>
        <w:t xml:space="preserve">- Një alternativë ndaj ndërhyrjeve të drejtpërdrejta në legjislacion është </w:t>
      </w:r>
      <w:r w:rsidRPr="00263F48">
        <w:rPr>
          <w:rFonts w:ascii="Times New Roman" w:hAnsi="Times New Roman"/>
          <w:b/>
          <w:bCs/>
          <w:iCs/>
          <w:sz w:val="24"/>
          <w:szCs w:val="24"/>
          <w:lang w:val="sq-AL"/>
        </w:rPr>
        <w:t>opsioni jorregullator</w:t>
      </w:r>
      <w:r w:rsidRPr="00263F48">
        <w:rPr>
          <w:rFonts w:ascii="Times New Roman" w:hAnsi="Times New Roman"/>
          <w:iCs/>
          <w:sz w:val="24"/>
          <w:szCs w:val="24"/>
          <w:lang w:val="sq-AL"/>
        </w:rPr>
        <w:t>, i cili synon të forcojë zbatueshmërinë e legjislacionit aktual të mbrojtjes së konsumatorit, pa pasur nevojë për ndryshime të menjëhershme ligjore. Ky opsion fokusohet në forcimin e mekanizmave të zbatimit të kuadrit ligjor ekzistues pa bërë ndryshime thelbësore në vetë ligjet. Ai përfshin rritjen e kapaciteteve dhe burimeve të organeve zbatuese si KMK dhe ISHMT, përmirësimin e bashkëpunimit ndërkufitar dhe nisjen e fushatave të ndërgjegjësimit të publikut për të siguruar që konsumatorët dhe bizneset të kuptojnë të drejtat dhe detyrimet e tyre. Ndërsa ky opsion përmirëson zbatimin, ai nuk adreson boshllëqet në vetë kuadrin ligjor. Duke u fokusuar në zbatimin, ky opsion synon të maksimizojë efektivitetin e ligjeve ekzistuese. Ai përfshin masa për të rritur autoritetin dhe burimet e KMK-së, duke siguruar që ky të mund të monitorojë dhe zbatojë në mënyrë efektive pajtueshmërinë. Ky opsion gjithashtu thekson rëndësinë e edukimit dhe ndërgjegjësimit të publikut në arritjen e mbrojtjes efektive të konsumatorit. Forcimi i zbatimit pa ndryshime ligjore siguron që kuadri aktual të funksionojë në potencialin e tij më të lartë, por mund të mos ofrojë një mbrojtje adekuate të konsumatorëve.</w:t>
      </w:r>
    </w:p>
    <w:p w:rsidR="00B35BF6" w:rsidRPr="00263F48" w:rsidRDefault="00B35BF6" w:rsidP="00B35BF6">
      <w:pPr>
        <w:jc w:val="both"/>
        <w:rPr>
          <w:rFonts w:ascii="Times New Roman" w:hAnsi="Times New Roman"/>
          <w:iCs/>
          <w:sz w:val="24"/>
          <w:szCs w:val="24"/>
          <w:lang w:val="sq-AL"/>
        </w:rPr>
      </w:pPr>
      <w:r w:rsidRPr="00263F48">
        <w:rPr>
          <w:rFonts w:ascii="Times New Roman" w:hAnsi="Times New Roman"/>
          <w:iCs/>
          <w:sz w:val="24"/>
          <w:szCs w:val="24"/>
          <w:lang w:val="sq-AL"/>
        </w:rPr>
        <w:t>Gjithsesi ky opsion adreson vetëm problematikat që lidhen me zbatueshmërinë e kuadrit ekzistues dhe nuk ofron zgjidhje të problematikave q</w:t>
      </w:r>
      <w:r>
        <w:rPr>
          <w:rFonts w:ascii="Times New Roman" w:hAnsi="Times New Roman"/>
          <w:iCs/>
          <w:sz w:val="24"/>
          <w:szCs w:val="24"/>
          <w:lang w:val="sq-AL"/>
        </w:rPr>
        <w:t>ë</w:t>
      </w:r>
      <w:r w:rsidRPr="00263F48">
        <w:rPr>
          <w:rFonts w:ascii="Times New Roman" w:hAnsi="Times New Roman"/>
          <w:iCs/>
          <w:sz w:val="24"/>
          <w:szCs w:val="24"/>
          <w:lang w:val="sq-AL"/>
        </w:rPr>
        <w:t xml:space="preserve"> shfaq p</w:t>
      </w:r>
      <w:r>
        <w:rPr>
          <w:rFonts w:ascii="Times New Roman" w:hAnsi="Times New Roman"/>
          <w:iCs/>
          <w:sz w:val="24"/>
          <w:szCs w:val="24"/>
          <w:lang w:val="sq-AL"/>
        </w:rPr>
        <w:t>ë</w:t>
      </w:r>
      <w:r w:rsidRPr="00263F48">
        <w:rPr>
          <w:rFonts w:ascii="Times New Roman" w:hAnsi="Times New Roman"/>
          <w:iCs/>
          <w:sz w:val="24"/>
          <w:szCs w:val="24"/>
          <w:lang w:val="sq-AL"/>
        </w:rPr>
        <w:t>rparimi i ekonomis</w:t>
      </w:r>
      <w:r>
        <w:rPr>
          <w:rFonts w:ascii="Times New Roman" w:hAnsi="Times New Roman"/>
          <w:iCs/>
          <w:sz w:val="24"/>
          <w:szCs w:val="24"/>
          <w:lang w:val="sq-AL"/>
        </w:rPr>
        <w:t>ë</w:t>
      </w:r>
      <w:r w:rsidRPr="00263F48">
        <w:rPr>
          <w:rFonts w:ascii="Times New Roman" w:hAnsi="Times New Roman"/>
          <w:iCs/>
          <w:sz w:val="24"/>
          <w:szCs w:val="24"/>
          <w:lang w:val="sq-AL"/>
        </w:rPr>
        <w:t xml:space="preserve"> digjitale, lidhur me tregtinë online, kontratat me përmbajtje digjitale dhe shërbimet digjitale, pretendimet mjedisore etj. Gjithashtu edhe autoritetet e mbrojtjes së konsumatorit nuk do të kishin kompetencat/funksionet e nevojshme të cilat në cdo rast do duhet të rregullohen me akte ligjore/nënligjore. Në vijim, ky opsion nuk ndihmon në avancimin e mëtejshëm të negociatave për anëtarësim në BE, ku nga Komisioni Europian pritet përafrim i plotë me aktet e BE-së në këtë fushë, si kusht për mbylljen e negociatave në kapitullin 28 (Mbrojtja e Konsumatorit). </w:t>
      </w:r>
    </w:p>
    <w:p w:rsidR="00B35BF6" w:rsidRPr="000F12BA" w:rsidRDefault="00B35BF6"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r w:rsidRPr="000F12BA">
        <w:rPr>
          <w:rStyle w:val="Strong"/>
          <w:rFonts w:ascii="Times New Roman" w:hAnsi="Times New Roman"/>
          <w:sz w:val="24"/>
          <w:szCs w:val="24"/>
          <w:lang w:val="sq-AL"/>
        </w:rPr>
        <w:t xml:space="preserve">Opsioni </w:t>
      </w:r>
      <w:r w:rsidR="00B35BF6" w:rsidRPr="000F12BA">
        <w:rPr>
          <w:rStyle w:val="Strong"/>
          <w:rFonts w:ascii="Times New Roman" w:hAnsi="Times New Roman"/>
          <w:sz w:val="24"/>
          <w:szCs w:val="24"/>
          <w:lang w:val="sq-AL"/>
        </w:rPr>
        <w:t>2</w:t>
      </w:r>
      <w:r w:rsidRPr="000F12BA">
        <w:rPr>
          <w:rStyle w:val="Strong"/>
          <w:rFonts w:ascii="Times New Roman" w:hAnsi="Times New Roman"/>
          <w:sz w:val="24"/>
          <w:szCs w:val="24"/>
          <w:lang w:val="sq-AL"/>
        </w:rPr>
        <w:t>: Harmonizimi i pjesshëm</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 xml:space="preserve">Harmonizimi i pjesshëm përfshin përfshirjen selektive të dispozitave kritike nga direktivat, duke u fokusuar në fusha të tilla si tregtia digjitale dhe transparenca. Kjo qasje rrit mbrojtjen e konsumatorit në fushat kryesore, duke adresuar disa nga çështjet më urgjente duke shmangur një rishikim të plotë të sistemit aktual ligjor. Ai imponon kosto të moderuara përputhshmërie për bizneset, të cilat mund të përshtaten më lehtë në krahasim me harmonizimin e plotë. Megjithatë, ky opsion lë boshllëqe të konsiderueshme në kuadrin ligjor, pasi nuk i përfshin plotësisht të gjitha dispozitat e nevojshme. Rrjedhimisht, harmonizimi i pjesshëm </w:t>
      </w:r>
      <w:r w:rsidR="00B35BF6" w:rsidRPr="000F12BA">
        <w:rPr>
          <w:rFonts w:ascii="Times New Roman" w:hAnsi="Times New Roman"/>
          <w:sz w:val="24"/>
          <w:szCs w:val="24"/>
          <w:lang w:val="sq-AL"/>
        </w:rPr>
        <w:t>nuk</w:t>
      </w:r>
      <w:r w:rsidRPr="000F12BA">
        <w:rPr>
          <w:rFonts w:ascii="Times New Roman" w:hAnsi="Times New Roman"/>
          <w:sz w:val="24"/>
          <w:szCs w:val="24"/>
          <w:lang w:val="sq-AL"/>
        </w:rPr>
        <w:t xml:space="preserve"> përmbush plotësisht kërkesat e BE-së ose të lehtësojë integrimin e plotë të tregut, duke çuar potencialisht në mospërputhje të vazhdueshme rregullatore dhe dobësi në mbrojtjen e konsumatorëve.</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r w:rsidRPr="000F12BA">
        <w:rPr>
          <w:rStyle w:val="Strong"/>
          <w:rFonts w:ascii="Times New Roman" w:hAnsi="Times New Roman"/>
          <w:sz w:val="24"/>
          <w:szCs w:val="24"/>
          <w:lang w:val="sq-AL"/>
        </w:rPr>
        <w:t xml:space="preserve">Opsioni </w:t>
      </w:r>
      <w:r w:rsidR="00B35BF6" w:rsidRPr="000F12BA">
        <w:rPr>
          <w:rStyle w:val="Strong"/>
          <w:rFonts w:ascii="Times New Roman" w:hAnsi="Times New Roman"/>
          <w:sz w:val="24"/>
          <w:szCs w:val="24"/>
          <w:lang w:val="sq-AL"/>
        </w:rPr>
        <w:t>3</w:t>
      </w:r>
      <w:r w:rsidRPr="000F12BA">
        <w:rPr>
          <w:rStyle w:val="Strong"/>
          <w:rFonts w:ascii="Times New Roman" w:hAnsi="Times New Roman"/>
          <w:sz w:val="24"/>
          <w:szCs w:val="24"/>
          <w:lang w:val="sq-AL"/>
        </w:rPr>
        <w:t>: Harmonizimi i plotë</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Harmonizimi i plotë siguron mbrojtje gjithëpërfshirëse të konsumatorëve duke përputhur plotësisht ligjet shqiptare me standardet e BE-së. Kjo qasje rrit ndjeshëm besimin e konsumatorëve dhe drejtësinë e tregut, duke krijuar një mjedis më dinamik dhe konkurrues. Ai kërkon përpjekje thelbësore legjislative dhe institucionale, duke rezultuar në kosto të larta përputhshmërie për bizneset, duke përfshirë investimet në sisteme dhe procese të reja. Pavarësisht këtyre sfidave, përfitimet afatgjata të harmonizimit të plotë janë të konsiderueshme. Duke reduktuar pasiguritë ligjore dhe duke përmirësuar konkurrencën, harmonizimi i plotë mbështet integrimin e tregut dhe përafrohet me objektivat e anëtarësimit të Shqipërisë në BE. Kjo qasje gjithëpërfshirëse nxit një treg të drejtë, transparent dhe elastik që jep përfitime si për konsumatorët ashtu edhe për bizneset.</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r w:rsidRPr="000F12BA">
        <w:rPr>
          <w:rStyle w:val="Strong"/>
          <w:rFonts w:ascii="Times New Roman" w:hAnsi="Times New Roman"/>
          <w:sz w:val="24"/>
          <w:szCs w:val="24"/>
          <w:lang w:val="sq-AL"/>
        </w:rPr>
        <w:t xml:space="preserve">Opsioni </w:t>
      </w:r>
      <w:r w:rsidR="00B35BF6" w:rsidRPr="000F12BA">
        <w:rPr>
          <w:rStyle w:val="Strong"/>
          <w:rFonts w:ascii="Times New Roman" w:hAnsi="Times New Roman"/>
          <w:sz w:val="24"/>
          <w:szCs w:val="24"/>
          <w:lang w:val="sq-AL"/>
        </w:rPr>
        <w:t>4</w:t>
      </w:r>
      <w:r w:rsidRPr="000F12BA">
        <w:rPr>
          <w:rStyle w:val="Strong"/>
          <w:rFonts w:ascii="Times New Roman" w:hAnsi="Times New Roman"/>
          <w:sz w:val="24"/>
          <w:szCs w:val="24"/>
          <w:lang w:val="sq-AL"/>
        </w:rPr>
        <w:t xml:space="preserve">: </w:t>
      </w:r>
      <w:r w:rsidR="00B35BF6" w:rsidRPr="00263F48">
        <w:rPr>
          <w:rFonts w:ascii="Times New Roman" w:hAnsi="Times New Roman"/>
          <w:b/>
          <w:bCs/>
          <w:iCs/>
          <w:sz w:val="24"/>
          <w:szCs w:val="24"/>
          <w:lang w:val="sq-AL"/>
        </w:rPr>
        <w:t>Zbatimi/Implementimi gradual</w:t>
      </w: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lang w:val="sq-AL"/>
        </w:rPr>
        <w:t>Zbatimi gradual përfshin përfshirjen graduale të direktivave, duke lejuar përshtatjet dhe mësimin me kalimin e kohës. Kjo qasje rrit në mënyrë progresive mbrojtjen e konsumatorit, duke shpërndarë kostot e pajtueshmërisë për një periudhë më të gjatë dhe duke reduktuar barrën e menjëhershme financiare për bizneset, veçanërisht SME-të. Duke inkurajuar përmirësimin dhe përshtatjen e vazhdueshme, zbatimi gradual nxit rritjen e qëndrueshme dhe inovacionin në treg. Kjo metodë ofron fleksibilitet për bizneset për t'u përshtatur gradualisht me normat e reja ligjore, duke siguruar një tranzicion më të butë dhe duke minimizuar ndërprerjet. Megjithatë, ky opsion kërkon një strategji afatgjatë të mirëkoordinuar dhe monitorim të vazhdueshëm për të siguruar që të gjitha dispozitat e nevojshme të zbatohen përfundimisht në mënyrë të plotë.</w:t>
      </w:r>
    </w:p>
    <w:p w:rsidR="00263F48" w:rsidRPr="000F12BA" w:rsidRDefault="00263F48" w:rsidP="00263F48">
      <w:pPr>
        <w:jc w:val="both"/>
        <w:rPr>
          <w:rStyle w:val="Strong"/>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r w:rsidRPr="000F12BA">
        <w:rPr>
          <w:rFonts w:ascii="Times New Roman" w:hAnsi="Times New Roman"/>
          <w:sz w:val="24"/>
          <w:szCs w:val="24"/>
          <w:u w:val="single"/>
          <w:lang w:val="sq-AL"/>
        </w:rPr>
        <w:t>Në përmbledhje,</w:t>
      </w:r>
      <w:r w:rsidRPr="000F12BA">
        <w:rPr>
          <w:rFonts w:ascii="Times New Roman" w:hAnsi="Times New Roman"/>
          <w:sz w:val="24"/>
          <w:szCs w:val="24"/>
          <w:lang w:val="sq-AL"/>
        </w:rPr>
        <w:t xml:space="preserve"> ruajtja e </w:t>
      </w:r>
      <w:r w:rsidRPr="000F12BA">
        <w:rPr>
          <w:rFonts w:ascii="Times New Roman" w:hAnsi="Times New Roman"/>
          <w:i/>
          <w:iCs/>
          <w:sz w:val="24"/>
          <w:szCs w:val="24"/>
          <w:lang w:val="sq-AL"/>
        </w:rPr>
        <w:t>status quo</w:t>
      </w:r>
      <w:r w:rsidRPr="000F12BA">
        <w:rPr>
          <w:rFonts w:ascii="Times New Roman" w:hAnsi="Times New Roman"/>
          <w:sz w:val="24"/>
          <w:szCs w:val="24"/>
          <w:lang w:val="sq-AL"/>
        </w:rPr>
        <w:t>-së</w:t>
      </w:r>
      <w:r w:rsidR="00B35BF6" w:rsidRPr="000F12BA">
        <w:rPr>
          <w:rFonts w:ascii="Times New Roman" w:hAnsi="Times New Roman"/>
          <w:sz w:val="24"/>
          <w:szCs w:val="24"/>
          <w:lang w:val="sq-AL"/>
        </w:rPr>
        <w:t xml:space="preserve"> (O</w:t>
      </w:r>
      <w:r w:rsidR="00781BE2" w:rsidRPr="000F12BA">
        <w:rPr>
          <w:rFonts w:ascii="Times New Roman" w:hAnsi="Times New Roman"/>
          <w:sz w:val="24"/>
          <w:szCs w:val="24"/>
          <w:lang w:val="sq-AL"/>
        </w:rPr>
        <w:t>0</w:t>
      </w:r>
      <w:r w:rsidR="00B35BF6" w:rsidRPr="000F12BA">
        <w:rPr>
          <w:rFonts w:ascii="Times New Roman" w:hAnsi="Times New Roman"/>
          <w:sz w:val="24"/>
          <w:szCs w:val="24"/>
          <w:lang w:val="sq-AL"/>
        </w:rPr>
        <w:t>)</w:t>
      </w:r>
      <w:r w:rsidRPr="000F12BA">
        <w:rPr>
          <w:rFonts w:ascii="Times New Roman" w:hAnsi="Times New Roman"/>
          <w:sz w:val="24"/>
          <w:szCs w:val="24"/>
          <w:lang w:val="sq-AL"/>
        </w:rPr>
        <w:t xml:space="preserve"> nuk arrin të adresojë boshllëqet e rëndësishme në mbrojtjen e konsumatorit dhe konsistencën ligjore. </w:t>
      </w:r>
      <w:r w:rsidR="00B35BF6" w:rsidRPr="00781BE2">
        <w:rPr>
          <w:rFonts w:ascii="Times New Roman" w:hAnsi="Times New Roman"/>
          <w:iCs/>
          <w:sz w:val="24"/>
          <w:szCs w:val="24"/>
          <w:lang w:val="sq-AL"/>
        </w:rPr>
        <w:t>Nd</w:t>
      </w:r>
      <w:r w:rsidR="00781BE2">
        <w:rPr>
          <w:rFonts w:ascii="Times New Roman" w:hAnsi="Times New Roman"/>
          <w:iCs/>
          <w:sz w:val="24"/>
          <w:szCs w:val="24"/>
          <w:lang w:val="sq-AL"/>
        </w:rPr>
        <w:t>ë</w:t>
      </w:r>
      <w:r w:rsidR="00B35BF6" w:rsidRPr="00781BE2">
        <w:rPr>
          <w:rFonts w:ascii="Times New Roman" w:hAnsi="Times New Roman"/>
          <w:iCs/>
          <w:sz w:val="24"/>
          <w:szCs w:val="24"/>
          <w:lang w:val="sq-AL"/>
        </w:rPr>
        <w:t>rhyrjet jorregullatore (O</w:t>
      </w:r>
      <w:r w:rsidR="00781BE2">
        <w:rPr>
          <w:rFonts w:ascii="Times New Roman" w:hAnsi="Times New Roman"/>
          <w:iCs/>
          <w:sz w:val="24"/>
          <w:szCs w:val="24"/>
          <w:lang w:val="sq-AL"/>
        </w:rPr>
        <w:t>1</w:t>
      </w:r>
      <w:r w:rsidR="00B35BF6" w:rsidRPr="00781BE2">
        <w:rPr>
          <w:rFonts w:ascii="Times New Roman" w:hAnsi="Times New Roman"/>
          <w:iCs/>
          <w:sz w:val="24"/>
          <w:szCs w:val="24"/>
          <w:lang w:val="sq-AL"/>
        </w:rPr>
        <w:t>)</w:t>
      </w:r>
      <w:r w:rsidR="00B35BF6">
        <w:rPr>
          <w:rFonts w:ascii="Times New Roman" w:hAnsi="Times New Roman"/>
          <w:b/>
          <w:bCs/>
          <w:iCs/>
          <w:sz w:val="24"/>
          <w:szCs w:val="24"/>
          <w:lang w:val="sq-AL"/>
        </w:rPr>
        <w:t xml:space="preserve"> </w:t>
      </w:r>
      <w:r w:rsidR="00B35BF6" w:rsidRPr="00263F48">
        <w:rPr>
          <w:rFonts w:ascii="Times New Roman" w:hAnsi="Times New Roman"/>
          <w:iCs/>
          <w:sz w:val="24"/>
          <w:szCs w:val="24"/>
          <w:lang w:val="sq-AL"/>
        </w:rPr>
        <w:t>adreso</w:t>
      </w:r>
      <w:r w:rsidR="00B35BF6">
        <w:rPr>
          <w:rFonts w:ascii="Times New Roman" w:hAnsi="Times New Roman"/>
          <w:iCs/>
          <w:sz w:val="24"/>
          <w:szCs w:val="24"/>
          <w:lang w:val="sq-AL"/>
        </w:rPr>
        <w:t>j</w:t>
      </w:r>
      <w:r w:rsidR="00B35BF6" w:rsidRPr="00263F48">
        <w:rPr>
          <w:rFonts w:ascii="Times New Roman" w:hAnsi="Times New Roman"/>
          <w:iCs/>
          <w:sz w:val="24"/>
          <w:szCs w:val="24"/>
          <w:lang w:val="sq-AL"/>
        </w:rPr>
        <w:t>n</w:t>
      </w:r>
      <w:r w:rsidR="00B35BF6">
        <w:rPr>
          <w:rFonts w:ascii="Times New Roman" w:hAnsi="Times New Roman"/>
          <w:iCs/>
          <w:sz w:val="24"/>
          <w:szCs w:val="24"/>
          <w:lang w:val="sq-AL"/>
        </w:rPr>
        <w:t>ë</w:t>
      </w:r>
      <w:r w:rsidR="00B35BF6" w:rsidRPr="00263F48">
        <w:rPr>
          <w:rFonts w:ascii="Times New Roman" w:hAnsi="Times New Roman"/>
          <w:iCs/>
          <w:sz w:val="24"/>
          <w:szCs w:val="24"/>
          <w:lang w:val="sq-AL"/>
        </w:rPr>
        <w:t xml:space="preserve"> vetëm problematikat që lidhen me zbatueshmërinë e kuadrit ekzistues dhe nuk ofron zgjidhje të problematikave q</w:t>
      </w:r>
      <w:r w:rsidR="00B35BF6">
        <w:rPr>
          <w:rFonts w:ascii="Times New Roman" w:hAnsi="Times New Roman"/>
          <w:iCs/>
          <w:sz w:val="24"/>
          <w:szCs w:val="24"/>
          <w:lang w:val="sq-AL"/>
        </w:rPr>
        <w:t>ë</w:t>
      </w:r>
      <w:r w:rsidR="00B35BF6" w:rsidRPr="00263F48">
        <w:rPr>
          <w:rFonts w:ascii="Times New Roman" w:hAnsi="Times New Roman"/>
          <w:iCs/>
          <w:sz w:val="24"/>
          <w:szCs w:val="24"/>
          <w:lang w:val="sq-AL"/>
        </w:rPr>
        <w:t xml:space="preserve"> shfaq p</w:t>
      </w:r>
      <w:r w:rsidR="00B35BF6">
        <w:rPr>
          <w:rFonts w:ascii="Times New Roman" w:hAnsi="Times New Roman"/>
          <w:iCs/>
          <w:sz w:val="24"/>
          <w:szCs w:val="24"/>
          <w:lang w:val="sq-AL"/>
        </w:rPr>
        <w:t>ë</w:t>
      </w:r>
      <w:r w:rsidR="00B35BF6" w:rsidRPr="00263F48">
        <w:rPr>
          <w:rFonts w:ascii="Times New Roman" w:hAnsi="Times New Roman"/>
          <w:iCs/>
          <w:sz w:val="24"/>
          <w:szCs w:val="24"/>
          <w:lang w:val="sq-AL"/>
        </w:rPr>
        <w:t>rparimi i ekonomis</w:t>
      </w:r>
      <w:r w:rsidR="00B35BF6">
        <w:rPr>
          <w:rFonts w:ascii="Times New Roman" w:hAnsi="Times New Roman"/>
          <w:iCs/>
          <w:sz w:val="24"/>
          <w:szCs w:val="24"/>
          <w:lang w:val="sq-AL"/>
        </w:rPr>
        <w:t>ë</w:t>
      </w:r>
      <w:r w:rsidR="00B35BF6" w:rsidRPr="00263F48">
        <w:rPr>
          <w:rFonts w:ascii="Times New Roman" w:hAnsi="Times New Roman"/>
          <w:iCs/>
          <w:sz w:val="24"/>
          <w:szCs w:val="24"/>
          <w:lang w:val="sq-AL"/>
        </w:rPr>
        <w:t xml:space="preserve"> digjitale, lidhur me tregtinë online, kontratat me përmbajtje digjitale dhe shërbimet digjitale, pretendimet mjedisore etj</w:t>
      </w:r>
      <w:r w:rsidR="00781BE2">
        <w:rPr>
          <w:rFonts w:ascii="Times New Roman" w:hAnsi="Times New Roman"/>
          <w:iCs/>
          <w:sz w:val="24"/>
          <w:szCs w:val="24"/>
          <w:lang w:val="sq-AL"/>
        </w:rPr>
        <w:t xml:space="preserve">. </w:t>
      </w:r>
      <w:r w:rsidRPr="000F12BA">
        <w:rPr>
          <w:rFonts w:ascii="Times New Roman" w:hAnsi="Times New Roman"/>
          <w:sz w:val="24"/>
          <w:szCs w:val="24"/>
          <w:lang w:val="sq-AL"/>
        </w:rPr>
        <w:t>Harmonizimi i pjesshëm</w:t>
      </w:r>
      <w:r w:rsidR="00781BE2" w:rsidRPr="000F12BA">
        <w:rPr>
          <w:rFonts w:ascii="Times New Roman" w:hAnsi="Times New Roman"/>
          <w:sz w:val="24"/>
          <w:szCs w:val="24"/>
          <w:lang w:val="sq-AL"/>
        </w:rPr>
        <w:t xml:space="preserve"> </w:t>
      </w:r>
      <w:r w:rsidR="00781BE2" w:rsidRPr="00781BE2">
        <w:rPr>
          <w:rFonts w:ascii="Times New Roman" w:hAnsi="Times New Roman"/>
          <w:iCs/>
          <w:sz w:val="24"/>
          <w:szCs w:val="24"/>
          <w:lang w:val="sq-AL"/>
        </w:rPr>
        <w:t>(O</w:t>
      </w:r>
      <w:r w:rsidR="00781BE2">
        <w:rPr>
          <w:rFonts w:ascii="Times New Roman" w:hAnsi="Times New Roman"/>
          <w:iCs/>
          <w:sz w:val="24"/>
          <w:szCs w:val="24"/>
          <w:lang w:val="sq-AL"/>
        </w:rPr>
        <w:t>2</w:t>
      </w:r>
      <w:r w:rsidR="00781BE2" w:rsidRPr="00781BE2">
        <w:rPr>
          <w:rFonts w:ascii="Times New Roman" w:hAnsi="Times New Roman"/>
          <w:iCs/>
          <w:sz w:val="24"/>
          <w:szCs w:val="24"/>
          <w:lang w:val="sq-AL"/>
        </w:rPr>
        <w:t>)</w:t>
      </w:r>
      <w:r w:rsidR="00781BE2">
        <w:rPr>
          <w:rFonts w:ascii="Times New Roman" w:hAnsi="Times New Roman"/>
          <w:b/>
          <w:bCs/>
          <w:iCs/>
          <w:sz w:val="24"/>
          <w:szCs w:val="24"/>
          <w:lang w:val="sq-AL"/>
        </w:rPr>
        <w:t xml:space="preserve"> </w:t>
      </w:r>
      <w:r w:rsidRPr="000F12BA">
        <w:rPr>
          <w:rFonts w:ascii="Times New Roman" w:hAnsi="Times New Roman"/>
          <w:sz w:val="24"/>
          <w:szCs w:val="24"/>
          <w:lang w:val="sq-AL"/>
        </w:rPr>
        <w:t>përmirëson mbrojtjen në fushat kyçe, por lë boshllëqe të konsiderueshme. Harmonizimi i plotë</w:t>
      </w:r>
      <w:r w:rsidR="00781BE2" w:rsidRPr="000F12BA">
        <w:rPr>
          <w:rFonts w:ascii="Times New Roman" w:hAnsi="Times New Roman"/>
          <w:sz w:val="24"/>
          <w:szCs w:val="24"/>
          <w:lang w:val="sq-AL"/>
        </w:rPr>
        <w:t xml:space="preserve"> </w:t>
      </w:r>
      <w:r w:rsidR="00781BE2" w:rsidRPr="00781BE2">
        <w:rPr>
          <w:rFonts w:ascii="Times New Roman" w:hAnsi="Times New Roman"/>
          <w:iCs/>
          <w:sz w:val="24"/>
          <w:szCs w:val="24"/>
          <w:lang w:val="sq-AL"/>
        </w:rPr>
        <w:t>(O</w:t>
      </w:r>
      <w:r w:rsidR="00781BE2">
        <w:rPr>
          <w:rFonts w:ascii="Times New Roman" w:hAnsi="Times New Roman"/>
          <w:iCs/>
          <w:sz w:val="24"/>
          <w:szCs w:val="24"/>
          <w:lang w:val="sq-AL"/>
        </w:rPr>
        <w:t>3</w:t>
      </w:r>
      <w:r w:rsidR="00781BE2" w:rsidRPr="00781BE2">
        <w:rPr>
          <w:rFonts w:ascii="Times New Roman" w:hAnsi="Times New Roman"/>
          <w:iCs/>
          <w:sz w:val="24"/>
          <w:szCs w:val="24"/>
          <w:lang w:val="sq-AL"/>
        </w:rPr>
        <w:t>)</w:t>
      </w:r>
      <w:r w:rsidR="00781BE2">
        <w:rPr>
          <w:rFonts w:ascii="Times New Roman" w:hAnsi="Times New Roman"/>
          <w:b/>
          <w:bCs/>
          <w:iCs/>
          <w:sz w:val="24"/>
          <w:szCs w:val="24"/>
          <w:lang w:val="sq-AL"/>
        </w:rPr>
        <w:t xml:space="preserve"> </w:t>
      </w:r>
      <w:r w:rsidRPr="000F12BA">
        <w:rPr>
          <w:rFonts w:ascii="Times New Roman" w:hAnsi="Times New Roman"/>
          <w:sz w:val="24"/>
          <w:szCs w:val="24"/>
          <w:lang w:val="sq-AL"/>
        </w:rPr>
        <w:t>ofron përfitimet më gjithëpërfshirëse, duke u përafruar plotësisht me standardet e BE-së dhe duke rritur ndjeshëm besimin e konsumatorëve dhe drejtësinë e tregut, pavarësisht kostove më të larta fillestare dhe sfidave të zbatimit. Zbatimi gradual</w:t>
      </w:r>
      <w:r w:rsidR="00781BE2" w:rsidRPr="000F12BA">
        <w:rPr>
          <w:rFonts w:ascii="Times New Roman" w:hAnsi="Times New Roman"/>
          <w:sz w:val="24"/>
          <w:szCs w:val="24"/>
          <w:lang w:val="sq-AL"/>
        </w:rPr>
        <w:t xml:space="preserve"> </w:t>
      </w:r>
      <w:r w:rsidR="00781BE2" w:rsidRPr="00781BE2">
        <w:rPr>
          <w:rFonts w:ascii="Times New Roman" w:hAnsi="Times New Roman"/>
          <w:iCs/>
          <w:sz w:val="24"/>
          <w:szCs w:val="24"/>
          <w:lang w:val="sq-AL"/>
        </w:rPr>
        <w:t>(O</w:t>
      </w:r>
      <w:r w:rsidR="00781BE2">
        <w:rPr>
          <w:rFonts w:ascii="Times New Roman" w:hAnsi="Times New Roman"/>
          <w:iCs/>
          <w:sz w:val="24"/>
          <w:szCs w:val="24"/>
          <w:lang w:val="sq-AL"/>
        </w:rPr>
        <w:t>4</w:t>
      </w:r>
      <w:r w:rsidR="00781BE2" w:rsidRPr="00781BE2">
        <w:rPr>
          <w:rFonts w:ascii="Times New Roman" w:hAnsi="Times New Roman"/>
          <w:iCs/>
          <w:sz w:val="24"/>
          <w:szCs w:val="24"/>
          <w:lang w:val="sq-AL"/>
        </w:rPr>
        <w:t>)</w:t>
      </w:r>
      <w:r w:rsidR="00BA65C8">
        <w:rPr>
          <w:rFonts w:ascii="Times New Roman" w:hAnsi="Times New Roman"/>
          <w:iCs/>
          <w:sz w:val="24"/>
          <w:szCs w:val="24"/>
          <w:lang w:val="sq-AL"/>
        </w:rPr>
        <w:t xml:space="preserve"> </w:t>
      </w:r>
      <w:r w:rsidRPr="000F12BA">
        <w:rPr>
          <w:rFonts w:ascii="Times New Roman" w:hAnsi="Times New Roman"/>
          <w:sz w:val="24"/>
          <w:szCs w:val="24"/>
          <w:lang w:val="sq-AL"/>
        </w:rPr>
        <w:t>balancon përmirësimin gradual me kosto të menaxhueshme, duke nxitur rritjen e qëndrueshme dhe inovacionin. Harmonizimi i plotë</w:t>
      </w:r>
      <w:r w:rsidR="00781BE2" w:rsidRPr="000F12BA">
        <w:rPr>
          <w:rFonts w:ascii="Times New Roman" w:hAnsi="Times New Roman"/>
          <w:sz w:val="24"/>
          <w:szCs w:val="24"/>
          <w:lang w:val="sq-AL"/>
        </w:rPr>
        <w:t xml:space="preserve"> </w:t>
      </w:r>
      <w:r w:rsidR="00781BE2" w:rsidRPr="00781BE2">
        <w:rPr>
          <w:rFonts w:ascii="Times New Roman" w:hAnsi="Times New Roman"/>
          <w:iCs/>
          <w:sz w:val="24"/>
          <w:szCs w:val="24"/>
          <w:lang w:val="sq-AL"/>
        </w:rPr>
        <w:t>(O</w:t>
      </w:r>
      <w:r w:rsidR="00781BE2">
        <w:rPr>
          <w:rFonts w:ascii="Times New Roman" w:hAnsi="Times New Roman"/>
          <w:iCs/>
          <w:sz w:val="24"/>
          <w:szCs w:val="24"/>
          <w:lang w:val="sq-AL"/>
        </w:rPr>
        <w:t>3</w:t>
      </w:r>
      <w:r w:rsidR="00781BE2" w:rsidRPr="00781BE2">
        <w:rPr>
          <w:rFonts w:ascii="Times New Roman" w:hAnsi="Times New Roman"/>
          <w:iCs/>
          <w:sz w:val="24"/>
          <w:szCs w:val="24"/>
          <w:lang w:val="sq-AL"/>
        </w:rPr>
        <w:t>)</w:t>
      </w:r>
      <w:r w:rsidR="00781BE2">
        <w:rPr>
          <w:rFonts w:ascii="Times New Roman" w:hAnsi="Times New Roman"/>
          <w:b/>
          <w:bCs/>
          <w:iCs/>
          <w:sz w:val="24"/>
          <w:szCs w:val="24"/>
          <w:lang w:val="sq-AL"/>
        </w:rPr>
        <w:t xml:space="preserve"> </w:t>
      </w:r>
      <w:r w:rsidRPr="000F12BA">
        <w:rPr>
          <w:rFonts w:ascii="Times New Roman" w:hAnsi="Times New Roman"/>
          <w:sz w:val="24"/>
          <w:szCs w:val="24"/>
          <w:lang w:val="sq-AL"/>
        </w:rPr>
        <w:t>shquhet si opsioni më efektiv për përafrimin me standardet e BE-së, nxitjen e një tregu konkurrues dhe rritjen e besimit të konsumatorëve dhe integrimin e tregut.</w:t>
      </w:r>
    </w:p>
    <w:p w:rsidR="00263F48" w:rsidRPr="000F12BA" w:rsidRDefault="00263F48" w:rsidP="00263F48">
      <w:pPr>
        <w:jc w:val="both"/>
        <w:rPr>
          <w:rFonts w:ascii="Times New Roman" w:hAnsi="Times New Roman"/>
          <w:sz w:val="24"/>
          <w:szCs w:val="24"/>
          <w:lang w:val="sq-AL"/>
        </w:rPr>
      </w:pPr>
    </w:p>
    <w:p w:rsidR="00263F48" w:rsidRPr="000F12BA" w:rsidRDefault="00263F48" w:rsidP="00263F48">
      <w:pPr>
        <w:pStyle w:val="Heading4"/>
        <w:rPr>
          <w:rFonts w:ascii="Times New Roman" w:hAnsi="Times New Roman" w:cs="Times New Roman"/>
          <w:b w:val="0"/>
          <w:bCs w:val="0"/>
          <w:i w:val="0"/>
          <w:iCs w:val="0"/>
          <w:color w:val="auto"/>
          <w:sz w:val="24"/>
          <w:szCs w:val="24"/>
          <w:lang w:val="it-IT"/>
        </w:rPr>
      </w:pPr>
      <w:bookmarkStart w:id="35" w:name="_Toc183371922"/>
      <w:r w:rsidRPr="000F12BA">
        <w:rPr>
          <w:rFonts w:ascii="Times New Roman" w:hAnsi="Times New Roman" w:cs="Times New Roman"/>
          <w:b w:val="0"/>
          <w:bCs w:val="0"/>
          <w:color w:val="auto"/>
          <w:sz w:val="24"/>
          <w:szCs w:val="24"/>
          <w:lang w:val="it-IT"/>
        </w:rPr>
        <w:t>Shpjegoni se si ndikimet e të gjitha opsioneve të analizuara krahasohen me njëra-tjetrën.</w:t>
      </w:r>
      <w:bookmarkEnd w:id="35"/>
    </w:p>
    <w:p w:rsidR="00263F48" w:rsidRPr="000F12BA" w:rsidRDefault="00263F48" w:rsidP="00263F48">
      <w:pPr>
        <w:jc w:val="both"/>
        <w:rPr>
          <w:rFonts w:ascii="Times New Roman" w:hAnsi="Times New Roman"/>
          <w:sz w:val="24"/>
          <w:szCs w:val="24"/>
          <w:lang w:val="it-IT"/>
        </w:rPr>
      </w:pPr>
    </w:p>
    <w:p w:rsidR="001F253A" w:rsidRPr="00B07EC1" w:rsidRDefault="001F253A" w:rsidP="001F253A">
      <w:pPr>
        <w:jc w:val="both"/>
        <w:rPr>
          <w:rFonts w:ascii="Times New Roman" w:hAnsi="Times New Roman"/>
          <w:sz w:val="24"/>
          <w:szCs w:val="24"/>
          <w:lang w:val="sq-AL"/>
        </w:rPr>
      </w:pPr>
      <w:r w:rsidRPr="4A5CBA7A">
        <w:rPr>
          <w:rFonts w:ascii="Times New Roman" w:hAnsi="Times New Roman"/>
          <w:sz w:val="24"/>
          <w:szCs w:val="24"/>
          <w:lang w:val="sq-AL"/>
        </w:rPr>
        <w:t>P</w:t>
      </w:r>
      <w:r>
        <w:rPr>
          <w:rFonts w:ascii="Times New Roman" w:hAnsi="Times New Roman"/>
          <w:sz w:val="24"/>
          <w:szCs w:val="24"/>
          <w:lang w:val="sq-AL"/>
        </w:rPr>
        <w:t>ë</w:t>
      </w:r>
      <w:r w:rsidRPr="4A5CBA7A">
        <w:rPr>
          <w:rFonts w:ascii="Times New Roman" w:hAnsi="Times New Roman"/>
          <w:sz w:val="24"/>
          <w:szCs w:val="24"/>
          <w:lang w:val="sq-AL"/>
        </w:rPr>
        <w:t>r t</w:t>
      </w:r>
      <w:r>
        <w:rPr>
          <w:rFonts w:ascii="Times New Roman" w:hAnsi="Times New Roman"/>
          <w:sz w:val="24"/>
          <w:szCs w:val="24"/>
          <w:lang w:val="sq-AL"/>
        </w:rPr>
        <w:t>ë</w:t>
      </w:r>
      <w:r w:rsidRPr="4A5CBA7A">
        <w:rPr>
          <w:rFonts w:ascii="Times New Roman" w:hAnsi="Times New Roman"/>
          <w:sz w:val="24"/>
          <w:szCs w:val="24"/>
          <w:lang w:val="sq-AL"/>
        </w:rPr>
        <w:t xml:space="preserve"> kryer nj</w:t>
      </w:r>
      <w:r>
        <w:rPr>
          <w:rFonts w:ascii="Times New Roman" w:hAnsi="Times New Roman"/>
          <w:sz w:val="24"/>
          <w:szCs w:val="24"/>
          <w:lang w:val="sq-AL"/>
        </w:rPr>
        <w:t>ë</w:t>
      </w:r>
      <w:r w:rsidRPr="4A5CBA7A">
        <w:rPr>
          <w:rFonts w:ascii="Times New Roman" w:hAnsi="Times New Roman"/>
          <w:sz w:val="24"/>
          <w:szCs w:val="24"/>
          <w:lang w:val="sq-AL"/>
        </w:rPr>
        <w:t xml:space="preserve"> krahasim m</w:t>
      </w:r>
      <w:r>
        <w:rPr>
          <w:rFonts w:ascii="Times New Roman" w:hAnsi="Times New Roman"/>
          <w:sz w:val="24"/>
          <w:szCs w:val="24"/>
          <w:lang w:val="sq-AL"/>
        </w:rPr>
        <w:t>ë</w:t>
      </w:r>
      <w:r w:rsidRPr="4A5CBA7A">
        <w:rPr>
          <w:rFonts w:ascii="Times New Roman" w:hAnsi="Times New Roman"/>
          <w:sz w:val="24"/>
          <w:szCs w:val="24"/>
          <w:lang w:val="sq-AL"/>
        </w:rPr>
        <w:t xml:space="preserve"> efikas t</w:t>
      </w:r>
      <w:r>
        <w:rPr>
          <w:rFonts w:ascii="Times New Roman" w:hAnsi="Times New Roman"/>
          <w:sz w:val="24"/>
          <w:szCs w:val="24"/>
          <w:lang w:val="sq-AL"/>
        </w:rPr>
        <w:t>ë</w:t>
      </w:r>
      <w:r w:rsidRPr="4A5CBA7A">
        <w:rPr>
          <w:rFonts w:ascii="Times New Roman" w:hAnsi="Times New Roman"/>
          <w:sz w:val="24"/>
          <w:szCs w:val="24"/>
          <w:lang w:val="sq-AL"/>
        </w:rPr>
        <w:t xml:space="preserve"> opsioneve t</w:t>
      </w:r>
      <w:r>
        <w:rPr>
          <w:rFonts w:ascii="Times New Roman" w:hAnsi="Times New Roman"/>
          <w:sz w:val="24"/>
          <w:szCs w:val="24"/>
          <w:lang w:val="sq-AL"/>
        </w:rPr>
        <w:t>ë</w:t>
      </w:r>
      <w:r w:rsidRPr="4A5CBA7A">
        <w:rPr>
          <w:rFonts w:ascii="Times New Roman" w:hAnsi="Times New Roman"/>
          <w:sz w:val="24"/>
          <w:szCs w:val="24"/>
          <w:lang w:val="sq-AL"/>
        </w:rPr>
        <w:t xml:space="preserve"> marra n</w:t>
      </w:r>
      <w:r>
        <w:rPr>
          <w:rFonts w:ascii="Times New Roman" w:hAnsi="Times New Roman"/>
          <w:sz w:val="24"/>
          <w:szCs w:val="24"/>
          <w:lang w:val="sq-AL"/>
        </w:rPr>
        <w:t>ë</w:t>
      </w:r>
      <w:r w:rsidRPr="4A5CBA7A">
        <w:rPr>
          <w:rFonts w:ascii="Times New Roman" w:hAnsi="Times New Roman"/>
          <w:sz w:val="24"/>
          <w:szCs w:val="24"/>
          <w:lang w:val="sq-AL"/>
        </w:rPr>
        <w:t xml:space="preserve"> shqyrtim, </w:t>
      </w:r>
      <w:r>
        <w:rPr>
          <w:rFonts w:ascii="Times New Roman" w:hAnsi="Times New Roman"/>
          <w:sz w:val="24"/>
          <w:szCs w:val="24"/>
          <w:lang w:val="sq-AL"/>
        </w:rPr>
        <w:t>ë</w:t>
      </w:r>
      <w:r w:rsidRPr="4A5CBA7A">
        <w:rPr>
          <w:rFonts w:ascii="Times New Roman" w:hAnsi="Times New Roman"/>
          <w:sz w:val="24"/>
          <w:szCs w:val="24"/>
          <w:lang w:val="sq-AL"/>
        </w:rPr>
        <w:t>sht</w:t>
      </w:r>
      <w:r>
        <w:rPr>
          <w:rFonts w:ascii="Times New Roman" w:hAnsi="Times New Roman"/>
          <w:sz w:val="24"/>
          <w:szCs w:val="24"/>
          <w:lang w:val="sq-AL"/>
        </w:rPr>
        <w:t>ë</w:t>
      </w:r>
      <w:r w:rsidRPr="4A5CBA7A">
        <w:rPr>
          <w:rFonts w:ascii="Times New Roman" w:hAnsi="Times New Roman"/>
          <w:sz w:val="24"/>
          <w:szCs w:val="24"/>
          <w:lang w:val="sq-AL"/>
        </w:rPr>
        <w:t xml:space="preserve"> kryer analiza me shume kritere. </w:t>
      </w:r>
    </w:p>
    <w:p w:rsidR="001F253A" w:rsidRDefault="001F253A" w:rsidP="001F253A">
      <w:pPr>
        <w:pStyle w:val="NormalWeb"/>
        <w:spacing w:before="0" w:beforeAutospacing="0" w:after="0" w:afterAutospacing="0"/>
        <w:jc w:val="both"/>
        <w:rPr>
          <w:lang w:val="sq-AL"/>
        </w:rPr>
      </w:pPr>
    </w:p>
    <w:p w:rsidR="001F253A" w:rsidRDefault="001F253A" w:rsidP="001F253A">
      <w:pPr>
        <w:pStyle w:val="NormalWeb"/>
        <w:spacing w:before="0" w:beforeAutospacing="0" w:after="0" w:afterAutospacing="0"/>
        <w:jc w:val="both"/>
        <w:rPr>
          <w:lang w:val="sq-AL"/>
        </w:rPr>
      </w:pPr>
      <w:r w:rsidRPr="00B07EC1">
        <w:rPr>
          <w:lang w:val="sq-AL"/>
        </w:rPr>
        <w:t xml:space="preserve">Si rezultat </w:t>
      </w:r>
      <w:r>
        <w:rPr>
          <w:lang w:val="sq-AL"/>
        </w:rPr>
        <w:t>janë</w:t>
      </w:r>
      <w:r w:rsidRPr="00B07EC1">
        <w:rPr>
          <w:lang w:val="sq-AL"/>
        </w:rPr>
        <w:t xml:space="preserve"> identifikuar </w:t>
      </w:r>
      <w:r w:rsidR="00145DE5">
        <w:rPr>
          <w:lang w:val="sq-AL"/>
        </w:rPr>
        <w:t>6</w:t>
      </w:r>
      <w:r w:rsidRPr="00B07EC1">
        <w:rPr>
          <w:lang w:val="sq-AL"/>
        </w:rPr>
        <w:t xml:space="preserve"> kritere me rëndësi për të vlerësuar:</w:t>
      </w:r>
    </w:p>
    <w:p w:rsidR="001F253A" w:rsidRDefault="001F253A" w:rsidP="001F253A">
      <w:pPr>
        <w:pStyle w:val="NormalWeb"/>
        <w:spacing w:before="0" w:beforeAutospacing="0" w:after="0" w:afterAutospacing="0"/>
        <w:jc w:val="both"/>
        <w:rPr>
          <w:lang w:val="sq-AL"/>
        </w:rPr>
      </w:pPr>
    </w:p>
    <w:p w:rsidR="00FB4228" w:rsidRDefault="001F2C2E" w:rsidP="001F253A">
      <w:pPr>
        <w:pStyle w:val="NormalWeb"/>
        <w:spacing w:before="0" w:beforeAutospacing="0" w:after="0" w:afterAutospacing="0"/>
        <w:jc w:val="both"/>
        <w:rPr>
          <w:lang w:val="sq-AL"/>
        </w:rPr>
      </w:pPr>
      <w:r w:rsidRPr="00560583">
        <w:rPr>
          <w:b/>
          <w:bCs/>
          <w:lang w:val="sq-AL"/>
        </w:rPr>
        <w:t xml:space="preserve">1. Përafrimi me </w:t>
      </w:r>
      <w:r w:rsidR="00560583" w:rsidRPr="00560583">
        <w:rPr>
          <w:b/>
          <w:bCs/>
          <w:lang w:val="sq-AL"/>
        </w:rPr>
        <w:t>acquis</w:t>
      </w:r>
      <w:r w:rsidRPr="00560583">
        <w:rPr>
          <w:b/>
          <w:bCs/>
          <w:lang w:val="sq-AL"/>
        </w:rPr>
        <w:t xml:space="preserve"> e BE-së</w:t>
      </w:r>
      <w:r w:rsidR="00796B50">
        <w:rPr>
          <w:b/>
          <w:bCs/>
          <w:lang w:val="sq-AL"/>
        </w:rPr>
        <w:t xml:space="preserve"> dhe avancimi n</w:t>
      </w:r>
      <w:r w:rsidR="00C01FBA">
        <w:rPr>
          <w:b/>
          <w:bCs/>
          <w:lang w:val="sq-AL"/>
        </w:rPr>
        <w:t>ë</w:t>
      </w:r>
      <w:r w:rsidR="00796B50">
        <w:rPr>
          <w:b/>
          <w:bCs/>
          <w:lang w:val="sq-AL"/>
        </w:rPr>
        <w:t xml:space="preserve"> negociatat e an</w:t>
      </w:r>
      <w:r w:rsidR="00C01FBA">
        <w:rPr>
          <w:b/>
          <w:bCs/>
          <w:lang w:val="sq-AL"/>
        </w:rPr>
        <w:t>ë</w:t>
      </w:r>
      <w:r w:rsidR="00796B50">
        <w:rPr>
          <w:b/>
          <w:bCs/>
          <w:lang w:val="sq-AL"/>
        </w:rPr>
        <w:t>tar</w:t>
      </w:r>
      <w:r w:rsidR="00C01FBA">
        <w:rPr>
          <w:b/>
          <w:bCs/>
          <w:lang w:val="sq-AL"/>
        </w:rPr>
        <w:t>ë</w:t>
      </w:r>
      <w:r w:rsidR="00796B50">
        <w:rPr>
          <w:b/>
          <w:bCs/>
          <w:lang w:val="sq-AL"/>
        </w:rPr>
        <w:t>simit</w:t>
      </w:r>
      <w:r w:rsidR="003C7ECC">
        <w:rPr>
          <w:b/>
          <w:bCs/>
          <w:lang w:val="sq-AL"/>
        </w:rPr>
        <w:t xml:space="preserve"> </w:t>
      </w:r>
      <w:r w:rsidR="003C7ECC" w:rsidRPr="003C7ECC">
        <w:rPr>
          <w:lang w:val="sq-AL"/>
        </w:rPr>
        <w:t>(p</w:t>
      </w:r>
      <w:r w:rsidR="00EB5CEC">
        <w:rPr>
          <w:lang w:val="sq-AL"/>
        </w:rPr>
        <w:t>ë</w:t>
      </w:r>
      <w:r w:rsidR="003C7ECC" w:rsidRPr="003C7ECC">
        <w:rPr>
          <w:lang w:val="sq-AL"/>
        </w:rPr>
        <w:t>r p</w:t>
      </w:r>
      <w:r w:rsidR="00EB5CEC">
        <w:rPr>
          <w:lang w:val="sq-AL"/>
        </w:rPr>
        <w:t>ë</w:t>
      </w:r>
      <w:r w:rsidR="003C7ECC" w:rsidRPr="003C7ECC">
        <w:rPr>
          <w:lang w:val="sq-AL"/>
        </w:rPr>
        <w:t>rmbushjen</w:t>
      </w:r>
      <w:r w:rsidR="003C7ECC">
        <w:rPr>
          <w:lang w:val="sq-AL"/>
        </w:rPr>
        <w:t xml:space="preserve"> </w:t>
      </w:r>
      <w:r w:rsidR="003C7ECC" w:rsidRPr="003C7ECC">
        <w:rPr>
          <w:lang w:val="sq-AL"/>
        </w:rPr>
        <w:t>e  objektivit madhor p</w:t>
      </w:r>
      <w:r w:rsidR="00EB5CEC">
        <w:rPr>
          <w:lang w:val="sq-AL"/>
        </w:rPr>
        <w:t>ë</w:t>
      </w:r>
      <w:r w:rsidR="003C7ECC" w:rsidRPr="003C7ECC">
        <w:rPr>
          <w:lang w:val="sq-AL"/>
        </w:rPr>
        <w:t>r an</w:t>
      </w:r>
      <w:r w:rsidR="00EB5CEC">
        <w:rPr>
          <w:lang w:val="sq-AL"/>
        </w:rPr>
        <w:t>ë</w:t>
      </w:r>
      <w:r w:rsidR="003C7ECC" w:rsidRPr="003C7ECC">
        <w:rPr>
          <w:lang w:val="sq-AL"/>
        </w:rPr>
        <w:t>tar</w:t>
      </w:r>
      <w:r w:rsidR="00EB5CEC">
        <w:rPr>
          <w:lang w:val="sq-AL"/>
        </w:rPr>
        <w:t>ë</w:t>
      </w:r>
      <w:r w:rsidR="003C7ECC" w:rsidRPr="003C7ECC">
        <w:rPr>
          <w:lang w:val="sq-AL"/>
        </w:rPr>
        <w:t>simin e Shqip</w:t>
      </w:r>
      <w:r w:rsidR="00EB5CEC">
        <w:rPr>
          <w:lang w:val="sq-AL"/>
        </w:rPr>
        <w:t>ë</w:t>
      </w:r>
      <w:r w:rsidR="003C7ECC" w:rsidRPr="003C7ECC">
        <w:rPr>
          <w:lang w:val="sq-AL"/>
        </w:rPr>
        <w:t>ris</w:t>
      </w:r>
      <w:r w:rsidR="00EB5CEC">
        <w:rPr>
          <w:lang w:val="sq-AL"/>
        </w:rPr>
        <w:t>ë</w:t>
      </w:r>
      <w:r w:rsidR="003C7ECC" w:rsidRPr="003C7ECC">
        <w:rPr>
          <w:lang w:val="sq-AL"/>
        </w:rPr>
        <w:t xml:space="preserve"> n</w:t>
      </w:r>
      <w:r w:rsidR="00EB5CEC">
        <w:rPr>
          <w:lang w:val="sq-AL"/>
        </w:rPr>
        <w:t>ë</w:t>
      </w:r>
      <w:r w:rsidR="003C7ECC" w:rsidRPr="003C7ECC">
        <w:rPr>
          <w:lang w:val="sq-AL"/>
        </w:rPr>
        <w:t xml:space="preserve"> v.2030)</w:t>
      </w:r>
      <w:r w:rsidR="00560583" w:rsidRPr="003C7ECC">
        <w:rPr>
          <w:lang w:val="sq-AL"/>
        </w:rPr>
        <w:t xml:space="preserve"> </w:t>
      </w:r>
      <w:r w:rsidR="00796B50">
        <w:rPr>
          <w:b/>
          <w:bCs/>
          <w:lang w:val="sq-AL"/>
        </w:rPr>
        <w:t>–</w:t>
      </w:r>
      <w:r w:rsidR="00560583">
        <w:rPr>
          <w:lang w:val="sq-AL"/>
        </w:rPr>
        <w:t xml:space="preserve"> </w:t>
      </w:r>
      <w:r w:rsidR="00796B50">
        <w:rPr>
          <w:lang w:val="sq-AL"/>
        </w:rPr>
        <w:t>vler</w:t>
      </w:r>
      <w:r w:rsidR="00C01FBA">
        <w:rPr>
          <w:lang w:val="sq-AL"/>
        </w:rPr>
        <w:t>ë</w:t>
      </w:r>
      <w:r w:rsidR="00796B50">
        <w:rPr>
          <w:lang w:val="sq-AL"/>
        </w:rPr>
        <w:t>son n</w:t>
      </w:r>
      <w:r w:rsidR="00C01FBA">
        <w:rPr>
          <w:lang w:val="sq-AL"/>
        </w:rPr>
        <w:t>ë</w:t>
      </w:r>
      <w:r w:rsidR="00796B50">
        <w:rPr>
          <w:lang w:val="sq-AL"/>
        </w:rPr>
        <w:t xml:space="preserve">se opsioni i </w:t>
      </w:r>
      <w:r w:rsidR="00FB4228" w:rsidRPr="00FB4228">
        <w:rPr>
          <w:lang w:val="sq-AL"/>
        </w:rPr>
        <w:t>propozuar</w:t>
      </w:r>
      <w:r w:rsidR="00FB4228">
        <w:rPr>
          <w:lang w:val="sq-AL"/>
        </w:rPr>
        <w:t>: i)</w:t>
      </w:r>
      <w:r w:rsidR="00FB4228" w:rsidRPr="00FB4228">
        <w:rPr>
          <w:lang w:val="sq-AL"/>
        </w:rPr>
        <w:t xml:space="preserve"> siguron një përafrim sa më të plotë dhe të qëndrueshëm me kërkesat e </w:t>
      </w:r>
      <w:r w:rsidR="00FB4228">
        <w:rPr>
          <w:lang w:val="sq-AL"/>
        </w:rPr>
        <w:t>akteve t</w:t>
      </w:r>
      <w:r w:rsidR="00C01FBA">
        <w:rPr>
          <w:lang w:val="sq-AL"/>
        </w:rPr>
        <w:t>ë</w:t>
      </w:r>
      <w:r w:rsidR="00FB4228">
        <w:rPr>
          <w:lang w:val="sq-AL"/>
        </w:rPr>
        <w:t xml:space="preserve"> BE-s</w:t>
      </w:r>
      <w:r w:rsidR="00C01FBA">
        <w:rPr>
          <w:lang w:val="sq-AL"/>
        </w:rPr>
        <w:t>ë</w:t>
      </w:r>
      <w:r w:rsidR="00FB4228">
        <w:rPr>
          <w:lang w:val="sq-AL"/>
        </w:rPr>
        <w:t xml:space="preserve"> dhe ii) ndihmon n</w:t>
      </w:r>
      <w:r w:rsidR="00C01FBA">
        <w:rPr>
          <w:lang w:val="sq-AL"/>
        </w:rPr>
        <w:t>ë</w:t>
      </w:r>
      <w:r w:rsidR="00FB4228">
        <w:rPr>
          <w:lang w:val="sq-AL"/>
        </w:rPr>
        <w:t xml:space="preserve"> p</w:t>
      </w:r>
      <w:r w:rsidR="00C01FBA">
        <w:rPr>
          <w:lang w:val="sq-AL"/>
        </w:rPr>
        <w:t>ë</w:t>
      </w:r>
      <w:r w:rsidR="00FB4228">
        <w:rPr>
          <w:lang w:val="sq-AL"/>
        </w:rPr>
        <w:t>rmbushjen e piketave mbyll</w:t>
      </w:r>
      <w:r w:rsidR="00C01FBA">
        <w:rPr>
          <w:lang w:val="sq-AL"/>
        </w:rPr>
        <w:t>ë</w:t>
      </w:r>
      <w:r w:rsidR="00FB4228">
        <w:rPr>
          <w:lang w:val="sq-AL"/>
        </w:rPr>
        <w:t>se (</w:t>
      </w:r>
      <w:r w:rsidR="00FB4228" w:rsidRPr="00FB4228">
        <w:rPr>
          <w:i/>
          <w:iCs/>
          <w:lang w:val="sq-AL"/>
        </w:rPr>
        <w:t>closing benchamrks</w:t>
      </w:r>
      <w:r w:rsidR="00FB4228">
        <w:rPr>
          <w:lang w:val="sq-AL"/>
        </w:rPr>
        <w:t>) p</w:t>
      </w:r>
      <w:r w:rsidR="00C01FBA">
        <w:rPr>
          <w:lang w:val="sq-AL"/>
        </w:rPr>
        <w:t>ë</w:t>
      </w:r>
      <w:r w:rsidR="00FB4228">
        <w:rPr>
          <w:lang w:val="sq-AL"/>
        </w:rPr>
        <w:t>r kapitullin 28 duke siguruar k</w:t>
      </w:r>
      <w:r w:rsidR="00C01FBA">
        <w:rPr>
          <w:lang w:val="sq-AL"/>
        </w:rPr>
        <w:t>ë</w:t>
      </w:r>
      <w:r w:rsidR="00FB4228">
        <w:rPr>
          <w:lang w:val="sq-AL"/>
        </w:rPr>
        <w:t>shtu avancim e shpejt</w:t>
      </w:r>
      <w:r w:rsidR="00C01FBA">
        <w:rPr>
          <w:lang w:val="sq-AL"/>
        </w:rPr>
        <w:t>ë</w:t>
      </w:r>
      <w:r w:rsidR="00FB4228">
        <w:rPr>
          <w:lang w:val="sq-AL"/>
        </w:rPr>
        <w:t xml:space="preserve"> t</w:t>
      </w:r>
      <w:r w:rsidR="00C01FBA">
        <w:rPr>
          <w:lang w:val="sq-AL"/>
        </w:rPr>
        <w:t>ë</w:t>
      </w:r>
      <w:r w:rsidR="00FB4228">
        <w:rPr>
          <w:lang w:val="sq-AL"/>
        </w:rPr>
        <w:t xml:space="preserve"> bisedimeve t</w:t>
      </w:r>
      <w:r w:rsidR="00C01FBA">
        <w:rPr>
          <w:lang w:val="sq-AL"/>
        </w:rPr>
        <w:t>ë</w:t>
      </w:r>
      <w:r w:rsidR="00FB4228">
        <w:rPr>
          <w:lang w:val="sq-AL"/>
        </w:rPr>
        <w:t xml:space="preserve"> an</w:t>
      </w:r>
      <w:r w:rsidR="00C01FBA">
        <w:rPr>
          <w:lang w:val="sq-AL"/>
        </w:rPr>
        <w:t>ë</w:t>
      </w:r>
      <w:r w:rsidR="00FB4228">
        <w:rPr>
          <w:lang w:val="sq-AL"/>
        </w:rPr>
        <w:t>tar</w:t>
      </w:r>
      <w:r w:rsidR="00C01FBA">
        <w:rPr>
          <w:lang w:val="sq-AL"/>
        </w:rPr>
        <w:t>ë</w:t>
      </w:r>
      <w:r w:rsidR="00FB4228">
        <w:rPr>
          <w:lang w:val="sq-AL"/>
        </w:rPr>
        <w:t>simit n</w:t>
      </w:r>
      <w:r w:rsidR="00C01FBA">
        <w:rPr>
          <w:lang w:val="sq-AL"/>
        </w:rPr>
        <w:t>ë</w:t>
      </w:r>
      <w:r w:rsidR="00FB4228">
        <w:rPr>
          <w:lang w:val="sq-AL"/>
        </w:rPr>
        <w:t xml:space="preserve"> BE.  </w:t>
      </w:r>
    </w:p>
    <w:p w:rsidR="001F253A" w:rsidRDefault="00FB4228" w:rsidP="00FB4228">
      <w:pPr>
        <w:pStyle w:val="NormalWeb"/>
        <w:spacing w:before="0" w:beforeAutospacing="0" w:after="0" w:afterAutospacing="0"/>
        <w:jc w:val="both"/>
        <w:rPr>
          <w:u w:val="single"/>
          <w:lang w:val="sq-AL"/>
        </w:rPr>
      </w:pPr>
      <w:r w:rsidRPr="00FB4228">
        <w:rPr>
          <w:u w:val="single"/>
          <w:lang w:val="sq-AL"/>
        </w:rPr>
        <w:t>Pesha: 5</w:t>
      </w:r>
      <w:r w:rsidR="001F2C2E" w:rsidRPr="00FB4228">
        <w:rPr>
          <w:u w:val="single"/>
          <w:lang w:val="sq-AL"/>
        </w:rPr>
        <w:t xml:space="preserve"> </w:t>
      </w:r>
    </w:p>
    <w:p w:rsidR="00F578F8" w:rsidRDefault="00F578F8" w:rsidP="00FB4228">
      <w:pPr>
        <w:pStyle w:val="NormalWeb"/>
        <w:spacing w:before="0" w:beforeAutospacing="0" w:after="0" w:afterAutospacing="0"/>
        <w:jc w:val="both"/>
        <w:rPr>
          <w:u w:val="single"/>
          <w:lang w:val="sq-AL"/>
        </w:rPr>
      </w:pPr>
    </w:p>
    <w:p w:rsidR="00FB4228" w:rsidRDefault="00F578F8" w:rsidP="00FB4228">
      <w:pPr>
        <w:pStyle w:val="NormalWeb"/>
        <w:spacing w:before="0" w:beforeAutospacing="0" w:after="0" w:afterAutospacing="0"/>
        <w:jc w:val="both"/>
        <w:rPr>
          <w:lang w:val="sq-AL"/>
        </w:rPr>
      </w:pPr>
      <w:r w:rsidRPr="00F578F8">
        <w:rPr>
          <w:b/>
          <w:bCs/>
          <w:lang w:val="sq-AL"/>
        </w:rPr>
        <w:t>2. Sigu</w:t>
      </w:r>
      <w:r>
        <w:rPr>
          <w:b/>
          <w:bCs/>
          <w:lang w:val="sq-AL"/>
        </w:rPr>
        <w:t>r</w:t>
      </w:r>
      <w:r w:rsidRPr="00F578F8">
        <w:rPr>
          <w:b/>
          <w:bCs/>
          <w:lang w:val="sq-AL"/>
        </w:rPr>
        <w:t>imi i nivelit m</w:t>
      </w:r>
      <w:r w:rsidR="00C01FBA">
        <w:rPr>
          <w:b/>
          <w:bCs/>
          <w:lang w:val="sq-AL"/>
        </w:rPr>
        <w:t>ë</w:t>
      </w:r>
      <w:r w:rsidRPr="00F578F8">
        <w:rPr>
          <w:b/>
          <w:bCs/>
          <w:lang w:val="sq-AL"/>
        </w:rPr>
        <w:t xml:space="preserve"> t</w:t>
      </w:r>
      <w:r w:rsidR="00C01FBA">
        <w:rPr>
          <w:b/>
          <w:bCs/>
          <w:lang w:val="sq-AL"/>
        </w:rPr>
        <w:t>ë</w:t>
      </w:r>
      <w:r w:rsidRPr="00F578F8">
        <w:rPr>
          <w:b/>
          <w:bCs/>
          <w:lang w:val="sq-AL"/>
        </w:rPr>
        <w:t xml:space="preserve"> lart</w:t>
      </w:r>
      <w:r w:rsidR="00C01FBA">
        <w:rPr>
          <w:b/>
          <w:bCs/>
          <w:lang w:val="sq-AL"/>
        </w:rPr>
        <w:t>ë</w:t>
      </w:r>
      <w:r w:rsidRPr="00F578F8">
        <w:rPr>
          <w:b/>
          <w:bCs/>
          <w:lang w:val="sq-AL"/>
        </w:rPr>
        <w:t xml:space="preserve"> t</w:t>
      </w:r>
      <w:r w:rsidR="00C01FBA">
        <w:rPr>
          <w:b/>
          <w:bCs/>
          <w:lang w:val="sq-AL"/>
        </w:rPr>
        <w:t>ë</w:t>
      </w:r>
      <w:r w:rsidRPr="00F578F8">
        <w:rPr>
          <w:b/>
          <w:bCs/>
          <w:lang w:val="sq-AL"/>
        </w:rPr>
        <w:t xml:space="preserve"> mbrojtjes s</w:t>
      </w:r>
      <w:r w:rsidR="00C01FBA">
        <w:rPr>
          <w:b/>
          <w:bCs/>
          <w:lang w:val="sq-AL"/>
        </w:rPr>
        <w:t>ë</w:t>
      </w:r>
      <w:r w:rsidRPr="00F578F8">
        <w:rPr>
          <w:b/>
          <w:bCs/>
          <w:lang w:val="sq-AL"/>
        </w:rPr>
        <w:t xml:space="preserve"> konsumator</w:t>
      </w:r>
      <w:r w:rsidR="00C01FBA">
        <w:rPr>
          <w:b/>
          <w:bCs/>
          <w:lang w:val="sq-AL"/>
        </w:rPr>
        <w:t>ë</w:t>
      </w:r>
      <w:r w:rsidRPr="00F578F8">
        <w:rPr>
          <w:b/>
          <w:bCs/>
          <w:lang w:val="sq-AL"/>
        </w:rPr>
        <w:t>ve</w:t>
      </w:r>
      <w:r>
        <w:rPr>
          <w:b/>
          <w:bCs/>
          <w:lang w:val="sq-AL"/>
        </w:rPr>
        <w:t xml:space="preserve"> – </w:t>
      </w:r>
      <w:r w:rsidRPr="005A2565">
        <w:rPr>
          <w:lang w:val="sq-AL"/>
        </w:rPr>
        <w:t>vler</w:t>
      </w:r>
      <w:r w:rsidR="00C01FBA">
        <w:rPr>
          <w:lang w:val="sq-AL"/>
        </w:rPr>
        <w:t>ë</w:t>
      </w:r>
      <w:r w:rsidRPr="005A2565">
        <w:rPr>
          <w:lang w:val="sq-AL"/>
        </w:rPr>
        <w:t xml:space="preserve">son </w:t>
      </w:r>
      <w:r w:rsidR="005A2565">
        <w:rPr>
          <w:lang w:val="sq-AL"/>
        </w:rPr>
        <w:t xml:space="preserve">sipas </w:t>
      </w:r>
      <w:r w:rsidR="005A2565" w:rsidRPr="005A2565">
        <w:rPr>
          <w:lang w:val="sq-AL"/>
        </w:rPr>
        <w:t>opsion</w:t>
      </w:r>
      <w:r w:rsidR="005A2565">
        <w:rPr>
          <w:lang w:val="sq-AL"/>
        </w:rPr>
        <w:t>eve</w:t>
      </w:r>
      <w:r w:rsidR="005A2565" w:rsidRPr="005A2565">
        <w:rPr>
          <w:lang w:val="sq-AL"/>
        </w:rPr>
        <w:t xml:space="preserve"> </w:t>
      </w:r>
      <w:r w:rsidR="005A2565">
        <w:rPr>
          <w:lang w:val="sq-AL"/>
        </w:rPr>
        <w:t xml:space="preserve">sigurimin e </w:t>
      </w:r>
      <w:r w:rsidR="005A2565" w:rsidRPr="005A2565">
        <w:rPr>
          <w:lang w:val="sq-AL"/>
        </w:rPr>
        <w:t>niveli</w:t>
      </w:r>
      <w:r w:rsidR="005A2565">
        <w:rPr>
          <w:lang w:val="sq-AL"/>
        </w:rPr>
        <w:t>t</w:t>
      </w:r>
      <w:r w:rsidR="005A2565" w:rsidRPr="005A2565">
        <w:rPr>
          <w:lang w:val="sq-AL"/>
        </w:rPr>
        <w:t xml:space="preserve"> </w:t>
      </w:r>
      <w:r w:rsidR="005A2565">
        <w:rPr>
          <w:lang w:val="sq-AL"/>
        </w:rPr>
        <w:t>m</w:t>
      </w:r>
      <w:r w:rsidR="00C01FBA">
        <w:rPr>
          <w:lang w:val="sq-AL"/>
        </w:rPr>
        <w:t>ë</w:t>
      </w:r>
      <w:r w:rsidR="005A2565">
        <w:rPr>
          <w:lang w:val="sq-AL"/>
        </w:rPr>
        <w:t xml:space="preserve"> t</w:t>
      </w:r>
      <w:r w:rsidR="00C01FBA">
        <w:rPr>
          <w:lang w:val="sq-AL"/>
        </w:rPr>
        <w:t>ë</w:t>
      </w:r>
      <w:r w:rsidR="005A2565">
        <w:rPr>
          <w:lang w:val="sq-AL"/>
        </w:rPr>
        <w:t xml:space="preserve"> lart</w:t>
      </w:r>
      <w:r w:rsidR="00C01FBA">
        <w:rPr>
          <w:lang w:val="sq-AL"/>
        </w:rPr>
        <w:t>ë</w:t>
      </w:r>
      <w:r w:rsidR="005A2565">
        <w:rPr>
          <w:lang w:val="sq-AL"/>
        </w:rPr>
        <w:t xml:space="preserve"> t</w:t>
      </w:r>
      <w:r w:rsidR="00C01FBA">
        <w:rPr>
          <w:lang w:val="sq-AL"/>
        </w:rPr>
        <w:t>ë</w:t>
      </w:r>
      <w:r w:rsidR="005A2565" w:rsidRPr="005A2565">
        <w:rPr>
          <w:lang w:val="sq-AL"/>
        </w:rPr>
        <w:t xml:space="preserve"> mbrojtjes së konsumatorit, </w:t>
      </w:r>
      <w:r w:rsidR="00C01FBA" w:rsidRPr="00C01FBA">
        <w:rPr>
          <w:lang w:val="sq-AL"/>
        </w:rPr>
        <w:t>rrit</w:t>
      </w:r>
      <w:r w:rsidR="00C01FBA">
        <w:rPr>
          <w:lang w:val="sq-AL"/>
        </w:rPr>
        <w:t xml:space="preserve">jen e </w:t>
      </w:r>
      <w:r w:rsidR="00C01FBA" w:rsidRPr="00C01FBA">
        <w:rPr>
          <w:lang w:val="sq-AL"/>
        </w:rPr>
        <w:t>siguri</w:t>
      </w:r>
      <w:r w:rsidR="00C01FBA">
        <w:rPr>
          <w:lang w:val="sq-AL"/>
        </w:rPr>
        <w:t>së</w:t>
      </w:r>
      <w:r w:rsidR="00C01FBA" w:rsidRPr="00C01FBA">
        <w:rPr>
          <w:lang w:val="sq-AL"/>
        </w:rPr>
        <w:t xml:space="preserve"> ligjore, </w:t>
      </w:r>
      <w:r w:rsidR="007C57C1">
        <w:rPr>
          <w:lang w:val="sq-AL"/>
        </w:rPr>
        <w:t>sigurimi i t</w:t>
      </w:r>
      <w:r w:rsidR="00EB5CEC">
        <w:rPr>
          <w:lang w:val="sq-AL"/>
        </w:rPr>
        <w:t>ë</w:t>
      </w:r>
      <w:r w:rsidR="007C57C1">
        <w:rPr>
          <w:lang w:val="sq-AL"/>
        </w:rPr>
        <w:t xml:space="preserve"> </w:t>
      </w:r>
      <w:r w:rsidR="00C01FBA" w:rsidRPr="00C01FBA">
        <w:rPr>
          <w:lang w:val="sq-AL"/>
        </w:rPr>
        <w:t>drejt</w:t>
      </w:r>
      <w:r w:rsidR="00EB5CEC">
        <w:rPr>
          <w:lang w:val="sq-AL"/>
        </w:rPr>
        <w:t>ë</w:t>
      </w:r>
      <w:r w:rsidR="007C57C1">
        <w:rPr>
          <w:lang w:val="sq-AL"/>
        </w:rPr>
        <w:t>s</w:t>
      </w:r>
      <w:r w:rsidR="00C01FBA" w:rsidRPr="00C01FBA">
        <w:rPr>
          <w:lang w:val="sq-AL"/>
        </w:rPr>
        <w:t xml:space="preserve"> për informacion</w:t>
      </w:r>
      <w:r w:rsidR="00C01FBA">
        <w:rPr>
          <w:lang w:val="sq-AL"/>
        </w:rPr>
        <w:t xml:space="preserve">, </w:t>
      </w:r>
      <w:r w:rsidR="00C01FBA" w:rsidRPr="00C01FBA">
        <w:rPr>
          <w:lang w:val="sq-AL"/>
        </w:rPr>
        <w:t>mbrojtja nga praktikat e padrejta</w:t>
      </w:r>
      <w:r w:rsidR="00C01FBA">
        <w:rPr>
          <w:lang w:val="sq-AL"/>
        </w:rPr>
        <w:t xml:space="preserve"> dhe rritja e besimit n</w:t>
      </w:r>
      <w:r w:rsidR="00EB5CEC">
        <w:rPr>
          <w:lang w:val="sq-AL"/>
        </w:rPr>
        <w:t>ë</w:t>
      </w:r>
      <w:r w:rsidR="00C01FBA">
        <w:rPr>
          <w:lang w:val="sq-AL"/>
        </w:rPr>
        <w:t xml:space="preserve"> treg</w:t>
      </w:r>
      <w:r w:rsidR="00B038EA">
        <w:rPr>
          <w:lang w:val="sq-AL"/>
        </w:rPr>
        <w:t>, duke adresuar t</w:t>
      </w:r>
      <w:r w:rsidR="00EB5CEC">
        <w:rPr>
          <w:lang w:val="sq-AL"/>
        </w:rPr>
        <w:t>ë</w:t>
      </w:r>
      <w:r w:rsidR="00B038EA">
        <w:rPr>
          <w:lang w:val="sq-AL"/>
        </w:rPr>
        <w:t xml:space="preserve"> gjitha problematikat q</w:t>
      </w:r>
      <w:r w:rsidR="00EB5CEC">
        <w:rPr>
          <w:lang w:val="sq-AL"/>
        </w:rPr>
        <w:t>ë</w:t>
      </w:r>
      <w:r w:rsidR="00B038EA">
        <w:rPr>
          <w:lang w:val="sq-AL"/>
        </w:rPr>
        <w:t xml:space="preserve"> shfaq ekonomia n</w:t>
      </w:r>
      <w:r w:rsidR="00EB5CEC">
        <w:rPr>
          <w:lang w:val="sq-AL"/>
        </w:rPr>
        <w:t>ë</w:t>
      </w:r>
      <w:r w:rsidR="00B038EA">
        <w:rPr>
          <w:lang w:val="sq-AL"/>
        </w:rPr>
        <w:t xml:space="preserve"> dit</w:t>
      </w:r>
      <w:r w:rsidR="00EB5CEC">
        <w:rPr>
          <w:lang w:val="sq-AL"/>
        </w:rPr>
        <w:t>ë</w:t>
      </w:r>
      <w:r w:rsidR="00B038EA">
        <w:rPr>
          <w:lang w:val="sq-AL"/>
        </w:rPr>
        <w:t>t e sotme dhe format e reja t</w:t>
      </w:r>
      <w:r w:rsidR="00EB5CEC">
        <w:rPr>
          <w:lang w:val="sq-AL"/>
        </w:rPr>
        <w:t>ë</w:t>
      </w:r>
      <w:r w:rsidR="00B038EA">
        <w:rPr>
          <w:lang w:val="sq-AL"/>
        </w:rPr>
        <w:t xml:space="preserve"> tregtimit;</w:t>
      </w:r>
    </w:p>
    <w:p w:rsidR="003C7ECC" w:rsidRPr="003C7ECC" w:rsidRDefault="003C7ECC" w:rsidP="00FB4228">
      <w:pPr>
        <w:pStyle w:val="NormalWeb"/>
        <w:spacing w:before="0" w:beforeAutospacing="0" w:after="0" w:afterAutospacing="0"/>
        <w:jc w:val="both"/>
        <w:rPr>
          <w:u w:val="single"/>
          <w:lang w:val="sq-AL"/>
        </w:rPr>
      </w:pPr>
      <w:r w:rsidRPr="003C7ECC">
        <w:rPr>
          <w:u w:val="single"/>
          <w:lang w:val="sq-AL"/>
        </w:rPr>
        <w:t>Pesha 5</w:t>
      </w:r>
    </w:p>
    <w:p w:rsidR="003C7ECC" w:rsidRDefault="003C7ECC" w:rsidP="00FB4228">
      <w:pPr>
        <w:pStyle w:val="NormalWeb"/>
        <w:spacing w:before="0" w:beforeAutospacing="0" w:after="0" w:afterAutospacing="0"/>
        <w:jc w:val="both"/>
        <w:rPr>
          <w:lang w:val="sq-AL"/>
        </w:rPr>
      </w:pPr>
    </w:p>
    <w:p w:rsidR="003C7ECC" w:rsidRPr="004C7240" w:rsidRDefault="009052B4" w:rsidP="00FB4228">
      <w:pPr>
        <w:pStyle w:val="NormalWeb"/>
        <w:spacing w:before="0" w:beforeAutospacing="0" w:after="0" w:afterAutospacing="0"/>
        <w:jc w:val="both"/>
        <w:rPr>
          <w:lang w:val="sq-AL"/>
        </w:rPr>
      </w:pPr>
      <w:r w:rsidRPr="009052B4">
        <w:rPr>
          <w:b/>
          <w:bCs/>
          <w:lang w:val="sq-AL"/>
        </w:rPr>
        <w:t>3. Efektiviteti ligjor</w:t>
      </w:r>
      <w:r>
        <w:rPr>
          <w:b/>
          <w:bCs/>
          <w:lang w:val="sq-AL"/>
        </w:rPr>
        <w:t xml:space="preserve"> </w:t>
      </w:r>
      <w:r w:rsidRPr="009052B4">
        <w:rPr>
          <w:lang w:val="sq-AL"/>
        </w:rPr>
        <w:t>– vler</w:t>
      </w:r>
      <w:r w:rsidR="00EB5CEC">
        <w:rPr>
          <w:lang w:val="sq-AL"/>
        </w:rPr>
        <w:t>ë</w:t>
      </w:r>
      <w:r w:rsidRPr="009052B4">
        <w:rPr>
          <w:lang w:val="sq-AL"/>
        </w:rPr>
        <w:t>son n</w:t>
      </w:r>
      <w:r w:rsidR="00EB5CEC">
        <w:rPr>
          <w:lang w:val="sq-AL"/>
        </w:rPr>
        <w:t>ë</w:t>
      </w:r>
      <w:r w:rsidRPr="009052B4">
        <w:rPr>
          <w:lang w:val="sq-AL"/>
        </w:rPr>
        <w:t xml:space="preserve">se opsioni i propozuar </w:t>
      </w:r>
      <w:r w:rsidRPr="004C7240">
        <w:rPr>
          <w:lang w:val="sq-AL"/>
        </w:rPr>
        <w:t xml:space="preserve">siguron </w:t>
      </w:r>
      <w:r w:rsidR="004C7240" w:rsidRPr="004C7240">
        <w:rPr>
          <w:lang w:val="sq-AL"/>
        </w:rPr>
        <w:t xml:space="preserve">i) </w:t>
      </w:r>
      <w:r w:rsidRPr="004C7240">
        <w:rPr>
          <w:lang w:val="sq-AL"/>
        </w:rPr>
        <w:t>forc</w:t>
      </w:r>
      <w:r w:rsidR="00EB5CEC">
        <w:rPr>
          <w:lang w:val="sq-AL"/>
        </w:rPr>
        <w:t>ë</w:t>
      </w:r>
      <w:r w:rsidRPr="004C7240">
        <w:rPr>
          <w:lang w:val="sq-AL"/>
        </w:rPr>
        <w:t xml:space="preserve"> detyruese t</w:t>
      </w:r>
      <w:r w:rsidR="00EB5CEC">
        <w:rPr>
          <w:lang w:val="sq-AL"/>
        </w:rPr>
        <w:t>ë</w:t>
      </w:r>
      <w:r w:rsidRPr="004C7240">
        <w:rPr>
          <w:lang w:val="sq-AL"/>
        </w:rPr>
        <w:t xml:space="preserve"> nevojshme p</w:t>
      </w:r>
      <w:r w:rsidR="00EB5CEC">
        <w:rPr>
          <w:lang w:val="sq-AL"/>
        </w:rPr>
        <w:t>ë</w:t>
      </w:r>
      <w:r w:rsidRPr="004C7240">
        <w:rPr>
          <w:lang w:val="sq-AL"/>
        </w:rPr>
        <w:t>r t</w:t>
      </w:r>
      <w:r w:rsidR="00EB5CEC">
        <w:rPr>
          <w:lang w:val="sq-AL"/>
        </w:rPr>
        <w:t>ë</w:t>
      </w:r>
      <w:r w:rsidRPr="004C7240">
        <w:rPr>
          <w:lang w:val="sq-AL"/>
        </w:rPr>
        <w:t xml:space="preserve"> </w:t>
      </w:r>
      <w:r w:rsidR="004C7240" w:rsidRPr="004C7240">
        <w:rPr>
          <w:lang w:val="sq-AL"/>
        </w:rPr>
        <w:t>maksimizuar p</w:t>
      </w:r>
      <w:r w:rsidR="00EB5CEC">
        <w:rPr>
          <w:lang w:val="sq-AL"/>
        </w:rPr>
        <w:t>ë</w:t>
      </w:r>
      <w:r w:rsidR="004C7240" w:rsidRPr="004C7240">
        <w:rPr>
          <w:lang w:val="sq-AL"/>
        </w:rPr>
        <w:t>rmbushjen e objektivit t</w:t>
      </w:r>
      <w:r w:rsidR="00EB5CEC">
        <w:rPr>
          <w:lang w:val="sq-AL"/>
        </w:rPr>
        <w:t>ë</w:t>
      </w:r>
      <w:r w:rsidR="004C7240" w:rsidRPr="004C7240">
        <w:rPr>
          <w:lang w:val="sq-AL"/>
        </w:rPr>
        <w:t xml:space="preserve"> nd</w:t>
      </w:r>
      <w:r w:rsidR="00EB5CEC">
        <w:rPr>
          <w:lang w:val="sq-AL"/>
        </w:rPr>
        <w:t>ë</w:t>
      </w:r>
      <w:r w:rsidR="004C7240" w:rsidRPr="004C7240">
        <w:rPr>
          <w:lang w:val="sq-AL"/>
        </w:rPr>
        <w:t>rhyrjes</w:t>
      </w:r>
      <w:r w:rsidRPr="004C7240">
        <w:rPr>
          <w:lang w:val="sq-AL"/>
        </w:rPr>
        <w:t>, dhe</w:t>
      </w:r>
      <w:r w:rsidR="004C7240">
        <w:rPr>
          <w:lang w:val="sq-AL"/>
        </w:rPr>
        <w:t xml:space="preserve"> ii)</w:t>
      </w:r>
      <w:r w:rsidRPr="004C7240">
        <w:rPr>
          <w:lang w:val="sq-AL"/>
        </w:rPr>
        <w:t xml:space="preserve"> stabilitet ligjor p</w:t>
      </w:r>
      <w:r w:rsidR="00EB5CEC">
        <w:rPr>
          <w:lang w:val="sq-AL"/>
        </w:rPr>
        <w:t>ë</w:t>
      </w:r>
      <w:r w:rsidRPr="004C7240">
        <w:rPr>
          <w:lang w:val="sq-AL"/>
        </w:rPr>
        <w:t>r t</w:t>
      </w:r>
      <w:r w:rsidR="00EB5CEC">
        <w:rPr>
          <w:lang w:val="sq-AL"/>
        </w:rPr>
        <w:t>ë</w:t>
      </w:r>
      <w:r w:rsidRPr="004C7240">
        <w:rPr>
          <w:lang w:val="sq-AL"/>
        </w:rPr>
        <w:t xml:space="preserve"> siguruar nj</w:t>
      </w:r>
      <w:r w:rsidR="00EB5CEC">
        <w:rPr>
          <w:lang w:val="sq-AL"/>
        </w:rPr>
        <w:t>ë</w:t>
      </w:r>
      <w:r w:rsidRPr="004C7240">
        <w:rPr>
          <w:lang w:val="sq-AL"/>
        </w:rPr>
        <w:t xml:space="preserve"> baz</w:t>
      </w:r>
      <w:r w:rsidR="00EB5CEC">
        <w:rPr>
          <w:lang w:val="sq-AL"/>
        </w:rPr>
        <w:t>ë</w:t>
      </w:r>
      <w:r w:rsidRPr="004C7240">
        <w:rPr>
          <w:lang w:val="sq-AL"/>
        </w:rPr>
        <w:t xml:space="preserve"> t</w:t>
      </w:r>
      <w:r w:rsidR="00EB5CEC">
        <w:rPr>
          <w:lang w:val="sq-AL"/>
        </w:rPr>
        <w:t>ë</w:t>
      </w:r>
      <w:r w:rsidRPr="004C7240">
        <w:rPr>
          <w:lang w:val="sq-AL"/>
        </w:rPr>
        <w:t xml:space="preserve"> qendru</w:t>
      </w:r>
      <w:r w:rsidR="00E82E0F">
        <w:rPr>
          <w:lang w:val="sq-AL"/>
        </w:rPr>
        <w:t>e</w:t>
      </w:r>
      <w:r w:rsidRPr="004C7240">
        <w:rPr>
          <w:lang w:val="sq-AL"/>
        </w:rPr>
        <w:t>shme afatgjat</w:t>
      </w:r>
      <w:r w:rsidR="00EB5CEC">
        <w:rPr>
          <w:lang w:val="sq-AL"/>
        </w:rPr>
        <w:t>ë</w:t>
      </w:r>
      <w:r w:rsidRPr="004C7240">
        <w:rPr>
          <w:lang w:val="sq-AL"/>
        </w:rPr>
        <w:t xml:space="preserve"> q</w:t>
      </w:r>
      <w:r w:rsidR="00EB5CEC">
        <w:rPr>
          <w:lang w:val="sq-AL"/>
        </w:rPr>
        <w:t>ë</w:t>
      </w:r>
      <w:r w:rsidRPr="004C7240">
        <w:rPr>
          <w:lang w:val="sq-AL"/>
        </w:rPr>
        <w:t xml:space="preserve"> shmang ndryshimet  shpeshta ligjore </w:t>
      </w:r>
      <w:r w:rsidR="00E82E0F">
        <w:rPr>
          <w:lang w:val="sq-AL"/>
        </w:rPr>
        <w:t>dhe pasigurit</w:t>
      </w:r>
      <w:r w:rsidR="00EB5CEC">
        <w:rPr>
          <w:lang w:val="sq-AL"/>
        </w:rPr>
        <w:t>ë</w:t>
      </w:r>
      <w:r w:rsidR="00E82E0F">
        <w:rPr>
          <w:lang w:val="sq-AL"/>
        </w:rPr>
        <w:t xml:space="preserve"> juridike</w:t>
      </w:r>
      <w:r w:rsidR="00B038EA">
        <w:rPr>
          <w:lang w:val="sq-AL"/>
        </w:rPr>
        <w:t>;</w:t>
      </w:r>
      <w:r w:rsidRPr="004C7240">
        <w:rPr>
          <w:lang w:val="sq-AL"/>
        </w:rPr>
        <w:t xml:space="preserve"> </w:t>
      </w:r>
    </w:p>
    <w:p w:rsidR="003C7ECC" w:rsidRPr="00FC0904" w:rsidRDefault="00F5488B" w:rsidP="00FB4228">
      <w:pPr>
        <w:pStyle w:val="NormalWeb"/>
        <w:spacing w:before="0" w:beforeAutospacing="0" w:after="0" w:afterAutospacing="0"/>
        <w:jc w:val="both"/>
        <w:rPr>
          <w:u w:val="single"/>
          <w:lang w:val="sq-AL"/>
        </w:rPr>
      </w:pPr>
      <w:r w:rsidRPr="00FC0904">
        <w:rPr>
          <w:u w:val="single"/>
          <w:lang w:val="sq-AL"/>
        </w:rPr>
        <w:t>Pesha 4</w:t>
      </w:r>
    </w:p>
    <w:p w:rsidR="00F5488B" w:rsidRDefault="00F5488B" w:rsidP="00FB4228">
      <w:pPr>
        <w:pStyle w:val="NormalWeb"/>
        <w:spacing w:before="0" w:beforeAutospacing="0" w:after="0" w:afterAutospacing="0"/>
        <w:jc w:val="both"/>
        <w:rPr>
          <w:highlight w:val="cyan"/>
          <w:lang w:val="sq-AL"/>
        </w:rPr>
      </w:pPr>
    </w:p>
    <w:p w:rsidR="00B038EA" w:rsidRDefault="00145DE5" w:rsidP="00B038EA">
      <w:pPr>
        <w:pStyle w:val="NormalWeb"/>
        <w:spacing w:after="0" w:afterAutospacing="0"/>
        <w:jc w:val="both"/>
        <w:rPr>
          <w:lang w:val="sq-AL"/>
        </w:rPr>
      </w:pPr>
      <w:r w:rsidRPr="009D0859">
        <w:rPr>
          <w:b/>
          <w:bCs/>
          <w:lang w:val="sq-AL"/>
        </w:rPr>
        <w:t xml:space="preserve">5. </w:t>
      </w:r>
      <w:r w:rsidR="009D0859" w:rsidRPr="009D0859">
        <w:rPr>
          <w:b/>
          <w:bCs/>
          <w:lang w:val="sq-AL"/>
        </w:rPr>
        <w:t>Efikasiteti në garantimin e konkurrencës së</w:t>
      </w:r>
      <w:r w:rsidR="009D0859">
        <w:rPr>
          <w:b/>
          <w:bCs/>
          <w:lang w:val="sq-AL"/>
        </w:rPr>
        <w:t xml:space="preserve"> drejt</w:t>
      </w:r>
      <w:r w:rsidR="00EB5CEC">
        <w:rPr>
          <w:b/>
          <w:bCs/>
          <w:lang w:val="sq-AL"/>
        </w:rPr>
        <w:t>ë</w:t>
      </w:r>
      <w:r w:rsidR="009D0859">
        <w:rPr>
          <w:b/>
          <w:bCs/>
          <w:lang w:val="sq-AL"/>
        </w:rPr>
        <w:t xml:space="preserve"> n</w:t>
      </w:r>
      <w:r w:rsidR="00EB5CEC">
        <w:rPr>
          <w:b/>
          <w:bCs/>
          <w:lang w:val="sq-AL"/>
        </w:rPr>
        <w:t>ë</w:t>
      </w:r>
      <w:r w:rsidR="009D0859">
        <w:rPr>
          <w:b/>
          <w:bCs/>
          <w:lang w:val="sq-AL"/>
        </w:rPr>
        <w:t xml:space="preserve"> treg – </w:t>
      </w:r>
      <w:r w:rsidR="009D0859" w:rsidRPr="00B038EA">
        <w:rPr>
          <w:lang w:val="sq-AL"/>
        </w:rPr>
        <w:t>vler</w:t>
      </w:r>
      <w:r w:rsidR="00EB5CEC">
        <w:rPr>
          <w:lang w:val="sq-AL"/>
        </w:rPr>
        <w:t>ë</w:t>
      </w:r>
      <w:r w:rsidR="009D0859" w:rsidRPr="00B038EA">
        <w:rPr>
          <w:lang w:val="sq-AL"/>
        </w:rPr>
        <w:t xml:space="preserve">son </w:t>
      </w:r>
      <w:r w:rsidR="00B038EA">
        <w:rPr>
          <w:lang w:val="sq-AL"/>
        </w:rPr>
        <w:t xml:space="preserve"> </w:t>
      </w:r>
      <w:r w:rsidR="00B038EA" w:rsidRPr="00B038EA">
        <w:rPr>
          <w:lang w:val="sq-AL"/>
        </w:rPr>
        <w:t>nëse opsioni krijon kushte të barabarta për bizneset, duke shmangur avantazhet e padrejta dhe praktikat e shtrembëruara tregtare.</w:t>
      </w:r>
    </w:p>
    <w:p w:rsidR="00B038EA" w:rsidRPr="00B038EA" w:rsidRDefault="00B038EA" w:rsidP="00B038EA">
      <w:pPr>
        <w:pStyle w:val="NormalWeb"/>
        <w:spacing w:before="0" w:beforeAutospacing="0"/>
        <w:jc w:val="both"/>
        <w:rPr>
          <w:u w:val="single"/>
          <w:lang w:val="sq-AL"/>
        </w:rPr>
      </w:pPr>
      <w:r w:rsidRPr="00B038EA">
        <w:rPr>
          <w:u w:val="single"/>
          <w:lang w:val="sq-AL"/>
        </w:rPr>
        <w:t>Pesha</w:t>
      </w:r>
      <w:r w:rsidR="00396FF1">
        <w:rPr>
          <w:u w:val="single"/>
          <w:lang w:val="sq-AL"/>
        </w:rPr>
        <w:t xml:space="preserve"> 3</w:t>
      </w:r>
      <w:r w:rsidRPr="00B038EA">
        <w:rPr>
          <w:u w:val="single"/>
          <w:lang w:val="sq-AL"/>
        </w:rPr>
        <w:t xml:space="preserve"> </w:t>
      </w:r>
    </w:p>
    <w:p w:rsidR="00144296" w:rsidRPr="00144296" w:rsidRDefault="00144296" w:rsidP="00144296">
      <w:pPr>
        <w:jc w:val="both"/>
        <w:rPr>
          <w:rFonts w:ascii="Times New Roman" w:hAnsi="Times New Roman"/>
          <w:sz w:val="24"/>
          <w:szCs w:val="24"/>
          <w:lang w:val="sq-AL"/>
        </w:rPr>
      </w:pPr>
      <w:r w:rsidRPr="00144296">
        <w:rPr>
          <w:rFonts w:ascii="Times New Roman" w:hAnsi="Times New Roman"/>
          <w:b/>
          <w:bCs/>
          <w:sz w:val="24"/>
          <w:szCs w:val="24"/>
          <w:lang w:val="sq-AL"/>
        </w:rPr>
        <w:t>6. Kosto-efektiviteti</w:t>
      </w:r>
      <w:r>
        <w:rPr>
          <w:rFonts w:ascii="Times New Roman" w:hAnsi="Times New Roman"/>
          <w:b/>
          <w:bCs/>
          <w:sz w:val="24"/>
          <w:szCs w:val="24"/>
          <w:lang w:val="sq-AL"/>
        </w:rPr>
        <w:t xml:space="preserve"> –</w:t>
      </w:r>
      <w:r w:rsidRPr="00144296">
        <w:rPr>
          <w:rFonts w:ascii="Times New Roman" w:hAnsi="Times New Roman"/>
          <w:sz w:val="24"/>
          <w:szCs w:val="24"/>
          <w:lang w:val="sq-AL"/>
        </w:rPr>
        <w:t xml:space="preserve"> vlerëson</w:t>
      </w:r>
      <w:r>
        <w:rPr>
          <w:rFonts w:ascii="Times New Roman" w:hAnsi="Times New Roman"/>
          <w:sz w:val="24"/>
          <w:szCs w:val="24"/>
          <w:lang w:val="sq-AL"/>
        </w:rPr>
        <w:t xml:space="preserve"> </w:t>
      </w:r>
      <w:r w:rsidRPr="00144296">
        <w:rPr>
          <w:rFonts w:ascii="Times New Roman" w:hAnsi="Times New Roman"/>
          <w:sz w:val="24"/>
          <w:szCs w:val="24"/>
          <w:lang w:val="sq-AL"/>
        </w:rPr>
        <w:t xml:space="preserve"> </w:t>
      </w:r>
      <w:r>
        <w:rPr>
          <w:rFonts w:ascii="Times New Roman" w:hAnsi="Times New Roman"/>
          <w:sz w:val="24"/>
          <w:szCs w:val="24"/>
          <w:lang w:val="sq-AL"/>
        </w:rPr>
        <w:t>qendrueshm</w:t>
      </w:r>
      <w:r w:rsidR="00EB5CEC">
        <w:rPr>
          <w:rFonts w:ascii="Times New Roman" w:hAnsi="Times New Roman"/>
          <w:sz w:val="24"/>
          <w:szCs w:val="24"/>
          <w:lang w:val="sq-AL"/>
        </w:rPr>
        <w:t>ë</w:t>
      </w:r>
      <w:r>
        <w:rPr>
          <w:rFonts w:ascii="Times New Roman" w:hAnsi="Times New Roman"/>
          <w:sz w:val="24"/>
          <w:szCs w:val="24"/>
          <w:lang w:val="sq-AL"/>
        </w:rPr>
        <w:t>rin</w:t>
      </w:r>
      <w:r w:rsidR="00EB5CEC">
        <w:rPr>
          <w:rFonts w:ascii="Times New Roman" w:hAnsi="Times New Roman"/>
          <w:sz w:val="24"/>
          <w:szCs w:val="24"/>
          <w:lang w:val="sq-AL"/>
        </w:rPr>
        <w:t>ë</w:t>
      </w:r>
      <w:r>
        <w:rPr>
          <w:rFonts w:ascii="Times New Roman" w:hAnsi="Times New Roman"/>
          <w:sz w:val="24"/>
          <w:szCs w:val="24"/>
          <w:lang w:val="sq-AL"/>
        </w:rPr>
        <w:t xml:space="preserve"> e </w:t>
      </w:r>
      <w:r w:rsidRPr="00144296">
        <w:rPr>
          <w:rFonts w:ascii="Times New Roman" w:hAnsi="Times New Roman"/>
          <w:sz w:val="24"/>
          <w:szCs w:val="24"/>
          <w:lang w:val="sq-AL"/>
        </w:rPr>
        <w:t>opsioni</w:t>
      </w:r>
      <w:r>
        <w:rPr>
          <w:rFonts w:ascii="Times New Roman" w:hAnsi="Times New Roman"/>
          <w:sz w:val="24"/>
          <w:szCs w:val="24"/>
          <w:lang w:val="sq-AL"/>
        </w:rPr>
        <w:t>t</w:t>
      </w:r>
      <w:r w:rsidRPr="00144296">
        <w:rPr>
          <w:rFonts w:ascii="Times New Roman" w:hAnsi="Times New Roman"/>
          <w:sz w:val="24"/>
          <w:szCs w:val="24"/>
          <w:lang w:val="sq-AL"/>
        </w:rPr>
        <w:t xml:space="preserve"> nga pikëpamja financiare dhe administrative. Ai vlerëson ngarkesën financiare dhe burimet njerëzore të nevojshme për zbatimin e </w:t>
      </w:r>
      <w:r w:rsidR="00EB5CEC">
        <w:rPr>
          <w:rFonts w:ascii="Times New Roman" w:hAnsi="Times New Roman"/>
          <w:sz w:val="24"/>
          <w:szCs w:val="24"/>
          <w:lang w:val="sq-AL"/>
        </w:rPr>
        <w:t>ndërhyrjeve</w:t>
      </w:r>
      <w:r w:rsidRPr="00144296">
        <w:rPr>
          <w:rFonts w:ascii="Times New Roman" w:hAnsi="Times New Roman"/>
          <w:sz w:val="24"/>
          <w:szCs w:val="24"/>
          <w:lang w:val="sq-AL"/>
        </w:rPr>
        <w:t xml:space="preserve">, si për </w:t>
      </w:r>
      <w:r>
        <w:rPr>
          <w:rFonts w:ascii="Times New Roman" w:hAnsi="Times New Roman"/>
          <w:sz w:val="24"/>
          <w:szCs w:val="24"/>
          <w:lang w:val="sq-AL"/>
        </w:rPr>
        <w:t>institucionet zbatuese,</w:t>
      </w:r>
      <w:r w:rsidRPr="00144296">
        <w:rPr>
          <w:rFonts w:ascii="Times New Roman" w:hAnsi="Times New Roman"/>
          <w:sz w:val="24"/>
          <w:szCs w:val="24"/>
          <w:lang w:val="sq-AL"/>
        </w:rPr>
        <w:t xml:space="preserve"> ashtu edhe për operatorët ekonomikë </w:t>
      </w:r>
      <w:r w:rsidRPr="00EB5CEC">
        <w:rPr>
          <w:rFonts w:ascii="Times New Roman" w:hAnsi="Times New Roman"/>
          <w:sz w:val="24"/>
          <w:szCs w:val="24"/>
          <w:u w:val="single"/>
          <w:lang w:val="sq-AL"/>
        </w:rPr>
        <w:t>Pesha: 5</w:t>
      </w:r>
    </w:p>
    <w:p w:rsidR="001F253A" w:rsidRDefault="001F253A" w:rsidP="001F253A">
      <w:pPr>
        <w:pStyle w:val="NormalWeb"/>
        <w:spacing w:before="0" w:beforeAutospacing="0" w:after="0" w:afterAutospacing="0"/>
        <w:jc w:val="both"/>
        <w:rPr>
          <w:lang w:val="sq-AL"/>
        </w:rPr>
      </w:pPr>
    </w:p>
    <w:p w:rsidR="00445625" w:rsidRPr="00B07EC1" w:rsidRDefault="00445625" w:rsidP="00445625">
      <w:pPr>
        <w:rPr>
          <w:rFonts w:ascii="Times New Roman" w:hAnsi="Times New Roman"/>
          <w:sz w:val="24"/>
          <w:szCs w:val="24"/>
          <w:lang w:val="sq-AL"/>
        </w:rPr>
      </w:pPr>
      <w:r w:rsidRPr="00B07EC1">
        <w:rPr>
          <w:rFonts w:ascii="Times New Roman" w:hAnsi="Times New Roman"/>
          <w:sz w:val="24"/>
          <w:szCs w:val="24"/>
          <w:lang w:val="sq-AL"/>
        </w:rPr>
        <w:t xml:space="preserve">Këto kritere janë vlerësuar me pikë për secilin opsion si vijon: </w:t>
      </w:r>
    </w:p>
    <w:p w:rsidR="00445625" w:rsidRPr="00B07EC1" w:rsidRDefault="00445625" w:rsidP="00445625">
      <w:pPr>
        <w:jc w:val="both"/>
        <w:rPr>
          <w:rFonts w:ascii="Times New Roman" w:hAnsi="Times New Roman"/>
          <w:sz w:val="24"/>
          <w:szCs w:val="24"/>
          <w:lang w:val="sq-AL" w:eastAsia="en-GB"/>
        </w:rPr>
      </w:pPr>
    </w:p>
    <w:tbl>
      <w:tblPr>
        <w:tblStyle w:val="TableGrid111"/>
        <w:tblW w:w="9016" w:type="dxa"/>
        <w:jc w:val="center"/>
        <w:tblLook w:val="04A0" w:firstRow="1" w:lastRow="0" w:firstColumn="1" w:lastColumn="0" w:noHBand="0" w:noVBand="1"/>
      </w:tblPr>
      <w:tblGrid>
        <w:gridCol w:w="2520"/>
        <w:gridCol w:w="861"/>
        <w:gridCol w:w="1111"/>
        <w:gridCol w:w="1111"/>
        <w:gridCol w:w="1111"/>
        <w:gridCol w:w="1111"/>
        <w:gridCol w:w="1191"/>
      </w:tblGrid>
      <w:tr w:rsidR="00445625" w:rsidRPr="00B07EC1" w:rsidTr="005F1211">
        <w:trPr>
          <w:trHeight w:val="723"/>
          <w:jc w:val="center"/>
        </w:trPr>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5625" w:rsidRPr="00B07EC1" w:rsidRDefault="00445625" w:rsidP="00E80FFD">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Kriteret </w:t>
            </w:r>
          </w:p>
        </w:tc>
        <w:tc>
          <w:tcPr>
            <w:tcW w:w="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5625" w:rsidRPr="00B07EC1" w:rsidRDefault="00445625" w:rsidP="00E80FFD">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Pesha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5625" w:rsidRPr="00B07EC1" w:rsidRDefault="00445625" w:rsidP="00E80FFD">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0</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5625" w:rsidRPr="00B07EC1" w:rsidRDefault="00445625" w:rsidP="00E80FFD">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1</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5625" w:rsidRPr="00B07EC1" w:rsidRDefault="00445625" w:rsidP="00E80FFD">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2</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5625" w:rsidRPr="00B07EC1" w:rsidRDefault="00445625" w:rsidP="00E80FFD">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5625" w:rsidRPr="00B07EC1" w:rsidRDefault="00445625" w:rsidP="00E80FFD">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w:t>
            </w:r>
            <w:r>
              <w:rPr>
                <w:rFonts w:ascii="Times New Roman" w:hAnsi="Times New Roman"/>
                <w:b/>
                <w:sz w:val="24"/>
                <w:szCs w:val="24"/>
                <w:lang w:val="sq-AL" w:eastAsia="en-GB"/>
              </w:rPr>
              <w:t xml:space="preserve"> 4</w:t>
            </w:r>
          </w:p>
        </w:tc>
      </w:tr>
      <w:tr w:rsidR="00445625" w:rsidRPr="00B07EC1" w:rsidTr="005F1211">
        <w:trPr>
          <w:trHeight w:val="1269"/>
          <w:jc w:val="center"/>
        </w:trPr>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5625" w:rsidRPr="00654512" w:rsidRDefault="00445625" w:rsidP="00E80FFD">
            <w:pPr>
              <w:spacing w:before="100" w:beforeAutospacing="1" w:after="100" w:afterAutospacing="1" w:line="276" w:lineRule="auto"/>
              <w:rPr>
                <w:rFonts w:ascii="Times New Roman" w:hAnsi="Times New Roman"/>
                <w:b/>
                <w:bCs/>
                <w:szCs w:val="22"/>
                <w:lang w:val="sq-AL"/>
              </w:rPr>
            </w:pPr>
            <w:r w:rsidRPr="00654512">
              <w:rPr>
                <w:rFonts w:ascii="Times New Roman" w:hAnsi="Times New Roman"/>
                <w:b/>
                <w:bCs/>
                <w:sz w:val="24"/>
                <w:szCs w:val="24"/>
                <w:lang w:val="sq-AL"/>
              </w:rPr>
              <w:t>Përafrimi me acquis e BE-së dhe avancimi në negociatat e anëtarësimit</w:t>
            </w:r>
          </w:p>
        </w:tc>
        <w:tc>
          <w:tcPr>
            <w:tcW w:w="861" w:type="dxa"/>
            <w:tcBorders>
              <w:top w:val="single" w:sz="4" w:space="0" w:color="auto"/>
              <w:left w:val="single" w:sz="4" w:space="0" w:color="auto"/>
              <w:bottom w:val="single" w:sz="4" w:space="0" w:color="auto"/>
              <w:right w:val="single" w:sz="4" w:space="0" w:color="auto"/>
            </w:tcBorders>
            <w:shd w:val="clear" w:color="auto" w:fill="EEECE1" w:themeFill="background2"/>
          </w:tcPr>
          <w:p w:rsidR="00445625" w:rsidRPr="00654512" w:rsidRDefault="00445625" w:rsidP="00E80FFD">
            <w:pPr>
              <w:jc w:val="both"/>
              <w:rPr>
                <w:rFonts w:ascii="Times New Roman" w:hAnsi="Times New Roman"/>
                <w:b/>
                <w:bCs/>
                <w:szCs w:val="22"/>
                <w:lang w:val="sq-AL" w:eastAsia="en-GB"/>
              </w:rPr>
            </w:pPr>
            <w:r w:rsidRPr="00654512">
              <w:rPr>
                <w:rFonts w:ascii="Times New Roman" w:hAnsi="Times New Roman"/>
                <w:b/>
                <w:bCs/>
                <w:szCs w:val="22"/>
                <w:lang w:val="sq-AL" w:eastAsia="en-GB"/>
              </w:rPr>
              <w:t>5</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2E4F65" w:rsidP="00E80FFD">
            <w:pPr>
              <w:jc w:val="both"/>
              <w:rPr>
                <w:rFonts w:ascii="Times New Roman" w:hAnsi="Times New Roman"/>
                <w:szCs w:val="22"/>
                <w:lang w:val="sq-AL" w:eastAsia="en-GB"/>
              </w:rPr>
            </w:pPr>
            <w:r>
              <w:rPr>
                <w:rFonts w:ascii="Times New Roman" w:hAnsi="Times New Roman"/>
                <w:szCs w:val="22"/>
                <w:lang w:val="sq-AL" w:eastAsia="en-GB"/>
              </w:rPr>
              <w:t>1</w:t>
            </w:r>
            <w:r w:rsidR="00445625">
              <w:rPr>
                <w:rFonts w:ascii="Times New Roman" w:hAnsi="Times New Roman"/>
                <w:szCs w:val="22"/>
                <w:lang w:val="sq-AL" w:eastAsia="en-GB"/>
              </w:rPr>
              <w:t xml:space="preserve"> (</w:t>
            </w:r>
            <w:r>
              <w:rPr>
                <w:rFonts w:ascii="Times New Roman" w:hAnsi="Times New Roman"/>
                <w:szCs w:val="22"/>
                <w:lang w:val="sq-AL" w:eastAsia="en-GB"/>
              </w:rPr>
              <w:t>5</w:t>
            </w:r>
            <w:r w:rsidR="00445625">
              <w:rPr>
                <w:rFonts w:ascii="Times New Roman" w:hAnsi="Times New Roman"/>
                <w:szCs w:val="22"/>
                <w:lang w:val="sq-AL" w:eastAsia="en-G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1657E" w:rsidP="00E80FFD">
            <w:pPr>
              <w:jc w:val="both"/>
              <w:rPr>
                <w:rFonts w:ascii="Times New Roman" w:hAnsi="Times New Roman"/>
                <w:szCs w:val="22"/>
                <w:lang w:val="sq-AL" w:eastAsia="en-GB"/>
              </w:rPr>
            </w:pPr>
            <w:r>
              <w:rPr>
                <w:rFonts w:ascii="Times New Roman" w:hAnsi="Times New Roman"/>
                <w:szCs w:val="22"/>
                <w:lang w:val="sq-AL" w:eastAsia="en-GB"/>
              </w:rPr>
              <w:t>1</w:t>
            </w:r>
            <w:r w:rsidR="00445625">
              <w:rPr>
                <w:rFonts w:ascii="Times New Roman" w:hAnsi="Times New Roman"/>
                <w:szCs w:val="22"/>
                <w:lang w:val="sq-AL" w:eastAsia="en-GB"/>
              </w:rPr>
              <w:t xml:space="preserve"> (</w:t>
            </w:r>
            <w:r>
              <w:rPr>
                <w:rFonts w:ascii="Times New Roman" w:hAnsi="Times New Roman"/>
                <w:szCs w:val="22"/>
                <w:lang w:val="sq-AL" w:eastAsia="en-GB"/>
              </w:rPr>
              <w:t>5)</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445625" w:rsidP="00E80FFD">
            <w:pPr>
              <w:jc w:val="both"/>
              <w:rPr>
                <w:rFonts w:ascii="Times New Roman" w:hAnsi="Times New Roman"/>
                <w:szCs w:val="22"/>
                <w:lang w:val="sq-AL" w:eastAsia="en-GB"/>
              </w:rPr>
            </w:pPr>
            <w:r>
              <w:rPr>
                <w:rFonts w:ascii="Times New Roman" w:hAnsi="Times New Roman"/>
                <w:szCs w:val="22"/>
                <w:lang w:val="sq-AL" w:eastAsia="en-GB"/>
              </w:rPr>
              <w:t>3 (15)</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1657E" w:rsidP="00E80FFD">
            <w:pPr>
              <w:jc w:val="both"/>
              <w:rPr>
                <w:rFonts w:ascii="Times New Roman" w:hAnsi="Times New Roman"/>
                <w:szCs w:val="22"/>
                <w:lang w:val="sq-AL" w:eastAsia="en-GB"/>
              </w:rPr>
            </w:pPr>
            <w:r>
              <w:rPr>
                <w:rFonts w:ascii="Times New Roman" w:hAnsi="Times New Roman"/>
                <w:szCs w:val="22"/>
                <w:lang w:val="sq-AL" w:eastAsia="en-GB"/>
              </w:rPr>
              <w:t>5 (25)</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1657E" w:rsidP="00E80FFD">
            <w:pPr>
              <w:jc w:val="both"/>
              <w:rPr>
                <w:rFonts w:ascii="Times New Roman" w:hAnsi="Times New Roman"/>
                <w:szCs w:val="22"/>
                <w:lang w:val="sq-AL" w:eastAsia="en-GB"/>
              </w:rPr>
            </w:pPr>
            <w:r>
              <w:rPr>
                <w:rFonts w:ascii="Times New Roman" w:hAnsi="Times New Roman"/>
                <w:szCs w:val="22"/>
                <w:lang w:val="sq-AL" w:eastAsia="en-GB"/>
              </w:rPr>
              <w:t>2 (10)</w:t>
            </w:r>
          </w:p>
        </w:tc>
      </w:tr>
      <w:tr w:rsidR="00445625" w:rsidRPr="00B07EC1" w:rsidTr="005F1211">
        <w:trPr>
          <w:trHeight w:val="1038"/>
          <w:jc w:val="center"/>
        </w:trPr>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5625" w:rsidRPr="00654512" w:rsidRDefault="00445625" w:rsidP="00E80FFD">
            <w:pPr>
              <w:spacing w:before="100" w:beforeAutospacing="1" w:after="100" w:afterAutospacing="1" w:line="276" w:lineRule="auto"/>
              <w:rPr>
                <w:rFonts w:ascii="Times New Roman" w:hAnsi="Times New Roman"/>
                <w:b/>
                <w:bCs/>
                <w:szCs w:val="22"/>
                <w:lang w:val="sq-AL"/>
              </w:rPr>
            </w:pPr>
            <w:r w:rsidRPr="00654512">
              <w:rPr>
                <w:rFonts w:ascii="Times New Roman" w:hAnsi="Times New Roman"/>
                <w:b/>
                <w:bCs/>
                <w:sz w:val="24"/>
                <w:szCs w:val="24"/>
                <w:lang w:val="sq-AL"/>
              </w:rPr>
              <w:t>Sigurimi i nivelit më të lartë të mbrojtjes së konsumatorëve</w:t>
            </w:r>
          </w:p>
        </w:tc>
        <w:tc>
          <w:tcPr>
            <w:tcW w:w="861" w:type="dxa"/>
            <w:tcBorders>
              <w:top w:val="single" w:sz="4" w:space="0" w:color="auto"/>
              <w:left w:val="single" w:sz="4" w:space="0" w:color="auto"/>
              <w:bottom w:val="single" w:sz="4" w:space="0" w:color="auto"/>
              <w:right w:val="single" w:sz="4" w:space="0" w:color="auto"/>
            </w:tcBorders>
            <w:shd w:val="clear" w:color="auto" w:fill="EEECE1" w:themeFill="background2"/>
          </w:tcPr>
          <w:p w:rsidR="00445625" w:rsidRPr="00654512" w:rsidRDefault="00D86430" w:rsidP="00E80FFD">
            <w:pPr>
              <w:jc w:val="both"/>
              <w:rPr>
                <w:rFonts w:ascii="Times New Roman" w:hAnsi="Times New Roman"/>
                <w:b/>
                <w:bCs/>
                <w:szCs w:val="22"/>
                <w:lang w:val="sq-AL" w:eastAsia="en-GB"/>
              </w:rPr>
            </w:pPr>
            <w:r>
              <w:rPr>
                <w:rFonts w:ascii="Times New Roman" w:hAnsi="Times New Roman"/>
                <w:b/>
                <w:bCs/>
                <w:szCs w:val="22"/>
                <w:lang w:val="sq-AL" w:eastAsia="en-GB"/>
              </w:rPr>
              <w:t>5</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1657E" w:rsidP="00E80FFD">
            <w:pPr>
              <w:jc w:val="both"/>
              <w:rPr>
                <w:rFonts w:ascii="Times New Roman" w:hAnsi="Times New Roman"/>
                <w:szCs w:val="22"/>
                <w:lang w:val="sq-AL" w:eastAsia="en-GB"/>
              </w:rPr>
            </w:pPr>
            <w:r>
              <w:rPr>
                <w:rFonts w:ascii="Times New Roman" w:hAnsi="Times New Roman"/>
                <w:szCs w:val="22"/>
                <w:lang w:val="sq-AL" w:eastAsia="en-GB"/>
              </w:rPr>
              <w:t>0 (0)</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1657E" w:rsidP="00E80FFD">
            <w:pPr>
              <w:jc w:val="both"/>
              <w:rPr>
                <w:rFonts w:ascii="Times New Roman" w:hAnsi="Times New Roman"/>
                <w:szCs w:val="22"/>
                <w:lang w:val="sq-AL" w:eastAsia="en-GB"/>
              </w:rPr>
            </w:pPr>
            <w:r>
              <w:rPr>
                <w:rFonts w:ascii="Times New Roman" w:hAnsi="Times New Roman"/>
                <w:szCs w:val="22"/>
                <w:lang w:val="sq-AL" w:eastAsia="en-GB"/>
              </w:rPr>
              <w:t>1 (5)</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E7DD4" w:rsidP="00E80FFD">
            <w:pPr>
              <w:jc w:val="both"/>
              <w:rPr>
                <w:rFonts w:ascii="Times New Roman" w:hAnsi="Times New Roman"/>
                <w:szCs w:val="22"/>
                <w:lang w:val="sq-AL" w:eastAsia="en-GB"/>
              </w:rPr>
            </w:pPr>
            <w:r>
              <w:rPr>
                <w:rFonts w:ascii="Times New Roman" w:hAnsi="Times New Roman"/>
                <w:szCs w:val="22"/>
                <w:lang w:val="sq-AL" w:eastAsia="en-GB"/>
              </w:rPr>
              <w:t>2 (10)</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2207B6" w:rsidP="00E80FFD">
            <w:pPr>
              <w:jc w:val="both"/>
              <w:rPr>
                <w:rFonts w:ascii="Times New Roman" w:hAnsi="Times New Roman"/>
                <w:szCs w:val="22"/>
                <w:lang w:val="sq-AL" w:eastAsia="en-GB"/>
              </w:rPr>
            </w:pPr>
            <w:r>
              <w:rPr>
                <w:rFonts w:ascii="Times New Roman" w:hAnsi="Times New Roman"/>
                <w:szCs w:val="22"/>
                <w:lang w:val="sq-AL" w:eastAsia="en-GB"/>
              </w:rPr>
              <w:t>5 (25)</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2207B6" w:rsidP="00E80FFD">
            <w:pPr>
              <w:jc w:val="both"/>
              <w:rPr>
                <w:rFonts w:ascii="Times New Roman" w:hAnsi="Times New Roman"/>
                <w:szCs w:val="22"/>
                <w:lang w:val="sq-AL" w:eastAsia="en-GB"/>
              </w:rPr>
            </w:pPr>
            <w:r>
              <w:rPr>
                <w:rFonts w:ascii="Times New Roman" w:hAnsi="Times New Roman"/>
                <w:szCs w:val="22"/>
                <w:lang w:val="sq-AL" w:eastAsia="en-GB"/>
              </w:rPr>
              <w:t>2 (10)</w:t>
            </w:r>
          </w:p>
        </w:tc>
      </w:tr>
      <w:tr w:rsidR="00445625" w:rsidRPr="00B07EC1" w:rsidTr="005F1211">
        <w:trPr>
          <w:trHeight w:val="480"/>
          <w:jc w:val="center"/>
        </w:trPr>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5625" w:rsidRPr="00654512" w:rsidRDefault="00445625" w:rsidP="00E80FFD">
            <w:pPr>
              <w:spacing w:before="100" w:beforeAutospacing="1" w:after="100" w:afterAutospacing="1" w:line="276" w:lineRule="auto"/>
              <w:rPr>
                <w:rFonts w:ascii="Times New Roman" w:hAnsi="Times New Roman"/>
                <w:b/>
                <w:bCs/>
                <w:szCs w:val="22"/>
                <w:lang w:val="sq-AL"/>
              </w:rPr>
            </w:pPr>
            <w:r w:rsidRPr="00654512">
              <w:rPr>
                <w:rFonts w:ascii="Times New Roman" w:hAnsi="Times New Roman"/>
                <w:b/>
                <w:bCs/>
                <w:szCs w:val="22"/>
                <w:lang w:val="sq-AL"/>
              </w:rPr>
              <w:t>Efektiviteti ligjor</w:t>
            </w:r>
          </w:p>
        </w:tc>
        <w:tc>
          <w:tcPr>
            <w:tcW w:w="861" w:type="dxa"/>
            <w:tcBorders>
              <w:top w:val="single" w:sz="4" w:space="0" w:color="auto"/>
              <w:left w:val="single" w:sz="4" w:space="0" w:color="auto"/>
              <w:bottom w:val="single" w:sz="4" w:space="0" w:color="auto"/>
              <w:right w:val="single" w:sz="4" w:space="0" w:color="auto"/>
            </w:tcBorders>
            <w:shd w:val="clear" w:color="auto" w:fill="EEECE1" w:themeFill="background2"/>
          </w:tcPr>
          <w:p w:rsidR="00445625" w:rsidRPr="00654512" w:rsidRDefault="00445625" w:rsidP="00E80FFD">
            <w:pPr>
              <w:jc w:val="both"/>
              <w:rPr>
                <w:rFonts w:ascii="Times New Roman" w:hAnsi="Times New Roman"/>
                <w:b/>
                <w:bCs/>
                <w:szCs w:val="22"/>
                <w:lang w:val="sq-AL" w:eastAsia="en-GB"/>
              </w:rPr>
            </w:pPr>
            <w:r w:rsidRPr="00654512">
              <w:rPr>
                <w:rFonts w:ascii="Times New Roman" w:hAnsi="Times New Roman"/>
                <w:b/>
                <w:bCs/>
                <w:szCs w:val="22"/>
                <w:lang w:val="sq-AL" w:eastAsia="en-GB"/>
              </w:rPr>
              <w:t>4</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1657E" w:rsidP="00E80FFD">
            <w:pPr>
              <w:jc w:val="both"/>
              <w:rPr>
                <w:rFonts w:ascii="Times New Roman" w:hAnsi="Times New Roman"/>
                <w:szCs w:val="22"/>
                <w:lang w:val="sq-AL" w:eastAsia="en-GB"/>
              </w:rPr>
            </w:pPr>
            <w:r>
              <w:rPr>
                <w:rFonts w:ascii="Times New Roman" w:hAnsi="Times New Roman"/>
                <w:szCs w:val="22"/>
                <w:lang w:val="sq-AL" w:eastAsia="en-GB"/>
              </w:rPr>
              <w:t>0 (0)</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2E4F65" w:rsidP="00E80FFD">
            <w:pPr>
              <w:jc w:val="both"/>
              <w:rPr>
                <w:rFonts w:ascii="Times New Roman" w:hAnsi="Times New Roman"/>
                <w:szCs w:val="22"/>
                <w:lang w:val="sq-AL" w:eastAsia="en-GB"/>
              </w:rPr>
            </w:pPr>
            <w:r>
              <w:rPr>
                <w:rFonts w:ascii="Times New Roman" w:hAnsi="Times New Roman"/>
                <w:szCs w:val="22"/>
                <w:lang w:val="sq-AL" w:eastAsia="en-GB"/>
              </w:rPr>
              <w:t>1</w:t>
            </w:r>
            <w:r w:rsidR="00C1657E">
              <w:rPr>
                <w:rFonts w:ascii="Times New Roman" w:hAnsi="Times New Roman"/>
                <w:szCs w:val="22"/>
                <w:lang w:val="sq-AL" w:eastAsia="en-GB"/>
              </w:rPr>
              <w:t xml:space="preserve"> (</w:t>
            </w:r>
            <w:r>
              <w:rPr>
                <w:rFonts w:ascii="Times New Roman" w:hAnsi="Times New Roman"/>
                <w:szCs w:val="22"/>
                <w:lang w:val="sq-AL" w:eastAsia="en-GB"/>
              </w:rPr>
              <w:t>4</w:t>
            </w:r>
            <w:r w:rsidR="00C1657E">
              <w:rPr>
                <w:rFonts w:ascii="Times New Roman" w:hAnsi="Times New Roman"/>
                <w:szCs w:val="22"/>
                <w:lang w:val="sq-AL" w:eastAsia="en-G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2207B6" w:rsidP="00E80FFD">
            <w:pPr>
              <w:jc w:val="both"/>
              <w:rPr>
                <w:rFonts w:ascii="Times New Roman" w:hAnsi="Times New Roman"/>
                <w:szCs w:val="22"/>
                <w:lang w:val="sq-AL" w:eastAsia="en-GB"/>
              </w:rPr>
            </w:pPr>
            <w:r>
              <w:rPr>
                <w:rFonts w:ascii="Times New Roman" w:hAnsi="Times New Roman"/>
                <w:szCs w:val="22"/>
                <w:lang w:val="sq-AL" w:eastAsia="en-GB"/>
              </w:rPr>
              <w:t>3</w:t>
            </w:r>
            <w:r w:rsidR="00CE7DD4">
              <w:rPr>
                <w:rFonts w:ascii="Times New Roman" w:hAnsi="Times New Roman"/>
                <w:szCs w:val="22"/>
                <w:lang w:val="sq-AL" w:eastAsia="en-GB"/>
              </w:rPr>
              <w:t xml:space="preserve"> (</w:t>
            </w:r>
            <w:r>
              <w:rPr>
                <w:rFonts w:ascii="Times New Roman" w:hAnsi="Times New Roman"/>
                <w:szCs w:val="22"/>
                <w:lang w:val="sq-AL" w:eastAsia="en-GB"/>
              </w:rPr>
              <w:t>12</w:t>
            </w:r>
            <w:r w:rsidR="00CE7DD4">
              <w:rPr>
                <w:rFonts w:ascii="Times New Roman" w:hAnsi="Times New Roman"/>
                <w:szCs w:val="22"/>
                <w:lang w:val="sq-AL" w:eastAsia="en-G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F267EA" w:rsidP="00E80FFD">
            <w:pPr>
              <w:jc w:val="both"/>
              <w:rPr>
                <w:rFonts w:ascii="Times New Roman" w:hAnsi="Times New Roman"/>
                <w:szCs w:val="22"/>
                <w:lang w:val="sq-AL" w:eastAsia="en-GB"/>
              </w:rPr>
            </w:pPr>
            <w:r>
              <w:rPr>
                <w:rFonts w:ascii="Times New Roman" w:hAnsi="Times New Roman"/>
                <w:szCs w:val="22"/>
                <w:lang w:val="sq-AL" w:eastAsia="en-GB"/>
              </w:rPr>
              <w:t>4</w:t>
            </w:r>
            <w:r w:rsidR="002207B6">
              <w:rPr>
                <w:rFonts w:ascii="Times New Roman" w:hAnsi="Times New Roman"/>
                <w:szCs w:val="22"/>
                <w:lang w:val="sq-AL" w:eastAsia="en-GB"/>
              </w:rPr>
              <w:t xml:space="preserve"> (</w:t>
            </w:r>
            <w:r>
              <w:rPr>
                <w:rFonts w:ascii="Times New Roman" w:hAnsi="Times New Roman"/>
                <w:szCs w:val="22"/>
                <w:lang w:val="sq-AL" w:eastAsia="en-GB"/>
              </w:rPr>
              <w:t>16</w:t>
            </w:r>
            <w:r w:rsidR="002207B6">
              <w:rPr>
                <w:rFonts w:ascii="Times New Roman" w:hAnsi="Times New Roman"/>
                <w:szCs w:val="22"/>
                <w:lang w:val="sq-AL" w:eastAsia="en-GB"/>
              </w:rPr>
              <w:t>)</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2207B6" w:rsidP="00E80FFD">
            <w:pPr>
              <w:jc w:val="both"/>
              <w:rPr>
                <w:rFonts w:ascii="Times New Roman" w:hAnsi="Times New Roman"/>
                <w:szCs w:val="22"/>
                <w:lang w:val="sq-AL" w:eastAsia="en-GB"/>
              </w:rPr>
            </w:pPr>
            <w:r>
              <w:rPr>
                <w:rFonts w:ascii="Times New Roman" w:hAnsi="Times New Roman"/>
                <w:szCs w:val="22"/>
                <w:lang w:val="sq-AL" w:eastAsia="en-GB"/>
              </w:rPr>
              <w:t>2 (8)</w:t>
            </w:r>
          </w:p>
        </w:tc>
      </w:tr>
      <w:tr w:rsidR="00445625" w:rsidRPr="00B07EC1" w:rsidTr="005F1211">
        <w:trPr>
          <w:trHeight w:val="1269"/>
          <w:jc w:val="center"/>
        </w:trPr>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5625" w:rsidRPr="00654512" w:rsidRDefault="00445625" w:rsidP="00E80FFD">
            <w:pPr>
              <w:spacing w:line="276" w:lineRule="auto"/>
              <w:contextualSpacing/>
              <w:rPr>
                <w:rFonts w:ascii="Times New Roman" w:hAnsi="Times New Roman"/>
                <w:b/>
                <w:bCs/>
                <w:szCs w:val="22"/>
                <w:lang w:val="sq-AL"/>
              </w:rPr>
            </w:pPr>
            <w:r w:rsidRPr="00654512">
              <w:rPr>
                <w:rFonts w:ascii="Times New Roman" w:hAnsi="Times New Roman"/>
                <w:b/>
                <w:bCs/>
                <w:szCs w:val="22"/>
                <w:lang w:val="sq-AL"/>
              </w:rPr>
              <w:t>Efikasiteti në garantimin e konkurrencës së drejtë në treg</w:t>
            </w:r>
          </w:p>
        </w:tc>
        <w:tc>
          <w:tcPr>
            <w:tcW w:w="861" w:type="dxa"/>
            <w:tcBorders>
              <w:top w:val="single" w:sz="4" w:space="0" w:color="auto"/>
              <w:left w:val="single" w:sz="4" w:space="0" w:color="auto"/>
              <w:bottom w:val="single" w:sz="4" w:space="0" w:color="auto"/>
              <w:right w:val="single" w:sz="4" w:space="0" w:color="auto"/>
            </w:tcBorders>
            <w:shd w:val="clear" w:color="auto" w:fill="EEECE1" w:themeFill="background2"/>
          </w:tcPr>
          <w:p w:rsidR="00445625" w:rsidRPr="00654512" w:rsidRDefault="00445625" w:rsidP="00E80FFD">
            <w:pPr>
              <w:jc w:val="both"/>
              <w:rPr>
                <w:rFonts w:ascii="Times New Roman" w:hAnsi="Times New Roman"/>
                <w:b/>
                <w:bCs/>
                <w:szCs w:val="22"/>
                <w:lang w:val="sq-AL" w:eastAsia="en-GB"/>
              </w:rPr>
            </w:pPr>
            <w:r w:rsidRPr="00654512">
              <w:rPr>
                <w:rFonts w:ascii="Times New Roman" w:hAnsi="Times New Roman"/>
                <w:b/>
                <w:bCs/>
                <w:szCs w:val="22"/>
                <w:lang w:val="sq-AL" w:eastAsia="en-GB"/>
              </w:rPr>
              <w:t>3</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756EAC" w:rsidP="00E80FFD">
            <w:pPr>
              <w:jc w:val="both"/>
              <w:rPr>
                <w:rFonts w:ascii="Times New Roman" w:hAnsi="Times New Roman"/>
                <w:szCs w:val="22"/>
                <w:lang w:val="sq-AL" w:eastAsia="en-GB"/>
              </w:rPr>
            </w:pPr>
            <w:r>
              <w:rPr>
                <w:rFonts w:ascii="Times New Roman" w:hAnsi="Times New Roman"/>
                <w:szCs w:val="22"/>
                <w:lang w:val="sq-AL" w:eastAsia="en-GB"/>
              </w:rPr>
              <w:t>1</w:t>
            </w:r>
            <w:r w:rsidR="00C1657E">
              <w:rPr>
                <w:rFonts w:ascii="Times New Roman" w:hAnsi="Times New Roman"/>
                <w:szCs w:val="22"/>
                <w:lang w:val="sq-AL" w:eastAsia="en-GB"/>
              </w:rPr>
              <w:t xml:space="preserve"> (</w:t>
            </w:r>
            <w:r>
              <w:rPr>
                <w:rFonts w:ascii="Times New Roman" w:hAnsi="Times New Roman"/>
                <w:szCs w:val="22"/>
                <w:lang w:val="sq-AL" w:eastAsia="en-GB"/>
              </w:rPr>
              <w:t>3</w:t>
            </w:r>
            <w:r w:rsidR="00C1657E">
              <w:rPr>
                <w:rFonts w:ascii="Times New Roman" w:hAnsi="Times New Roman"/>
                <w:szCs w:val="22"/>
                <w:lang w:val="sq-AL" w:eastAsia="en-G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2207B6" w:rsidP="00E80FFD">
            <w:pPr>
              <w:jc w:val="both"/>
              <w:rPr>
                <w:rFonts w:ascii="Times New Roman" w:hAnsi="Times New Roman"/>
                <w:szCs w:val="22"/>
                <w:lang w:val="sq-AL" w:eastAsia="en-GB"/>
              </w:rPr>
            </w:pPr>
            <w:r>
              <w:rPr>
                <w:rFonts w:ascii="Times New Roman" w:hAnsi="Times New Roman"/>
                <w:szCs w:val="22"/>
                <w:lang w:val="sq-AL" w:eastAsia="en-GB"/>
              </w:rPr>
              <w:t>1 (3)</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2207B6" w:rsidP="00E80FFD">
            <w:pPr>
              <w:jc w:val="both"/>
              <w:rPr>
                <w:rFonts w:ascii="Times New Roman" w:hAnsi="Times New Roman"/>
                <w:szCs w:val="22"/>
                <w:lang w:val="sq-AL" w:eastAsia="en-GB"/>
              </w:rPr>
            </w:pPr>
            <w:r>
              <w:rPr>
                <w:rFonts w:ascii="Times New Roman" w:hAnsi="Times New Roman"/>
                <w:szCs w:val="22"/>
                <w:lang w:val="sq-AL" w:eastAsia="en-GB"/>
              </w:rPr>
              <w:t>2 (6)</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F267EA" w:rsidP="00E80FFD">
            <w:pPr>
              <w:jc w:val="both"/>
              <w:rPr>
                <w:rFonts w:ascii="Times New Roman" w:hAnsi="Times New Roman"/>
                <w:szCs w:val="22"/>
                <w:lang w:val="sq-AL" w:eastAsia="en-GB"/>
              </w:rPr>
            </w:pPr>
            <w:r>
              <w:rPr>
                <w:rFonts w:ascii="Times New Roman" w:hAnsi="Times New Roman"/>
                <w:szCs w:val="22"/>
                <w:lang w:val="sq-AL" w:eastAsia="en-GB"/>
              </w:rPr>
              <w:t>3</w:t>
            </w:r>
            <w:r w:rsidR="002207B6">
              <w:rPr>
                <w:rFonts w:ascii="Times New Roman" w:hAnsi="Times New Roman"/>
                <w:szCs w:val="22"/>
                <w:lang w:val="sq-AL" w:eastAsia="en-GB"/>
              </w:rPr>
              <w:t xml:space="preserve"> (</w:t>
            </w:r>
            <w:r>
              <w:rPr>
                <w:rFonts w:ascii="Times New Roman" w:hAnsi="Times New Roman"/>
                <w:szCs w:val="22"/>
                <w:lang w:val="sq-AL" w:eastAsia="en-GB"/>
              </w:rPr>
              <w:t>9</w:t>
            </w:r>
            <w:r w:rsidR="002207B6">
              <w:rPr>
                <w:rFonts w:ascii="Times New Roman" w:hAnsi="Times New Roman"/>
                <w:szCs w:val="22"/>
                <w:lang w:val="sq-AL" w:eastAsia="en-GB"/>
              </w:rPr>
              <w:t>)</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9473C" w:rsidP="00E80FFD">
            <w:pPr>
              <w:jc w:val="both"/>
              <w:rPr>
                <w:rFonts w:ascii="Times New Roman" w:hAnsi="Times New Roman"/>
                <w:szCs w:val="22"/>
                <w:lang w:val="sq-AL" w:eastAsia="en-GB"/>
              </w:rPr>
            </w:pPr>
            <w:r>
              <w:rPr>
                <w:rFonts w:ascii="Times New Roman" w:hAnsi="Times New Roman"/>
                <w:szCs w:val="22"/>
                <w:lang w:val="sq-AL" w:eastAsia="en-GB"/>
              </w:rPr>
              <w:t>2</w:t>
            </w:r>
            <w:r w:rsidR="002207B6">
              <w:rPr>
                <w:rFonts w:ascii="Times New Roman" w:hAnsi="Times New Roman"/>
                <w:szCs w:val="22"/>
                <w:lang w:val="sq-AL" w:eastAsia="en-GB"/>
              </w:rPr>
              <w:t xml:space="preserve"> (</w:t>
            </w:r>
            <w:r>
              <w:rPr>
                <w:rFonts w:ascii="Times New Roman" w:hAnsi="Times New Roman"/>
                <w:szCs w:val="22"/>
                <w:lang w:val="sq-AL" w:eastAsia="en-GB"/>
              </w:rPr>
              <w:t>6</w:t>
            </w:r>
            <w:r w:rsidR="002207B6">
              <w:rPr>
                <w:rFonts w:ascii="Times New Roman" w:hAnsi="Times New Roman"/>
                <w:szCs w:val="22"/>
                <w:lang w:val="sq-AL" w:eastAsia="en-GB"/>
              </w:rPr>
              <w:t>)</w:t>
            </w:r>
          </w:p>
        </w:tc>
      </w:tr>
      <w:tr w:rsidR="00445625" w:rsidRPr="00B07EC1" w:rsidTr="005F1211">
        <w:trPr>
          <w:trHeight w:val="552"/>
          <w:jc w:val="center"/>
        </w:trPr>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5625" w:rsidRPr="00654512" w:rsidRDefault="00445625" w:rsidP="00E80FFD">
            <w:pPr>
              <w:spacing w:line="276" w:lineRule="auto"/>
              <w:contextualSpacing/>
              <w:rPr>
                <w:rFonts w:ascii="Times New Roman" w:hAnsi="Times New Roman"/>
                <w:b/>
                <w:bCs/>
                <w:szCs w:val="22"/>
                <w:lang w:val="sq-AL"/>
              </w:rPr>
            </w:pPr>
            <w:r w:rsidRPr="00654512">
              <w:rPr>
                <w:rFonts w:ascii="Times New Roman" w:hAnsi="Times New Roman"/>
                <w:b/>
                <w:bCs/>
                <w:szCs w:val="22"/>
                <w:lang w:val="sq-AL"/>
              </w:rPr>
              <w:t>Kosto-efektiviteti</w:t>
            </w:r>
          </w:p>
        </w:tc>
        <w:tc>
          <w:tcPr>
            <w:tcW w:w="861" w:type="dxa"/>
            <w:tcBorders>
              <w:top w:val="single" w:sz="4" w:space="0" w:color="auto"/>
              <w:left w:val="single" w:sz="4" w:space="0" w:color="auto"/>
              <w:bottom w:val="single" w:sz="4" w:space="0" w:color="auto"/>
              <w:right w:val="single" w:sz="4" w:space="0" w:color="auto"/>
            </w:tcBorders>
            <w:shd w:val="clear" w:color="auto" w:fill="EEECE1" w:themeFill="background2"/>
          </w:tcPr>
          <w:p w:rsidR="00445625" w:rsidRPr="00654512" w:rsidRDefault="00445625" w:rsidP="00E80FFD">
            <w:pPr>
              <w:jc w:val="both"/>
              <w:rPr>
                <w:rFonts w:ascii="Times New Roman" w:hAnsi="Times New Roman"/>
                <w:b/>
                <w:bCs/>
                <w:szCs w:val="22"/>
                <w:lang w:val="sq-AL" w:eastAsia="en-GB"/>
              </w:rPr>
            </w:pPr>
            <w:r w:rsidRPr="00654512">
              <w:rPr>
                <w:rFonts w:ascii="Times New Roman" w:hAnsi="Times New Roman"/>
                <w:b/>
                <w:bCs/>
                <w:szCs w:val="22"/>
                <w:lang w:val="sq-AL" w:eastAsia="en-GB"/>
              </w:rPr>
              <w:t>5</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756EAC" w:rsidP="00E80FFD">
            <w:pPr>
              <w:jc w:val="both"/>
              <w:rPr>
                <w:rFonts w:ascii="Times New Roman" w:hAnsi="Times New Roman"/>
                <w:szCs w:val="22"/>
                <w:lang w:val="sq-AL" w:eastAsia="en-GB"/>
              </w:rPr>
            </w:pPr>
            <w:r>
              <w:rPr>
                <w:rFonts w:ascii="Times New Roman" w:hAnsi="Times New Roman"/>
                <w:szCs w:val="22"/>
                <w:lang w:val="sq-AL" w:eastAsia="en-GB"/>
              </w:rPr>
              <w:t>1</w:t>
            </w:r>
            <w:r w:rsidR="00C1657E">
              <w:rPr>
                <w:rFonts w:ascii="Times New Roman" w:hAnsi="Times New Roman"/>
                <w:szCs w:val="22"/>
                <w:lang w:val="sq-AL" w:eastAsia="en-GB"/>
              </w:rPr>
              <w:t xml:space="preserve"> (5)</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2E4F65" w:rsidP="00E80FFD">
            <w:pPr>
              <w:jc w:val="both"/>
              <w:rPr>
                <w:rFonts w:ascii="Times New Roman" w:hAnsi="Times New Roman"/>
                <w:szCs w:val="22"/>
                <w:lang w:val="sq-AL" w:eastAsia="en-GB"/>
              </w:rPr>
            </w:pPr>
            <w:r>
              <w:rPr>
                <w:rFonts w:ascii="Times New Roman" w:hAnsi="Times New Roman"/>
                <w:szCs w:val="22"/>
                <w:lang w:val="sq-AL" w:eastAsia="en-GB"/>
              </w:rPr>
              <w:t>2</w:t>
            </w:r>
            <w:r w:rsidR="002207B6">
              <w:rPr>
                <w:rFonts w:ascii="Times New Roman" w:hAnsi="Times New Roman"/>
                <w:szCs w:val="22"/>
                <w:lang w:val="sq-AL" w:eastAsia="en-GB"/>
              </w:rPr>
              <w:t xml:space="preserve"> (</w:t>
            </w:r>
            <w:r w:rsidR="00F267EA">
              <w:rPr>
                <w:rFonts w:ascii="Times New Roman" w:hAnsi="Times New Roman"/>
                <w:szCs w:val="22"/>
                <w:lang w:val="sq-AL" w:eastAsia="en-GB"/>
              </w:rPr>
              <w:t>1</w:t>
            </w:r>
            <w:r w:rsidR="002207B6">
              <w:rPr>
                <w:rFonts w:ascii="Times New Roman" w:hAnsi="Times New Roman"/>
                <w:szCs w:val="22"/>
                <w:lang w:val="sq-AL" w:eastAsia="en-GB"/>
              </w:rPr>
              <w:t>0)</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9473C" w:rsidP="00E80FFD">
            <w:pPr>
              <w:jc w:val="both"/>
              <w:rPr>
                <w:rFonts w:ascii="Times New Roman" w:hAnsi="Times New Roman"/>
                <w:szCs w:val="22"/>
                <w:lang w:val="sq-AL" w:eastAsia="en-GB"/>
              </w:rPr>
            </w:pPr>
            <w:r>
              <w:rPr>
                <w:rFonts w:ascii="Times New Roman" w:hAnsi="Times New Roman"/>
                <w:szCs w:val="22"/>
                <w:lang w:val="sq-AL" w:eastAsia="en-GB"/>
              </w:rPr>
              <w:t>4</w:t>
            </w:r>
            <w:r w:rsidR="002207B6">
              <w:rPr>
                <w:rFonts w:ascii="Times New Roman" w:hAnsi="Times New Roman"/>
                <w:szCs w:val="22"/>
                <w:lang w:val="sq-AL" w:eastAsia="en-GB"/>
              </w:rPr>
              <w:t xml:space="preserve"> (</w:t>
            </w:r>
            <w:r>
              <w:rPr>
                <w:rFonts w:ascii="Times New Roman" w:hAnsi="Times New Roman"/>
                <w:szCs w:val="22"/>
                <w:lang w:val="sq-AL" w:eastAsia="en-GB"/>
              </w:rPr>
              <w:t>20</w:t>
            </w:r>
            <w:r w:rsidR="002207B6">
              <w:rPr>
                <w:rFonts w:ascii="Times New Roman" w:hAnsi="Times New Roman"/>
                <w:szCs w:val="22"/>
                <w:lang w:val="sq-AL" w:eastAsia="en-G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F267EA" w:rsidP="00E80FFD">
            <w:pPr>
              <w:jc w:val="both"/>
              <w:rPr>
                <w:rFonts w:ascii="Times New Roman" w:hAnsi="Times New Roman"/>
                <w:szCs w:val="22"/>
                <w:lang w:val="sq-AL" w:eastAsia="en-GB"/>
              </w:rPr>
            </w:pPr>
            <w:r>
              <w:rPr>
                <w:rFonts w:ascii="Times New Roman" w:hAnsi="Times New Roman"/>
                <w:szCs w:val="22"/>
                <w:lang w:val="sq-AL" w:eastAsia="en-GB"/>
              </w:rPr>
              <w:t>5</w:t>
            </w:r>
            <w:r w:rsidR="002207B6">
              <w:rPr>
                <w:rFonts w:ascii="Times New Roman" w:hAnsi="Times New Roman"/>
                <w:szCs w:val="22"/>
                <w:lang w:val="sq-AL" w:eastAsia="en-GB"/>
              </w:rPr>
              <w:t xml:space="preserve"> (</w:t>
            </w:r>
            <w:r>
              <w:rPr>
                <w:rFonts w:ascii="Times New Roman" w:hAnsi="Times New Roman"/>
                <w:szCs w:val="22"/>
                <w:lang w:val="sq-AL" w:eastAsia="en-GB"/>
              </w:rPr>
              <w:t>2</w:t>
            </w:r>
            <w:r w:rsidR="002207B6">
              <w:rPr>
                <w:rFonts w:ascii="Times New Roman" w:hAnsi="Times New Roman"/>
                <w:szCs w:val="22"/>
                <w:lang w:val="sq-AL" w:eastAsia="en-GB"/>
              </w:rPr>
              <w:t>5)</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tcPr>
          <w:p w:rsidR="00445625" w:rsidRPr="00B07EC1" w:rsidRDefault="00C9473C" w:rsidP="00E80FFD">
            <w:pPr>
              <w:jc w:val="both"/>
              <w:rPr>
                <w:rFonts w:ascii="Times New Roman" w:hAnsi="Times New Roman"/>
                <w:szCs w:val="22"/>
                <w:lang w:val="sq-AL" w:eastAsia="en-GB"/>
              </w:rPr>
            </w:pPr>
            <w:r>
              <w:rPr>
                <w:rFonts w:ascii="Times New Roman" w:hAnsi="Times New Roman"/>
                <w:szCs w:val="22"/>
                <w:lang w:val="sq-AL" w:eastAsia="en-GB"/>
              </w:rPr>
              <w:t>3</w:t>
            </w:r>
            <w:r w:rsidR="002207B6">
              <w:rPr>
                <w:rFonts w:ascii="Times New Roman" w:hAnsi="Times New Roman"/>
                <w:szCs w:val="22"/>
                <w:lang w:val="sq-AL" w:eastAsia="en-GB"/>
              </w:rPr>
              <w:t xml:space="preserve"> (</w:t>
            </w:r>
            <w:r w:rsidR="00E80980">
              <w:rPr>
                <w:rFonts w:ascii="Times New Roman" w:hAnsi="Times New Roman"/>
                <w:szCs w:val="22"/>
                <w:lang w:val="sq-AL" w:eastAsia="en-GB"/>
              </w:rPr>
              <w:t>15</w:t>
            </w:r>
            <w:r w:rsidR="002207B6">
              <w:rPr>
                <w:rFonts w:ascii="Times New Roman" w:hAnsi="Times New Roman"/>
                <w:szCs w:val="22"/>
                <w:lang w:val="sq-AL" w:eastAsia="en-GB"/>
              </w:rPr>
              <w:t>)</w:t>
            </w:r>
          </w:p>
        </w:tc>
      </w:tr>
      <w:tr w:rsidR="00445625" w:rsidRPr="00B07EC1" w:rsidTr="005F1211">
        <w:trPr>
          <w:trHeight w:val="435"/>
          <w:jc w:val="center"/>
        </w:trPr>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5625" w:rsidRPr="00B07EC1" w:rsidRDefault="00445625" w:rsidP="00E80FFD">
            <w:pPr>
              <w:jc w:val="both"/>
              <w:rPr>
                <w:rFonts w:ascii="Times New Roman" w:hAnsi="Times New Roman"/>
                <w:b/>
                <w:bCs/>
                <w:szCs w:val="22"/>
                <w:lang w:val="sq-AL" w:eastAsia="en-GB"/>
              </w:rPr>
            </w:pPr>
            <w:r w:rsidRPr="00B07EC1">
              <w:rPr>
                <w:rFonts w:ascii="Times New Roman" w:hAnsi="Times New Roman"/>
                <w:b/>
                <w:bCs/>
                <w:szCs w:val="22"/>
                <w:lang w:val="sq-AL" w:eastAsia="en-GB"/>
              </w:rPr>
              <w:t>Pikët</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625" w:rsidRPr="00B07EC1" w:rsidRDefault="00445625" w:rsidP="00E80FFD">
            <w:pPr>
              <w:jc w:val="both"/>
              <w:rPr>
                <w:rFonts w:ascii="Times New Roman" w:hAnsi="Times New Roman"/>
                <w:b/>
                <w:szCs w:val="22"/>
                <w:lang w:val="sq-AL" w:eastAsia="en-GB"/>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625" w:rsidRPr="00B07EC1" w:rsidRDefault="00EB6C43" w:rsidP="00E80FFD">
            <w:pPr>
              <w:jc w:val="both"/>
              <w:rPr>
                <w:rFonts w:ascii="Times New Roman" w:hAnsi="Times New Roman"/>
                <w:b/>
                <w:bCs/>
                <w:szCs w:val="22"/>
                <w:lang w:val="sq-AL" w:eastAsia="en-GB"/>
              </w:rPr>
            </w:pPr>
            <w:r>
              <w:rPr>
                <w:rFonts w:ascii="Times New Roman" w:hAnsi="Times New Roman"/>
                <w:b/>
                <w:bCs/>
                <w:szCs w:val="22"/>
                <w:lang w:val="sq-AL" w:eastAsia="en-GB"/>
              </w:rPr>
              <w:t>13</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625" w:rsidRPr="00B07EC1" w:rsidRDefault="00EB6C43" w:rsidP="00E80FFD">
            <w:pPr>
              <w:jc w:val="both"/>
              <w:rPr>
                <w:rFonts w:ascii="Times New Roman" w:hAnsi="Times New Roman"/>
                <w:b/>
                <w:bCs/>
                <w:szCs w:val="22"/>
                <w:lang w:val="sq-AL" w:eastAsia="en-GB"/>
              </w:rPr>
            </w:pPr>
            <w:r>
              <w:rPr>
                <w:rFonts w:ascii="Times New Roman" w:hAnsi="Times New Roman"/>
                <w:b/>
                <w:bCs/>
                <w:szCs w:val="22"/>
                <w:lang w:val="sq-AL" w:eastAsia="en-GB"/>
              </w:rPr>
              <w:t>27</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625" w:rsidRPr="002207B6" w:rsidRDefault="00EB6C43" w:rsidP="00E80FFD">
            <w:pPr>
              <w:jc w:val="both"/>
              <w:rPr>
                <w:rFonts w:ascii="Times New Roman" w:hAnsi="Times New Roman"/>
                <w:b/>
                <w:bCs/>
                <w:szCs w:val="22"/>
                <w:lang w:val="sq-AL"/>
              </w:rPr>
            </w:pPr>
            <w:r>
              <w:rPr>
                <w:rFonts w:ascii="Times New Roman" w:hAnsi="Times New Roman"/>
                <w:b/>
                <w:bCs/>
                <w:szCs w:val="22"/>
                <w:lang w:val="sq-AL"/>
              </w:rPr>
              <w:t>63</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625" w:rsidRPr="002207B6" w:rsidRDefault="002207B6" w:rsidP="00E80FFD">
            <w:pPr>
              <w:jc w:val="both"/>
              <w:rPr>
                <w:rFonts w:ascii="Times New Roman" w:hAnsi="Times New Roman"/>
                <w:b/>
                <w:bCs/>
                <w:szCs w:val="22"/>
                <w:lang w:val="sq-AL"/>
              </w:rPr>
            </w:pPr>
            <w:r w:rsidRPr="002207B6">
              <w:rPr>
                <w:rFonts w:ascii="Times New Roman" w:hAnsi="Times New Roman"/>
                <w:b/>
                <w:bCs/>
                <w:szCs w:val="22"/>
                <w:lang w:val="sq-AL"/>
              </w:rPr>
              <w:t>10</w:t>
            </w:r>
            <w:r w:rsidR="002E6BC2">
              <w:rPr>
                <w:rFonts w:ascii="Times New Roman" w:hAnsi="Times New Roman"/>
                <w:b/>
                <w:bCs/>
                <w:szCs w:val="22"/>
                <w:lang w:val="sq-AL"/>
              </w:rPr>
              <w:t>0</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625" w:rsidRPr="00B07EC1" w:rsidRDefault="00C121A0" w:rsidP="00E80FFD">
            <w:pPr>
              <w:jc w:val="both"/>
              <w:rPr>
                <w:rFonts w:ascii="Times New Roman" w:hAnsi="Times New Roman"/>
                <w:b/>
                <w:bCs/>
                <w:szCs w:val="22"/>
                <w:lang w:val="sq-AL" w:eastAsia="en-GB"/>
              </w:rPr>
            </w:pPr>
            <w:r>
              <w:rPr>
                <w:rFonts w:ascii="Times New Roman" w:hAnsi="Times New Roman"/>
                <w:b/>
                <w:bCs/>
                <w:szCs w:val="22"/>
                <w:lang w:val="sq-AL" w:eastAsia="en-GB"/>
              </w:rPr>
              <w:t>49</w:t>
            </w:r>
          </w:p>
        </w:tc>
      </w:tr>
    </w:tbl>
    <w:p w:rsidR="00445625" w:rsidRPr="00B07EC1" w:rsidRDefault="00445625" w:rsidP="001F253A">
      <w:pPr>
        <w:pStyle w:val="NormalWeb"/>
        <w:spacing w:before="0" w:beforeAutospacing="0" w:after="0" w:afterAutospacing="0"/>
        <w:jc w:val="both"/>
        <w:rPr>
          <w:lang w:val="sq-AL"/>
        </w:rPr>
      </w:pPr>
    </w:p>
    <w:p w:rsidR="00916998" w:rsidRDefault="00916998" w:rsidP="00916998">
      <w:pPr>
        <w:jc w:val="both"/>
        <w:rPr>
          <w:rFonts w:ascii="Times New Roman" w:hAnsi="Times New Roman"/>
          <w:sz w:val="24"/>
          <w:szCs w:val="24"/>
          <w:lang w:val="sq-AL"/>
        </w:rPr>
      </w:pPr>
      <w:r w:rsidRPr="00B07EC1">
        <w:rPr>
          <w:rFonts w:ascii="Times New Roman" w:hAnsi="Times New Roman"/>
          <w:sz w:val="24"/>
          <w:szCs w:val="24"/>
          <w:lang w:val="sq-AL"/>
        </w:rPr>
        <w:t xml:space="preserve">Bazuar në vlerësimin e secilit opsion në raport me kriteret e përcaktuara, rezulton se </w:t>
      </w:r>
      <w:r>
        <w:rPr>
          <w:rFonts w:ascii="Times New Roman" w:hAnsi="Times New Roman"/>
          <w:sz w:val="24"/>
          <w:szCs w:val="24"/>
          <w:lang w:val="sq-AL"/>
        </w:rPr>
        <w:t>O</w:t>
      </w:r>
      <w:r w:rsidRPr="00B07EC1">
        <w:rPr>
          <w:rFonts w:ascii="Times New Roman" w:hAnsi="Times New Roman"/>
          <w:sz w:val="24"/>
          <w:szCs w:val="24"/>
          <w:lang w:val="sq-AL"/>
        </w:rPr>
        <w:t xml:space="preserve">psioni </w:t>
      </w:r>
      <w:r>
        <w:rPr>
          <w:rFonts w:ascii="Times New Roman" w:hAnsi="Times New Roman"/>
          <w:sz w:val="24"/>
          <w:szCs w:val="24"/>
          <w:lang w:val="sq-AL"/>
        </w:rPr>
        <w:t xml:space="preserve">3, </w:t>
      </w:r>
      <w:r w:rsidRPr="00B07EC1">
        <w:rPr>
          <w:rFonts w:ascii="Times New Roman" w:hAnsi="Times New Roman"/>
          <w:sz w:val="24"/>
          <w:szCs w:val="24"/>
          <w:lang w:val="sq-AL"/>
        </w:rPr>
        <w:t xml:space="preserve"> ka numrin më të lartë të pikëve (</w:t>
      </w:r>
      <w:r>
        <w:rPr>
          <w:rFonts w:ascii="Times New Roman" w:hAnsi="Times New Roman"/>
          <w:sz w:val="24"/>
          <w:szCs w:val="24"/>
          <w:lang w:val="sq-AL"/>
        </w:rPr>
        <w:t>10</w:t>
      </w:r>
      <w:r w:rsidR="00C121A0">
        <w:rPr>
          <w:rFonts w:ascii="Times New Roman" w:hAnsi="Times New Roman"/>
          <w:sz w:val="24"/>
          <w:szCs w:val="24"/>
          <w:lang w:val="sq-AL"/>
        </w:rPr>
        <w:t>0</w:t>
      </w:r>
      <w:r w:rsidRPr="00B07EC1">
        <w:rPr>
          <w:rFonts w:ascii="Times New Roman" w:hAnsi="Times New Roman"/>
          <w:sz w:val="24"/>
          <w:szCs w:val="24"/>
          <w:lang w:val="sq-AL"/>
        </w:rPr>
        <w:t xml:space="preserve"> pikë), duke u vlerësuar si opsioni më i përshtatshëm.</w:t>
      </w:r>
    </w:p>
    <w:p w:rsidR="00E00CEB" w:rsidRDefault="00E00CEB" w:rsidP="00916998">
      <w:pPr>
        <w:jc w:val="both"/>
        <w:rPr>
          <w:rFonts w:ascii="Times New Roman" w:hAnsi="Times New Roman"/>
          <w:sz w:val="24"/>
          <w:szCs w:val="24"/>
          <w:lang w:val="sq-AL"/>
        </w:rPr>
      </w:pPr>
    </w:p>
    <w:p w:rsidR="00E00CEB" w:rsidRPr="00B07EC1" w:rsidRDefault="00E00CEB" w:rsidP="00E00CEB">
      <w:pPr>
        <w:jc w:val="both"/>
        <w:rPr>
          <w:rFonts w:ascii="Times New Roman" w:hAnsi="Times New Roman"/>
          <w:sz w:val="24"/>
          <w:szCs w:val="24"/>
          <w:lang w:val="sq-AL"/>
        </w:rPr>
      </w:pPr>
      <w:r w:rsidRPr="00B07EC1">
        <w:rPr>
          <w:rFonts w:ascii="Times New Roman" w:hAnsi="Times New Roman"/>
          <w:b/>
          <w:bCs/>
          <w:sz w:val="24"/>
          <w:szCs w:val="24"/>
          <w:lang w:val="sq-AL"/>
        </w:rPr>
        <w:t xml:space="preserve">Si rezultat, vlerësojmë se opsioni më i përshtatshëm është opsioni i </w:t>
      </w:r>
      <w:r>
        <w:rPr>
          <w:rFonts w:ascii="Times New Roman" w:hAnsi="Times New Roman"/>
          <w:b/>
          <w:bCs/>
          <w:sz w:val="24"/>
          <w:szCs w:val="24"/>
          <w:lang w:val="sq-AL"/>
        </w:rPr>
        <w:t>harmonizimit të plotë</w:t>
      </w:r>
      <w:r w:rsidRPr="00B07EC1">
        <w:rPr>
          <w:rFonts w:ascii="Times New Roman" w:hAnsi="Times New Roman"/>
          <w:b/>
          <w:bCs/>
          <w:sz w:val="24"/>
          <w:szCs w:val="24"/>
          <w:lang w:val="sq-AL"/>
        </w:rPr>
        <w:t xml:space="preserve">, pasi ofron balancën më të mirë midis përafrimit me </w:t>
      </w:r>
      <w:r>
        <w:rPr>
          <w:rFonts w:ascii="Times New Roman" w:hAnsi="Times New Roman"/>
          <w:b/>
          <w:bCs/>
          <w:sz w:val="24"/>
          <w:szCs w:val="24"/>
          <w:lang w:val="sq-AL"/>
        </w:rPr>
        <w:t>aktet</w:t>
      </w:r>
      <w:r w:rsidRPr="00B07EC1">
        <w:rPr>
          <w:rFonts w:ascii="Times New Roman" w:hAnsi="Times New Roman"/>
          <w:b/>
          <w:bCs/>
          <w:sz w:val="24"/>
          <w:szCs w:val="24"/>
          <w:lang w:val="sq-AL"/>
        </w:rPr>
        <w:t>,</w:t>
      </w:r>
      <w:r>
        <w:rPr>
          <w:rFonts w:ascii="Times New Roman" w:hAnsi="Times New Roman"/>
          <w:b/>
          <w:bCs/>
          <w:sz w:val="24"/>
          <w:szCs w:val="24"/>
          <w:lang w:val="sq-AL"/>
        </w:rPr>
        <w:t xml:space="preserve"> avancimit të pr</w:t>
      </w:r>
      <w:r w:rsidR="00654512">
        <w:rPr>
          <w:rFonts w:ascii="Times New Roman" w:hAnsi="Times New Roman"/>
          <w:b/>
          <w:bCs/>
          <w:sz w:val="24"/>
          <w:szCs w:val="24"/>
          <w:lang w:val="sq-AL"/>
        </w:rPr>
        <w:t>o</w:t>
      </w:r>
      <w:r>
        <w:rPr>
          <w:rFonts w:ascii="Times New Roman" w:hAnsi="Times New Roman"/>
          <w:b/>
          <w:bCs/>
          <w:sz w:val="24"/>
          <w:szCs w:val="24"/>
          <w:lang w:val="sq-AL"/>
        </w:rPr>
        <w:t xml:space="preserve">cesit të anëtarësimit, sigurimit të mbrojtjes më të lartë të konsumatorëve, efektivitetit ligjor, </w:t>
      </w:r>
      <w:r w:rsidRPr="00B07EC1">
        <w:rPr>
          <w:rFonts w:ascii="Times New Roman" w:hAnsi="Times New Roman"/>
          <w:b/>
          <w:bCs/>
          <w:sz w:val="24"/>
          <w:szCs w:val="24"/>
          <w:lang w:val="sq-AL"/>
        </w:rPr>
        <w:t>ndikimit në treg dhe kosto</w:t>
      </w:r>
      <w:r>
        <w:rPr>
          <w:rFonts w:ascii="Times New Roman" w:hAnsi="Times New Roman"/>
          <w:b/>
          <w:bCs/>
          <w:sz w:val="24"/>
          <w:szCs w:val="24"/>
          <w:lang w:val="sq-AL"/>
        </w:rPr>
        <w:t>-efektivitetit</w:t>
      </w:r>
      <w:r w:rsidRPr="00B07EC1">
        <w:rPr>
          <w:rFonts w:ascii="Times New Roman" w:hAnsi="Times New Roman"/>
          <w:sz w:val="24"/>
          <w:szCs w:val="24"/>
          <w:lang w:val="sq-AL"/>
        </w:rPr>
        <w:t>.</w:t>
      </w:r>
    </w:p>
    <w:p w:rsidR="00E00CEB" w:rsidRPr="00B07EC1" w:rsidRDefault="00E00CEB" w:rsidP="00916998">
      <w:pPr>
        <w:jc w:val="both"/>
        <w:rPr>
          <w:rFonts w:ascii="Times New Roman" w:hAnsi="Times New Roman"/>
          <w:sz w:val="24"/>
          <w:szCs w:val="24"/>
          <w:lang w:val="sq-AL"/>
        </w:rPr>
      </w:pPr>
    </w:p>
    <w:p w:rsidR="00263F48" w:rsidRPr="000F12BA" w:rsidRDefault="00263F48" w:rsidP="00263F48">
      <w:pPr>
        <w:jc w:val="both"/>
        <w:rPr>
          <w:rFonts w:ascii="Times New Roman" w:hAnsi="Times New Roman"/>
          <w:sz w:val="24"/>
          <w:szCs w:val="24"/>
          <w:lang w:val="sq-AL"/>
        </w:rPr>
      </w:pPr>
    </w:p>
    <w:p w:rsidR="002C7EE3" w:rsidRPr="00263F48" w:rsidRDefault="0054794D" w:rsidP="00C679A6">
      <w:pPr>
        <w:pStyle w:val="Heading1"/>
        <w:rPr>
          <w:rFonts w:ascii="Times New Roman" w:hAnsi="Times New Roman" w:cs="Times New Roman"/>
          <w:sz w:val="24"/>
          <w:szCs w:val="24"/>
          <w:lang w:val="sq-AL"/>
        </w:rPr>
      </w:pPr>
      <w:bookmarkStart w:id="36" w:name="_Toc506919739"/>
      <w:r w:rsidRPr="00263F48">
        <w:rPr>
          <w:rFonts w:ascii="Times New Roman" w:hAnsi="Times New Roman" w:cs="Times New Roman"/>
          <w:sz w:val="24"/>
          <w:szCs w:val="24"/>
          <w:lang w:val="sq-AL"/>
        </w:rPr>
        <w:t>Çështje të zbatimit</w:t>
      </w:r>
      <w:bookmarkEnd w:id="36"/>
    </w:p>
    <w:p w:rsidR="00D55BD1" w:rsidRPr="00263F48" w:rsidRDefault="00D55BD1" w:rsidP="00C679A6">
      <w:pPr>
        <w:rPr>
          <w:rFonts w:ascii="Times New Roman" w:hAnsi="Times New Roman"/>
          <w:sz w:val="24"/>
          <w:szCs w:val="24"/>
          <w:lang w:val="sq-AL"/>
        </w:rPr>
      </w:pPr>
    </w:p>
    <w:p w:rsidR="0054794D" w:rsidRPr="00263F48" w:rsidRDefault="0054794D" w:rsidP="00FA28EE">
      <w:pPr>
        <w:pStyle w:val="Style1-BodyText"/>
        <w:numPr>
          <w:ilvl w:val="0"/>
          <w:numId w:val="6"/>
        </w:numPr>
        <w:spacing w:after="0"/>
        <w:rPr>
          <w:rFonts w:ascii="Times New Roman" w:hAnsi="Times New Roman" w:cs="Times New Roman"/>
          <w:i/>
          <w:sz w:val="24"/>
          <w:lang w:val="sq-AL"/>
        </w:rPr>
      </w:pPr>
      <w:bookmarkStart w:id="37" w:name="_Toc465267003"/>
      <w:r w:rsidRPr="00263F48">
        <w:rPr>
          <w:rFonts w:ascii="Times New Roman" w:hAnsi="Times New Roman" w:cs="Times New Roman"/>
          <w:i/>
          <w:sz w:val="24"/>
          <w:lang w:val="sq-AL"/>
        </w:rPr>
        <w:t xml:space="preserve">Shpjegoni se cila njësi do të jetë përgjegjëse për </w:t>
      </w:r>
      <w:r w:rsidR="00E743ED" w:rsidRPr="00263F48">
        <w:rPr>
          <w:rFonts w:ascii="Times New Roman" w:hAnsi="Times New Roman" w:cs="Times New Roman"/>
          <w:i/>
          <w:sz w:val="24"/>
          <w:lang w:val="sq-AL"/>
        </w:rPr>
        <w:t>zbatimin</w:t>
      </w:r>
      <w:r w:rsidRPr="00263F48">
        <w:rPr>
          <w:rFonts w:ascii="Times New Roman" w:hAnsi="Times New Roman" w:cs="Times New Roman"/>
          <w:i/>
          <w:sz w:val="24"/>
          <w:lang w:val="sq-AL"/>
        </w:rPr>
        <w:t xml:space="preserve"> e opsionit të zgjedhur</w:t>
      </w:r>
      <w:r w:rsidR="00573E8A" w:rsidRPr="00263F48">
        <w:rPr>
          <w:rFonts w:ascii="Times New Roman" w:hAnsi="Times New Roman" w:cs="Times New Roman"/>
          <w:i/>
          <w:sz w:val="24"/>
          <w:lang w:val="sq-AL"/>
        </w:rPr>
        <w:t>.</w:t>
      </w:r>
    </w:p>
    <w:p w:rsidR="0054794D" w:rsidRPr="00263F48" w:rsidRDefault="0054794D" w:rsidP="00FA28EE">
      <w:pPr>
        <w:pStyle w:val="Style1-BodyText"/>
        <w:numPr>
          <w:ilvl w:val="0"/>
          <w:numId w:val="6"/>
        </w:numPr>
        <w:spacing w:after="0"/>
        <w:rPr>
          <w:rFonts w:ascii="Times New Roman" w:hAnsi="Times New Roman" w:cs="Times New Roman"/>
          <w:i/>
          <w:sz w:val="24"/>
          <w:lang w:val="sq-AL"/>
        </w:rPr>
      </w:pPr>
      <w:r w:rsidRPr="00263F48">
        <w:rPr>
          <w:rFonts w:ascii="Times New Roman" w:hAnsi="Times New Roman" w:cs="Times New Roman"/>
          <w:i/>
          <w:sz w:val="24"/>
          <w:lang w:val="sq-AL"/>
        </w:rPr>
        <w:t xml:space="preserve">Shpjegoni pengesat e mundshme për </w:t>
      </w:r>
      <w:r w:rsidR="00E743ED" w:rsidRPr="00263F48">
        <w:rPr>
          <w:rFonts w:ascii="Times New Roman" w:hAnsi="Times New Roman" w:cs="Times New Roman"/>
          <w:i/>
          <w:sz w:val="24"/>
          <w:lang w:val="sq-AL"/>
        </w:rPr>
        <w:t>zbatimin</w:t>
      </w:r>
      <w:r w:rsidRPr="00263F48">
        <w:rPr>
          <w:rFonts w:ascii="Times New Roman" w:hAnsi="Times New Roman" w:cs="Times New Roman"/>
          <w:i/>
          <w:sz w:val="24"/>
          <w:lang w:val="sq-AL"/>
        </w:rPr>
        <w:t xml:space="preserve"> e opsionit të zgjedhur</w:t>
      </w:r>
      <w:r w:rsidR="00E743ED" w:rsidRPr="00263F48">
        <w:rPr>
          <w:rFonts w:ascii="Times New Roman" w:hAnsi="Times New Roman" w:cs="Times New Roman"/>
          <w:i/>
          <w:sz w:val="24"/>
          <w:lang w:val="sq-AL"/>
        </w:rPr>
        <w:t>.</w:t>
      </w:r>
    </w:p>
    <w:p w:rsidR="0054794D" w:rsidRPr="00263F48" w:rsidRDefault="0054794D" w:rsidP="00FA28EE">
      <w:pPr>
        <w:pStyle w:val="Style1-BodyText"/>
        <w:numPr>
          <w:ilvl w:val="0"/>
          <w:numId w:val="6"/>
        </w:numPr>
        <w:spacing w:after="0"/>
        <w:rPr>
          <w:rFonts w:ascii="Times New Roman" w:hAnsi="Times New Roman" w:cs="Times New Roman"/>
          <w:i/>
          <w:sz w:val="24"/>
          <w:lang w:val="sq-AL"/>
        </w:rPr>
      </w:pPr>
      <w:r w:rsidRPr="00263F48">
        <w:rPr>
          <w:rFonts w:ascii="Times New Roman" w:hAnsi="Times New Roman" w:cs="Times New Roman"/>
          <w:i/>
          <w:sz w:val="24"/>
          <w:lang w:val="sq-AL"/>
        </w:rPr>
        <w:t xml:space="preserve">Përshkruani masat që do të ndërmerren gjatë </w:t>
      </w:r>
      <w:r w:rsidR="00E743ED" w:rsidRPr="00263F48">
        <w:rPr>
          <w:rFonts w:ascii="Times New Roman" w:hAnsi="Times New Roman" w:cs="Times New Roman"/>
          <w:i/>
          <w:sz w:val="24"/>
          <w:lang w:val="sq-AL"/>
        </w:rPr>
        <w:t>zbatimit</w:t>
      </w:r>
      <w:r w:rsidRPr="00263F48">
        <w:rPr>
          <w:rFonts w:ascii="Times New Roman" w:hAnsi="Times New Roman" w:cs="Times New Roman"/>
          <w:i/>
          <w:sz w:val="24"/>
          <w:lang w:val="sq-AL"/>
        </w:rPr>
        <w:t xml:space="preserve"> për të arritur qëllimet e politikës</w:t>
      </w:r>
      <w:r w:rsidR="00E743ED" w:rsidRPr="00263F48">
        <w:rPr>
          <w:rFonts w:ascii="Times New Roman" w:hAnsi="Times New Roman" w:cs="Times New Roman"/>
          <w:i/>
          <w:sz w:val="24"/>
          <w:lang w:val="sq-AL"/>
        </w:rPr>
        <w:t>.</w:t>
      </w:r>
    </w:p>
    <w:p w:rsidR="00D50753" w:rsidRPr="00263F48" w:rsidRDefault="0054794D" w:rsidP="00FA28EE">
      <w:pPr>
        <w:pStyle w:val="Style1-BodyText"/>
        <w:numPr>
          <w:ilvl w:val="0"/>
          <w:numId w:val="6"/>
        </w:numPr>
        <w:spacing w:after="0"/>
        <w:rPr>
          <w:rFonts w:ascii="Times New Roman" w:eastAsiaTheme="majorEastAsia" w:hAnsi="Times New Roman" w:cs="Times New Roman"/>
          <w:i/>
          <w:sz w:val="24"/>
          <w:lang w:val="sq-AL"/>
        </w:rPr>
      </w:pPr>
      <w:r w:rsidRPr="00263F48">
        <w:rPr>
          <w:rFonts w:ascii="Times New Roman" w:hAnsi="Times New Roman" w:cs="Times New Roman"/>
          <w:i/>
          <w:sz w:val="24"/>
          <w:lang w:val="sq-AL"/>
        </w:rPr>
        <w:t xml:space="preserve">Specifikoni të gjitha kërkesat e </w:t>
      </w:r>
      <w:r w:rsidR="00573E8A" w:rsidRPr="00263F48">
        <w:rPr>
          <w:rFonts w:ascii="Times New Roman" w:hAnsi="Times New Roman" w:cs="Times New Roman"/>
          <w:i/>
          <w:sz w:val="24"/>
          <w:lang w:val="sq-AL"/>
        </w:rPr>
        <w:t>përputhshmërisë</w:t>
      </w:r>
      <w:r w:rsidRPr="00263F48">
        <w:rPr>
          <w:rFonts w:ascii="Times New Roman" w:hAnsi="Times New Roman" w:cs="Times New Roman"/>
          <w:i/>
          <w:sz w:val="24"/>
          <w:lang w:val="sq-AL"/>
        </w:rPr>
        <w:t xml:space="preserve"> dhe të zbatimit</w:t>
      </w:r>
      <w:r w:rsidR="00573E8A" w:rsidRPr="00263F48">
        <w:rPr>
          <w:rFonts w:ascii="Times New Roman" w:hAnsi="Times New Roman" w:cs="Times New Roman"/>
          <w:i/>
          <w:sz w:val="24"/>
          <w:lang w:val="sq-AL"/>
        </w:rPr>
        <w:t xml:space="preserve">. </w:t>
      </w:r>
    </w:p>
    <w:p w:rsidR="00A64BA2" w:rsidRPr="00263F48" w:rsidRDefault="00A64BA2" w:rsidP="00C679A6">
      <w:pPr>
        <w:pStyle w:val="Default"/>
        <w:spacing w:after="0" w:line="240" w:lineRule="auto"/>
        <w:jc w:val="both"/>
        <w:rPr>
          <w:rFonts w:ascii="Times New Roman" w:hAnsi="Times New Roman" w:cs="Times New Roman"/>
          <w:sz w:val="24"/>
          <w:szCs w:val="24"/>
          <w:lang w:val="sq-AL"/>
        </w:rPr>
      </w:pPr>
    </w:p>
    <w:p w:rsidR="00134617" w:rsidRDefault="00134617" w:rsidP="00134617">
      <w:pPr>
        <w:ind w:left="90"/>
        <w:jc w:val="both"/>
        <w:rPr>
          <w:rFonts w:ascii="Times New Roman" w:eastAsia="Arial Unicode MS" w:hAnsi="Times New Roman"/>
          <w:color w:val="000000"/>
          <w:sz w:val="24"/>
          <w:szCs w:val="24"/>
          <w:u w:color="000000"/>
          <w:bdr w:val="nil"/>
          <w:lang w:val="sq-AL"/>
        </w:rPr>
      </w:pPr>
      <w:r w:rsidRPr="00134617">
        <w:rPr>
          <w:rFonts w:ascii="Times New Roman" w:eastAsia="Arial Unicode MS" w:hAnsi="Times New Roman"/>
          <w:color w:val="000000"/>
          <w:sz w:val="24"/>
          <w:szCs w:val="24"/>
          <w:u w:color="000000"/>
          <w:bdr w:val="nil"/>
          <w:lang w:val="sq-AL"/>
        </w:rPr>
        <w:t>Në kuadër të transpozimit të këtyre direktivave, struktura</w:t>
      </w:r>
      <w:r w:rsidR="00537193">
        <w:rPr>
          <w:rFonts w:ascii="Times New Roman" w:eastAsia="Arial Unicode MS" w:hAnsi="Times New Roman"/>
          <w:color w:val="000000"/>
          <w:sz w:val="24"/>
          <w:szCs w:val="24"/>
          <w:u w:color="000000"/>
          <w:bdr w:val="nil"/>
          <w:lang w:val="sq-AL"/>
        </w:rPr>
        <w:t xml:space="preserve">t kryesore </w:t>
      </w:r>
      <w:r w:rsidRPr="00134617">
        <w:rPr>
          <w:rFonts w:ascii="Times New Roman" w:eastAsia="Arial Unicode MS" w:hAnsi="Times New Roman"/>
          <w:color w:val="000000"/>
          <w:sz w:val="24"/>
          <w:szCs w:val="24"/>
          <w:u w:color="000000"/>
          <w:bdr w:val="nil"/>
          <w:lang w:val="sq-AL"/>
        </w:rPr>
        <w:t>përgjegjëse</w:t>
      </w:r>
      <w:r w:rsidR="00537193">
        <w:rPr>
          <w:rFonts w:ascii="Times New Roman" w:eastAsia="Arial Unicode MS" w:hAnsi="Times New Roman"/>
          <w:color w:val="000000"/>
          <w:sz w:val="24"/>
          <w:szCs w:val="24"/>
          <w:u w:color="000000"/>
          <w:bdr w:val="nil"/>
          <w:lang w:val="sq-AL"/>
        </w:rPr>
        <w:t xml:space="preserve"> </w:t>
      </w:r>
      <w:r w:rsidRPr="00134617">
        <w:rPr>
          <w:rFonts w:ascii="Times New Roman" w:eastAsia="Arial Unicode MS" w:hAnsi="Times New Roman"/>
          <w:color w:val="000000"/>
          <w:sz w:val="24"/>
          <w:szCs w:val="24"/>
          <w:u w:color="000000"/>
          <w:bdr w:val="nil"/>
          <w:lang w:val="sq-AL"/>
        </w:rPr>
        <w:t>për zbatimin do të je</w:t>
      </w:r>
      <w:r w:rsidR="00537193">
        <w:rPr>
          <w:rFonts w:ascii="Times New Roman" w:eastAsia="Arial Unicode MS" w:hAnsi="Times New Roman"/>
          <w:color w:val="000000"/>
          <w:sz w:val="24"/>
          <w:szCs w:val="24"/>
          <w:u w:color="000000"/>
          <w:bdr w:val="nil"/>
          <w:lang w:val="sq-AL"/>
        </w:rPr>
        <w:t>n</w:t>
      </w:r>
      <w:r w:rsidRPr="00134617">
        <w:rPr>
          <w:rFonts w:ascii="Times New Roman" w:eastAsia="Arial Unicode MS" w:hAnsi="Times New Roman"/>
          <w:color w:val="000000"/>
          <w:sz w:val="24"/>
          <w:szCs w:val="24"/>
          <w:u w:color="000000"/>
          <w:bdr w:val="nil"/>
          <w:lang w:val="sq-AL"/>
        </w:rPr>
        <w:t xml:space="preserve">ë </w:t>
      </w:r>
      <w:r w:rsidR="00537193">
        <w:rPr>
          <w:rFonts w:ascii="Times New Roman" w:eastAsia="Arial Unicode MS" w:hAnsi="Times New Roman"/>
          <w:color w:val="000000"/>
          <w:sz w:val="24"/>
          <w:szCs w:val="24"/>
          <w:u w:color="000000"/>
          <w:bdr w:val="nil"/>
          <w:lang w:val="sq-AL"/>
        </w:rPr>
        <w:t>Agjensia Kombëtare e Mbrojtjes së Konsumatorit dhe Inspektorati Shtetëror për mbikqyrjen e tregut, të cilët kanë të ëprcaktuara dhe të ndara fushat  e mbikqyrjes sipas projektaktit. AKMK do të veprojë si organi krysor për efekt të koordinimit dhe bashkërendimit, jo vetëm me ISHMT, por edhe me organe të tjera që kanë funksione zbatimi në cështje të mbrojtjes së konsumatorit. Ky institucion mandatohet sipas projektaktit edhe me funksionet e zyrës së vetme koordinuese.ndërlidhëse, për efekt të komunikimit dhe bashkëpunimit me zyrat homologe në shtetet e tjera anëtare. AKMK d</w:t>
      </w:r>
      <w:r w:rsidRPr="00134617">
        <w:rPr>
          <w:rFonts w:ascii="Times New Roman" w:eastAsia="Arial Unicode MS" w:hAnsi="Times New Roman"/>
          <w:color w:val="000000"/>
          <w:sz w:val="24"/>
          <w:szCs w:val="24"/>
          <w:u w:color="000000"/>
          <w:bdr w:val="nil"/>
          <w:lang w:val="sq-AL"/>
        </w:rPr>
        <w:t>o të ketë një rol kyç në mbikëqyrjen e praktikave të tregut dhe sigurimin e përputhshmërisë së bizneseve me kërkesat e reja</w:t>
      </w:r>
      <w:r w:rsidR="00537193">
        <w:rPr>
          <w:rFonts w:ascii="Times New Roman" w:eastAsia="Arial Unicode MS" w:hAnsi="Times New Roman"/>
          <w:color w:val="000000"/>
          <w:sz w:val="24"/>
          <w:szCs w:val="24"/>
          <w:u w:color="000000"/>
          <w:bdr w:val="nil"/>
          <w:lang w:val="sq-AL"/>
        </w:rPr>
        <w:t xml:space="preserve"> sipas prpjektaktit</w:t>
      </w:r>
      <w:r w:rsidRPr="00134617">
        <w:rPr>
          <w:rFonts w:ascii="Times New Roman" w:eastAsia="Arial Unicode MS" w:hAnsi="Times New Roman"/>
          <w:color w:val="000000"/>
          <w:sz w:val="24"/>
          <w:szCs w:val="24"/>
          <w:u w:color="000000"/>
          <w:bdr w:val="nil"/>
          <w:lang w:val="sq-AL"/>
        </w:rPr>
        <w:t>.</w:t>
      </w:r>
    </w:p>
    <w:p w:rsidR="00537193" w:rsidRPr="00134617" w:rsidRDefault="00537193" w:rsidP="00134617">
      <w:pPr>
        <w:ind w:left="90"/>
        <w:jc w:val="both"/>
        <w:rPr>
          <w:rFonts w:ascii="Times New Roman" w:eastAsia="Arial Unicode MS" w:hAnsi="Times New Roman"/>
          <w:color w:val="000000"/>
          <w:sz w:val="24"/>
          <w:szCs w:val="24"/>
          <w:u w:color="000000"/>
          <w:bdr w:val="nil"/>
          <w:lang w:val="sq-AL"/>
        </w:rPr>
      </w:pPr>
    </w:p>
    <w:p w:rsidR="00537193" w:rsidRDefault="00134617" w:rsidP="00537193">
      <w:pPr>
        <w:spacing w:after="120"/>
        <w:ind w:left="86"/>
        <w:jc w:val="both"/>
        <w:rPr>
          <w:rFonts w:ascii="Times New Roman" w:eastAsia="Arial Unicode MS" w:hAnsi="Times New Roman"/>
          <w:color w:val="000000"/>
          <w:sz w:val="24"/>
          <w:szCs w:val="24"/>
          <w:u w:color="000000"/>
          <w:bdr w:val="nil"/>
          <w:lang w:val="sq-AL"/>
        </w:rPr>
      </w:pPr>
      <w:r w:rsidRPr="00134617">
        <w:rPr>
          <w:rFonts w:ascii="Times New Roman" w:eastAsia="Arial Unicode MS" w:hAnsi="Times New Roman"/>
          <w:color w:val="000000"/>
          <w:sz w:val="24"/>
          <w:szCs w:val="24"/>
          <w:u w:color="000000"/>
          <w:bdr w:val="nil"/>
          <w:lang w:val="sq-AL"/>
        </w:rPr>
        <w:t xml:space="preserve">Sfida kryesore </w:t>
      </w:r>
      <w:r w:rsidR="00537193">
        <w:rPr>
          <w:rFonts w:ascii="Times New Roman" w:eastAsia="Arial Unicode MS" w:hAnsi="Times New Roman"/>
          <w:color w:val="000000"/>
          <w:sz w:val="24"/>
          <w:szCs w:val="24"/>
          <w:u w:color="000000"/>
          <w:bdr w:val="nil"/>
          <w:lang w:val="sq-AL"/>
        </w:rPr>
        <w:t>është ngritja sa më shpejt e AKMK nga pikëpamja  ligjore (miratimi i i strukturës, etj), pajisja e saj me infrastruktur</w:t>
      </w:r>
      <w:r w:rsidR="00F814F5">
        <w:rPr>
          <w:rFonts w:ascii="Times New Roman" w:eastAsia="Arial Unicode MS" w:hAnsi="Times New Roman"/>
          <w:color w:val="000000"/>
          <w:sz w:val="24"/>
          <w:szCs w:val="24"/>
          <w:u w:color="000000"/>
          <w:bdr w:val="nil"/>
          <w:lang w:val="sq-AL"/>
        </w:rPr>
        <w:t>ë</w:t>
      </w:r>
      <w:r w:rsidR="00537193">
        <w:rPr>
          <w:rFonts w:ascii="Times New Roman" w:eastAsia="Arial Unicode MS" w:hAnsi="Times New Roman"/>
          <w:color w:val="000000"/>
          <w:sz w:val="24"/>
          <w:szCs w:val="24"/>
          <w:u w:color="000000"/>
          <w:bdr w:val="nil"/>
          <w:lang w:val="sq-AL"/>
        </w:rPr>
        <w:t xml:space="preserve">n e duhur, si dhe burimet e nevojshme njerëzore dhe financiare për të ushtruar plotësisht funksionet e mandatuara nga projektakti, si edhe ndërtimi dhe përforcimi i profesionalizmit të personelit të saj, për të ushtruar efektivisht detyrat. Kjo vlen edhe per ISHMT, por në një masë shumë më të vogël, duke qenë se tashmë ISHMT është një institucion i konsoliduar, por që duhet gjithsesi të investohet në fuqizimin e kapaciteteve profesionale në disa fisha të reja mbikqyrjeje që vijnë si rezultat i risive të projektaktit. </w:t>
      </w:r>
    </w:p>
    <w:p w:rsidR="00134617" w:rsidRDefault="00537193" w:rsidP="00537193">
      <w:pPr>
        <w:spacing w:after="120"/>
        <w:ind w:left="86"/>
        <w:jc w:val="both"/>
        <w:rPr>
          <w:rFonts w:ascii="Times New Roman" w:eastAsia="Arial Unicode MS" w:hAnsi="Times New Roman"/>
          <w:color w:val="000000"/>
          <w:sz w:val="24"/>
          <w:szCs w:val="24"/>
          <w:u w:color="000000"/>
          <w:bdr w:val="nil"/>
          <w:lang w:val="sq-AL"/>
        </w:rPr>
      </w:pPr>
      <w:r>
        <w:rPr>
          <w:rFonts w:ascii="Times New Roman" w:eastAsia="Arial Unicode MS" w:hAnsi="Times New Roman"/>
          <w:color w:val="000000"/>
          <w:sz w:val="24"/>
          <w:szCs w:val="24"/>
          <w:u w:color="000000"/>
          <w:bdr w:val="nil"/>
          <w:lang w:val="sq-AL"/>
        </w:rPr>
        <w:t xml:space="preserve">Një sfidë tjetër lidhur me zbatimin vjen edhe për shkak të </w:t>
      </w:r>
      <w:r w:rsidR="00134617" w:rsidRPr="00134617">
        <w:rPr>
          <w:rFonts w:ascii="Times New Roman" w:eastAsia="Arial Unicode MS" w:hAnsi="Times New Roman"/>
          <w:color w:val="000000"/>
          <w:sz w:val="24"/>
          <w:szCs w:val="24"/>
          <w:u w:color="000000"/>
          <w:bdr w:val="nil"/>
          <w:lang w:val="sq-AL"/>
        </w:rPr>
        <w:t>rezistencë</w:t>
      </w:r>
      <w:r>
        <w:rPr>
          <w:rFonts w:ascii="Times New Roman" w:eastAsia="Arial Unicode MS" w:hAnsi="Times New Roman"/>
          <w:color w:val="000000"/>
          <w:sz w:val="24"/>
          <w:szCs w:val="24"/>
          <w:u w:color="000000"/>
          <w:bdr w:val="nil"/>
          <w:lang w:val="sq-AL"/>
        </w:rPr>
        <w:t>s potenciale</w:t>
      </w:r>
      <w:r w:rsidR="00134617" w:rsidRPr="00134617">
        <w:rPr>
          <w:rFonts w:ascii="Times New Roman" w:eastAsia="Arial Unicode MS" w:hAnsi="Times New Roman"/>
          <w:color w:val="000000"/>
          <w:sz w:val="24"/>
          <w:szCs w:val="24"/>
          <w:u w:color="000000"/>
          <w:bdr w:val="nil"/>
          <w:lang w:val="sq-AL"/>
        </w:rPr>
        <w:t xml:space="preserve"> nga bizneset</w:t>
      </w:r>
      <w:r>
        <w:rPr>
          <w:rFonts w:ascii="Times New Roman" w:eastAsia="Arial Unicode MS" w:hAnsi="Times New Roman"/>
          <w:color w:val="000000"/>
          <w:sz w:val="24"/>
          <w:szCs w:val="24"/>
          <w:u w:color="000000"/>
          <w:bdr w:val="nil"/>
          <w:lang w:val="sq-AL"/>
        </w:rPr>
        <w:t>, për t`u përshthuat me detyrimet e reja</w:t>
      </w:r>
      <w:r w:rsidR="00134617" w:rsidRPr="00134617">
        <w:rPr>
          <w:rFonts w:ascii="Times New Roman" w:eastAsia="Arial Unicode MS" w:hAnsi="Times New Roman"/>
          <w:color w:val="000000"/>
          <w:sz w:val="24"/>
          <w:szCs w:val="24"/>
          <w:u w:color="000000"/>
          <w:bdr w:val="nil"/>
          <w:lang w:val="sq-AL"/>
        </w:rPr>
        <w:t>, të cilat do të kërkojnë mbështetje të mirëplanifikuar dhe edukim të synuar. Për të adresuar këto pengesa, do të zhvillohen programe trajnimi dhe do të krijohen mekanizma të mirëpërcaktuar për inspektime dhe zgjidhje të shpejta të ankesave të konsumatorëve.</w:t>
      </w:r>
    </w:p>
    <w:p w:rsidR="00835ED1" w:rsidRDefault="00835ED1" w:rsidP="00537193">
      <w:pPr>
        <w:spacing w:after="120"/>
        <w:ind w:left="86"/>
        <w:jc w:val="both"/>
        <w:rPr>
          <w:rFonts w:ascii="Times New Roman" w:hAnsi="Times New Roman"/>
          <w:sz w:val="24"/>
          <w:szCs w:val="24"/>
          <w:lang w:val="sq-AL"/>
        </w:rPr>
      </w:pPr>
      <w:r w:rsidRPr="000F12BA">
        <w:rPr>
          <w:rFonts w:ascii="Times New Roman" w:hAnsi="Times New Roman"/>
          <w:sz w:val="24"/>
          <w:szCs w:val="24"/>
          <w:lang w:val="sq-AL"/>
        </w:rPr>
        <w:t>Për më tepër, organet zbatuese do të duhet të zhvillojnë sisteme të fuqishme monitorimi dhe raportimi për të gjurmuar pajtueshmërinë dhe për të adresuar shkeljet në mënyrë efektive. Kjo përfshin përdorimin e teknologjive moderne dhe analizave të të dhënave për të mbikëqyrur</w:t>
      </w:r>
      <w:r w:rsidR="0061670D">
        <w:rPr>
          <w:rFonts w:ascii="Times New Roman" w:hAnsi="Times New Roman"/>
          <w:sz w:val="24"/>
          <w:szCs w:val="24"/>
          <w:lang w:val="sq-AL"/>
        </w:rPr>
        <w:t xml:space="preserve"> </w:t>
      </w:r>
      <w:r w:rsidRPr="000F12BA">
        <w:rPr>
          <w:rFonts w:ascii="Times New Roman" w:hAnsi="Times New Roman"/>
          <w:sz w:val="24"/>
          <w:szCs w:val="24"/>
          <w:lang w:val="sq-AL"/>
        </w:rPr>
        <w:t>praktikat e tregut. Zbatimi efektiv do të kërkojë një koordinim më të mirë midis organeve të ndryshme zbatuese dhe bashkëpunim të zgjeruar me homologët ndërkombëtarë, veçanërisht brenda kornizës së BE-së. Kjo siguron që çështjet ndërkufitare të mbrojtjes së konsumatorit të menaxhohen në mënyrë efektive.</w:t>
      </w:r>
    </w:p>
    <w:p w:rsidR="006F0EA3" w:rsidRPr="000F12BA" w:rsidRDefault="006F0EA3" w:rsidP="006F0EA3">
      <w:pPr>
        <w:spacing w:after="120"/>
        <w:jc w:val="both"/>
        <w:rPr>
          <w:rFonts w:ascii="Times New Roman" w:hAnsi="Times New Roman"/>
          <w:sz w:val="24"/>
          <w:szCs w:val="24"/>
          <w:lang w:val="sq-AL"/>
        </w:rPr>
      </w:pPr>
      <w:r w:rsidRPr="000F12BA">
        <w:rPr>
          <w:rFonts w:ascii="Times New Roman" w:hAnsi="Times New Roman"/>
          <w:sz w:val="24"/>
          <w:szCs w:val="24"/>
          <w:lang w:val="sq-AL"/>
        </w:rPr>
        <w:t>Së pari, qeveria do të duhet të ndërmarrë një proces gjithëpërfshirës legjislativ për të futur rregullime të reja në përputhje me këto akte. Kjo kërkon hartim të rëndësishëm ligjor, konsultime me palët e interesuara dhe angazhim në procesin e miratimit legjislativ.</w:t>
      </w:r>
    </w:p>
    <w:p w:rsidR="006F0EA3" w:rsidRDefault="006F0EA3" w:rsidP="006F0EA3">
      <w:pPr>
        <w:spacing w:after="120"/>
        <w:jc w:val="both"/>
        <w:rPr>
          <w:rFonts w:ascii="Times New Roman" w:hAnsi="Times New Roman"/>
          <w:sz w:val="24"/>
          <w:szCs w:val="24"/>
          <w:lang w:val="sq-AL"/>
        </w:rPr>
      </w:pPr>
      <w:r w:rsidRPr="000F12BA">
        <w:rPr>
          <w:rFonts w:ascii="Times New Roman" w:hAnsi="Times New Roman"/>
          <w:sz w:val="24"/>
          <w:szCs w:val="24"/>
          <w:lang w:val="sq-AL"/>
        </w:rPr>
        <w:t>Për më tepër, politikëbërësit do të jenë përgjegjës për zhvillimin dhe zbatimin e strategjive për të siguruar që aktet e BE-së të integrohen pa probleme në kuadrin kombëtar. Kjo përfshin krijimin e fushatave të ndërgjegjësimit të publikut për të edukuar konsumatorët dhe bizneset rreth normave të reja juridike. Për më tepër, qeveria duhet të marrë parasysh ndikimet më të gjera ekonomike dhe sociale të këtyre ndryshimeve. Duke përmirësuar mbrojtjen e konsumatorëve, qeveria mund të nxisë një mjedis tregu më transparent dhe të drejtë, i cili mund të kontribuojë në rritjen ekonomike dhe stabilitetin social.</w:t>
      </w:r>
    </w:p>
    <w:p w:rsidR="006F0EA3" w:rsidRPr="000F12BA" w:rsidRDefault="006F0EA3" w:rsidP="006F0EA3">
      <w:pPr>
        <w:spacing w:after="120"/>
        <w:jc w:val="both"/>
        <w:rPr>
          <w:rFonts w:ascii="Times New Roman" w:hAnsi="Times New Roman"/>
          <w:sz w:val="24"/>
          <w:szCs w:val="24"/>
          <w:lang w:val="sq-AL"/>
        </w:rPr>
      </w:pPr>
      <w:r w:rsidRPr="000F12BA">
        <w:rPr>
          <w:rStyle w:val="Strong"/>
          <w:rFonts w:ascii="Times New Roman" w:hAnsi="Times New Roman"/>
          <w:b w:val="0"/>
          <w:bCs w:val="0"/>
          <w:sz w:val="24"/>
          <w:szCs w:val="24"/>
          <w:u w:val="single"/>
          <w:lang w:val="sq-AL"/>
        </w:rPr>
        <w:t>Zbatimi i politikës</w:t>
      </w:r>
      <w:r w:rsidRPr="000F12BA">
        <w:rPr>
          <w:rStyle w:val="Strong"/>
          <w:rFonts w:ascii="Times New Roman" w:hAnsi="Times New Roman"/>
          <w:b w:val="0"/>
          <w:bCs w:val="0"/>
          <w:sz w:val="24"/>
          <w:szCs w:val="24"/>
          <w:lang w:val="sq-AL"/>
        </w:rPr>
        <w:t>:</w:t>
      </w:r>
      <w:r w:rsidRPr="000F12BA">
        <w:rPr>
          <w:rStyle w:val="Strong"/>
          <w:rFonts w:ascii="Times New Roman" w:hAnsi="Times New Roman"/>
          <w:sz w:val="24"/>
          <w:szCs w:val="24"/>
          <w:lang w:val="sq-AL"/>
        </w:rPr>
        <w:t xml:space="preserve"> </w:t>
      </w:r>
      <w:r w:rsidRPr="000F12BA">
        <w:rPr>
          <w:rFonts w:ascii="Times New Roman" w:hAnsi="Times New Roman"/>
          <w:sz w:val="24"/>
          <w:szCs w:val="24"/>
          <w:lang w:val="sq-AL"/>
        </w:rPr>
        <w:t xml:space="preserve">Politikëbërësit do të duhet të zhvillojnë dhe zbatojnë strategji për të siguruar transpozimin dhe zbatimin efektiv të akteve objekt shqyrtimi. Kjo përfshin fushata ndërgjegjësimi të publikut për të edukuar konsumatorët dhe bizneset për të drejtat dhe detyrimet e tyre sipas kuadrit të ri ligjor. Zbatimi efektiv i politikave është thelbësor për arritjen e përfitimeve të synuara të akteve përkatëse të BE-së. </w:t>
      </w:r>
      <w:r w:rsidRPr="003A11BD">
        <w:rPr>
          <w:rFonts w:ascii="Times New Roman" w:hAnsi="Times New Roman"/>
          <w:sz w:val="24"/>
          <w:szCs w:val="24"/>
          <w:lang w:val="sq-AL"/>
        </w:rPr>
        <w:t xml:space="preserve">Ky proces do të kërkojë rritje të burimeve financiare dhe njerëzore për të mbështetur organet </w:t>
      </w:r>
      <w:r>
        <w:rPr>
          <w:rFonts w:ascii="Times New Roman" w:hAnsi="Times New Roman"/>
          <w:sz w:val="24"/>
          <w:szCs w:val="24"/>
          <w:lang w:val="sq-AL"/>
        </w:rPr>
        <w:t>zbatuese</w:t>
      </w:r>
      <w:r w:rsidRPr="003A11BD">
        <w:rPr>
          <w:rFonts w:ascii="Times New Roman" w:hAnsi="Times New Roman"/>
          <w:sz w:val="24"/>
          <w:szCs w:val="24"/>
          <w:lang w:val="sq-AL"/>
        </w:rPr>
        <w:t xml:space="preserve"> përgjegjëse për zbatimin e </w:t>
      </w:r>
      <w:r>
        <w:rPr>
          <w:rFonts w:ascii="Times New Roman" w:hAnsi="Times New Roman"/>
          <w:sz w:val="24"/>
          <w:szCs w:val="24"/>
          <w:lang w:val="sq-AL"/>
        </w:rPr>
        <w:t>rregullimeve</w:t>
      </w:r>
      <w:r w:rsidRPr="003A11BD">
        <w:rPr>
          <w:rFonts w:ascii="Times New Roman" w:hAnsi="Times New Roman"/>
          <w:sz w:val="24"/>
          <w:szCs w:val="24"/>
          <w:lang w:val="sq-AL"/>
        </w:rPr>
        <w:t xml:space="preserve"> të reja. Trajnimi i personelit, zhvillimi i mjeteve të reja të pajtueshmërisë dhe </w:t>
      </w:r>
      <w:r>
        <w:rPr>
          <w:rFonts w:ascii="Times New Roman" w:hAnsi="Times New Roman"/>
          <w:sz w:val="24"/>
          <w:szCs w:val="24"/>
          <w:lang w:val="sq-AL"/>
        </w:rPr>
        <w:t xml:space="preserve">reformimi i </w:t>
      </w:r>
      <w:r w:rsidRPr="003A11BD">
        <w:rPr>
          <w:rFonts w:ascii="Times New Roman" w:hAnsi="Times New Roman"/>
          <w:sz w:val="24"/>
          <w:szCs w:val="24"/>
          <w:lang w:val="sq-AL"/>
        </w:rPr>
        <w:t xml:space="preserve">KMK-së </w:t>
      </w:r>
      <w:r>
        <w:rPr>
          <w:rFonts w:ascii="Times New Roman" w:hAnsi="Times New Roman"/>
          <w:sz w:val="24"/>
          <w:szCs w:val="24"/>
          <w:lang w:val="sq-AL"/>
        </w:rPr>
        <w:t>janë</w:t>
      </w:r>
      <w:r w:rsidRPr="003A11BD">
        <w:rPr>
          <w:rFonts w:ascii="Times New Roman" w:hAnsi="Times New Roman"/>
          <w:sz w:val="24"/>
          <w:szCs w:val="24"/>
          <w:lang w:val="sq-AL"/>
        </w:rPr>
        <w:t xml:space="preserve"> thelbësore. Për më tepër, roli i Komisionerit për Mbrojtjen e të Dhënave Personale mund të bëhet vendimtar, veçanërisht në kontekstin e përmbajtjes dhe shërbimeve digjitale ku privatësia dhe mbrojtja e të dhënave janë shqetësimet kryesore. Sigurimi i pajtueshmërisë me standardet e mbrojtjes së të dhënave do të kërkojë bashkëpunim të ngushtë ndërmjet KMK-së</w:t>
      </w:r>
      <w:r>
        <w:rPr>
          <w:rFonts w:ascii="Times New Roman" w:hAnsi="Times New Roman"/>
          <w:sz w:val="24"/>
          <w:szCs w:val="24"/>
          <w:lang w:val="sq-AL"/>
        </w:rPr>
        <w:t xml:space="preserve"> së reformuar</w:t>
      </w:r>
      <w:r w:rsidRPr="003A11BD">
        <w:rPr>
          <w:rFonts w:ascii="Times New Roman" w:hAnsi="Times New Roman"/>
          <w:sz w:val="24"/>
          <w:szCs w:val="24"/>
          <w:lang w:val="sq-AL"/>
        </w:rPr>
        <w:t xml:space="preserve"> dhe zyrës së Komisionerit.</w:t>
      </w:r>
    </w:p>
    <w:p w:rsidR="00835ED1" w:rsidRPr="00134617" w:rsidRDefault="00835ED1" w:rsidP="00671DD5">
      <w:pPr>
        <w:spacing w:after="120"/>
        <w:jc w:val="both"/>
        <w:rPr>
          <w:rFonts w:ascii="Times New Roman" w:eastAsia="Arial Unicode MS" w:hAnsi="Times New Roman"/>
          <w:color w:val="000000"/>
          <w:sz w:val="24"/>
          <w:szCs w:val="24"/>
          <w:u w:color="000000"/>
          <w:bdr w:val="nil"/>
          <w:lang w:val="sq-AL"/>
        </w:rPr>
      </w:pPr>
    </w:p>
    <w:p w:rsidR="00B07162" w:rsidRPr="003E4588" w:rsidRDefault="00134617" w:rsidP="00F961DD">
      <w:pPr>
        <w:spacing w:after="120"/>
        <w:ind w:left="86"/>
        <w:jc w:val="both"/>
        <w:rPr>
          <w:rFonts w:ascii="Times New Roman" w:hAnsi="Times New Roman"/>
          <w:sz w:val="24"/>
          <w:szCs w:val="24"/>
          <w:lang w:val="sq-AL"/>
        </w:rPr>
      </w:pPr>
      <w:r w:rsidRPr="00134617">
        <w:rPr>
          <w:rFonts w:ascii="Times New Roman" w:eastAsia="Arial Unicode MS" w:hAnsi="Times New Roman"/>
          <w:color w:val="000000"/>
          <w:sz w:val="24"/>
          <w:szCs w:val="24"/>
          <w:u w:color="000000"/>
          <w:bdr w:val="nil"/>
          <w:lang w:val="sq-AL"/>
        </w:rPr>
        <w:t>Masat do të përfshijnë fushata edukative për konsumatorët dhe bizneset, ndërthurje të konsultimeve ndërinstitucionale dhe vendosjen e penaliteteve për shkeljet. Strategjia do të fokusohet në mbështetjen teknologjike dhe forcimin e bashkëpunimit me strukturat ekzistuese, duke përfshirë asistencën ndërkombëtare. Kjo qasje do të sigurojë që ligji të përkthehet në rezultate konkrete për konsumatorët dhe një treg më të drejtë.</w:t>
      </w:r>
      <w:r w:rsidR="00653FC4" w:rsidRPr="003E4588">
        <w:rPr>
          <w:rFonts w:ascii="Times New Roman" w:hAnsi="Times New Roman"/>
          <w:lang w:val="sq-AL"/>
        </w:rPr>
        <w:t xml:space="preserve"> </w:t>
      </w:r>
      <w:r w:rsidR="00B07162" w:rsidRPr="003E4588">
        <w:rPr>
          <w:rFonts w:ascii="Times New Roman" w:hAnsi="Times New Roman"/>
          <w:sz w:val="24"/>
          <w:szCs w:val="24"/>
          <w:lang w:val="sq-AL"/>
        </w:rPr>
        <w:t xml:space="preserve">Akt nënligjor që parashikohet të miratohen në kuadër të këtij projektligji </w:t>
      </w:r>
      <w:r w:rsidR="00540497" w:rsidRPr="003E4588">
        <w:rPr>
          <w:rFonts w:ascii="Times New Roman" w:hAnsi="Times New Roman"/>
          <w:sz w:val="24"/>
          <w:szCs w:val="24"/>
          <w:lang w:val="sq-AL"/>
        </w:rPr>
        <w:t>është</w:t>
      </w:r>
      <w:r w:rsidR="00B07162" w:rsidRPr="003E4588">
        <w:rPr>
          <w:rFonts w:ascii="Times New Roman" w:hAnsi="Times New Roman"/>
          <w:sz w:val="24"/>
          <w:szCs w:val="24"/>
          <w:lang w:val="sq-AL"/>
        </w:rPr>
        <w:t>:</w:t>
      </w:r>
      <w:r w:rsidR="00F961DD" w:rsidRPr="003E4588">
        <w:rPr>
          <w:rFonts w:ascii="Times New Roman" w:hAnsi="Times New Roman"/>
          <w:sz w:val="24"/>
          <w:szCs w:val="24"/>
          <w:lang w:val="sq-AL"/>
        </w:rPr>
        <w:t xml:space="preserve"> </w:t>
      </w:r>
      <w:r w:rsidR="00540497" w:rsidRPr="003E4588">
        <w:rPr>
          <w:rFonts w:ascii="Times New Roman" w:hAnsi="Times New Roman"/>
          <w:lang w:val="sq-AL"/>
        </w:rPr>
        <w:t xml:space="preserve">Vendim </w:t>
      </w:r>
      <w:r w:rsidR="00F961DD" w:rsidRPr="003E4588">
        <w:rPr>
          <w:rFonts w:ascii="Times New Roman" w:hAnsi="Times New Roman"/>
          <w:lang w:val="sq-AL"/>
        </w:rPr>
        <w:t>i</w:t>
      </w:r>
      <w:r w:rsidR="00540497" w:rsidRPr="003E4588">
        <w:rPr>
          <w:rFonts w:ascii="Times New Roman" w:hAnsi="Times New Roman"/>
          <w:lang w:val="sq-AL"/>
        </w:rPr>
        <w:t xml:space="preserve"> Këshillit të Ministrave</w:t>
      </w:r>
      <w:r w:rsidR="00DB3340" w:rsidRPr="003E4588">
        <w:rPr>
          <w:rFonts w:ascii="Times New Roman" w:hAnsi="Times New Roman"/>
          <w:lang w:val="sq-AL"/>
        </w:rPr>
        <w:t xml:space="preserve"> “Për mënyrën</w:t>
      </w:r>
      <w:r w:rsidR="00B07162" w:rsidRPr="003E4588">
        <w:rPr>
          <w:rFonts w:ascii="Times New Roman" w:hAnsi="Times New Roman"/>
          <w:lang w:val="sq-AL"/>
        </w:rPr>
        <w:t xml:space="preserve"> e organizimit dhe funksionimit të A</w:t>
      </w:r>
      <w:r w:rsidR="00DB3340" w:rsidRPr="003E4588">
        <w:rPr>
          <w:rFonts w:ascii="Times New Roman" w:hAnsi="Times New Roman"/>
          <w:lang w:val="sq-AL"/>
        </w:rPr>
        <w:t>gjencisë për mbrojtjen e konsumatorëve”</w:t>
      </w:r>
      <w:r w:rsidR="00B07162" w:rsidRPr="003E4588">
        <w:rPr>
          <w:rFonts w:ascii="Times New Roman" w:hAnsi="Times New Roman"/>
          <w:lang w:val="sq-AL"/>
        </w:rPr>
        <w:t>.Struktura e Agjencisë</w:t>
      </w:r>
      <w:r w:rsidR="00DB3340" w:rsidRPr="003E4588">
        <w:rPr>
          <w:rFonts w:ascii="Times New Roman" w:hAnsi="Times New Roman"/>
          <w:lang w:val="sq-AL"/>
        </w:rPr>
        <w:t xml:space="preserve"> do të</w:t>
      </w:r>
      <w:r w:rsidR="00B07162" w:rsidRPr="003E4588">
        <w:rPr>
          <w:rFonts w:ascii="Times New Roman" w:hAnsi="Times New Roman"/>
          <w:lang w:val="sq-AL"/>
        </w:rPr>
        <w:t xml:space="preserve"> miratohen me urdhër të Kryeministrit, sipas përcaktimeve të legjislacionit në fuqi për organizimin dhe funksionimin e administratës shtetërore.</w:t>
      </w:r>
    </w:p>
    <w:p w:rsidR="00B07162" w:rsidRPr="003E4588" w:rsidRDefault="00B07162" w:rsidP="00B07162">
      <w:pPr>
        <w:tabs>
          <w:tab w:val="left" w:pos="360"/>
        </w:tabs>
        <w:jc w:val="both"/>
        <w:rPr>
          <w:rFonts w:ascii="Times New Roman" w:hAnsi="Times New Roman"/>
          <w:lang w:val="sq-AL"/>
        </w:rPr>
      </w:pPr>
    </w:p>
    <w:p w:rsidR="00B07162" w:rsidRDefault="00B07162" w:rsidP="00B07162">
      <w:pPr>
        <w:jc w:val="both"/>
        <w:rPr>
          <w:rFonts w:ascii="Times New Roman" w:hAnsi="Times New Roman"/>
          <w:b/>
          <w:bCs/>
          <w:sz w:val="24"/>
          <w:szCs w:val="24"/>
          <w:lang w:val="sq-AL"/>
        </w:rPr>
      </w:pPr>
    </w:p>
    <w:p w:rsidR="00637242" w:rsidRPr="00263F48" w:rsidRDefault="00637242" w:rsidP="00C679A6">
      <w:pPr>
        <w:jc w:val="both"/>
        <w:rPr>
          <w:rFonts w:ascii="Times New Roman" w:hAnsi="Times New Roman"/>
          <w:b/>
          <w:sz w:val="24"/>
          <w:szCs w:val="24"/>
          <w:lang w:val="sq-AL"/>
        </w:rPr>
      </w:pPr>
      <w:r w:rsidRPr="00263F48">
        <w:rPr>
          <w:rFonts w:ascii="Times New Roman" w:hAnsi="Times New Roman"/>
          <w:b/>
          <w:sz w:val="24"/>
          <w:szCs w:val="24"/>
          <w:lang w:val="sq-AL"/>
        </w:rPr>
        <w:t>Faza e monitorimit dhe vlerësimit</w:t>
      </w:r>
    </w:p>
    <w:p w:rsidR="00D55BD1" w:rsidRDefault="00D55BD1" w:rsidP="00C679A6">
      <w:pPr>
        <w:pStyle w:val="Style1-BodyText"/>
        <w:spacing w:after="0"/>
        <w:rPr>
          <w:rFonts w:ascii="Times New Roman" w:hAnsi="Times New Roman" w:cs="Times New Roman"/>
          <w:b/>
          <w:sz w:val="24"/>
          <w:lang w:val="sq-AL"/>
        </w:rPr>
      </w:pPr>
    </w:p>
    <w:p w:rsidR="0054794D" w:rsidRPr="00263F48" w:rsidRDefault="00CB0311" w:rsidP="00FA28EE">
      <w:pPr>
        <w:pStyle w:val="Style1-BodyText"/>
        <w:numPr>
          <w:ilvl w:val="0"/>
          <w:numId w:val="6"/>
        </w:numPr>
        <w:spacing w:after="0"/>
        <w:rPr>
          <w:rFonts w:ascii="Times New Roman" w:hAnsi="Times New Roman" w:cs="Times New Roman"/>
          <w:i/>
          <w:sz w:val="24"/>
          <w:lang w:val="sq-AL"/>
        </w:rPr>
      </w:pPr>
      <w:r w:rsidRPr="00263F48">
        <w:rPr>
          <w:rFonts w:ascii="Times New Roman" w:hAnsi="Times New Roman" w:cs="Times New Roman"/>
          <w:i/>
          <w:sz w:val="24"/>
          <w:lang w:val="sq-AL"/>
        </w:rPr>
        <w:t xml:space="preserve">Jepni një përshkrim të përmbledhur </w:t>
      </w:r>
      <w:r w:rsidR="0054794D" w:rsidRPr="00263F48">
        <w:rPr>
          <w:rFonts w:ascii="Times New Roman" w:hAnsi="Times New Roman" w:cs="Times New Roman"/>
          <w:i/>
          <w:sz w:val="24"/>
          <w:lang w:val="sq-AL"/>
        </w:rPr>
        <w:t xml:space="preserve">të masave të monitorimit dhe </w:t>
      </w:r>
      <w:r w:rsidRPr="00263F48">
        <w:rPr>
          <w:rFonts w:ascii="Times New Roman" w:hAnsi="Times New Roman" w:cs="Times New Roman"/>
          <w:i/>
          <w:sz w:val="24"/>
          <w:lang w:val="sq-AL"/>
        </w:rPr>
        <w:t xml:space="preserve">të </w:t>
      </w:r>
      <w:r w:rsidR="0054794D" w:rsidRPr="00263F48">
        <w:rPr>
          <w:rFonts w:ascii="Times New Roman" w:hAnsi="Times New Roman" w:cs="Times New Roman"/>
          <w:i/>
          <w:sz w:val="24"/>
          <w:lang w:val="sq-AL"/>
        </w:rPr>
        <w:t>vlerësimit</w:t>
      </w:r>
      <w:r w:rsidR="00573E8A" w:rsidRPr="00263F48">
        <w:rPr>
          <w:rFonts w:ascii="Times New Roman" w:hAnsi="Times New Roman" w:cs="Times New Roman"/>
          <w:i/>
          <w:sz w:val="24"/>
          <w:lang w:val="sq-AL"/>
        </w:rPr>
        <w:t>.</w:t>
      </w:r>
    </w:p>
    <w:p w:rsidR="00D50753" w:rsidRPr="00263F48" w:rsidRDefault="0054794D" w:rsidP="00FA28EE">
      <w:pPr>
        <w:pStyle w:val="Style1-BodyText"/>
        <w:numPr>
          <w:ilvl w:val="0"/>
          <w:numId w:val="6"/>
        </w:numPr>
        <w:spacing w:after="0"/>
        <w:rPr>
          <w:rFonts w:ascii="Times New Roman" w:hAnsi="Times New Roman" w:cs="Times New Roman"/>
          <w:i/>
          <w:sz w:val="24"/>
          <w:lang w:val="sq-AL"/>
        </w:rPr>
      </w:pPr>
      <w:r w:rsidRPr="00263F48">
        <w:rPr>
          <w:rFonts w:ascii="Times New Roman" w:hAnsi="Times New Roman" w:cs="Times New Roman"/>
          <w:i/>
          <w:sz w:val="24"/>
          <w:lang w:val="sq-AL"/>
        </w:rPr>
        <w:t>Identifik</w:t>
      </w:r>
      <w:r w:rsidR="00CB0311" w:rsidRPr="00263F48">
        <w:rPr>
          <w:rFonts w:ascii="Times New Roman" w:hAnsi="Times New Roman" w:cs="Times New Roman"/>
          <w:i/>
          <w:sz w:val="24"/>
          <w:lang w:val="sq-AL"/>
        </w:rPr>
        <w:t xml:space="preserve">oni </w:t>
      </w:r>
      <w:r w:rsidRPr="00263F48">
        <w:rPr>
          <w:rFonts w:ascii="Times New Roman" w:hAnsi="Times New Roman" w:cs="Times New Roman"/>
          <w:i/>
          <w:sz w:val="24"/>
          <w:lang w:val="sq-AL"/>
        </w:rPr>
        <w:t xml:space="preserve"> kritere</w:t>
      </w:r>
      <w:r w:rsidR="00CB0311" w:rsidRPr="00263F48">
        <w:rPr>
          <w:rFonts w:ascii="Times New Roman" w:hAnsi="Times New Roman" w:cs="Times New Roman"/>
          <w:i/>
          <w:sz w:val="24"/>
          <w:lang w:val="sq-AL"/>
        </w:rPr>
        <w:t>t</w:t>
      </w:r>
      <w:r w:rsidRPr="00263F48">
        <w:rPr>
          <w:rFonts w:ascii="Times New Roman" w:hAnsi="Times New Roman" w:cs="Times New Roman"/>
          <w:i/>
          <w:sz w:val="24"/>
          <w:lang w:val="sq-AL"/>
        </w:rPr>
        <w:t>/tregues</w:t>
      </w:r>
      <w:r w:rsidR="00CB0311" w:rsidRPr="00263F48">
        <w:rPr>
          <w:rFonts w:ascii="Times New Roman" w:hAnsi="Times New Roman" w:cs="Times New Roman"/>
          <w:i/>
          <w:sz w:val="24"/>
          <w:lang w:val="sq-AL"/>
        </w:rPr>
        <w:t xml:space="preserve">it </w:t>
      </w:r>
      <w:r w:rsidRPr="00263F48">
        <w:rPr>
          <w:rFonts w:ascii="Times New Roman" w:hAnsi="Times New Roman" w:cs="Times New Roman"/>
          <w:i/>
          <w:sz w:val="24"/>
          <w:lang w:val="sq-AL"/>
        </w:rPr>
        <w:t>pë</w:t>
      </w:r>
      <w:r w:rsidR="00D55BD1" w:rsidRPr="00263F48">
        <w:rPr>
          <w:rFonts w:ascii="Times New Roman" w:hAnsi="Times New Roman" w:cs="Times New Roman"/>
          <w:i/>
          <w:sz w:val="24"/>
          <w:lang w:val="sq-AL"/>
        </w:rPr>
        <w:t>r të matur arritjen e qëllimeve</w:t>
      </w:r>
      <w:r w:rsidRPr="00263F48">
        <w:rPr>
          <w:rFonts w:ascii="Times New Roman" w:hAnsi="Times New Roman" w:cs="Times New Roman"/>
          <w:i/>
          <w:sz w:val="24"/>
          <w:lang w:val="sq-AL"/>
        </w:rPr>
        <w:t xml:space="preserve"> ose progresin drejt tyre</w:t>
      </w:r>
      <w:r w:rsidR="00573E8A" w:rsidRPr="00263F48">
        <w:rPr>
          <w:rFonts w:ascii="Times New Roman" w:hAnsi="Times New Roman" w:cs="Times New Roman"/>
          <w:i/>
          <w:sz w:val="24"/>
          <w:lang w:val="sq-AL"/>
        </w:rPr>
        <w:t>.</w:t>
      </w:r>
    </w:p>
    <w:bookmarkEnd w:id="37"/>
    <w:p w:rsidR="4A5CBA7A" w:rsidRPr="00263F48" w:rsidRDefault="00637242" w:rsidP="00215AAD">
      <w:pPr>
        <w:pStyle w:val="NormalWeb"/>
        <w:jc w:val="both"/>
        <w:rPr>
          <w:lang w:val="sq-AL"/>
        </w:rPr>
      </w:pPr>
      <w:r w:rsidRPr="00263F48">
        <w:rPr>
          <w:lang w:val="sq-AL"/>
        </w:rPr>
        <w:t xml:space="preserve">Monitorimi dhe vlerësimi i </w:t>
      </w:r>
      <w:r w:rsidR="00BF6992" w:rsidRPr="00263F48">
        <w:rPr>
          <w:lang w:val="sq-AL"/>
        </w:rPr>
        <w:t>nd</w:t>
      </w:r>
      <w:r w:rsidR="0036385A" w:rsidRPr="00263F48">
        <w:rPr>
          <w:lang w:val="sq-AL"/>
        </w:rPr>
        <w:t>ë</w:t>
      </w:r>
      <w:r w:rsidR="00BF6992" w:rsidRPr="00263F48">
        <w:rPr>
          <w:lang w:val="sq-AL"/>
        </w:rPr>
        <w:t>rhyrjes ligjore t</w:t>
      </w:r>
      <w:r w:rsidR="0036385A" w:rsidRPr="00263F48">
        <w:rPr>
          <w:lang w:val="sq-AL"/>
        </w:rPr>
        <w:t>ë</w:t>
      </w:r>
      <w:r w:rsidR="00BF6992" w:rsidRPr="00263F48">
        <w:rPr>
          <w:lang w:val="sq-AL"/>
        </w:rPr>
        <w:t xml:space="preserve"> propozuar që përafron legjislacionin shqiptar me </w:t>
      </w:r>
      <w:r w:rsidR="002A423E" w:rsidRPr="00263F48">
        <w:rPr>
          <w:lang w:val="sq-AL"/>
        </w:rPr>
        <w:t>aktet e BE</w:t>
      </w:r>
      <w:r w:rsidR="00215AAD">
        <w:rPr>
          <w:lang w:val="sq-AL"/>
        </w:rPr>
        <w:t>-së</w:t>
      </w:r>
      <w:r w:rsidR="00BF6992" w:rsidRPr="00263F48">
        <w:rPr>
          <w:lang w:val="sq-AL"/>
        </w:rPr>
        <w:t xml:space="preserve"> do t</w:t>
      </w:r>
      <w:r w:rsidR="0036385A" w:rsidRPr="00263F48">
        <w:rPr>
          <w:lang w:val="sq-AL"/>
        </w:rPr>
        <w:t>ë</w:t>
      </w:r>
      <w:r w:rsidR="00BF6992" w:rsidRPr="00263F48">
        <w:rPr>
          <w:lang w:val="sq-AL"/>
        </w:rPr>
        <w:t xml:space="preserve"> realizohet nga</w:t>
      </w:r>
      <w:r w:rsidRPr="00263F48">
        <w:rPr>
          <w:lang w:val="sq-AL"/>
        </w:rPr>
        <w:t xml:space="preserve"> </w:t>
      </w:r>
      <w:r w:rsidR="00BF6992" w:rsidRPr="00263F48">
        <w:rPr>
          <w:rFonts w:eastAsia="Times New Roman"/>
          <w:lang w:val="sq-AL"/>
        </w:rPr>
        <w:t>Ministria</w:t>
      </w:r>
      <w:r w:rsidR="00BF6992" w:rsidRPr="00263F48">
        <w:rPr>
          <w:rFonts w:eastAsia="Times New Roman"/>
          <w:b/>
          <w:bCs/>
          <w:lang w:val="sq-AL"/>
        </w:rPr>
        <w:t xml:space="preserve"> </w:t>
      </w:r>
      <w:r w:rsidR="00BF6992" w:rsidRPr="00263F48">
        <w:rPr>
          <w:lang w:val="sq-AL"/>
        </w:rPr>
        <w:t>për</w:t>
      </w:r>
      <w:r w:rsidR="00537193">
        <w:rPr>
          <w:lang w:val="sq-AL"/>
        </w:rPr>
        <w:t>gjegj</w:t>
      </w:r>
      <w:r w:rsidR="00F721A8">
        <w:rPr>
          <w:lang w:val="sq-AL"/>
        </w:rPr>
        <w:t>ë</w:t>
      </w:r>
      <w:r w:rsidR="00537193">
        <w:rPr>
          <w:lang w:val="sq-AL"/>
        </w:rPr>
        <w:t>se p</w:t>
      </w:r>
      <w:r w:rsidR="00F721A8">
        <w:rPr>
          <w:lang w:val="sq-AL"/>
        </w:rPr>
        <w:t>ë</w:t>
      </w:r>
      <w:r w:rsidR="00537193">
        <w:rPr>
          <w:lang w:val="sq-AL"/>
        </w:rPr>
        <w:t xml:space="preserve">r </w:t>
      </w:r>
      <w:r w:rsidR="00BF6992" w:rsidRPr="00263F48">
        <w:rPr>
          <w:lang w:val="sq-AL"/>
        </w:rPr>
        <w:t>Ekonominë</w:t>
      </w:r>
      <w:r w:rsidR="00537193">
        <w:rPr>
          <w:lang w:val="sq-AL"/>
        </w:rPr>
        <w:t xml:space="preserve"> </w:t>
      </w:r>
      <w:r w:rsidR="00BF6992" w:rsidRPr="00263F48">
        <w:rPr>
          <w:lang w:val="sq-AL"/>
        </w:rPr>
        <w:t>dhe Inovacionin</w:t>
      </w:r>
      <w:r w:rsidR="00537193">
        <w:rPr>
          <w:lang w:val="sq-AL"/>
        </w:rPr>
        <w:t>.</w:t>
      </w:r>
      <w:r w:rsidR="00BF6992" w:rsidRPr="00263F48">
        <w:rPr>
          <w:lang w:val="sq-AL"/>
        </w:rPr>
        <w:t xml:space="preserve"> </w:t>
      </w:r>
    </w:p>
    <w:p w:rsidR="00DB1AB4" w:rsidRPr="00A07E79" w:rsidRDefault="00A945A2" w:rsidP="00A945A2">
      <w:pPr>
        <w:pStyle w:val="Heading3"/>
        <w:jc w:val="both"/>
        <w:rPr>
          <w:rFonts w:ascii="Times New Roman" w:eastAsiaTheme="minorEastAsia" w:hAnsi="Times New Roman" w:cs="Times New Roman"/>
          <w:b w:val="0"/>
          <w:bCs w:val="0"/>
          <w:i w:val="0"/>
          <w:sz w:val="24"/>
          <w:szCs w:val="24"/>
          <w:lang w:val="sq-AL"/>
        </w:rPr>
      </w:pPr>
      <w:r w:rsidRPr="00A945A2">
        <w:rPr>
          <w:rFonts w:ascii="Times New Roman" w:eastAsiaTheme="minorEastAsia" w:hAnsi="Times New Roman" w:cs="Times New Roman"/>
          <w:b w:val="0"/>
          <w:bCs w:val="0"/>
          <w:i w:val="0"/>
          <w:sz w:val="24"/>
          <w:szCs w:val="24"/>
          <w:lang w:val="sq-AL"/>
        </w:rPr>
        <w:t xml:space="preserve">Treguesit e monitorimit dhe vlerësimit përfshijnë normat e pajtueshmërisë së bizneseve me dispozitat për transparencën dhe praktikat tregtare, numrin e ankesave të konsumatorëve dhe shkallën e zgjidhjes së tyre, si dhe efektivitetin e masave ndëshkuese të ndërmarra ndaj shkelësve. Për më tepër, </w:t>
      </w:r>
      <w:r w:rsidR="00D249C8">
        <w:rPr>
          <w:rFonts w:ascii="Times New Roman" w:eastAsiaTheme="minorEastAsia" w:hAnsi="Times New Roman" w:cs="Times New Roman"/>
          <w:b w:val="0"/>
          <w:bCs w:val="0"/>
          <w:i w:val="0"/>
          <w:sz w:val="24"/>
          <w:szCs w:val="24"/>
          <w:lang w:val="sq-AL"/>
        </w:rPr>
        <w:t>Agjensia p</w:t>
      </w:r>
      <w:r w:rsidR="00987EF7">
        <w:rPr>
          <w:rFonts w:ascii="Times New Roman" w:eastAsiaTheme="minorEastAsia" w:hAnsi="Times New Roman" w:cs="Times New Roman"/>
          <w:b w:val="0"/>
          <w:bCs w:val="0"/>
          <w:i w:val="0"/>
          <w:sz w:val="24"/>
          <w:szCs w:val="24"/>
          <w:lang w:val="sq-AL"/>
        </w:rPr>
        <w:t>ë</w:t>
      </w:r>
      <w:r w:rsidR="00D249C8">
        <w:rPr>
          <w:rFonts w:ascii="Times New Roman" w:eastAsiaTheme="minorEastAsia" w:hAnsi="Times New Roman" w:cs="Times New Roman"/>
          <w:b w:val="0"/>
          <w:bCs w:val="0"/>
          <w:i w:val="0"/>
          <w:sz w:val="24"/>
          <w:szCs w:val="24"/>
          <w:lang w:val="sq-AL"/>
        </w:rPr>
        <w:t>rgjegj</w:t>
      </w:r>
      <w:r w:rsidR="00987EF7">
        <w:rPr>
          <w:rFonts w:ascii="Times New Roman" w:eastAsiaTheme="minorEastAsia" w:hAnsi="Times New Roman" w:cs="Times New Roman"/>
          <w:b w:val="0"/>
          <w:bCs w:val="0"/>
          <w:i w:val="0"/>
          <w:sz w:val="24"/>
          <w:szCs w:val="24"/>
          <w:lang w:val="sq-AL"/>
        </w:rPr>
        <w:t>ë</w:t>
      </w:r>
      <w:r w:rsidR="00D249C8">
        <w:rPr>
          <w:rFonts w:ascii="Times New Roman" w:eastAsiaTheme="minorEastAsia" w:hAnsi="Times New Roman" w:cs="Times New Roman"/>
          <w:b w:val="0"/>
          <w:bCs w:val="0"/>
          <w:i w:val="0"/>
          <w:sz w:val="24"/>
          <w:szCs w:val="24"/>
          <w:lang w:val="sq-AL"/>
        </w:rPr>
        <w:t>se p</w:t>
      </w:r>
      <w:r w:rsidR="00987EF7">
        <w:rPr>
          <w:rFonts w:ascii="Times New Roman" w:eastAsiaTheme="minorEastAsia" w:hAnsi="Times New Roman" w:cs="Times New Roman"/>
          <w:b w:val="0"/>
          <w:bCs w:val="0"/>
          <w:i w:val="0"/>
          <w:sz w:val="24"/>
          <w:szCs w:val="24"/>
          <w:lang w:val="sq-AL"/>
        </w:rPr>
        <w:t>ë</w:t>
      </w:r>
      <w:r w:rsidR="00D249C8">
        <w:rPr>
          <w:rFonts w:ascii="Times New Roman" w:eastAsiaTheme="minorEastAsia" w:hAnsi="Times New Roman" w:cs="Times New Roman"/>
          <w:b w:val="0"/>
          <w:bCs w:val="0"/>
          <w:i w:val="0"/>
          <w:sz w:val="24"/>
          <w:szCs w:val="24"/>
          <w:lang w:val="sq-AL"/>
        </w:rPr>
        <w:t>r mbrojtjen e konsumator</w:t>
      </w:r>
      <w:r w:rsidR="007F7BB4">
        <w:rPr>
          <w:rFonts w:ascii="Times New Roman" w:eastAsiaTheme="minorEastAsia" w:hAnsi="Times New Roman" w:cs="Times New Roman"/>
          <w:b w:val="0"/>
          <w:bCs w:val="0"/>
          <w:i w:val="0"/>
          <w:sz w:val="24"/>
          <w:szCs w:val="24"/>
          <w:lang w:val="sq-AL"/>
        </w:rPr>
        <w:t>ë</w:t>
      </w:r>
      <w:r w:rsidR="00D249C8">
        <w:rPr>
          <w:rFonts w:ascii="Times New Roman" w:eastAsiaTheme="minorEastAsia" w:hAnsi="Times New Roman" w:cs="Times New Roman"/>
          <w:b w:val="0"/>
          <w:bCs w:val="0"/>
          <w:i w:val="0"/>
          <w:sz w:val="24"/>
          <w:szCs w:val="24"/>
          <w:lang w:val="sq-AL"/>
        </w:rPr>
        <w:t xml:space="preserve">ve </w:t>
      </w:r>
      <w:r w:rsidRPr="00A945A2">
        <w:rPr>
          <w:rFonts w:ascii="Times New Roman" w:eastAsiaTheme="minorEastAsia" w:hAnsi="Times New Roman" w:cs="Times New Roman"/>
          <w:b w:val="0"/>
          <w:bCs w:val="0"/>
          <w:i w:val="0"/>
          <w:sz w:val="24"/>
          <w:szCs w:val="24"/>
          <w:lang w:val="sq-AL"/>
        </w:rPr>
        <w:t>do të monitoro</w:t>
      </w:r>
      <w:r w:rsidR="00D249C8">
        <w:rPr>
          <w:rFonts w:ascii="Times New Roman" w:eastAsiaTheme="minorEastAsia" w:hAnsi="Times New Roman" w:cs="Times New Roman"/>
          <w:b w:val="0"/>
          <w:bCs w:val="0"/>
          <w:i w:val="0"/>
          <w:sz w:val="24"/>
          <w:szCs w:val="24"/>
          <w:lang w:val="sq-AL"/>
        </w:rPr>
        <w:t>jë</w:t>
      </w:r>
      <w:r w:rsidRPr="00A945A2">
        <w:rPr>
          <w:rFonts w:ascii="Times New Roman" w:eastAsiaTheme="minorEastAsia" w:hAnsi="Times New Roman" w:cs="Times New Roman"/>
          <w:b w:val="0"/>
          <w:bCs w:val="0"/>
          <w:i w:val="0"/>
          <w:sz w:val="24"/>
          <w:szCs w:val="24"/>
          <w:lang w:val="sq-AL"/>
        </w:rPr>
        <w:t xml:space="preserve"> ndërgjegjësimi</w:t>
      </w:r>
      <w:r w:rsidR="007F7BB4">
        <w:rPr>
          <w:rFonts w:ascii="Times New Roman" w:eastAsiaTheme="minorEastAsia" w:hAnsi="Times New Roman" w:cs="Times New Roman"/>
          <w:b w:val="0"/>
          <w:bCs w:val="0"/>
          <w:i w:val="0"/>
          <w:sz w:val="24"/>
          <w:szCs w:val="24"/>
          <w:lang w:val="sq-AL"/>
        </w:rPr>
        <w:t>n e</w:t>
      </w:r>
      <w:r w:rsidRPr="00A945A2">
        <w:rPr>
          <w:rFonts w:ascii="Times New Roman" w:eastAsiaTheme="minorEastAsia" w:hAnsi="Times New Roman" w:cs="Times New Roman"/>
          <w:b w:val="0"/>
          <w:bCs w:val="0"/>
          <w:i w:val="0"/>
          <w:sz w:val="24"/>
          <w:szCs w:val="24"/>
          <w:lang w:val="sq-AL"/>
        </w:rPr>
        <w:t xml:space="preserve"> konsumatorëve dhe bizneseve mbi të drejtat dhe detyrimet që rrjedhin nga ligjet e reja, si dhe përmirësimi</w:t>
      </w:r>
      <w:r w:rsidR="007F7BB4">
        <w:rPr>
          <w:rFonts w:ascii="Times New Roman" w:eastAsiaTheme="minorEastAsia" w:hAnsi="Times New Roman" w:cs="Times New Roman"/>
          <w:b w:val="0"/>
          <w:bCs w:val="0"/>
          <w:i w:val="0"/>
          <w:sz w:val="24"/>
          <w:szCs w:val="24"/>
          <w:lang w:val="sq-AL"/>
        </w:rPr>
        <w:t>n e</w:t>
      </w:r>
      <w:r w:rsidRPr="00A945A2">
        <w:rPr>
          <w:rFonts w:ascii="Times New Roman" w:eastAsiaTheme="minorEastAsia" w:hAnsi="Times New Roman" w:cs="Times New Roman"/>
          <w:b w:val="0"/>
          <w:bCs w:val="0"/>
          <w:i w:val="0"/>
          <w:sz w:val="24"/>
          <w:szCs w:val="24"/>
          <w:lang w:val="sq-AL"/>
        </w:rPr>
        <w:t xml:space="preserve"> ndjeshëm në cilësinë e informacionit të ofruar për konsumatorët, duke përdorur sondazhe dhe vlerësime të cilësisë.</w:t>
      </w:r>
      <w:r w:rsidR="00A07E79">
        <w:rPr>
          <w:rFonts w:ascii="Times New Roman" w:eastAsiaTheme="minorEastAsia" w:hAnsi="Times New Roman" w:cs="Times New Roman"/>
          <w:b w:val="0"/>
          <w:bCs w:val="0"/>
          <w:i w:val="0"/>
          <w:sz w:val="24"/>
          <w:szCs w:val="24"/>
          <w:lang w:val="sq-AL"/>
        </w:rPr>
        <w:t xml:space="preserve"> </w:t>
      </w:r>
      <w:r w:rsidR="00987EF7" w:rsidRPr="00A07E79">
        <w:rPr>
          <w:rFonts w:ascii="Times New Roman" w:eastAsiaTheme="minorEastAsia" w:hAnsi="Times New Roman" w:cs="Times New Roman"/>
          <w:b w:val="0"/>
          <w:bCs w:val="0"/>
          <w:i w:val="0"/>
          <w:sz w:val="24"/>
          <w:szCs w:val="24"/>
          <w:lang w:val="sq-AL"/>
        </w:rPr>
        <w:t>Agjensia p</w:t>
      </w:r>
      <w:r w:rsidR="007F7BB4" w:rsidRPr="00A07E79">
        <w:rPr>
          <w:rFonts w:ascii="Times New Roman" w:eastAsiaTheme="minorEastAsia" w:hAnsi="Times New Roman" w:cs="Times New Roman"/>
          <w:b w:val="0"/>
          <w:bCs w:val="0"/>
          <w:i w:val="0"/>
          <w:sz w:val="24"/>
          <w:szCs w:val="24"/>
          <w:lang w:val="sq-AL"/>
        </w:rPr>
        <w:t>ë</w:t>
      </w:r>
      <w:r w:rsidR="00987EF7" w:rsidRPr="00A07E79">
        <w:rPr>
          <w:rFonts w:ascii="Times New Roman" w:eastAsiaTheme="minorEastAsia" w:hAnsi="Times New Roman" w:cs="Times New Roman"/>
          <w:b w:val="0"/>
          <w:bCs w:val="0"/>
          <w:i w:val="0"/>
          <w:sz w:val="24"/>
          <w:szCs w:val="24"/>
          <w:lang w:val="sq-AL"/>
        </w:rPr>
        <w:t>rgjegj</w:t>
      </w:r>
      <w:r w:rsidR="007F7BB4" w:rsidRPr="00A07E79">
        <w:rPr>
          <w:rFonts w:ascii="Times New Roman" w:eastAsiaTheme="minorEastAsia" w:hAnsi="Times New Roman" w:cs="Times New Roman"/>
          <w:b w:val="0"/>
          <w:bCs w:val="0"/>
          <w:i w:val="0"/>
          <w:sz w:val="24"/>
          <w:szCs w:val="24"/>
          <w:lang w:val="sq-AL"/>
        </w:rPr>
        <w:t>ë</w:t>
      </w:r>
      <w:r w:rsidR="00987EF7" w:rsidRPr="00A07E79">
        <w:rPr>
          <w:rFonts w:ascii="Times New Roman" w:eastAsiaTheme="minorEastAsia" w:hAnsi="Times New Roman" w:cs="Times New Roman"/>
          <w:b w:val="0"/>
          <w:bCs w:val="0"/>
          <w:i w:val="0"/>
          <w:sz w:val="24"/>
          <w:szCs w:val="24"/>
          <w:lang w:val="sq-AL"/>
        </w:rPr>
        <w:t>se p</w:t>
      </w:r>
      <w:r w:rsidR="007F7BB4" w:rsidRPr="00A07E79">
        <w:rPr>
          <w:rFonts w:ascii="Times New Roman" w:eastAsiaTheme="minorEastAsia" w:hAnsi="Times New Roman" w:cs="Times New Roman"/>
          <w:b w:val="0"/>
          <w:bCs w:val="0"/>
          <w:i w:val="0"/>
          <w:sz w:val="24"/>
          <w:szCs w:val="24"/>
          <w:lang w:val="sq-AL"/>
        </w:rPr>
        <w:t>ë</w:t>
      </w:r>
      <w:r w:rsidR="00987EF7" w:rsidRPr="00A07E79">
        <w:rPr>
          <w:rFonts w:ascii="Times New Roman" w:eastAsiaTheme="minorEastAsia" w:hAnsi="Times New Roman" w:cs="Times New Roman"/>
          <w:b w:val="0"/>
          <w:bCs w:val="0"/>
          <w:i w:val="0"/>
          <w:sz w:val="24"/>
          <w:szCs w:val="24"/>
          <w:lang w:val="sq-AL"/>
        </w:rPr>
        <w:t>r mbrojtjen e konsumator</w:t>
      </w:r>
      <w:r w:rsidR="007F7BB4" w:rsidRPr="00A07E79">
        <w:rPr>
          <w:rFonts w:ascii="Times New Roman" w:eastAsiaTheme="minorEastAsia" w:hAnsi="Times New Roman" w:cs="Times New Roman"/>
          <w:b w:val="0"/>
          <w:bCs w:val="0"/>
          <w:i w:val="0"/>
          <w:sz w:val="24"/>
          <w:szCs w:val="24"/>
          <w:lang w:val="sq-AL"/>
        </w:rPr>
        <w:t>ë</w:t>
      </w:r>
      <w:r w:rsidR="00987EF7" w:rsidRPr="00A07E79">
        <w:rPr>
          <w:rFonts w:ascii="Times New Roman" w:eastAsiaTheme="minorEastAsia" w:hAnsi="Times New Roman" w:cs="Times New Roman"/>
          <w:b w:val="0"/>
          <w:bCs w:val="0"/>
          <w:i w:val="0"/>
          <w:sz w:val="24"/>
          <w:szCs w:val="24"/>
          <w:lang w:val="sq-AL"/>
        </w:rPr>
        <w:t>ve do t</w:t>
      </w:r>
      <w:r w:rsidR="007F7BB4" w:rsidRPr="00A07E79">
        <w:rPr>
          <w:rFonts w:ascii="Times New Roman" w:eastAsiaTheme="minorEastAsia" w:hAnsi="Times New Roman" w:cs="Times New Roman"/>
          <w:b w:val="0"/>
          <w:bCs w:val="0"/>
          <w:i w:val="0"/>
          <w:sz w:val="24"/>
          <w:szCs w:val="24"/>
          <w:lang w:val="sq-AL"/>
        </w:rPr>
        <w:t>ë</w:t>
      </w:r>
      <w:r w:rsidR="00987EF7" w:rsidRPr="00A07E79">
        <w:rPr>
          <w:rFonts w:ascii="Times New Roman" w:eastAsiaTheme="minorEastAsia" w:hAnsi="Times New Roman" w:cs="Times New Roman"/>
          <w:b w:val="0"/>
          <w:bCs w:val="0"/>
          <w:i w:val="0"/>
          <w:sz w:val="24"/>
          <w:szCs w:val="24"/>
          <w:lang w:val="sq-AL"/>
        </w:rPr>
        <w:t xml:space="preserve"> kryejë r</w:t>
      </w:r>
      <w:r w:rsidRPr="00A07E79">
        <w:rPr>
          <w:rFonts w:ascii="Times New Roman" w:eastAsiaTheme="minorEastAsia" w:hAnsi="Times New Roman" w:cs="Times New Roman"/>
          <w:b w:val="0"/>
          <w:bCs w:val="0"/>
          <w:i w:val="0"/>
          <w:sz w:val="24"/>
          <w:szCs w:val="24"/>
          <w:lang w:val="sq-AL"/>
        </w:rPr>
        <w:t>aporte periodike dhe vlerësimet e ndikimit, çdo dy vjet dhe pas pesë vjetësh nga zbatimi, do të ndihmojnë në matjen e përparimit dhe në identifikimin e sfidave të vazhdueshme</w:t>
      </w:r>
      <w:r w:rsidRPr="00A07E79">
        <w:rPr>
          <w:rFonts w:ascii="Times New Roman" w:eastAsiaTheme="minorEastAsia" w:hAnsi="Times New Roman" w:cs="Times New Roman"/>
          <w:bCs w:val="0"/>
          <w:i w:val="0"/>
          <w:sz w:val="24"/>
          <w:szCs w:val="24"/>
          <w:lang w:val="sq-AL"/>
        </w:rPr>
        <w:t xml:space="preserve">. </w:t>
      </w:r>
      <w:r w:rsidR="00180A7C" w:rsidRPr="003E4588">
        <w:rPr>
          <w:rFonts w:ascii="Times New Roman" w:hAnsi="Times New Roman"/>
          <w:b w:val="0"/>
          <w:i w:val="0"/>
          <w:sz w:val="24"/>
          <w:szCs w:val="24"/>
          <w:lang w:val="sq-AL"/>
        </w:rPr>
        <w:t>Agjensia bashkëpunon ngushtë me strukturën përgjegjëse për mbrojtjen e konsumatorëve dhe i raporton asaj.</w:t>
      </w:r>
      <w:r w:rsidR="00A07E79" w:rsidRPr="003E4588">
        <w:rPr>
          <w:rFonts w:ascii="Times New Roman" w:hAnsi="Times New Roman"/>
          <w:b w:val="0"/>
          <w:i w:val="0"/>
          <w:sz w:val="24"/>
          <w:szCs w:val="24"/>
          <w:lang w:val="sq-AL"/>
        </w:rPr>
        <w:t xml:space="preserve"> </w:t>
      </w:r>
      <w:r w:rsidRPr="00A07E79">
        <w:rPr>
          <w:rFonts w:ascii="Times New Roman" w:eastAsiaTheme="minorEastAsia" w:hAnsi="Times New Roman" w:cs="Times New Roman"/>
          <w:b w:val="0"/>
          <w:bCs w:val="0"/>
          <w:i w:val="0"/>
          <w:sz w:val="24"/>
          <w:szCs w:val="24"/>
          <w:lang w:val="sq-AL"/>
        </w:rPr>
        <w:t>Përmes këtyre treguesve, do të sigurohet që dispozitat e reja j</w:t>
      </w:r>
      <w:r w:rsidR="00AF5044" w:rsidRPr="00A07E79">
        <w:rPr>
          <w:rFonts w:ascii="Times New Roman" w:eastAsiaTheme="minorEastAsia" w:hAnsi="Times New Roman" w:cs="Times New Roman"/>
          <w:b w:val="0"/>
          <w:bCs w:val="0"/>
          <w:i w:val="0"/>
          <w:sz w:val="24"/>
          <w:szCs w:val="24"/>
          <w:lang w:val="sq-AL"/>
        </w:rPr>
        <w:t xml:space="preserve">anë të harmonizuara </w:t>
      </w:r>
      <w:r w:rsidRPr="00A07E79">
        <w:rPr>
          <w:rFonts w:ascii="Times New Roman" w:eastAsiaTheme="minorEastAsia" w:hAnsi="Times New Roman" w:cs="Times New Roman"/>
          <w:b w:val="0"/>
          <w:bCs w:val="0"/>
          <w:i w:val="0"/>
          <w:sz w:val="24"/>
          <w:szCs w:val="24"/>
          <w:lang w:val="sq-AL"/>
        </w:rPr>
        <w:t xml:space="preserve">me standardet e BE-së, por edhe të kontribuojnë në një mbrojtje më të mirë të konsumatorëve dhe një treg më të drejtë. </w:t>
      </w:r>
      <w:r w:rsidR="00987EF7" w:rsidRPr="00A07E79">
        <w:rPr>
          <w:rFonts w:ascii="Times New Roman" w:eastAsiaTheme="minorEastAsia" w:hAnsi="Times New Roman" w:cs="Times New Roman"/>
          <w:b w:val="0"/>
          <w:bCs w:val="0"/>
          <w:i w:val="0"/>
          <w:sz w:val="24"/>
          <w:szCs w:val="24"/>
          <w:lang w:val="sq-AL"/>
        </w:rPr>
        <w:t>Gjithashtu, agje</w:t>
      </w:r>
      <w:r w:rsidR="00657097">
        <w:rPr>
          <w:rFonts w:ascii="Times New Roman" w:eastAsiaTheme="minorEastAsia" w:hAnsi="Times New Roman" w:cs="Times New Roman"/>
          <w:b w:val="0"/>
          <w:bCs w:val="0"/>
          <w:i w:val="0"/>
          <w:sz w:val="24"/>
          <w:szCs w:val="24"/>
          <w:lang w:val="sq-AL"/>
        </w:rPr>
        <w:t>n</w:t>
      </w:r>
      <w:r w:rsidR="00987EF7" w:rsidRPr="00A07E79">
        <w:rPr>
          <w:rFonts w:ascii="Times New Roman" w:eastAsiaTheme="minorEastAsia" w:hAnsi="Times New Roman" w:cs="Times New Roman"/>
          <w:b w:val="0"/>
          <w:bCs w:val="0"/>
          <w:i w:val="0"/>
          <w:sz w:val="24"/>
          <w:szCs w:val="24"/>
          <w:lang w:val="sq-AL"/>
        </w:rPr>
        <w:t>sia do të publikojë</w:t>
      </w:r>
      <w:r w:rsidR="00637242" w:rsidRPr="00A07E79">
        <w:rPr>
          <w:rFonts w:ascii="Times New Roman" w:eastAsiaTheme="minorEastAsia" w:hAnsi="Times New Roman" w:cs="Times New Roman"/>
          <w:b w:val="0"/>
          <w:bCs w:val="0"/>
          <w:i w:val="0"/>
          <w:sz w:val="24"/>
          <w:szCs w:val="24"/>
          <w:lang w:val="sq-AL"/>
        </w:rPr>
        <w:t xml:space="preserve"> rezultateve të monitorimit dhe vlerësimit për të rritur transparencën dhe për të informuar publikun dhe bizneset</w:t>
      </w:r>
      <w:r w:rsidR="00987EF7" w:rsidRPr="00A07E79">
        <w:rPr>
          <w:rFonts w:ascii="Times New Roman" w:eastAsiaTheme="minorEastAsia" w:hAnsi="Times New Roman" w:cs="Times New Roman"/>
          <w:b w:val="0"/>
          <w:bCs w:val="0"/>
          <w:i w:val="0"/>
          <w:sz w:val="24"/>
          <w:szCs w:val="24"/>
          <w:lang w:val="sq-AL"/>
        </w:rPr>
        <w:t>.</w:t>
      </w:r>
      <w:bookmarkEnd w:id="1"/>
    </w:p>
    <w:p w:rsidR="00AD7C72" w:rsidRDefault="00AD7C72" w:rsidP="00AD7C72">
      <w:pPr>
        <w:rPr>
          <w:lang w:val="sq-AL"/>
        </w:rPr>
      </w:pPr>
    </w:p>
    <w:p w:rsidR="00AD7C72" w:rsidRDefault="00AD7C72" w:rsidP="00AD7C72">
      <w:pPr>
        <w:rPr>
          <w:lang w:val="sq-AL"/>
        </w:rPr>
      </w:pPr>
    </w:p>
    <w:p w:rsidR="00215AAD" w:rsidRPr="003E4588" w:rsidRDefault="00215AAD" w:rsidP="00215AAD">
      <w:pPr>
        <w:pStyle w:val="CommentText"/>
        <w:rPr>
          <w:rFonts w:ascii="Times New Roman" w:hAnsi="Times New Roman"/>
          <w:sz w:val="24"/>
          <w:szCs w:val="24"/>
          <w:lang w:val="sq-AL"/>
        </w:rPr>
      </w:pPr>
      <w:r w:rsidRPr="003E4588">
        <w:rPr>
          <w:rFonts w:ascii="Times New Roman" w:hAnsi="Times New Roman"/>
          <w:b/>
          <w:bCs/>
          <w:sz w:val="24"/>
          <w:szCs w:val="24"/>
          <w:lang w:val="sq-AL"/>
        </w:rPr>
        <w:t>Kriteret/treguesit që shërbejnë për matjen e arritjes së objektivave të politikës janë:</w:t>
      </w:r>
    </w:p>
    <w:p w:rsidR="00215AAD" w:rsidRPr="003E4588" w:rsidRDefault="00215AAD" w:rsidP="00215AAD">
      <w:pPr>
        <w:pStyle w:val="CommentText"/>
        <w:rPr>
          <w:rFonts w:ascii="Times New Roman" w:hAnsi="Times New Roman"/>
          <w:sz w:val="24"/>
          <w:szCs w:val="24"/>
          <w:lang w:val="sq-AL"/>
        </w:rPr>
      </w:pPr>
    </w:p>
    <w:p w:rsidR="00215AAD" w:rsidRPr="00671DD5" w:rsidRDefault="00215AAD" w:rsidP="00215AAD">
      <w:pPr>
        <w:pStyle w:val="CommentText"/>
        <w:rPr>
          <w:rFonts w:ascii="Times New Roman" w:hAnsi="Times New Roman"/>
          <w:sz w:val="24"/>
          <w:szCs w:val="24"/>
        </w:rPr>
      </w:pPr>
      <w:r w:rsidRPr="00671DD5">
        <w:rPr>
          <w:rFonts w:ascii="Times New Roman" w:hAnsi="Times New Roman"/>
          <w:b/>
          <w:bCs/>
          <w:sz w:val="24"/>
          <w:szCs w:val="24"/>
        </w:rPr>
        <w:t>Për konsumatorët</w:t>
      </w:r>
    </w:p>
    <w:p w:rsidR="00215AAD" w:rsidRPr="00671DD5" w:rsidRDefault="00215AAD" w:rsidP="00DF77F6">
      <w:pPr>
        <w:pStyle w:val="CommentText"/>
        <w:numPr>
          <w:ilvl w:val="0"/>
          <w:numId w:val="31"/>
        </w:numPr>
        <w:rPr>
          <w:rFonts w:ascii="Times New Roman" w:hAnsi="Times New Roman"/>
          <w:sz w:val="24"/>
          <w:szCs w:val="24"/>
        </w:rPr>
      </w:pPr>
      <w:r w:rsidRPr="00671DD5">
        <w:rPr>
          <w:rFonts w:ascii="Times New Roman" w:hAnsi="Times New Roman"/>
          <w:sz w:val="24"/>
          <w:szCs w:val="24"/>
        </w:rPr>
        <w:t>Rritja e nivelit të transparencës në treg (vlerësuar përmes sondazheve).</w:t>
      </w:r>
    </w:p>
    <w:p w:rsidR="00215AAD" w:rsidRPr="00671DD5" w:rsidRDefault="00215AAD" w:rsidP="00DF77F6">
      <w:pPr>
        <w:pStyle w:val="CommentText"/>
        <w:numPr>
          <w:ilvl w:val="0"/>
          <w:numId w:val="31"/>
        </w:numPr>
        <w:rPr>
          <w:rFonts w:ascii="Times New Roman" w:hAnsi="Times New Roman"/>
          <w:sz w:val="24"/>
          <w:szCs w:val="24"/>
        </w:rPr>
      </w:pPr>
      <w:r w:rsidRPr="00671DD5">
        <w:rPr>
          <w:rFonts w:ascii="Times New Roman" w:hAnsi="Times New Roman"/>
          <w:sz w:val="24"/>
          <w:szCs w:val="24"/>
        </w:rPr>
        <w:t>Përmirësimi i perceptimit të konsumatorëve për sigurinë dhe besimin në treg.</w:t>
      </w:r>
    </w:p>
    <w:p w:rsidR="00215AAD" w:rsidRPr="00671DD5" w:rsidRDefault="00215AAD" w:rsidP="00DF77F6">
      <w:pPr>
        <w:pStyle w:val="CommentText"/>
        <w:numPr>
          <w:ilvl w:val="0"/>
          <w:numId w:val="31"/>
        </w:numPr>
        <w:rPr>
          <w:rFonts w:ascii="Times New Roman" w:hAnsi="Times New Roman"/>
          <w:sz w:val="24"/>
          <w:szCs w:val="24"/>
        </w:rPr>
      </w:pPr>
      <w:r w:rsidRPr="00671DD5">
        <w:rPr>
          <w:rFonts w:ascii="Times New Roman" w:hAnsi="Times New Roman"/>
          <w:sz w:val="24"/>
          <w:szCs w:val="24"/>
        </w:rPr>
        <w:t>Përmirësimi i cilësisë së informacionit të ofruar nga bizneset (qartësi, saktësi, mungesë praktikash mashtruese).</w:t>
      </w:r>
    </w:p>
    <w:p w:rsidR="00215AAD" w:rsidRPr="00671DD5" w:rsidRDefault="00215AAD" w:rsidP="00215AAD">
      <w:pPr>
        <w:pStyle w:val="CommentText"/>
        <w:rPr>
          <w:rFonts w:ascii="Times New Roman" w:hAnsi="Times New Roman"/>
          <w:sz w:val="24"/>
          <w:szCs w:val="24"/>
        </w:rPr>
      </w:pPr>
      <w:r w:rsidRPr="00671DD5">
        <w:rPr>
          <w:rFonts w:ascii="Times New Roman" w:hAnsi="Times New Roman"/>
          <w:b/>
          <w:bCs/>
          <w:sz w:val="24"/>
          <w:szCs w:val="24"/>
        </w:rPr>
        <w:t>Maten nepermjet:</w:t>
      </w:r>
    </w:p>
    <w:p w:rsidR="00215AAD" w:rsidRPr="00671DD5" w:rsidRDefault="00215AAD" w:rsidP="00DF77F6">
      <w:pPr>
        <w:pStyle w:val="CommentText"/>
        <w:numPr>
          <w:ilvl w:val="0"/>
          <w:numId w:val="32"/>
        </w:numPr>
        <w:rPr>
          <w:rFonts w:ascii="Times New Roman" w:hAnsi="Times New Roman"/>
          <w:sz w:val="24"/>
          <w:szCs w:val="24"/>
        </w:rPr>
      </w:pPr>
      <w:r w:rsidRPr="00671DD5">
        <w:rPr>
          <w:rFonts w:ascii="Times New Roman" w:hAnsi="Times New Roman"/>
          <w:sz w:val="24"/>
          <w:szCs w:val="24"/>
        </w:rPr>
        <w:t>Numrit te ankesave të konsumatorëve për praktika të padrejta tregtare, para dhe pas zbatimit të ligjit.</w:t>
      </w:r>
    </w:p>
    <w:p w:rsidR="00215AAD" w:rsidRPr="00671DD5" w:rsidRDefault="00215AAD" w:rsidP="00DF77F6">
      <w:pPr>
        <w:pStyle w:val="CommentText"/>
        <w:numPr>
          <w:ilvl w:val="0"/>
          <w:numId w:val="32"/>
        </w:numPr>
        <w:rPr>
          <w:rFonts w:ascii="Times New Roman" w:hAnsi="Times New Roman"/>
          <w:sz w:val="24"/>
          <w:szCs w:val="24"/>
        </w:rPr>
      </w:pPr>
      <w:r w:rsidRPr="00671DD5">
        <w:rPr>
          <w:rFonts w:ascii="Times New Roman" w:hAnsi="Times New Roman"/>
          <w:sz w:val="24"/>
          <w:szCs w:val="24"/>
        </w:rPr>
        <w:t>Numrit te rasteve të zgjidhura në favor të konsumatorëve.</w:t>
      </w:r>
    </w:p>
    <w:p w:rsidR="00215AAD" w:rsidRPr="00671DD5" w:rsidRDefault="00215AAD" w:rsidP="00DF77F6">
      <w:pPr>
        <w:pStyle w:val="CommentText"/>
        <w:numPr>
          <w:ilvl w:val="0"/>
          <w:numId w:val="32"/>
        </w:numPr>
        <w:rPr>
          <w:rFonts w:ascii="Times New Roman" w:hAnsi="Times New Roman"/>
          <w:sz w:val="24"/>
          <w:szCs w:val="24"/>
        </w:rPr>
      </w:pPr>
      <w:r w:rsidRPr="00671DD5">
        <w:rPr>
          <w:rFonts w:ascii="Times New Roman" w:hAnsi="Times New Roman"/>
          <w:sz w:val="24"/>
          <w:szCs w:val="24"/>
        </w:rPr>
        <w:t>Reduktimit te rasteve të mashtrimit dhe humbjeve financiare të konsumatorëve.</w:t>
      </w:r>
    </w:p>
    <w:p w:rsidR="00215AAD" w:rsidRPr="003E4588" w:rsidRDefault="00215AAD" w:rsidP="00DF77F6">
      <w:pPr>
        <w:pStyle w:val="CommentText"/>
        <w:numPr>
          <w:ilvl w:val="0"/>
          <w:numId w:val="32"/>
        </w:numPr>
        <w:rPr>
          <w:rFonts w:ascii="Times New Roman" w:hAnsi="Times New Roman"/>
          <w:sz w:val="24"/>
          <w:szCs w:val="24"/>
          <w:lang w:val="it-IT"/>
        </w:rPr>
      </w:pPr>
      <w:r w:rsidRPr="003E4588">
        <w:rPr>
          <w:rFonts w:ascii="Times New Roman" w:hAnsi="Times New Roman"/>
          <w:sz w:val="24"/>
          <w:szCs w:val="24"/>
          <w:lang w:val="it-IT"/>
        </w:rPr>
        <w:t>Rritjes se përdorimit të tregtisë elektronike si rezultat i besimit të shtuar.</w:t>
      </w:r>
    </w:p>
    <w:p w:rsidR="00215AAD" w:rsidRPr="003E4588" w:rsidRDefault="00215AAD" w:rsidP="00DF77F6">
      <w:pPr>
        <w:pStyle w:val="CommentText"/>
        <w:numPr>
          <w:ilvl w:val="0"/>
          <w:numId w:val="32"/>
        </w:numPr>
        <w:rPr>
          <w:rFonts w:ascii="Times New Roman" w:hAnsi="Times New Roman"/>
          <w:sz w:val="24"/>
          <w:szCs w:val="24"/>
          <w:lang w:val="it-IT"/>
        </w:rPr>
      </w:pPr>
      <w:r w:rsidRPr="003E4588">
        <w:rPr>
          <w:rFonts w:ascii="Times New Roman" w:hAnsi="Times New Roman"/>
          <w:sz w:val="24"/>
          <w:szCs w:val="24"/>
          <w:lang w:val="it-IT"/>
        </w:rPr>
        <w:t>Numrit te konsumatorëve që përfitojnë nga e drejta e tërheqjes, riparimit, zëvendësimit ose rimbursimit.</w:t>
      </w:r>
    </w:p>
    <w:p w:rsidR="00215AAD" w:rsidRPr="00671DD5" w:rsidRDefault="00215AAD" w:rsidP="00215AAD">
      <w:pPr>
        <w:pStyle w:val="CommentText"/>
        <w:rPr>
          <w:rFonts w:ascii="Times New Roman" w:hAnsi="Times New Roman"/>
          <w:sz w:val="24"/>
          <w:szCs w:val="24"/>
        </w:rPr>
      </w:pPr>
      <w:r w:rsidRPr="00671DD5">
        <w:rPr>
          <w:rFonts w:ascii="Times New Roman" w:hAnsi="Times New Roman"/>
          <w:b/>
          <w:bCs/>
          <w:sz w:val="24"/>
          <w:szCs w:val="24"/>
        </w:rPr>
        <w:t>2. Për bizneset</w:t>
      </w:r>
    </w:p>
    <w:p w:rsidR="00215AAD" w:rsidRPr="00671DD5" w:rsidRDefault="00215AAD" w:rsidP="00215AAD">
      <w:pPr>
        <w:pStyle w:val="CommentText"/>
        <w:rPr>
          <w:rFonts w:ascii="Times New Roman" w:hAnsi="Times New Roman"/>
          <w:sz w:val="24"/>
          <w:szCs w:val="24"/>
        </w:rPr>
      </w:pPr>
    </w:p>
    <w:p w:rsidR="00215AAD" w:rsidRPr="00671DD5" w:rsidRDefault="00215AAD" w:rsidP="00DF77F6">
      <w:pPr>
        <w:pStyle w:val="CommentText"/>
        <w:numPr>
          <w:ilvl w:val="0"/>
          <w:numId w:val="33"/>
        </w:numPr>
        <w:rPr>
          <w:rFonts w:ascii="Times New Roman" w:hAnsi="Times New Roman"/>
          <w:sz w:val="24"/>
          <w:szCs w:val="24"/>
        </w:rPr>
      </w:pPr>
      <w:r w:rsidRPr="00671DD5">
        <w:rPr>
          <w:rFonts w:ascii="Times New Roman" w:hAnsi="Times New Roman"/>
          <w:sz w:val="24"/>
          <w:szCs w:val="24"/>
        </w:rPr>
        <w:t>Niveli i përputhshmërisë së praktikave të biznesit me kërkesat e reja ligjore.</w:t>
      </w:r>
    </w:p>
    <w:p w:rsidR="00215AAD" w:rsidRPr="003E4588" w:rsidRDefault="00215AAD" w:rsidP="00DF77F6">
      <w:pPr>
        <w:pStyle w:val="CommentText"/>
        <w:numPr>
          <w:ilvl w:val="0"/>
          <w:numId w:val="33"/>
        </w:numPr>
        <w:rPr>
          <w:rFonts w:ascii="Times New Roman" w:hAnsi="Times New Roman"/>
          <w:sz w:val="24"/>
          <w:szCs w:val="24"/>
          <w:lang w:val="it-IT"/>
        </w:rPr>
      </w:pPr>
      <w:r w:rsidRPr="003E4588">
        <w:rPr>
          <w:rFonts w:ascii="Times New Roman" w:hAnsi="Times New Roman"/>
          <w:sz w:val="24"/>
          <w:szCs w:val="24"/>
          <w:lang w:val="it-IT"/>
        </w:rPr>
        <w:t>Cilësia e informacionit të ofruar për produktet/shërbimet.</w:t>
      </w:r>
    </w:p>
    <w:p w:rsidR="00215AAD" w:rsidRPr="00671DD5" w:rsidRDefault="00215AAD" w:rsidP="00DF77F6">
      <w:pPr>
        <w:pStyle w:val="CommentText"/>
        <w:numPr>
          <w:ilvl w:val="0"/>
          <w:numId w:val="33"/>
        </w:numPr>
        <w:rPr>
          <w:rFonts w:ascii="Times New Roman" w:hAnsi="Times New Roman"/>
          <w:sz w:val="24"/>
          <w:szCs w:val="24"/>
        </w:rPr>
      </w:pPr>
      <w:r w:rsidRPr="00671DD5">
        <w:rPr>
          <w:rFonts w:ascii="Times New Roman" w:hAnsi="Times New Roman"/>
          <w:sz w:val="24"/>
          <w:szCs w:val="24"/>
        </w:rPr>
        <w:t>Përmirësimi i praktikave të marketingut dhe transparencës.</w:t>
      </w:r>
    </w:p>
    <w:p w:rsidR="00215AAD" w:rsidRPr="003E4588" w:rsidRDefault="00215AAD" w:rsidP="00DF77F6">
      <w:pPr>
        <w:pStyle w:val="CommentText"/>
        <w:numPr>
          <w:ilvl w:val="0"/>
          <w:numId w:val="33"/>
        </w:numPr>
        <w:rPr>
          <w:rFonts w:ascii="Times New Roman" w:hAnsi="Times New Roman"/>
          <w:sz w:val="24"/>
          <w:szCs w:val="24"/>
          <w:lang w:val="it-IT"/>
        </w:rPr>
      </w:pPr>
      <w:r w:rsidRPr="003E4588">
        <w:rPr>
          <w:rFonts w:ascii="Times New Roman" w:hAnsi="Times New Roman"/>
          <w:sz w:val="24"/>
          <w:szCs w:val="24"/>
          <w:lang w:val="it-IT"/>
        </w:rPr>
        <w:t>Përmirësimi i marrëdhënieve të biznesit me konsumatorët.</w:t>
      </w:r>
    </w:p>
    <w:p w:rsidR="00215AAD" w:rsidRPr="00671DD5" w:rsidRDefault="00215AAD" w:rsidP="00215AAD">
      <w:pPr>
        <w:pStyle w:val="CommentText"/>
        <w:rPr>
          <w:rFonts w:ascii="Times New Roman" w:hAnsi="Times New Roman"/>
          <w:sz w:val="24"/>
          <w:szCs w:val="24"/>
        </w:rPr>
      </w:pPr>
      <w:r w:rsidRPr="00671DD5">
        <w:rPr>
          <w:rFonts w:ascii="Times New Roman" w:hAnsi="Times New Roman"/>
          <w:b/>
          <w:bCs/>
          <w:sz w:val="24"/>
          <w:szCs w:val="24"/>
        </w:rPr>
        <w:t>Matet nepermjet:</w:t>
      </w:r>
    </w:p>
    <w:p w:rsidR="00215AAD" w:rsidRPr="00671DD5" w:rsidRDefault="00215AAD" w:rsidP="00DF77F6">
      <w:pPr>
        <w:pStyle w:val="CommentText"/>
        <w:numPr>
          <w:ilvl w:val="0"/>
          <w:numId w:val="34"/>
        </w:numPr>
        <w:rPr>
          <w:rFonts w:ascii="Times New Roman" w:hAnsi="Times New Roman"/>
          <w:sz w:val="24"/>
          <w:szCs w:val="24"/>
        </w:rPr>
      </w:pPr>
      <w:r w:rsidRPr="00671DD5">
        <w:rPr>
          <w:rFonts w:ascii="Times New Roman" w:hAnsi="Times New Roman"/>
          <w:sz w:val="24"/>
          <w:szCs w:val="24"/>
        </w:rPr>
        <w:t>Numrit te bizneseve që kanë përditësuar termat dhe kushtet.</w:t>
      </w:r>
    </w:p>
    <w:p w:rsidR="00215AAD" w:rsidRPr="00671DD5" w:rsidRDefault="00215AAD" w:rsidP="00DF77F6">
      <w:pPr>
        <w:pStyle w:val="CommentText"/>
        <w:numPr>
          <w:ilvl w:val="0"/>
          <w:numId w:val="34"/>
        </w:numPr>
        <w:rPr>
          <w:rFonts w:ascii="Times New Roman" w:hAnsi="Times New Roman"/>
          <w:sz w:val="24"/>
          <w:szCs w:val="24"/>
        </w:rPr>
      </w:pPr>
      <w:r w:rsidRPr="00671DD5">
        <w:rPr>
          <w:rFonts w:ascii="Times New Roman" w:hAnsi="Times New Roman"/>
          <w:sz w:val="24"/>
          <w:szCs w:val="24"/>
        </w:rPr>
        <w:t>Numrit te bizneseve që kanë marrë trajnime për pajtueshmëri.</w:t>
      </w:r>
    </w:p>
    <w:p w:rsidR="00215AAD" w:rsidRPr="00671DD5" w:rsidRDefault="00215AAD" w:rsidP="00DF77F6">
      <w:pPr>
        <w:pStyle w:val="CommentText"/>
        <w:numPr>
          <w:ilvl w:val="0"/>
          <w:numId w:val="34"/>
        </w:numPr>
        <w:rPr>
          <w:rFonts w:ascii="Times New Roman" w:hAnsi="Times New Roman"/>
          <w:sz w:val="24"/>
          <w:szCs w:val="24"/>
        </w:rPr>
      </w:pPr>
      <w:r w:rsidRPr="00671DD5">
        <w:rPr>
          <w:rFonts w:ascii="Times New Roman" w:hAnsi="Times New Roman"/>
          <w:sz w:val="24"/>
          <w:szCs w:val="24"/>
        </w:rPr>
        <w:t>Kostos mesatare të pajtueshmërisë (administrative, operative, teknike).</w:t>
      </w:r>
    </w:p>
    <w:p w:rsidR="00215AAD" w:rsidRPr="00671DD5" w:rsidRDefault="00215AAD" w:rsidP="00DF77F6">
      <w:pPr>
        <w:pStyle w:val="CommentText"/>
        <w:numPr>
          <w:ilvl w:val="0"/>
          <w:numId w:val="34"/>
        </w:numPr>
        <w:rPr>
          <w:rFonts w:ascii="Times New Roman" w:hAnsi="Times New Roman"/>
          <w:sz w:val="24"/>
          <w:szCs w:val="24"/>
        </w:rPr>
      </w:pPr>
      <w:r w:rsidRPr="00671DD5">
        <w:rPr>
          <w:rFonts w:ascii="Times New Roman" w:hAnsi="Times New Roman"/>
          <w:sz w:val="24"/>
          <w:szCs w:val="24"/>
        </w:rPr>
        <w:t>Numrit te gjobave dhe sanksioneve për mospërputhje.</w:t>
      </w:r>
    </w:p>
    <w:p w:rsidR="00215AAD" w:rsidRPr="00671DD5" w:rsidRDefault="00215AAD" w:rsidP="00DF77F6">
      <w:pPr>
        <w:pStyle w:val="CommentText"/>
        <w:numPr>
          <w:ilvl w:val="0"/>
          <w:numId w:val="34"/>
        </w:numPr>
        <w:rPr>
          <w:rFonts w:ascii="Times New Roman" w:hAnsi="Times New Roman"/>
          <w:sz w:val="24"/>
          <w:szCs w:val="24"/>
        </w:rPr>
      </w:pPr>
      <w:r w:rsidRPr="00671DD5">
        <w:rPr>
          <w:rFonts w:ascii="Times New Roman" w:hAnsi="Times New Roman"/>
          <w:sz w:val="24"/>
          <w:szCs w:val="24"/>
        </w:rPr>
        <w:t>Rritjes se numrit të bizneseve që ofrojnë shërbime digjitale konform akteve.</w:t>
      </w:r>
    </w:p>
    <w:p w:rsidR="00215AAD" w:rsidRPr="003E4588" w:rsidRDefault="00215AAD" w:rsidP="00DF77F6">
      <w:pPr>
        <w:pStyle w:val="CommentText"/>
        <w:numPr>
          <w:ilvl w:val="0"/>
          <w:numId w:val="34"/>
        </w:numPr>
        <w:rPr>
          <w:rFonts w:ascii="Times New Roman" w:hAnsi="Times New Roman"/>
          <w:sz w:val="24"/>
          <w:szCs w:val="24"/>
          <w:lang w:val="it-IT"/>
        </w:rPr>
      </w:pPr>
      <w:r w:rsidRPr="003E4588">
        <w:rPr>
          <w:rFonts w:ascii="Times New Roman" w:hAnsi="Times New Roman"/>
          <w:sz w:val="24"/>
          <w:szCs w:val="24"/>
          <w:lang w:val="it-IT"/>
        </w:rPr>
        <w:t>Rritjes se investimeve në cilësinë e produkteve/shërbimeve.</w:t>
      </w:r>
    </w:p>
    <w:p w:rsidR="00215AAD" w:rsidRPr="00671DD5" w:rsidRDefault="00215AAD" w:rsidP="00215AAD">
      <w:pPr>
        <w:pStyle w:val="CommentText"/>
        <w:rPr>
          <w:rFonts w:ascii="Times New Roman" w:hAnsi="Times New Roman"/>
          <w:sz w:val="24"/>
          <w:szCs w:val="24"/>
        </w:rPr>
      </w:pPr>
      <w:r w:rsidRPr="00671DD5">
        <w:rPr>
          <w:rFonts w:ascii="Times New Roman" w:hAnsi="Times New Roman"/>
          <w:b/>
          <w:bCs/>
          <w:sz w:val="24"/>
          <w:szCs w:val="24"/>
        </w:rPr>
        <w:t>3. Për organet zbatuese</w:t>
      </w:r>
    </w:p>
    <w:p w:rsidR="00215AAD" w:rsidRPr="00671DD5" w:rsidRDefault="00215AAD" w:rsidP="00215AAD">
      <w:pPr>
        <w:pStyle w:val="CommentText"/>
        <w:rPr>
          <w:rFonts w:ascii="Times New Roman" w:hAnsi="Times New Roman"/>
          <w:sz w:val="24"/>
          <w:szCs w:val="24"/>
        </w:rPr>
      </w:pPr>
    </w:p>
    <w:p w:rsidR="00215AAD" w:rsidRPr="00671DD5" w:rsidRDefault="00215AAD" w:rsidP="00DF77F6">
      <w:pPr>
        <w:pStyle w:val="CommentText"/>
        <w:numPr>
          <w:ilvl w:val="0"/>
          <w:numId w:val="35"/>
        </w:numPr>
        <w:rPr>
          <w:rFonts w:ascii="Times New Roman" w:hAnsi="Times New Roman"/>
          <w:sz w:val="24"/>
          <w:szCs w:val="24"/>
        </w:rPr>
      </w:pPr>
      <w:r w:rsidRPr="00671DD5">
        <w:rPr>
          <w:rFonts w:ascii="Times New Roman" w:hAnsi="Times New Roman"/>
          <w:sz w:val="24"/>
          <w:szCs w:val="24"/>
        </w:rPr>
        <w:t>Niveli i koordinimit mes institucioneve.</w:t>
      </w:r>
    </w:p>
    <w:p w:rsidR="00215AAD" w:rsidRPr="003E4588" w:rsidRDefault="00215AAD" w:rsidP="00DF77F6">
      <w:pPr>
        <w:pStyle w:val="CommentText"/>
        <w:numPr>
          <w:ilvl w:val="0"/>
          <w:numId w:val="35"/>
        </w:numPr>
        <w:rPr>
          <w:rFonts w:ascii="Times New Roman" w:hAnsi="Times New Roman"/>
          <w:sz w:val="24"/>
          <w:szCs w:val="24"/>
          <w:lang w:val="it-IT"/>
        </w:rPr>
      </w:pPr>
      <w:r w:rsidRPr="003E4588">
        <w:rPr>
          <w:rFonts w:ascii="Times New Roman" w:hAnsi="Times New Roman"/>
          <w:sz w:val="24"/>
          <w:szCs w:val="24"/>
          <w:lang w:val="it-IT"/>
        </w:rPr>
        <w:t>Përmirësimi i kapaciteteve monitoruese dhe hetuese.</w:t>
      </w:r>
    </w:p>
    <w:p w:rsidR="00215AAD" w:rsidRPr="003E4588" w:rsidRDefault="00215AAD" w:rsidP="00DF77F6">
      <w:pPr>
        <w:pStyle w:val="CommentText"/>
        <w:numPr>
          <w:ilvl w:val="0"/>
          <w:numId w:val="35"/>
        </w:numPr>
        <w:rPr>
          <w:rFonts w:ascii="Times New Roman" w:hAnsi="Times New Roman"/>
          <w:sz w:val="24"/>
          <w:szCs w:val="24"/>
          <w:lang w:val="it-IT"/>
        </w:rPr>
      </w:pPr>
      <w:r w:rsidRPr="003E4588">
        <w:rPr>
          <w:rFonts w:ascii="Times New Roman" w:hAnsi="Times New Roman"/>
          <w:sz w:val="24"/>
          <w:szCs w:val="24"/>
          <w:lang w:val="it-IT"/>
        </w:rPr>
        <w:t>Cilësia e zbatimit të normave të reja.</w:t>
      </w:r>
    </w:p>
    <w:p w:rsidR="00215AAD" w:rsidRPr="00671DD5" w:rsidRDefault="00215AAD" w:rsidP="00215AAD">
      <w:pPr>
        <w:pStyle w:val="CommentText"/>
        <w:rPr>
          <w:rFonts w:ascii="Times New Roman" w:hAnsi="Times New Roman"/>
          <w:sz w:val="24"/>
          <w:szCs w:val="24"/>
        </w:rPr>
      </w:pPr>
      <w:r w:rsidRPr="00671DD5">
        <w:rPr>
          <w:rFonts w:ascii="Times New Roman" w:hAnsi="Times New Roman"/>
          <w:b/>
          <w:bCs/>
          <w:sz w:val="24"/>
          <w:szCs w:val="24"/>
        </w:rPr>
        <w:t>Sasiore</w:t>
      </w:r>
    </w:p>
    <w:p w:rsidR="00215AAD" w:rsidRPr="00671DD5" w:rsidRDefault="00215AAD" w:rsidP="00DF77F6">
      <w:pPr>
        <w:pStyle w:val="CommentText"/>
        <w:numPr>
          <w:ilvl w:val="0"/>
          <w:numId w:val="36"/>
        </w:numPr>
        <w:rPr>
          <w:rFonts w:ascii="Times New Roman" w:hAnsi="Times New Roman"/>
          <w:sz w:val="24"/>
          <w:szCs w:val="24"/>
        </w:rPr>
      </w:pPr>
      <w:r w:rsidRPr="00671DD5">
        <w:rPr>
          <w:rFonts w:ascii="Times New Roman" w:hAnsi="Times New Roman"/>
          <w:sz w:val="24"/>
          <w:szCs w:val="24"/>
        </w:rPr>
        <w:t>Numri i inspektimeve të kryera.</w:t>
      </w:r>
    </w:p>
    <w:p w:rsidR="00215AAD" w:rsidRPr="003E4588" w:rsidRDefault="00215AAD" w:rsidP="00DF77F6">
      <w:pPr>
        <w:pStyle w:val="CommentText"/>
        <w:numPr>
          <w:ilvl w:val="0"/>
          <w:numId w:val="36"/>
        </w:numPr>
        <w:rPr>
          <w:rFonts w:ascii="Times New Roman" w:hAnsi="Times New Roman"/>
          <w:sz w:val="24"/>
          <w:szCs w:val="24"/>
          <w:lang w:val="it-IT"/>
        </w:rPr>
      </w:pPr>
      <w:r w:rsidRPr="003E4588">
        <w:rPr>
          <w:rFonts w:ascii="Times New Roman" w:hAnsi="Times New Roman"/>
          <w:sz w:val="24"/>
          <w:szCs w:val="24"/>
          <w:lang w:val="it-IT"/>
        </w:rPr>
        <w:t>Numri i shkeljeve të identifikuara dhe i masave administrative të vendosura.</w:t>
      </w:r>
    </w:p>
    <w:p w:rsidR="00215AAD" w:rsidRPr="003E4588" w:rsidRDefault="00215AAD" w:rsidP="00DF77F6">
      <w:pPr>
        <w:pStyle w:val="CommentText"/>
        <w:numPr>
          <w:ilvl w:val="0"/>
          <w:numId w:val="36"/>
        </w:numPr>
        <w:rPr>
          <w:rFonts w:ascii="Times New Roman" w:hAnsi="Times New Roman"/>
          <w:sz w:val="24"/>
          <w:szCs w:val="24"/>
          <w:lang w:val="it-IT"/>
        </w:rPr>
      </w:pPr>
      <w:r w:rsidRPr="003E4588">
        <w:rPr>
          <w:rFonts w:ascii="Times New Roman" w:hAnsi="Times New Roman"/>
          <w:sz w:val="24"/>
          <w:szCs w:val="24"/>
          <w:lang w:val="it-IT"/>
        </w:rPr>
        <w:t>Sasia e burimeve financiare dhe njerëzore të shtuara për zbatim.</w:t>
      </w:r>
    </w:p>
    <w:p w:rsidR="00215AAD" w:rsidRPr="003E4588" w:rsidRDefault="00215AAD" w:rsidP="00DF77F6">
      <w:pPr>
        <w:pStyle w:val="CommentText"/>
        <w:numPr>
          <w:ilvl w:val="0"/>
          <w:numId w:val="36"/>
        </w:numPr>
        <w:rPr>
          <w:rFonts w:ascii="Times New Roman" w:hAnsi="Times New Roman"/>
          <w:sz w:val="24"/>
          <w:szCs w:val="24"/>
          <w:lang w:val="it-IT"/>
        </w:rPr>
      </w:pPr>
      <w:r w:rsidRPr="003E4588">
        <w:rPr>
          <w:rFonts w:ascii="Times New Roman" w:hAnsi="Times New Roman"/>
          <w:sz w:val="24"/>
          <w:szCs w:val="24"/>
          <w:lang w:val="it-IT"/>
        </w:rPr>
        <w:t>Numri i platformave/sistemeve të reja të monitorimit të ngritura.</w:t>
      </w:r>
    </w:p>
    <w:p w:rsidR="00215AAD" w:rsidRPr="003E4588" w:rsidRDefault="00215AAD" w:rsidP="00DF77F6">
      <w:pPr>
        <w:pStyle w:val="CommentText"/>
        <w:numPr>
          <w:ilvl w:val="0"/>
          <w:numId w:val="36"/>
        </w:numPr>
        <w:rPr>
          <w:rFonts w:ascii="Times New Roman" w:hAnsi="Times New Roman"/>
          <w:sz w:val="24"/>
          <w:szCs w:val="24"/>
          <w:lang w:val="it-IT"/>
        </w:rPr>
      </w:pPr>
      <w:r w:rsidRPr="003E4588">
        <w:rPr>
          <w:rFonts w:ascii="Times New Roman" w:hAnsi="Times New Roman"/>
          <w:sz w:val="24"/>
          <w:szCs w:val="24"/>
          <w:lang w:val="it-IT"/>
        </w:rPr>
        <w:t>Numri i bashkëpunimeve ndërkufitare dhe ndërinstitucionale.</w:t>
      </w:r>
    </w:p>
    <w:p w:rsidR="00215AAD" w:rsidRPr="00671DD5" w:rsidRDefault="00215AAD" w:rsidP="00215AAD">
      <w:pPr>
        <w:pStyle w:val="CommentText"/>
        <w:rPr>
          <w:rFonts w:ascii="Times New Roman" w:hAnsi="Times New Roman"/>
          <w:sz w:val="24"/>
          <w:szCs w:val="24"/>
        </w:rPr>
      </w:pPr>
      <w:r w:rsidRPr="00671DD5">
        <w:rPr>
          <w:rFonts w:ascii="Times New Roman" w:hAnsi="Times New Roman"/>
          <w:b/>
          <w:bCs/>
          <w:sz w:val="24"/>
          <w:szCs w:val="24"/>
        </w:rPr>
        <w:t>4. Për qeverinë</w:t>
      </w:r>
    </w:p>
    <w:p w:rsidR="00215AAD" w:rsidRPr="00671DD5" w:rsidRDefault="00215AAD" w:rsidP="00215AAD">
      <w:pPr>
        <w:pStyle w:val="CommentText"/>
        <w:rPr>
          <w:rFonts w:ascii="Times New Roman" w:hAnsi="Times New Roman"/>
          <w:sz w:val="24"/>
          <w:szCs w:val="24"/>
        </w:rPr>
      </w:pPr>
    </w:p>
    <w:p w:rsidR="00215AAD" w:rsidRPr="003E4588" w:rsidRDefault="00215AAD" w:rsidP="00DF77F6">
      <w:pPr>
        <w:pStyle w:val="CommentText"/>
        <w:numPr>
          <w:ilvl w:val="0"/>
          <w:numId w:val="37"/>
        </w:numPr>
        <w:rPr>
          <w:rFonts w:ascii="Times New Roman" w:hAnsi="Times New Roman"/>
          <w:sz w:val="24"/>
          <w:szCs w:val="24"/>
          <w:lang w:val="it-IT"/>
        </w:rPr>
      </w:pPr>
      <w:r w:rsidRPr="003E4588">
        <w:rPr>
          <w:rFonts w:ascii="Times New Roman" w:hAnsi="Times New Roman"/>
          <w:sz w:val="24"/>
          <w:szCs w:val="24"/>
          <w:lang w:val="it-IT"/>
        </w:rPr>
        <w:t>Cilësia e procesit të transpozimit të legjislacionit.</w:t>
      </w:r>
    </w:p>
    <w:p w:rsidR="00215AAD" w:rsidRPr="003E4588" w:rsidRDefault="00215AAD" w:rsidP="00DF77F6">
      <w:pPr>
        <w:pStyle w:val="CommentText"/>
        <w:numPr>
          <w:ilvl w:val="0"/>
          <w:numId w:val="37"/>
        </w:numPr>
        <w:rPr>
          <w:rFonts w:ascii="Times New Roman" w:hAnsi="Times New Roman"/>
          <w:sz w:val="24"/>
          <w:szCs w:val="24"/>
          <w:lang w:val="it-IT"/>
        </w:rPr>
      </w:pPr>
      <w:r w:rsidRPr="003E4588">
        <w:rPr>
          <w:rFonts w:ascii="Times New Roman" w:hAnsi="Times New Roman"/>
          <w:sz w:val="24"/>
          <w:szCs w:val="24"/>
          <w:lang w:val="it-IT"/>
        </w:rPr>
        <w:t>Nivel i angazhimit dhe konsultimit me palët e interesuara.</w:t>
      </w:r>
    </w:p>
    <w:p w:rsidR="00215AAD" w:rsidRPr="003E4588" w:rsidRDefault="00215AAD" w:rsidP="00DF77F6">
      <w:pPr>
        <w:pStyle w:val="CommentText"/>
        <w:numPr>
          <w:ilvl w:val="0"/>
          <w:numId w:val="37"/>
        </w:numPr>
        <w:rPr>
          <w:rFonts w:ascii="Times New Roman" w:hAnsi="Times New Roman"/>
          <w:sz w:val="24"/>
          <w:szCs w:val="24"/>
          <w:lang w:val="it-IT"/>
        </w:rPr>
      </w:pPr>
      <w:r w:rsidRPr="003E4588">
        <w:rPr>
          <w:rFonts w:ascii="Times New Roman" w:hAnsi="Times New Roman"/>
          <w:sz w:val="24"/>
          <w:szCs w:val="24"/>
          <w:lang w:val="it-IT"/>
        </w:rPr>
        <w:t>Qartësia dhe efektiviteti i politikave të ndërgjegjësimit publik.</w:t>
      </w:r>
    </w:p>
    <w:p w:rsidR="00215AAD" w:rsidRPr="00671DD5" w:rsidRDefault="00215AAD" w:rsidP="00DF77F6">
      <w:pPr>
        <w:pStyle w:val="CommentText"/>
        <w:numPr>
          <w:ilvl w:val="0"/>
          <w:numId w:val="37"/>
        </w:numPr>
        <w:rPr>
          <w:rFonts w:ascii="Times New Roman" w:hAnsi="Times New Roman"/>
          <w:sz w:val="24"/>
          <w:szCs w:val="24"/>
        </w:rPr>
      </w:pPr>
      <w:r w:rsidRPr="00671DD5">
        <w:rPr>
          <w:rFonts w:ascii="Times New Roman" w:hAnsi="Times New Roman"/>
          <w:sz w:val="24"/>
          <w:szCs w:val="24"/>
        </w:rPr>
        <w:t>Përputhshmëria me standardet e BE-së.</w:t>
      </w:r>
    </w:p>
    <w:p w:rsidR="00215AAD" w:rsidRPr="00671DD5" w:rsidRDefault="00215AAD" w:rsidP="00215AAD">
      <w:pPr>
        <w:pStyle w:val="CommentText"/>
        <w:rPr>
          <w:rFonts w:ascii="Times New Roman" w:hAnsi="Times New Roman"/>
          <w:sz w:val="24"/>
          <w:szCs w:val="24"/>
        </w:rPr>
      </w:pPr>
      <w:r w:rsidRPr="00671DD5">
        <w:rPr>
          <w:rFonts w:ascii="Times New Roman" w:hAnsi="Times New Roman"/>
          <w:b/>
          <w:bCs/>
          <w:sz w:val="24"/>
          <w:szCs w:val="24"/>
        </w:rPr>
        <w:t>Sasiore</w:t>
      </w:r>
    </w:p>
    <w:p w:rsidR="00215AAD" w:rsidRPr="003E4588" w:rsidRDefault="00215AAD" w:rsidP="00DF77F6">
      <w:pPr>
        <w:pStyle w:val="CommentText"/>
        <w:numPr>
          <w:ilvl w:val="0"/>
          <w:numId w:val="38"/>
        </w:numPr>
        <w:rPr>
          <w:rFonts w:ascii="Times New Roman" w:hAnsi="Times New Roman"/>
          <w:sz w:val="24"/>
          <w:szCs w:val="24"/>
          <w:lang w:val="it-IT"/>
        </w:rPr>
      </w:pPr>
      <w:r w:rsidRPr="003E4588">
        <w:rPr>
          <w:rFonts w:ascii="Times New Roman" w:hAnsi="Times New Roman"/>
          <w:sz w:val="24"/>
          <w:szCs w:val="24"/>
          <w:lang w:val="it-IT"/>
        </w:rPr>
        <w:t>Numri i akteve ligjore të hartuara dhe miratuara.</w:t>
      </w:r>
    </w:p>
    <w:p w:rsidR="00215AAD" w:rsidRPr="003E4588" w:rsidRDefault="00215AAD" w:rsidP="00DF77F6">
      <w:pPr>
        <w:pStyle w:val="CommentText"/>
        <w:numPr>
          <w:ilvl w:val="0"/>
          <w:numId w:val="38"/>
        </w:numPr>
        <w:rPr>
          <w:rFonts w:ascii="Times New Roman" w:hAnsi="Times New Roman"/>
          <w:sz w:val="24"/>
          <w:szCs w:val="24"/>
          <w:lang w:val="it-IT"/>
        </w:rPr>
      </w:pPr>
      <w:r w:rsidRPr="003E4588">
        <w:rPr>
          <w:rFonts w:ascii="Times New Roman" w:hAnsi="Times New Roman"/>
          <w:sz w:val="24"/>
          <w:szCs w:val="24"/>
          <w:lang w:val="it-IT"/>
        </w:rPr>
        <w:t>Numri i fushatave të informimit dhe numri i qytetarëve të informuar.</w:t>
      </w:r>
    </w:p>
    <w:p w:rsidR="00215AAD" w:rsidRPr="00671DD5" w:rsidRDefault="00215AAD" w:rsidP="00DF77F6">
      <w:pPr>
        <w:pStyle w:val="CommentText"/>
        <w:numPr>
          <w:ilvl w:val="0"/>
          <w:numId w:val="38"/>
        </w:numPr>
        <w:rPr>
          <w:rFonts w:ascii="Times New Roman" w:hAnsi="Times New Roman"/>
          <w:sz w:val="24"/>
          <w:szCs w:val="24"/>
        </w:rPr>
      </w:pPr>
      <w:r w:rsidRPr="00671DD5">
        <w:rPr>
          <w:rFonts w:ascii="Times New Roman" w:hAnsi="Times New Roman"/>
          <w:sz w:val="24"/>
          <w:szCs w:val="24"/>
        </w:rPr>
        <w:t>Buxheti i alokuar për implementim dhe zbatim.</w:t>
      </w:r>
    </w:p>
    <w:p w:rsidR="00215AAD" w:rsidRPr="00671DD5" w:rsidRDefault="00215AAD" w:rsidP="00DF77F6">
      <w:pPr>
        <w:pStyle w:val="CommentText"/>
        <w:numPr>
          <w:ilvl w:val="0"/>
          <w:numId w:val="38"/>
        </w:numPr>
        <w:rPr>
          <w:rFonts w:ascii="Times New Roman" w:hAnsi="Times New Roman"/>
          <w:sz w:val="24"/>
          <w:szCs w:val="24"/>
        </w:rPr>
      </w:pPr>
      <w:r w:rsidRPr="00671DD5">
        <w:rPr>
          <w:rFonts w:ascii="Times New Roman" w:hAnsi="Times New Roman"/>
          <w:sz w:val="24"/>
          <w:szCs w:val="24"/>
        </w:rPr>
        <w:t>Koha e nevojshme për transpozimin dhe hyrjen në fuqi të rregulloreve.</w:t>
      </w:r>
    </w:p>
    <w:p w:rsidR="00215AAD" w:rsidRPr="00671DD5" w:rsidRDefault="00215AAD" w:rsidP="00DF77F6">
      <w:pPr>
        <w:pStyle w:val="CommentText"/>
        <w:numPr>
          <w:ilvl w:val="0"/>
          <w:numId w:val="38"/>
        </w:numPr>
        <w:rPr>
          <w:rFonts w:ascii="Times New Roman" w:hAnsi="Times New Roman"/>
          <w:sz w:val="24"/>
          <w:szCs w:val="24"/>
        </w:rPr>
      </w:pPr>
      <w:r w:rsidRPr="00671DD5">
        <w:rPr>
          <w:rFonts w:ascii="Times New Roman" w:hAnsi="Times New Roman"/>
          <w:sz w:val="24"/>
          <w:szCs w:val="24"/>
        </w:rPr>
        <w:t>Numri i trajnimeve për administratën publike.</w:t>
      </w:r>
    </w:p>
    <w:p w:rsidR="00273311" w:rsidRPr="003E4588" w:rsidRDefault="00273311" w:rsidP="003E4588">
      <w:pPr>
        <w:rPr>
          <w:b/>
          <w:bCs/>
          <w:lang w:val="sq-AL"/>
        </w:rPr>
        <w:sectPr w:rsidR="00273311" w:rsidRPr="003E4588" w:rsidSect="00FF4815">
          <w:headerReference w:type="default" r:id="rId14"/>
          <w:footerReference w:type="default" r:id="rId15"/>
          <w:headerReference w:type="first" r:id="rId16"/>
          <w:pgSz w:w="11906" w:h="16838"/>
          <w:pgMar w:top="851" w:right="1440" w:bottom="1080" w:left="1440" w:header="284" w:footer="398" w:gutter="0"/>
          <w:cols w:space="708"/>
          <w:titlePg/>
          <w:docGrid w:linePitch="360"/>
        </w:sectPr>
      </w:pPr>
    </w:p>
    <w:p w:rsidR="008F3539" w:rsidRPr="008F3539" w:rsidRDefault="008F3539" w:rsidP="008F3539">
      <w:pPr>
        <w:spacing w:line="278" w:lineRule="auto"/>
        <w:outlineLvl w:val="6"/>
        <w:rPr>
          <w:rFonts w:ascii="Times New Roman" w:hAnsi="Times New Roman"/>
          <w:kern w:val="2"/>
          <w:sz w:val="24"/>
          <w:szCs w:val="24"/>
          <w:lang w:val="sq-AL" w:eastAsia="en-GB"/>
          <w14:ligatures w14:val="standardContextual"/>
        </w:rPr>
      </w:pPr>
      <w:r w:rsidRPr="008F3539">
        <w:rPr>
          <w:rFonts w:ascii="Times New Roman" w:hAnsi="Times New Roman"/>
          <w:kern w:val="2"/>
          <w:sz w:val="24"/>
          <w:szCs w:val="24"/>
          <w:lang w:val="sq-AL" w:eastAsia="en-GB"/>
          <w14:ligatures w14:val="standardContextual"/>
        </w:rPr>
        <w:t>Aneksi 1 : Raporti i Vlerësimit të Ndikimit – Shtojca 1/a</w:t>
      </w:r>
    </w:p>
    <w:p w:rsidR="008F3539" w:rsidRPr="008F3539" w:rsidRDefault="008F3539" w:rsidP="008F3539">
      <w:pPr>
        <w:rPr>
          <w:rFonts w:ascii="Times New Roman" w:hAnsi="Times New Roman"/>
          <w:b/>
          <w:bCs/>
          <w:i/>
          <w:iCs/>
          <w:kern w:val="2"/>
          <w:sz w:val="24"/>
          <w:szCs w:val="24"/>
          <w:lang w:val="sq-AL" w:eastAsia="en-GB"/>
          <w14:ligatures w14:val="standardContextual"/>
        </w:rPr>
      </w:pPr>
    </w:p>
    <w:p w:rsidR="008F3539" w:rsidRPr="008F3539" w:rsidRDefault="008F3539" w:rsidP="008F3539">
      <w:pPr>
        <w:rPr>
          <w:rFonts w:ascii="Times New Roman" w:hAnsi="Times New Roman"/>
          <w:kern w:val="2"/>
          <w:sz w:val="24"/>
          <w:szCs w:val="24"/>
          <w:lang w:val="sq-AL" w:eastAsia="en-GB"/>
          <w14:ligatures w14:val="standardContextual"/>
        </w:rPr>
      </w:pPr>
      <w:r w:rsidRPr="008F3539">
        <w:rPr>
          <w:rFonts w:ascii="Times New Roman" w:hAnsi="Times New Roman"/>
          <w:b/>
          <w:bCs/>
          <w:i/>
          <w:iCs/>
          <w:kern w:val="2"/>
          <w:sz w:val="24"/>
          <w:szCs w:val="24"/>
          <w:lang w:val="sq-AL" w:eastAsia="en-GB"/>
          <w14:ligatures w14:val="standardContextual"/>
        </w:rPr>
        <w:t>Tabela. Vlera aktuale neto në total (VAN) - kostot dhe përfitimet me vlerë monetare të përcaktuar në milionë lekë e zbritur 10 vjet (vlera aktuale e kostos dhe vlera aktuale e përfitimit); krahasuar me status quo-në</w:t>
      </w:r>
      <w:r w:rsidRPr="008F3539">
        <w:rPr>
          <w:rFonts w:ascii="Times New Roman" w:hAnsi="Times New Roman"/>
          <w:b/>
          <w:bCs/>
          <w:kern w:val="2"/>
          <w:sz w:val="24"/>
          <w:szCs w:val="24"/>
          <w:lang w:val="sq-AL" w:eastAsia="en-GB"/>
          <w14:ligatures w14:val="standardContextual"/>
        </w:rPr>
        <w:t>.</w:t>
      </w:r>
    </w:p>
    <w:p w:rsidR="008F3539" w:rsidRPr="008F3539" w:rsidRDefault="008F3539" w:rsidP="008F3539">
      <w:pPr>
        <w:rPr>
          <w:rFonts w:ascii="Times New Roman" w:hAnsi="Times New Roman"/>
          <w:kern w:val="2"/>
          <w:sz w:val="24"/>
          <w:szCs w:val="24"/>
          <w:lang w:val="sq-AL" w:eastAsia="en-GB"/>
          <w14:ligatures w14:val="standardContextual"/>
        </w:rPr>
      </w:pPr>
    </w:p>
    <w:p w:rsidR="008F3539" w:rsidRPr="008F3539" w:rsidRDefault="008F3539" w:rsidP="008F3539">
      <w:pPr>
        <w:rPr>
          <w:rFonts w:ascii="Times New Roman" w:hAnsi="Times New Roman"/>
          <w:kern w:val="2"/>
          <w:sz w:val="24"/>
          <w:szCs w:val="24"/>
          <w:lang w:val="sq-AL" w:eastAsia="en-GB"/>
          <w14:ligatures w14:val="standardContextual"/>
        </w:rPr>
      </w:pPr>
      <w:r w:rsidRPr="008F3539">
        <w:rPr>
          <w:rFonts w:ascii="Times New Roman" w:hAnsi="Times New Roman"/>
          <w:kern w:val="2"/>
          <w:sz w:val="24"/>
          <w:szCs w:val="24"/>
          <w:lang w:val="sq-AL" w:eastAsia="en-GB"/>
          <w14:ligatures w14:val="standardContextual"/>
        </w:rPr>
        <w:t>Vlerat e VAN-së llogariten bazuar në një periudhë 10-vjeçare dhe një normë skontimi social prej 5%.</w:t>
      </w:r>
    </w:p>
    <w:p w:rsidR="00DB1AB4" w:rsidRPr="00BD3E24" w:rsidRDefault="008F3539" w:rsidP="008F3539">
      <w:pPr>
        <w:rPr>
          <w:rFonts w:ascii="Times New Roman" w:hAnsi="Times New Roman"/>
          <w:kern w:val="2"/>
          <w:sz w:val="24"/>
          <w:szCs w:val="24"/>
          <w:lang w:val="sq-AL" w:eastAsia="en-GB"/>
          <w14:ligatures w14:val="standardContextual"/>
        </w:rPr>
      </w:pPr>
      <m:oMathPara>
        <m:oMath>
          <m:r>
            <w:rPr>
              <w:rFonts w:ascii="Cambria Math" w:hAnsi="Cambria Math"/>
              <w:kern w:val="2"/>
              <w:sz w:val="24"/>
              <w:szCs w:val="24"/>
              <w:lang w:val="sq-AL" w:eastAsia="en-GB"/>
              <w14:ligatures w14:val="standardContextual"/>
            </w:rPr>
            <m:t>NPV=</m:t>
          </m:r>
          <m:nary>
            <m:naryPr>
              <m:chr m:val="∑"/>
              <m:limLoc m:val="undOvr"/>
              <m:ctrlPr>
                <w:rPr>
                  <w:rFonts w:ascii="Cambria Math" w:hAnsi="Cambria Math"/>
                  <w:i/>
                  <w:kern w:val="2"/>
                  <w:sz w:val="24"/>
                  <w:szCs w:val="24"/>
                  <w:lang w:val="sq-AL" w:eastAsia="en-GB"/>
                  <w14:ligatures w14:val="standardContextual"/>
                </w:rPr>
              </m:ctrlPr>
            </m:naryPr>
            <m:sub>
              <m:r>
                <w:rPr>
                  <w:rFonts w:ascii="Cambria Math" w:hAnsi="Cambria Math"/>
                  <w:kern w:val="2"/>
                  <w:sz w:val="24"/>
                  <w:szCs w:val="24"/>
                  <w:lang w:val="sq-AL" w:eastAsia="en-GB"/>
                  <w14:ligatures w14:val="standardContextual"/>
                </w:rPr>
                <m:t>t=0</m:t>
              </m:r>
            </m:sub>
            <m:sup>
              <m:r>
                <w:rPr>
                  <w:rFonts w:ascii="Cambria Math" w:hAnsi="Cambria Math"/>
                  <w:kern w:val="2"/>
                  <w:sz w:val="24"/>
                  <w:szCs w:val="24"/>
                  <w:lang w:val="sq-AL" w:eastAsia="en-GB"/>
                  <w14:ligatures w14:val="standardContextual"/>
                </w:rPr>
                <m:t>T</m:t>
              </m:r>
            </m:sup>
            <m:e>
              <m:f>
                <m:fPr>
                  <m:ctrlPr>
                    <w:rPr>
                      <w:rFonts w:ascii="Cambria Math" w:hAnsi="Cambria Math"/>
                      <w:i/>
                      <w:kern w:val="2"/>
                      <w:sz w:val="24"/>
                      <w:szCs w:val="24"/>
                      <w:lang w:val="sq-AL" w:eastAsia="en-GB"/>
                      <w14:ligatures w14:val="standardContextual"/>
                    </w:rPr>
                  </m:ctrlPr>
                </m:fPr>
                <m:num>
                  <m:r>
                    <w:rPr>
                      <w:rFonts w:ascii="Cambria Math" w:hAnsi="Cambria Math"/>
                      <w:kern w:val="2"/>
                      <w:sz w:val="24"/>
                      <w:szCs w:val="24"/>
                      <w:lang w:val="sq-AL" w:eastAsia="en-GB"/>
                      <w14:ligatures w14:val="standardContextual"/>
                    </w:rPr>
                    <m:t>(</m:t>
                  </m:r>
                  <m:sSub>
                    <m:sSubPr>
                      <m:ctrlPr>
                        <w:rPr>
                          <w:rFonts w:ascii="Cambria Math" w:hAnsi="Cambria Math"/>
                          <w:i/>
                          <w:kern w:val="2"/>
                          <w:sz w:val="24"/>
                          <w:szCs w:val="24"/>
                          <w:lang w:val="sq-AL" w:eastAsia="en-GB"/>
                          <w14:ligatures w14:val="standardContextual"/>
                        </w:rPr>
                      </m:ctrlPr>
                    </m:sSubPr>
                    <m:e>
                      <m:r>
                        <w:rPr>
                          <w:rFonts w:ascii="Cambria Math" w:hAnsi="Cambria Math"/>
                          <w:kern w:val="2"/>
                          <w:sz w:val="24"/>
                          <w:szCs w:val="24"/>
                          <w:lang w:val="sq-AL" w:eastAsia="en-GB"/>
                          <w14:ligatures w14:val="standardContextual"/>
                        </w:rPr>
                        <m:t>B</m:t>
                      </m:r>
                    </m:e>
                    <m:sub>
                      <m:r>
                        <w:rPr>
                          <w:rFonts w:ascii="Cambria Math" w:hAnsi="Cambria Math"/>
                          <w:kern w:val="2"/>
                          <w:sz w:val="24"/>
                          <w:szCs w:val="24"/>
                          <w:lang w:val="sq-AL" w:eastAsia="en-GB"/>
                          <w14:ligatures w14:val="standardContextual"/>
                        </w:rPr>
                        <m:t>t</m:t>
                      </m:r>
                    </m:sub>
                  </m:sSub>
                  <m:r>
                    <w:rPr>
                      <w:rFonts w:ascii="Cambria Math" w:hAnsi="Cambria Math"/>
                      <w:kern w:val="2"/>
                      <w:sz w:val="24"/>
                      <w:szCs w:val="24"/>
                      <w:lang w:val="sq-AL" w:eastAsia="en-GB"/>
                      <w14:ligatures w14:val="standardContextual"/>
                    </w:rPr>
                    <m:t>-</m:t>
                  </m:r>
                  <m:sSub>
                    <m:sSubPr>
                      <m:ctrlPr>
                        <w:rPr>
                          <w:rFonts w:ascii="Cambria Math" w:hAnsi="Cambria Math"/>
                          <w:i/>
                          <w:kern w:val="2"/>
                          <w:sz w:val="24"/>
                          <w:szCs w:val="24"/>
                          <w:lang w:val="sq-AL" w:eastAsia="en-GB"/>
                          <w14:ligatures w14:val="standardContextual"/>
                        </w:rPr>
                      </m:ctrlPr>
                    </m:sSubPr>
                    <m:e>
                      <m:r>
                        <w:rPr>
                          <w:rFonts w:ascii="Cambria Math" w:hAnsi="Cambria Math"/>
                          <w:kern w:val="2"/>
                          <w:sz w:val="24"/>
                          <w:szCs w:val="24"/>
                          <w:lang w:val="sq-AL" w:eastAsia="en-GB"/>
                          <w14:ligatures w14:val="standardContextual"/>
                        </w:rPr>
                        <m:t>C</m:t>
                      </m:r>
                    </m:e>
                    <m:sub>
                      <m:r>
                        <w:rPr>
                          <w:rFonts w:ascii="Cambria Math" w:hAnsi="Cambria Math"/>
                          <w:kern w:val="2"/>
                          <w:sz w:val="24"/>
                          <w:szCs w:val="24"/>
                          <w:lang w:val="sq-AL" w:eastAsia="en-GB"/>
                          <w14:ligatures w14:val="standardContextual"/>
                        </w:rPr>
                        <m:t>t</m:t>
                      </m:r>
                    </m:sub>
                  </m:sSub>
                  <m:r>
                    <w:rPr>
                      <w:rFonts w:ascii="Cambria Math" w:hAnsi="Cambria Math"/>
                      <w:kern w:val="2"/>
                      <w:sz w:val="24"/>
                      <w:szCs w:val="24"/>
                      <w:lang w:val="sq-AL" w:eastAsia="en-GB"/>
                      <w14:ligatures w14:val="standardContextual"/>
                    </w:rPr>
                    <m:t>)</m:t>
                  </m:r>
                </m:num>
                <m:den>
                  <m:r>
                    <w:rPr>
                      <w:rFonts w:ascii="Cambria Math" w:hAnsi="Cambria Math"/>
                      <w:kern w:val="2"/>
                      <w:sz w:val="24"/>
                      <w:szCs w:val="24"/>
                      <w:lang w:val="sq-AL" w:eastAsia="en-GB"/>
                      <w14:ligatures w14:val="standardContextual"/>
                    </w:rPr>
                    <m:t>(1+r</m:t>
                  </m:r>
                  <m:sSup>
                    <m:sSupPr>
                      <m:ctrlPr>
                        <w:rPr>
                          <w:rFonts w:ascii="Cambria Math" w:hAnsi="Cambria Math"/>
                          <w:i/>
                          <w:kern w:val="2"/>
                          <w:sz w:val="24"/>
                          <w:szCs w:val="24"/>
                          <w:lang w:val="sq-AL" w:eastAsia="en-GB"/>
                          <w14:ligatures w14:val="standardContextual"/>
                        </w:rPr>
                      </m:ctrlPr>
                    </m:sSupPr>
                    <m:e>
                      <m:r>
                        <w:rPr>
                          <w:rFonts w:ascii="Cambria Math" w:hAnsi="Cambria Math"/>
                          <w:kern w:val="2"/>
                          <w:sz w:val="24"/>
                          <w:szCs w:val="24"/>
                          <w:lang w:val="sq-AL" w:eastAsia="en-GB"/>
                          <w14:ligatures w14:val="standardContextual"/>
                        </w:rPr>
                        <m:t>)</m:t>
                      </m:r>
                    </m:e>
                    <m:sup>
                      <m:r>
                        <w:rPr>
                          <w:rFonts w:ascii="Cambria Math" w:hAnsi="Cambria Math"/>
                          <w:kern w:val="2"/>
                          <w:sz w:val="24"/>
                          <w:szCs w:val="24"/>
                          <w:lang w:val="sq-AL" w:eastAsia="en-GB"/>
                          <w14:ligatures w14:val="standardContextual"/>
                        </w:rPr>
                        <m:t>t</m:t>
                      </m:r>
                    </m:sup>
                  </m:sSup>
                </m:den>
              </m:f>
            </m:e>
          </m:nary>
        </m:oMath>
      </m:oMathPara>
    </w:p>
    <w:p w:rsidR="00BD3E24" w:rsidRPr="00263F48" w:rsidRDefault="00BD3E24" w:rsidP="008F3539">
      <w:pPr>
        <w:rPr>
          <w:rFonts w:ascii="Times New Roman" w:hAnsi="Times New Roman"/>
          <w:b/>
          <w:sz w:val="24"/>
          <w:szCs w:val="24"/>
          <w:lang w:val="sq-AL"/>
        </w:rPr>
      </w:pPr>
    </w:p>
    <w:tbl>
      <w:tblPr>
        <w:tblW w:w="14537" w:type="dxa"/>
        <w:tblLook w:val="04A0" w:firstRow="1" w:lastRow="0" w:firstColumn="1" w:lastColumn="0" w:noHBand="0" w:noVBand="1"/>
      </w:tblPr>
      <w:tblGrid>
        <w:gridCol w:w="1244"/>
        <w:gridCol w:w="1268"/>
        <w:gridCol w:w="1216"/>
        <w:gridCol w:w="1201"/>
        <w:gridCol w:w="1201"/>
        <w:gridCol w:w="1201"/>
        <w:gridCol w:w="1201"/>
        <w:gridCol w:w="1201"/>
        <w:gridCol w:w="1201"/>
        <w:gridCol w:w="1201"/>
        <w:gridCol w:w="1201"/>
        <w:gridCol w:w="1201"/>
      </w:tblGrid>
      <w:tr w:rsidR="00BD3E24" w:rsidRPr="006E5504" w:rsidTr="00BD3E24">
        <w:trPr>
          <w:trHeight w:val="510"/>
        </w:trPr>
        <w:tc>
          <w:tcPr>
            <w:tcW w:w="14537" w:type="dxa"/>
            <w:gridSpan w:val="12"/>
            <w:tcBorders>
              <w:top w:val="single" w:sz="4" w:space="0" w:color="auto"/>
              <w:left w:val="single" w:sz="4" w:space="0" w:color="auto"/>
              <w:bottom w:val="single" w:sz="4" w:space="0" w:color="auto"/>
              <w:right w:val="single" w:sz="4" w:space="0" w:color="000000"/>
            </w:tcBorders>
            <w:shd w:val="clear" w:color="000000" w:fill="BDD7EE"/>
            <w:noWrap/>
            <w:vAlign w:val="bottom"/>
            <w:hideMark/>
          </w:tcPr>
          <w:p w:rsidR="00BD3E24" w:rsidRPr="000F12BA" w:rsidRDefault="00BD3E24" w:rsidP="00BD3E24">
            <w:pPr>
              <w:rPr>
                <w:rFonts w:ascii="Times New Roman" w:hAnsi="Times New Roman"/>
                <w:b/>
                <w:bCs/>
                <w:color w:val="000000"/>
                <w:sz w:val="16"/>
                <w:szCs w:val="16"/>
                <w:lang w:val="sq-AL"/>
              </w:rPr>
            </w:pPr>
            <w:r w:rsidRPr="000F12BA">
              <w:rPr>
                <w:rFonts w:ascii="Times New Roman" w:hAnsi="Times New Roman"/>
                <w:b/>
                <w:bCs/>
                <w:color w:val="000000"/>
                <w:sz w:val="16"/>
                <w:szCs w:val="16"/>
                <w:lang w:val="sq-AL"/>
              </w:rPr>
              <w:t>Nën-Opsioni 2 - Ngritja e Agjencisë Kombëtare të Mbrojtjes së Konsumatorit nën MEI</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0F12BA" w:rsidRDefault="00BD3E24" w:rsidP="00BD3E24">
            <w:pPr>
              <w:jc w:val="center"/>
              <w:rPr>
                <w:rFonts w:ascii="Times New Roman" w:hAnsi="Times New Roman"/>
                <w:color w:val="000000"/>
                <w:sz w:val="16"/>
                <w:szCs w:val="16"/>
                <w:lang w:val="sq-AL"/>
              </w:rPr>
            </w:pPr>
            <w:r w:rsidRPr="000F12BA">
              <w:rPr>
                <w:rFonts w:ascii="Times New Roman" w:hAnsi="Times New Roman"/>
                <w:color w:val="000000"/>
                <w:sz w:val="16"/>
                <w:szCs w:val="16"/>
                <w:lang w:val="sq-AL"/>
              </w:rPr>
              <w:t> </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sq-AL"/>
              </w:rPr>
              <w:t xml:space="preserve"> </w:t>
            </w:r>
            <w:r w:rsidRPr="00BD3E24">
              <w:rPr>
                <w:rFonts w:ascii="Times New Roman" w:hAnsi="Times New Roman"/>
                <w:color w:val="000000"/>
                <w:sz w:val="16"/>
                <w:szCs w:val="16"/>
                <w:lang w:val="en-US"/>
              </w:rPr>
              <w:t xml:space="preserve">Viti 1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Viti 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Viti 3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Viti 4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Viti 5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Viti 6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Viti 7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Viti 8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Viti 9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Viti 10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b/>
                <w:bCs/>
                <w:color w:val="000000"/>
                <w:sz w:val="16"/>
                <w:szCs w:val="16"/>
                <w:lang w:val="en-US"/>
              </w:rPr>
            </w:pPr>
            <w:r w:rsidRPr="00BD3E24">
              <w:rPr>
                <w:rFonts w:ascii="Times New Roman" w:hAnsi="Times New Roman"/>
                <w:b/>
                <w:bCs/>
                <w:color w:val="000000"/>
                <w:sz w:val="16"/>
                <w:szCs w:val="16"/>
                <w:lang w:val="en-US"/>
              </w:rPr>
              <w:t xml:space="preserve">Faktori zbritës </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5%</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Kosto për buxhetin – njëherë</w:t>
            </w:r>
          </w:p>
        </w:tc>
        <w:tc>
          <w:tcPr>
            <w:tcW w:w="1216" w:type="dxa"/>
            <w:tcBorders>
              <w:top w:val="nil"/>
              <w:left w:val="nil"/>
              <w:bottom w:val="single" w:sz="4" w:space="0" w:color="auto"/>
              <w:right w:val="single" w:sz="4" w:space="0" w:color="auto"/>
            </w:tcBorders>
            <w:shd w:val="clear" w:color="000000" w:fill="BDD7EE"/>
            <w:vAlign w:val="center"/>
            <w:hideMark/>
          </w:tcPr>
          <w:p w:rsidR="00DA4AD0"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31</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6</w:t>
            </w:r>
            <w:r w:rsidR="00BC6BC8">
              <w:rPr>
                <w:rFonts w:ascii="Times New Roman" w:hAnsi="Times New Roman"/>
                <w:color w:val="000000"/>
                <w:sz w:val="16"/>
                <w:szCs w:val="16"/>
                <w:lang w:val="en-US"/>
              </w:rPr>
              <w:t>8</w:t>
            </w:r>
          </w:p>
          <w:p w:rsidR="00DA4AD0" w:rsidRDefault="00DA4AD0" w:rsidP="00BD3E24">
            <w:pPr>
              <w:jc w:val="center"/>
              <w:rPr>
                <w:rFonts w:ascii="Times New Roman" w:hAnsi="Times New Roman"/>
                <w:color w:val="000000"/>
                <w:sz w:val="16"/>
                <w:szCs w:val="16"/>
                <w:lang w:val="en-US"/>
              </w:rPr>
            </w:pPr>
          </w:p>
          <w:p w:rsidR="00BD3E24" w:rsidRPr="00BD3E24" w:rsidRDefault="00BD3E24" w:rsidP="00BD3E24">
            <w:pPr>
              <w:jc w:val="center"/>
              <w:rPr>
                <w:rFonts w:ascii="Times New Roman" w:hAnsi="Times New Roman"/>
                <w:color w:val="000000"/>
                <w:sz w:val="16"/>
                <w:szCs w:val="16"/>
                <w:lang w:val="en-US"/>
              </w:rPr>
            </w:pP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1244" w:type="dxa"/>
            <w:vMerge w:val="restart"/>
            <w:tcBorders>
              <w:top w:val="nil"/>
              <w:left w:val="single" w:sz="4" w:space="0" w:color="auto"/>
              <w:bottom w:val="single" w:sz="4" w:space="0" w:color="000000"/>
              <w:right w:val="single" w:sz="4" w:space="0" w:color="auto"/>
            </w:tcBorders>
            <w:vAlign w:val="center"/>
            <w:hideMark/>
          </w:tcPr>
          <w:p w:rsidR="00BD3E24" w:rsidRPr="00BD3E24" w:rsidRDefault="00BD3E24" w:rsidP="00BD3E24">
            <w:pPr>
              <w:rPr>
                <w:rFonts w:ascii="Times New Roman" w:hAnsi="Times New Roman"/>
                <w:b/>
                <w:bCs/>
                <w:color w:val="000000"/>
                <w:sz w:val="16"/>
                <w:szCs w:val="16"/>
                <w:lang w:val="en-US"/>
              </w:rPr>
            </w:pPr>
            <w:r w:rsidRPr="00BD3E24">
              <w:rPr>
                <w:rFonts w:ascii="Times New Roman" w:hAnsi="Times New Roman"/>
                <w:b/>
                <w:bCs/>
                <w:color w:val="000000"/>
                <w:sz w:val="16"/>
                <w:szCs w:val="16"/>
                <w:lang w:val="en-US"/>
              </w:rPr>
              <w:t xml:space="preserve">Kosto fillestare te ngritjes se Strukturës se Agjencisë së re të Mbrojtjes së Konsumatorit </w:t>
            </w:r>
          </w:p>
        </w:tc>
        <w:tc>
          <w:tcPr>
            <w:tcW w:w="1268" w:type="dxa"/>
            <w:tcBorders>
              <w:top w:val="single" w:sz="4" w:space="0" w:color="auto"/>
              <w:left w:val="nil"/>
              <w:bottom w:val="single" w:sz="4" w:space="0" w:color="auto"/>
              <w:right w:val="single" w:sz="4" w:space="0" w:color="000000"/>
            </w:tcBorders>
            <w:vAlign w:val="center"/>
            <w:hideMark/>
          </w:tcPr>
          <w:p w:rsidR="00BD3E24" w:rsidRPr="00BD3E24" w:rsidRDefault="00BD3E24" w:rsidP="00BD3E24">
            <w:pPr>
              <w:rPr>
                <w:rFonts w:ascii="Times New Roman" w:hAnsi="Times New Roman"/>
                <w:color w:val="000000"/>
                <w:sz w:val="16"/>
                <w:szCs w:val="16"/>
                <w:lang w:val="en-US"/>
              </w:rPr>
            </w:pPr>
            <w:r w:rsidRPr="00BD3E24">
              <w:rPr>
                <w:rFonts w:ascii="Times New Roman" w:hAnsi="Times New Roman"/>
                <w:color w:val="000000"/>
                <w:sz w:val="16"/>
                <w:szCs w:val="16"/>
                <w:lang w:val="en-US"/>
              </w:rPr>
              <w:t>Kostot e ambientit (lyerje, ndriçim, izolim, rrjet elektrik dhe informatikë)</w:t>
            </w:r>
          </w:p>
        </w:tc>
        <w:tc>
          <w:tcPr>
            <w:tcW w:w="1216" w:type="dxa"/>
            <w:tcBorders>
              <w:top w:val="nil"/>
              <w:left w:val="nil"/>
              <w:bottom w:val="single" w:sz="4" w:space="0" w:color="auto"/>
              <w:right w:val="single" w:sz="4" w:space="0" w:color="auto"/>
            </w:tcBorders>
            <w:vAlign w:val="center"/>
            <w:hideMark/>
          </w:tcPr>
          <w:p w:rsid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1</w:t>
            </w:r>
            <w:r w:rsidR="00BC6BC8">
              <w:rPr>
                <w:rFonts w:ascii="Times New Roman" w:hAnsi="Times New Roman"/>
                <w:color w:val="000000"/>
                <w:sz w:val="16"/>
                <w:szCs w:val="16"/>
                <w:lang w:val="en-US"/>
              </w:rPr>
              <w:t>7</w:t>
            </w:r>
            <w:r w:rsidRPr="00BD3E24">
              <w:rPr>
                <w:rFonts w:ascii="Times New Roman" w:hAnsi="Times New Roman"/>
                <w:color w:val="000000"/>
                <w:sz w:val="16"/>
                <w:szCs w:val="16"/>
                <w:lang w:val="en-US"/>
              </w:rPr>
              <w:t xml:space="preserve"> </w:t>
            </w:r>
          </w:p>
          <w:p w:rsidR="00DA4AD0" w:rsidRDefault="00DA4AD0" w:rsidP="00BD3E24">
            <w:pPr>
              <w:jc w:val="center"/>
              <w:rPr>
                <w:rFonts w:ascii="Times New Roman" w:hAnsi="Times New Roman"/>
                <w:color w:val="000000"/>
                <w:sz w:val="16"/>
                <w:szCs w:val="16"/>
                <w:lang w:val="en-US"/>
              </w:rPr>
            </w:pPr>
          </w:p>
          <w:p w:rsidR="00DA4AD0" w:rsidRPr="00BD3E24" w:rsidRDefault="00DA4AD0" w:rsidP="00BD3E24">
            <w:pPr>
              <w:jc w:val="center"/>
              <w:rPr>
                <w:rFonts w:ascii="Times New Roman" w:hAnsi="Times New Roman"/>
                <w:color w:val="000000"/>
                <w:sz w:val="16"/>
                <w:szCs w:val="16"/>
                <w:lang w:val="en-US"/>
              </w:rPr>
            </w:pP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1244" w:type="dxa"/>
            <w:vMerge/>
            <w:tcBorders>
              <w:top w:val="nil"/>
              <w:left w:val="single" w:sz="4" w:space="0" w:color="auto"/>
              <w:bottom w:val="single" w:sz="4" w:space="0" w:color="000000"/>
              <w:right w:val="single" w:sz="4" w:space="0" w:color="auto"/>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nil"/>
              <w:bottom w:val="single" w:sz="4" w:space="0" w:color="auto"/>
              <w:right w:val="single" w:sz="4" w:space="0" w:color="000000"/>
            </w:tcBorders>
            <w:vAlign w:val="center"/>
            <w:hideMark/>
          </w:tcPr>
          <w:p w:rsidR="00BD3E24" w:rsidRPr="000F12BA" w:rsidRDefault="00BD3E24" w:rsidP="00BD3E24">
            <w:pPr>
              <w:rPr>
                <w:rFonts w:ascii="Times New Roman" w:hAnsi="Times New Roman"/>
                <w:color w:val="000000"/>
                <w:sz w:val="16"/>
                <w:szCs w:val="16"/>
                <w:lang w:val="it-IT"/>
              </w:rPr>
            </w:pPr>
            <w:r w:rsidRPr="000F12BA">
              <w:rPr>
                <w:rFonts w:ascii="Times New Roman" w:hAnsi="Times New Roman"/>
                <w:color w:val="000000"/>
                <w:sz w:val="16"/>
                <w:szCs w:val="16"/>
                <w:lang w:val="it-IT"/>
              </w:rPr>
              <w:t>Kosto lidhur me vendin e punës (ku përfshihen tavolina, dollap, karrige, sete pajisje zyre)</w:t>
            </w:r>
          </w:p>
        </w:tc>
        <w:tc>
          <w:tcPr>
            <w:tcW w:w="1216" w:type="dxa"/>
            <w:tcBorders>
              <w:top w:val="nil"/>
              <w:left w:val="nil"/>
              <w:bottom w:val="single" w:sz="4" w:space="0" w:color="auto"/>
              <w:right w:val="single" w:sz="4" w:space="0" w:color="auto"/>
            </w:tcBorders>
            <w:vAlign w:val="center"/>
            <w:hideMark/>
          </w:tcPr>
          <w:p w:rsidR="00DA4AD0"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3</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9</w:t>
            </w:r>
            <w:r w:rsidR="00BC6BC8">
              <w:rPr>
                <w:rFonts w:ascii="Times New Roman" w:hAnsi="Times New Roman"/>
                <w:color w:val="000000"/>
                <w:sz w:val="16"/>
                <w:szCs w:val="16"/>
                <w:lang w:val="en-US"/>
              </w:rPr>
              <w:t>4</w:t>
            </w:r>
          </w:p>
          <w:p w:rsidR="00DA4AD0" w:rsidRDefault="00DA4AD0" w:rsidP="00BD3E24">
            <w:pPr>
              <w:jc w:val="center"/>
              <w:rPr>
                <w:rFonts w:ascii="Times New Roman" w:hAnsi="Times New Roman"/>
                <w:color w:val="000000"/>
                <w:sz w:val="16"/>
                <w:szCs w:val="16"/>
                <w:lang w:val="en-US"/>
              </w:rPr>
            </w:pPr>
          </w:p>
          <w:p w:rsidR="00BD3E24" w:rsidRPr="00BD3E24" w:rsidRDefault="00BD3E24" w:rsidP="00BD3E24">
            <w:pPr>
              <w:jc w:val="center"/>
              <w:rPr>
                <w:rFonts w:ascii="Times New Roman" w:hAnsi="Times New Roman"/>
                <w:color w:val="000000"/>
                <w:sz w:val="16"/>
                <w:szCs w:val="16"/>
                <w:lang w:val="en-US"/>
              </w:rPr>
            </w:pP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1244" w:type="dxa"/>
            <w:vMerge/>
            <w:tcBorders>
              <w:top w:val="nil"/>
              <w:left w:val="single" w:sz="4" w:space="0" w:color="auto"/>
              <w:bottom w:val="single" w:sz="4" w:space="0" w:color="000000"/>
              <w:right w:val="single" w:sz="4" w:space="0" w:color="auto"/>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nil"/>
              <w:bottom w:val="single" w:sz="4" w:space="0" w:color="auto"/>
              <w:right w:val="single" w:sz="4" w:space="0" w:color="000000"/>
            </w:tcBorders>
            <w:vAlign w:val="center"/>
            <w:hideMark/>
          </w:tcPr>
          <w:p w:rsidR="00BD3E24" w:rsidRPr="00BD3E24" w:rsidRDefault="00BD3E24" w:rsidP="00BD3E24">
            <w:pPr>
              <w:rPr>
                <w:rFonts w:ascii="Times New Roman" w:hAnsi="Times New Roman"/>
                <w:color w:val="000000"/>
                <w:sz w:val="16"/>
                <w:szCs w:val="16"/>
                <w:lang w:val="en-US"/>
              </w:rPr>
            </w:pPr>
            <w:r w:rsidRPr="00BD3E24">
              <w:rPr>
                <w:rFonts w:ascii="Times New Roman" w:hAnsi="Times New Roman"/>
                <w:color w:val="000000"/>
                <w:sz w:val="16"/>
                <w:szCs w:val="16"/>
                <w:lang w:val="en-US"/>
              </w:rPr>
              <w:t>Kosto lidhur me pajisjet TIK të posteve te punës</w:t>
            </w:r>
          </w:p>
        </w:tc>
        <w:tc>
          <w:tcPr>
            <w:tcW w:w="1216" w:type="dxa"/>
            <w:tcBorders>
              <w:top w:val="nil"/>
              <w:left w:val="nil"/>
              <w:bottom w:val="single" w:sz="4" w:space="0" w:color="auto"/>
              <w:right w:val="single" w:sz="4" w:space="0" w:color="auto"/>
            </w:tcBorders>
            <w:vAlign w:val="center"/>
            <w:hideMark/>
          </w:tcPr>
          <w:p w:rsid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12</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87 </w:t>
            </w:r>
          </w:p>
          <w:p w:rsidR="00DA4AD0" w:rsidRPr="00BD3E24" w:rsidRDefault="00DA4AD0" w:rsidP="00BD3E24">
            <w:pPr>
              <w:jc w:val="center"/>
              <w:rPr>
                <w:rFonts w:ascii="Times New Roman" w:hAnsi="Times New Roman"/>
                <w:color w:val="000000"/>
                <w:sz w:val="16"/>
                <w:szCs w:val="16"/>
                <w:lang w:val="en-US"/>
              </w:rPr>
            </w:pP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1244" w:type="dxa"/>
            <w:vMerge/>
            <w:tcBorders>
              <w:top w:val="nil"/>
              <w:left w:val="single" w:sz="4" w:space="0" w:color="auto"/>
              <w:bottom w:val="single" w:sz="4" w:space="0" w:color="000000"/>
              <w:right w:val="single" w:sz="4" w:space="0" w:color="auto"/>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nil"/>
              <w:bottom w:val="single" w:sz="4" w:space="0" w:color="auto"/>
              <w:right w:val="single" w:sz="4" w:space="0" w:color="000000"/>
            </w:tcBorders>
            <w:vAlign w:val="center"/>
            <w:hideMark/>
          </w:tcPr>
          <w:p w:rsidR="00BD3E24" w:rsidRPr="000F12BA" w:rsidRDefault="00BD3E24" w:rsidP="00BD3E24">
            <w:pPr>
              <w:rPr>
                <w:rFonts w:ascii="Times New Roman" w:hAnsi="Times New Roman"/>
                <w:color w:val="000000"/>
                <w:sz w:val="16"/>
                <w:szCs w:val="16"/>
                <w:lang w:val="it-IT"/>
              </w:rPr>
            </w:pPr>
            <w:r w:rsidRPr="000F12BA">
              <w:rPr>
                <w:rFonts w:ascii="Times New Roman" w:hAnsi="Times New Roman"/>
                <w:color w:val="000000"/>
                <w:sz w:val="16"/>
                <w:szCs w:val="16"/>
                <w:lang w:val="it-IT"/>
              </w:rPr>
              <w:t>Kosto të trajnimeve fillestare të punonjësve</w:t>
            </w:r>
          </w:p>
        </w:tc>
        <w:tc>
          <w:tcPr>
            <w:tcW w:w="1216" w:type="dxa"/>
            <w:tcBorders>
              <w:top w:val="nil"/>
              <w:left w:val="nil"/>
              <w:bottom w:val="single" w:sz="4" w:space="0" w:color="auto"/>
              <w:right w:val="single" w:sz="4" w:space="0" w:color="auto"/>
            </w:tcBorders>
            <w:vAlign w:val="center"/>
            <w:hideMark/>
          </w:tcPr>
          <w:p w:rsidR="00DA4AD0" w:rsidRPr="00BD3E24" w:rsidRDefault="00BD3E24" w:rsidP="00BC6BC8">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6</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20</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1244" w:type="dxa"/>
            <w:vMerge/>
            <w:tcBorders>
              <w:top w:val="nil"/>
              <w:left w:val="single" w:sz="4" w:space="0" w:color="auto"/>
              <w:bottom w:val="single" w:sz="4" w:space="0" w:color="000000"/>
              <w:right w:val="single" w:sz="4" w:space="0" w:color="auto"/>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nil"/>
              <w:bottom w:val="single" w:sz="4" w:space="0" w:color="auto"/>
              <w:right w:val="single" w:sz="4" w:space="0" w:color="000000"/>
            </w:tcBorders>
            <w:vAlign w:val="center"/>
            <w:hideMark/>
          </w:tcPr>
          <w:p w:rsidR="00BD3E24" w:rsidRPr="00BD3E24" w:rsidRDefault="00BD3E24" w:rsidP="00BD3E24">
            <w:pPr>
              <w:rPr>
                <w:rFonts w:ascii="Times New Roman" w:hAnsi="Times New Roman"/>
                <w:color w:val="000000"/>
                <w:sz w:val="16"/>
                <w:szCs w:val="16"/>
                <w:lang w:val="en-US"/>
              </w:rPr>
            </w:pPr>
            <w:r w:rsidRPr="00BD3E24">
              <w:rPr>
                <w:rFonts w:ascii="Times New Roman" w:hAnsi="Times New Roman"/>
                <w:color w:val="000000"/>
                <w:sz w:val="16"/>
                <w:szCs w:val="16"/>
                <w:lang w:val="en-US"/>
              </w:rPr>
              <w:t>Automjete</w:t>
            </w:r>
          </w:p>
        </w:tc>
        <w:tc>
          <w:tcPr>
            <w:tcW w:w="1216" w:type="dxa"/>
            <w:tcBorders>
              <w:top w:val="nil"/>
              <w:left w:val="nil"/>
              <w:bottom w:val="single" w:sz="4" w:space="0" w:color="auto"/>
              <w:right w:val="single" w:sz="4" w:space="0" w:color="auto"/>
            </w:tcBorders>
            <w:vAlign w:val="center"/>
            <w:hideMark/>
          </w:tcPr>
          <w:p w:rsid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7</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p w:rsidR="00DA4AD0" w:rsidRPr="00BD3E24" w:rsidRDefault="00DA4AD0" w:rsidP="00BD3E24">
            <w:pPr>
              <w:jc w:val="center"/>
              <w:rPr>
                <w:rFonts w:ascii="Times New Roman" w:hAnsi="Times New Roman"/>
                <w:color w:val="000000"/>
                <w:sz w:val="16"/>
                <w:szCs w:val="16"/>
                <w:lang w:val="en-US"/>
              </w:rPr>
            </w:pP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Kosto për buxhetin – në vazhdim</w:t>
            </w:r>
          </w:p>
        </w:tc>
        <w:tc>
          <w:tcPr>
            <w:tcW w:w="1216" w:type="dxa"/>
            <w:tcBorders>
              <w:top w:val="nil"/>
              <w:left w:val="nil"/>
              <w:bottom w:val="single" w:sz="4" w:space="0" w:color="auto"/>
              <w:right w:val="single" w:sz="4" w:space="0" w:color="auto"/>
            </w:tcBorders>
            <w:shd w:val="clear" w:color="000000" w:fill="BDD7EE"/>
            <w:vAlign w:val="center"/>
            <w:hideMark/>
          </w:tcPr>
          <w:p w:rsidR="0047276F"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p>
          <w:p w:rsid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90</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p w:rsidR="00DA4AD0" w:rsidRPr="00BD3E24" w:rsidRDefault="00DA4AD0" w:rsidP="00BD3E24">
            <w:pPr>
              <w:jc w:val="center"/>
              <w:rPr>
                <w:rFonts w:ascii="Times New Roman" w:hAnsi="Times New Roman"/>
                <w:color w:val="000000"/>
                <w:sz w:val="16"/>
                <w:szCs w:val="16"/>
                <w:lang w:val="en-US"/>
              </w:rPr>
            </w:pP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90</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90</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90</w:t>
            </w:r>
            <w:r w:rsidR="00BC6BC8">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90</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90</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90</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90</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90</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90</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vAlign w:val="center"/>
            <w:hideMark/>
          </w:tcPr>
          <w:p w:rsidR="00BD3E24" w:rsidRPr="00BD3E24" w:rsidRDefault="00BD3E24" w:rsidP="00BD3E24">
            <w:pPr>
              <w:rPr>
                <w:rFonts w:ascii="Times New Roman" w:hAnsi="Times New Roman"/>
                <w:b/>
                <w:bCs/>
                <w:color w:val="000000"/>
                <w:sz w:val="16"/>
                <w:szCs w:val="16"/>
                <w:lang w:val="en-US"/>
              </w:rPr>
            </w:pPr>
            <w:r w:rsidRPr="00BD3E24">
              <w:rPr>
                <w:rFonts w:ascii="Times New Roman" w:hAnsi="Times New Roman"/>
                <w:b/>
                <w:bCs/>
                <w:color w:val="000000"/>
                <w:sz w:val="16"/>
                <w:szCs w:val="16"/>
                <w:lang w:val="en-US"/>
              </w:rPr>
              <w:t xml:space="preserve">Kostot Qiraje Ambienti s se Strukturës se Agjencisë së re të Mbrojtjes se Konsumatorit </w:t>
            </w:r>
          </w:p>
        </w:tc>
        <w:tc>
          <w:tcPr>
            <w:tcW w:w="1216" w:type="dxa"/>
            <w:tcBorders>
              <w:top w:val="nil"/>
              <w:left w:val="nil"/>
              <w:bottom w:val="single" w:sz="4" w:space="0" w:color="auto"/>
              <w:right w:val="single" w:sz="4" w:space="0" w:color="auto"/>
            </w:tcBorders>
            <w:vAlign w:val="center"/>
            <w:hideMark/>
          </w:tcPr>
          <w:p w:rsidR="00463D70"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p>
          <w:p w:rsidR="00BD3E24" w:rsidRPr="00BD3E24" w:rsidRDefault="00BD3E24" w:rsidP="00463D70">
            <w:pP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9</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3</w:t>
            </w:r>
            <w:r w:rsidR="00153EB0">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r>
      <w:tr w:rsidR="00BD3E24" w:rsidRPr="00BD3E24" w:rsidTr="00BD3E24">
        <w:trPr>
          <w:trHeight w:val="390"/>
        </w:trPr>
        <w:tc>
          <w:tcPr>
            <w:tcW w:w="1244" w:type="dxa"/>
            <w:vMerge w:val="restart"/>
            <w:tcBorders>
              <w:top w:val="nil"/>
              <w:left w:val="single" w:sz="4" w:space="0" w:color="auto"/>
              <w:bottom w:val="single" w:sz="4" w:space="0" w:color="000000"/>
              <w:right w:val="nil"/>
            </w:tcBorders>
            <w:vAlign w:val="center"/>
            <w:hideMark/>
          </w:tcPr>
          <w:p w:rsidR="00BD3E24" w:rsidRPr="00BD3E24" w:rsidRDefault="00BD3E24" w:rsidP="00BD3E24">
            <w:pPr>
              <w:jc w:val="center"/>
              <w:rPr>
                <w:rFonts w:ascii="Times New Roman" w:hAnsi="Times New Roman"/>
                <w:b/>
                <w:bCs/>
                <w:color w:val="000000"/>
                <w:sz w:val="16"/>
                <w:szCs w:val="16"/>
                <w:lang w:val="en-US"/>
              </w:rPr>
            </w:pPr>
            <w:r w:rsidRPr="00BD3E24">
              <w:rPr>
                <w:rFonts w:ascii="Times New Roman" w:hAnsi="Times New Roman"/>
                <w:b/>
                <w:bCs/>
                <w:color w:val="000000"/>
                <w:sz w:val="16"/>
                <w:szCs w:val="16"/>
                <w:lang w:val="en-US"/>
              </w:rPr>
              <w:t>Kosto operative që rrjedhin nga funksionimi i Agjencisë së re të Mbrojtjes se Konsumatorit</w:t>
            </w:r>
          </w:p>
        </w:tc>
        <w:tc>
          <w:tcPr>
            <w:tcW w:w="1268" w:type="dxa"/>
            <w:tcBorders>
              <w:top w:val="single" w:sz="4" w:space="0" w:color="auto"/>
              <w:left w:val="nil"/>
              <w:bottom w:val="single" w:sz="4" w:space="0" w:color="auto"/>
              <w:right w:val="single" w:sz="4" w:space="0" w:color="000000"/>
            </w:tcBorders>
            <w:vAlign w:val="center"/>
            <w:hideMark/>
          </w:tcPr>
          <w:p w:rsidR="00BD3E24" w:rsidRPr="00BD3E24" w:rsidRDefault="00BD3E24" w:rsidP="00BD3E24">
            <w:pPr>
              <w:rPr>
                <w:rFonts w:ascii="Times New Roman" w:hAnsi="Times New Roman"/>
                <w:color w:val="000000"/>
                <w:sz w:val="16"/>
                <w:szCs w:val="16"/>
                <w:lang w:val="en-US"/>
              </w:rPr>
            </w:pPr>
            <w:r w:rsidRPr="00BD3E24">
              <w:rPr>
                <w:rFonts w:ascii="Times New Roman" w:hAnsi="Times New Roman"/>
                <w:color w:val="000000"/>
                <w:sz w:val="16"/>
                <w:szCs w:val="16"/>
                <w:lang w:val="en-US"/>
              </w:rPr>
              <w:t>Paga të punonjësve (strukturë me 62 punonjës, me nivelet të ndryshme të pagave)</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41 </w:t>
            </w:r>
          </w:p>
        </w:tc>
      </w:tr>
      <w:tr w:rsidR="00BD3E24" w:rsidRPr="00BD3E24" w:rsidTr="00BD3E24">
        <w:trPr>
          <w:trHeight w:val="315"/>
        </w:trPr>
        <w:tc>
          <w:tcPr>
            <w:tcW w:w="1244" w:type="dxa"/>
            <w:vMerge/>
            <w:tcBorders>
              <w:top w:val="nil"/>
              <w:left w:val="single" w:sz="4" w:space="0" w:color="auto"/>
              <w:bottom w:val="single" w:sz="4" w:space="0" w:color="000000"/>
              <w:right w:val="nil"/>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single" w:sz="4" w:space="0" w:color="auto"/>
              <w:bottom w:val="single" w:sz="4" w:space="0" w:color="auto"/>
              <w:right w:val="single" w:sz="4" w:space="0" w:color="000000"/>
            </w:tcBorders>
            <w:vAlign w:val="center"/>
            <w:hideMark/>
          </w:tcPr>
          <w:p w:rsidR="00BD3E24" w:rsidRPr="000F12BA" w:rsidRDefault="00BD3E24" w:rsidP="00BD3E24">
            <w:pPr>
              <w:rPr>
                <w:rFonts w:ascii="Times New Roman" w:hAnsi="Times New Roman"/>
                <w:color w:val="000000"/>
                <w:sz w:val="16"/>
                <w:szCs w:val="16"/>
                <w:lang w:val="it-IT"/>
              </w:rPr>
            </w:pPr>
            <w:r w:rsidRPr="000F12BA">
              <w:rPr>
                <w:rFonts w:ascii="Times New Roman" w:hAnsi="Times New Roman"/>
                <w:color w:val="000000"/>
                <w:sz w:val="16"/>
                <w:szCs w:val="16"/>
                <w:lang w:val="it-IT"/>
              </w:rPr>
              <w:t>Kosto e mirëmbajtjes së ambienteve</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00153EB0">
              <w:rPr>
                <w:rFonts w:ascii="Times New Roman" w:hAnsi="Times New Roman"/>
                <w:color w:val="000000"/>
                <w:sz w:val="16"/>
                <w:szCs w:val="16"/>
                <w:lang w:val="it-IT"/>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153EB0">
              <w:rPr>
                <w:rFonts w:ascii="Times New Roman" w:hAnsi="Times New Roman"/>
                <w:color w:val="000000"/>
                <w:sz w:val="16"/>
                <w:szCs w:val="16"/>
                <w:lang w:val="en-US"/>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153EB0">
              <w:rPr>
                <w:rFonts w:ascii="Times New Roman" w:hAnsi="Times New Roman"/>
                <w:color w:val="000000"/>
                <w:sz w:val="16"/>
                <w:szCs w:val="16"/>
                <w:lang w:val="en-US"/>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153EB0">
              <w:rPr>
                <w:rFonts w:ascii="Times New Roman" w:hAnsi="Times New Roman"/>
                <w:color w:val="000000"/>
                <w:sz w:val="16"/>
                <w:szCs w:val="16"/>
                <w:lang w:val="en-US"/>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153EB0">
              <w:rPr>
                <w:rFonts w:ascii="Times New Roman" w:hAnsi="Times New Roman"/>
                <w:color w:val="000000"/>
                <w:sz w:val="16"/>
                <w:szCs w:val="16"/>
                <w:lang w:val="en-US"/>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153EB0">
              <w:rPr>
                <w:rFonts w:ascii="Times New Roman" w:hAnsi="Times New Roman"/>
                <w:color w:val="000000"/>
                <w:sz w:val="16"/>
                <w:szCs w:val="16"/>
                <w:lang w:val="en-US"/>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153EB0">
              <w:rPr>
                <w:rFonts w:ascii="Times New Roman" w:hAnsi="Times New Roman"/>
                <w:color w:val="000000"/>
                <w:sz w:val="16"/>
                <w:szCs w:val="16"/>
                <w:lang w:val="en-US"/>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153EB0">
              <w:rPr>
                <w:rFonts w:ascii="Times New Roman" w:hAnsi="Times New Roman"/>
                <w:color w:val="000000"/>
                <w:sz w:val="16"/>
                <w:szCs w:val="16"/>
                <w:lang w:val="en-US"/>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153EB0">
              <w:rPr>
                <w:rFonts w:ascii="Times New Roman" w:hAnsi="Times New Roman"/>
                <w:color w:val="000000"/>
                <w:sz w:val="16"/>
                <w:szCs w:val="16"/>
                <w:lang w:val="en-US"/>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153EB0">
              <w:rPr>
                <w:rFonts w:ascii="Times New Roman" w:hAnsi="Times New Roman"/>
                <w:color w:val="000000"/>
                <w:sz w:val="16"/>
                <w:szCs w:val="16"/>
                <w:lang w:val="en-US"/>
              </w:rPr>
              <w:t>0.</w:t>
            </w:r>
            <w:r w:rsidRPr="00BD3E24">
              <w:rPr>
                <w:rFonts w:ascii="Times New Roman" w:hAnsi="Times New Roman"/>
                <w:color w:val="000000"/>
                <w:sz w:val="16"/>
                <w:szCs w:val="16"/>
                <w:lang w:val="en-US"/>
              </w:rPr>
              <w:t>9</w:t>
            </w:r>
            <w:r w:rsidR="00153EB0">
              <w:rPr>
                <w:rFonts w:ascii="Times New Roman" w:hAnsi="Times New Roman"/>
                <w:color w:val="000000"/>
                <w:sz w:val="16"/>
                <w:szCs w:val="16"/>
                <w:lang w:val="en-US"/>
              </w:rPr>
              <w:t>4</w:t>
            </w:r>
            <w:r w:rsidRPr="00BD3E24">
              <w:rPr>
                <w:rFonts w:ascii="Times New Roman" w:hAnsi="Times New Roman"/>
                <w:color w:val="000000"/>
                <w:sz w:val="16"/>
                <w:szCs w:val="16"/>
                <w:lang w:val="en-US"/>
              </w:rPr>
              <w:t xml:space="preserve"> </w:t>
            </w:r>
          </w:p>
        </w:tc>
      </w:tr>
      <w:tr w:rsidR="00BD3E24" w:rsidRPr="00BD3E24" w:rsidTr="00BD3E24">
        <w:trPr>
          <w:trHeight w:val="315"/>
        </w:trPr>
        <w:tc>
          <w:tcPr>
            <w:tcW w:w="1244" w:type="dxa"/>
            <w:vMerge/>
            <w:tcBorders>
              <w:top w:val="nil"/>
              <w:left w:val="single" w:sz="4" w:space="0" w:color="auto"/>
              <w:bottom w:val="single" w:sz="4" w:space="0" w:color="000000"/>
              <w:right w:val="nil"/>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single" w:sz="4" w:space="0" w:color="auto"/>
              <w:bottom w:val="single" w:sz="4" w:space="0" w:color="auto"/>
              <w:right w:val="single" w:sz="4" w:space="0" w:color="000000"/>
            </w:tcBorders>
            <w:vAlign w:val="center"/>
            <w:hideMark/>
          </w:tcPr>
          <w:p w:rsidR="00BD3E24" w:rsidRPr="000F12BA" w:rsidRDefault="00BD3E24" w:rsidP="00BD3E24">
            <w:pPr>
              <w:rPr>
                <w:rFonts w:ascii="Times New Roman" w:hAnsi="Times New Roman"/>
                <w:color w:val="000000"/>
                <w:sz w:val="16"/>
                <w:szCs w:val="16"/>
                <w:lang w:val="it-IT"/>
              </w:rPr>
            </w:pPr>
            <w:r w:rsidRPr="000F12BA">
              <w:rPr>
                <w:rFonts w:ascii="Times New Roman" w:hAnsi="Times New Roman"/>
                <w:color w:val="000000"/>
                <w:sz w:val="16"/>
                <w:szCs w:val="16"/>
                <w:lang w:val="it-IT"/>
              </w:rPr>
              <w:t>Kosto e trajnimit te vazhdueshëm</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20 </w:t>
            </w:r>
          </w:p>
        </w:tc>
      </w:tr>
      <w:tr w:rsidR="00BD3E24" w:rsidRPr="00BD3E24" w:rsidTr="00BD3E24">
        <w:trPr>
          <w:trHeight w:val="315"/>
        </w:trPr>
        <w:tc>
          <w:tcPr>
            <w:tcW w:w="1244" w:type="dxa"/>
            <w:vMerge/>
            <w:tcBorders>
              <w:top w:val="nil"/>
              <w:left w:val="single" w:sz="4" w:space="0" w:color="auto"/>
              <w:bottom w:val="single" w:sz="4" w:space="0" w:color="000000"/>
              <w:right w:val="nil"/>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single" w:sz="4" w:space="0" w:color="auto"/>
              <w:bottom w:val="single" w:sz="4" w:space="0" w:color="auto"/>
              <w:right w:val="single" w:sz="4" w:space="0" w:color="000000"/>
            </w:tcBorders>
            <w:vAlign w:val="center"/>
            <w:hideMark/>
          </w:tcPr>
          <w:p w:rsidR="00BD3E24" w:rsidRPr="00BD3E24" w:rsidRDefault="00BD3E24" w:rsidP="00BD3E24">
            <w:pPr>
              <w:rPr>
                <w:rFonts w:ascii="Times New Roman" w:hAnsi="Times New Roman"/>
                <w:color w:val="000000"/>
                <w:sz w:val="16"/>
                <w:szCs w:val="16"/>
                <w:lang w:val="en-US"/>
              </w:rPr>
            </w:pPr>
            <w:r w:rsidRPr="00BD3E24">
              <w:rPr>
                <w:rFonts w:ascii="Times New Roman" w:hAnsi="Times New Roman"/>
                <w:color w:val="000000"/>
                <w:sz w:val="16"/>
                <w:szCs w:val="16"/>
                <w:lang w:val="en-US"/>
              </w:rPr>
              <w:t>Kosto operacionale dhe administrative</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24 </w:t>
            </w:r>
          </w:p>
        </w:tc>
      </w:tr>
      <w:tr w:rsidR="00BD3E24" w:rsidRPr="00BD3E24" w:rsidTr="00BD3E24">
        <w:trPr>
          <w:trHeight w:val="315"/>
        </w:trPr>
        <w:tc>
          <w:tcPr>
            <w:tcW w:w="1244" w:type="dxa"/>
            <w:vMerge/>
            <w:tcBorders>
              <w:top w:val="nil"/>
              <w:left w:val="single" w:sz="4" w:space="0" w:color="auto"/>
              <w:bottom w:val="single" w:sz="4" w:space="0" w:color="000000"/>
              <w:right w:val="nil"/>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single" w:sz="4" w:space="0" w:color="auto"/>
              <w:bottom w:val="single" w:sz="4" w:space="0" w:color="auto"/>
              <w:right w:val="single" w:sz="4" w:space="0" w:color="000000"/>
            </w:tcBorders>
            <w:vAlign w:val="center"/>
            <w:hideMark/>
          </w:tcPr>
          <w:p w:rsidR="00BD3E24" w:rsidRPr="00BD3E24" w:rsidRDefault="00BD3E24" w:rsidP="00BD3E24">
            <w:pPr>
              <w:rPr>
                <w:rFonts w:ascii="Times New Roman" w:hAnsi="Times New Roman"/>
                <w:color w:val="000000"/>
                <w:sz w:val="16"/>
                <w:szCs w:val="16"/>
                <w:lang w:val="en-US"/>
              </w:rPr>
            </w:pPr>
            <w:r w:rsidRPr="00BD3E24">
              <w:rPr>
                <w:rFonts w:ascii="Times New Roman" w:hAnsi="Times New Roman"/>
                <w:color w:val="000000"/>
                <w:sz w:val="16"/>
                <w:szCs w:val="16"/>
                <w:lang w:val="en-US"/>
              </w:rPr>
              <w:t>Kostot e mirëmbajtjes të automjeteve</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5</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7</w:t>
            </w:r>
            <w:r w:rsidR="00153EB0">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r>
      <w:tr w:rsidR="00BD3E24" w:rsidRPr="00BD3E24" w:rsidTr="00BD3E24">
        <w:trPr>
          <w:trHeight w:val="315"/>
        </w:trPr>
        <w:tc>
          <w:tcPr>
            <w:tcW w:w="1244" w:type="dxa"/>
            <w:vMerge/>
            <w:tcBorders>
              <w:top w:val="nil"/>
              <w:left w:val="single" w:sz="4" w:space="0" w:color="auto"/>
              <w:bottom w:val="single" w:sz="4" w:space="0" w:color="000000"/>
              <w:right w:val="nil"/>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single" w:sz="4" w:space="0" w:color="auto"/>
              <w:bottom w:val="single" w:sz="4" w:space="0" w:color="auto"/>
              <w:right w:val="single" w:sz="4" w:space="0" w:color="000000"/>
            </w:tcBorders>
            <w:vAlign w:val="center"/>
            <w:hideMark/>
          </w:tcPr>
          <w:p w:rsidR="00BD3E24" w:rsidRPr="00BD3E24" w:rsidRDefault="00BD3E24" w:rsidP="00BD3E24">
            <w:pP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Kostot e Energjisë elektrike </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153EB0">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77</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r>
      <w:tr w:rsidR="00BD3E24" w:rsidRPr="00BD3E24" w:rsidTr="00BD3E24">
        <w:trPr>
          <w:trHeight w:val="315"/>
        </w:trPr>
        <w:tc>
          <w:tcPr>
            <w:tcW w:w="1244" w:type="dxa"/>
            <w:vMerge/>
            <w:tcBorders>
              <w:top w:val="nil"/>
              <w:left w:val="single" w:sz="4" w:space="0" w:color="auto"/>
              <w:bottom w:val="single" w:sz="4" w:space="0" w:color="000000"/>
              <w:right w:val="nil"/>
            </w:tcBorders>
            <w:vAlign w:val="center"/>
            <w:hideMark/>
          </w:tcPr>
          <w:p w:rsidR="00BD3E24" w:rsidRPr="00BD3E24" w:rsidRDefault="00BD3E24" w:rsidP="00BD3E24">
            <w:pPr>
              <w:rPr>
                <w:rFonts w:ascii="Times New Roman" w:hAnsi="Times New Roman"/>
                <w:b/>
                <w:bCs/>
                <w:color w:val="000000"/>
                <w:sz w:val="16"/>
                <w:szCs w:val="16"/>
                <w:lang w:val="en-US"/>
              </w:rPr>
            </w:pPr>
          </w:p>
        </w:tc>
        <w:tc>
          <w:tcPr>
            <w:tcW w:w="1268" w:type="dxa"/>
            <w:tcBorders>
              <w:top w:val="single" w:sz="4" w:space="0" w:color="auto"/>
              <w:left w:val="single" w:sz="4" w:space="0" w:color="auto"/>
              <w:bottom w:val="single" w:sz="4" w:space="0" w:color="auto"/>
              <w:right w:val="single" w:sz="4" w:space="0" w:color="000000"/>
            </w:tcBorders>
            <w:vAlign w:val="center"/>
            <w:hideMark/>
          </w:tcPr>
          <w:p w:rsidR="00BD3E24" w:rsidRPr="00BD3E24" w:rsidRDefault="00BD3E24" w:rsidP="00BD3E24">
            <w:pPr>
              <w:rPr>
                <w:rFonts w:ascii="Times New Roman" w:hAnsi="Times New Roman"/>
                <w:color w:val="000000"/>
                <w:sz w:val="16"/>
                <w:szCs w:val="16"/>
                <w:lang w:val="en-US"/>
              </w:rPr>
            </w:pPr>
            <w:r w:rsidRPr="00BD3E24">
              <w:rPr>
                <w:rFonts w:ascii="Times New Roman" w:hAnsi="Times New Roman"/>
                <w:color w:val="000000"/>
                <w:sz w:val="16"/>
                <w:szCs w:val="16"/>
                <w:lang w:val="en-US"/>
              </w:rPr>
              <w:t>Kostot e Ujit</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w:t>
            </w:r>
            <w:r w:rsidR="000B4C6E">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6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Kosto për biznesin – njëherë</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6,275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vAlign w:val="center"/>
            <w:hideMark/>
          </w:tcPr>
          <w:p w:rsidR="00BD3E24" w:rsidRPr="000F12BA" w:rsidRDefault="00BD3E24" w:rsidP="00BD3E24">
            <w:pPr>
              <w:jc w:val="center"/>
              <w:rPr>
                <w:rFonts w:ascii="Times New Roman" w:hAnsi="Times New Roman"/>
                <w:color w:val="000000"/>
                <w:sz w:val="16"/>
                <w:szCs w:val="16"/>
                <w:lang w:val="it-IT"/>
              </w:rPr>
            </w:pPr>
            <w:r w:rsidRPr="000F12BA">
              <w:rPr>
                <w:rFonts w:ascii="Times New Roman" w:hAnsi="Times New Roman"/>
                <w:color w:val="000000"/>
                <w:sz w:val="16"/>
                <w:szCs w:val="16"/>
                <w:lang w:val="it-IT"/>
              </w:rPr>
              <w:t>Kostot e përgjithshme fillestare për bizneset</w:t>
            </w:r>
          </w:p>
        </w:tc>
        <w:tc>
          <w:tcPr>
            <w:tcW w:w="1216"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6,275</w:t>
            </w:r>
            <w:r w:rsidR="00B829CF">
              <w:rPr>
                <w:rFonts w:ascii="Times New Roman" w:hAnsi="Times New Roman"/>
                <w:color w:val="000000"/>
                <w:sz w:val="16"/>
                <w:szCs w:val="16"/>
                <w:lang w:val="en-US"/>
              </w:rPr>
              <w:t>.00</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Kosto për biznesin – në vazhdim</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1,429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Kostot e përgjithshme operative për bizneset</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1,429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2,859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00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0F12BA" w:rsidRDefault="00BD3E24" w:rsidP="00BD3E24">
            <w:pPr>
              <w:jc w:val="center"/>
              <w:rPr>
                <w:rFonts w:ascii="Times New Roman" w:hAnsi="Times New Roman"/>
                <w:color w:val="000000"/>
                <w:sz w:val="16"/>
                <w:szCs w:val="16"/>
                <w:lang w:val="it-IT"/>
              </w:rPr>
            </w:pPr>
            <w:r w:rsidRPr="000F12BA">
              <w:rPr>
                <w:rFonts w:ascii="Times New Roman" w:hAnsi="Times New Roman"/>
                <w:color w:val="000000"/>
                <w:sz w:val="16"/>
                <w:szCs w:val="16"/>
                <w:lang w:val="it-IT"/>
              </w:rPr>
              <w:t>Kosto për grupet e tjera – njëherë</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0F12BA" w:rsidRDefault="00BD3E24" w:rsidP="00BD3E24">
            <w:pPr>
              <w:jc w:val="center"/>
              <w:rPr>
                <w:rFonts w:ascii="Times New Roman" w:hAnsi="Times New Roman"/>
                <w:color w:val="000000"/>
                <w:sz w:val="16"/>
                <w:szCs w:val="16"/>
                <w:lang w:val="it-IT"/>
              </w:rPr>
            </w:pPr>
            <w:r w:rsidRPr="000F12BA">
              <w:rPr>
                <w:rFonts w:ascii="Times New Roman" w:hAnsi="Times New Roman"/>
                <w:color w:val="000000"/>
                <w:sz w:val="16"/>
                <w:szCs w:val="16"/>
                <w:lang w:val="it-IT"/>
              </w:rPr>
              <w:t xml:space="preserve">Kosto për grupet e tjera – në vazhdim </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b/>
                <w:bCs/>
                <w:color w:val="000000"/>
                <w:sz w:val="16"/>
                <w:szCs w:val="16"/>
                <w:lang w:val="en-US"/>
              </w:rPr>
            </w:pPr>
            <w:r w:rsidRPr="00BD3E24">
              <w:rPr>
                <w:rFonts w:ascii="Times New Roman" w:hAnsi="Times New Roman"/>
                <w:b/>
                <w:bCs/>
                <w:color w:val="000000"/>
                <w:sz w:val="16"/>
                <w:szCs w:val="16"/>
                <w:lang w:val="en-US"/>
              </w:rPr>
              <w:t xml:space="preserve">Kosto në total </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7,826</w:t>
            </w:r>
            <w:r w:rsidR="000B4C6E">
              <w:rPr>
                <w:rFonts w:ascii="Times New Roman" w:hAnsi="Times New Roman"/>
                <w:color w:val="000000"/>
                <w:sz w:val="16"/>
                <w:szCs w:val="16"/>
                <w:lang w:val="en-US"/>
              </w:rPr>
              <w:t>.90</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2,949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2,949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2,949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2,949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2,949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2,949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2,949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2,949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2,949</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b/>
                <w:bCs/>
                <w:color w:val="000000"/>
                <w:sz w:val="16"/>
                <w:szCs w:val="16"/>
                <w:lang w:val="en-US"/>
              </w:rPr>
            </w:pPr>
            <w:r w:rsidRPr="00BD3E24">
              <w:rPr>
                <w:rFonts w:ascii="Times New Roman" w:hAnsi="Times New Roman"/>
                <w:b/>
                <w:bCs/>
                <w:color w:val="000000"/>
                <w:sz w:val="16"/>
                <w:szCs w:val="16"/>
                <w:lang w:val="en-US"/>
              </w:rPr>
              <w:t xml:space="preserve">Kosto e zbritur në total </w:t>
            </w:r>
            <w:r w:rsidRPr="00BD3E24">
              <w:rPr>
                <w:rFonts w:ascii="Times New Roman" w:hAnsi="Times New Roman"/>
                <w:color w:val="000000"/>
                <w:sz w:val="16"/>
                <w:szCs w:val="16"/>
                <w:lang w:val="en-US"/>
              </w:rPr>
              <w:t>= Kosto në total x faktorin zbritës</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7,454</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1</w:t>
            </w:r>
            <w:r w:rsidR="000B4C6E">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2,675</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48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2,548</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0</w:t>
            </w:r>
            <w:r w:rsidR="000B4C6E">
              <w:rPr>
                <w:rFonts w:ascii="Times New Roman" w:hAnsi="Times New Roman"/>
                <w:color w:val="000000"/>
                <w:sz w:val="16"/>
                <w:szCs w:val="16"/>
                <w:lang w:val="en-US"/>
              </w:rPr>
              <w:t>8</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2,426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74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2,311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18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2,201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1</w:t>
            </w:r>
            <w:r w:rsidR="000B4C6E">
              <w:rPr>
                <w:rFonts w:ascii="Times New Roman" w:hAnsi="Times New Roman"/>
                <w:color w:val="000000"/>
                <w:sz w:val="16"/>
                <w:szCs w:val="16"/>
                <w:lang w:val="en-US"/>
              </w:rPr>
              <w:t>3</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2,096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31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1,996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4</w:t>
            </w:r>
            <w:r w:rsidR="000B4C6E">
              <w:rPr>
                <w:rFonts w:ascii="Times New Roman" w:hAnsi="Times New Roman"/>
                <w:color w:val="000000"/>
                <w:sz w:val="16"/>
                <w:szCs w:val="16"/>
                <w:lang w:val="en-US"/>
              </w:rPr>
              <w:t>9</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1,901</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4</w:t>
            </w:r>
            <w:r w:rsidR="000B4C6E">
              <w:rPr>
                <w:rFonts w:ascii="Times New Roman" w:hAnsi="Times New Roman"/>
                <w:color w:val="000000"/>
                <w:sz w:val="16"/>
                <w:szCs w:val="16"/>
                <w:lang w:val="en-US"/>
              </w:rPr>
              <w:t>2</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1,810</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87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Përfitimi për buxhetin – njëherë</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Përfitimi për buxhetin – në vazhdim</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Përfitimi për biznesin – njëherë</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Përfitimi për biznesin – në vazhdim</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133</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11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0B4C6E">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Përfitimet e </w:t>
            </w:r>
            <w:proofErr w:type="gramStart"/>
            <w:r w:rsidRPr="00BD3E24">
              <w:rPr>
                <w:rFonts w:ascii="Times New Roman" w:hAnsi="Times New Roman"/>
                <w:color w:val="000000"/>
                <w:sz w:val="16"/>
                <w:szCs w:val="16"/>
                <w:lang w:val="en-US"/>
              </w:rPr>
              <w:t>përgjithshme  nga</w:t>
            </w:r>
            <w:proofErr w:type="gramEnd"/>
            <w:r w:rsidRPr="00BD3E24">
              <w:rPr>
                <w:rFonts w:ascii="Times New Roman" w:hAnsi="Times New Roman"/>
                <w:color w:val="000000"/>
                <w:sz w:val="16"/>
                <w:szCs w:val="16"/>
                <w:lang w:val="en-US"/>
              </w:rPr>
              <w:t xml:space="preserve"> reduktimi i kostove ligjore dhe përputhshmërisë, rritjen e të ardhurave nga besnikëria më i madh i konsumatorëve, dhe kursimet nga shmangia e gjobave dhe sanksioneve</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133</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11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c>
          <w:tcPr>
            <w:tcW w:w="1201" w:type="dxa"/>
            <w:tcBorders>
              <w:top w:val="nil"/>
              <w:left w:val="nil"/>
              <w:bottom w:val="single" w:sz="4" w:space="0" w:color="auto"/>
              <w:right w:val="single" w:sz="4" w:space="0" w:color="auto"/>
            </w:tcBorders>
            <w:noWrap/>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22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0F12BA" w:rsidRDefault="00BD3E24" w:rsidP="00BD3E24">
            <w:pPr>
              <w:jc w:val="center"/>
              <w:rPr>
                <w:rFonts w:ascii="Times New Roman" w:hAnsi="Times New Roman"/>
                <w:color w:val="000000"/>
                <w:sz w:val="16"/>
                <w:szCs w:val="16"/>
                <w:lang w:val="it-IT"/>
              </w:rPr>
            </w:pPr>
            <w:r w:rsidRPr="000F12BA">
              <w:rPr>
                <w:rFonts w:ascii="Times New Roman" w:hAnsi="Times New Roman"/>
                <w:color w:val="000000"/>
                <w:sz w:val="16"/>
                <w:szCs w:val="16"/>
                <w:lang w:val="it-IT"/>
              </w:rPr>
              <w:t>Përfitimi për grupet e tjera – njëherë</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0F12BA" w:rsidRDefault="00BD3E24" w:rsidP="00BD3E24">
            <w:pPr>
              <w:jc w:val="center"/>
              <w:rPr>
                <w:rFonts w:ascii="Times New Roman" w:hAnsi="Times New Roman"/>
                <w:color w:val="000000"/>
                <w:sz w:val="16"/>
                <w:szCs w:val="16"/>
                <w:lang w:val="it-IT"/>
              </w:rPr>
            </w:pPr>
            <w:r w:rsidRPr="000F12BA">
              <w:rPr>
                <w:rFonts w:ascii="Times New Roman" w:hAnsi="Times New Roman"/>
                <w:color w:val="000000"/>
                <w:sz w:val="16"/>
                <w:szCs w:val="16"/>
                <w:lang w:val="it-IT"/>
              </w:rPr>
              <w:t xml:space="preserve">Përfitimi për grupet e tjera – në vazhdim </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2,252</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25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Kursimet e konsumatorëve nga reduktimi i praktikave dhe dukurive mashtruese, rritja e transparencës në çmime dhe eliminimi i çmimeve të fshehura</w:t>
            </w:r>
          </w:p>
        </w:tc>
        <w:tc>
          <w:tcPr>
            <w:tcW w:w="1216"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2,252,25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c>
          <w:tcPr>
            <w:tcW w:w="1201" w:type="dxa"/>
            <w:tcBorders>
              <w:top w:val="nil"/>
              <w:left w:val="nil"/>
              <w:bottom w:val="single" w:sz="4" w:space="0" w:color="auto"/>
              <w:right w:val="single" w:sz="4" w:space="0" w:color="auto"/>
            </w:tcBorders>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4,504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50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b/>
                <w:bCs/>
                <w:color w:val="000000"/>
                <w:sz w:val="16"/>
                <w:szCs w:val="16"/>
                <w:lang w:val="en-US"/>
              </w:rPr>
            </w:pPr>
            <w:r w:rsidRPr="00BD3E24">
              <w:rPr>
                <w:rFonts w:ascii="Times New Roman" w:hAnsi="Times New Roman"/>
                <w:b/>
                <w:bCs/>
                <w:color w:val="000000"/>
                <w:sz w:val="16"/>
                <w:szCs w:val="16"/>
                <w:lang w:val="en-US"/>
              </w:rPr>
              <w:t>Përfitimi në total</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2,385</w:t>
            </w:r>
            <w:r w:rsidR="00264DE4">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36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4,770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4,770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4,770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4,770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4,770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4,770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4,770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4,770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4,770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72 </w:t>
            </w:r>
          </w:p>
        </w:tc>
      </w:tr>
      <w:tr w:rsidR="00BD3E24" w:rsidRPr="00BD3E24" w:rsidTr="00BD3E24">
        <w:trPr>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BD3E24" w:rsidRDefault="00BD3E24" w:rsidP="00BD3E24">
            <w:pPr>
              <w:jc w:val="center"/>
              <w:rPr>
                <w:rFonts w:ascii="Times New Roman" w:hAnsi="Times New Roman"/>
                <w:b/>
                <w:bCs/>
                <w:color w:val="000000"/>
                <w:sz w:val="16"/>
                <w:szCs w:val="16"/>
                <w:lang w:val="en-US"/>
              </w:rPr>
            </w:pPr>
            <w:r w:rsidRPr="00BD3E24">
              <w:rPr>
                <w:rFonts w:ascii="Times New Roman" w:hAnsi="Times New Roman"/>
                <w:b/>
                <w:bCs/>
                <w:color w:val="000000"/>
                <w:sz w:val="16"/>
                <w:szCs w:val="16"/>
                <w:lang w:val="en-US"/>
              </w:rPr>
              <w:t xml:space="preserve">Përfitimi i zbritur në total </w:t>
            </w:r>
            <w:r w:rsidRPr="00BD3E24">
              <w:rPr>
                <w:rFonts w:ascii="Times New Roman" w:hAnsi="Times New Roman"/>
                <w:color w:val="000000"/>
                <w:sz w:val="16"/>
                <w:szCs w:val="16"/>
                <w:lang w:val="en-US"/>
              </w:rPr>
              <w:t>= Përfitimi në total x faktorin zbritës</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2,271</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77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4,327</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18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4,121</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1</w:t>
            </w:r>
            <w:r w:rsidR="00B829CF">
              <w:rPr>
                <w:rFonts w:ascii="Times New Roman" w:hAnsi="Times New Roman"/>
                <w:color w:val="000000"/>
                <w:sz w:val="16"/>
                <w:szCs w:val="16"/>
                <w:lang w:val="en-US"/>
              </w:rPr>
              <w:t>3</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3,924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88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3,737</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98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3,559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98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3,390</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46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3,229</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01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3,075</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2</w:t>
            </w:r>
            <w:r w:rsidR="00B829CF">
              <w:rPr>
                <w:rFonts w:ascii="Times New Roman" w:hAnsi="Times New Roman"/>
                <w:color w:val="000000"/>
                <w:sz w:val="16"/>
                <w:szCs w:val="16"/>
                <w:lang w:val="en-US"/>
              </w:rPr>
              <w:t>5</w:t>
            </w:r>
            <w:r w:rsidRPr="00BD3E24">
              <w:rPr>
                <w:rFonts w:ascii="Times New Roman" w:hAnsi="Times New Roman"/>
                <w:color w:val="000000"/>
                <w:sz w:val="16"/>
                <w:szCs w:val="16"/>
                <w:lang w:val="en-US"/>
              </w:rPr>
              <w:t xml:space="preserve"> </w:t>
            </w:r>
          </w:p>
        </w:tc>
        <w:tc>
          <w:tcPr>
            <w:tcW w:w="1201"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BD3E24">
              <w:rPr>
                <w:rFonts w:ascii="Times New Roman" w:hAnsi="Times New Roman"/>
                <w:color w:val="000000"/>
                <w:sz w:val="16"/>
                <w:szCs w:val="16"/>
                <w:lang w:val="en-US"/>
              </w:rPr>
              <w:t xml:space="preserve">          2,928</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8</w:t>
            </w:r>
            <w:r w:rsidR="00B829CF">
              <w:rPr>
                <w:rFonts w:ascii="Times New Roman" w:hAnsi="Times New Roman"/>
                <w:color w:val="000000"/>
                <w:sz w:val="16"/>
                <w:szCs w:val="16"/>
                <w:lang w:val="en-US"/>
              </w:rPr>
              <w:t>1</w:t>
            </w:r>
            <w:r w:rsidRPr="00BD3E24">
              <w:rPr>
                <w:rFonts w:ascii="Times New Roman" w:hAnsi="Times New Roman"/>
                <w:color w:val="000000"/>
                <w:sz w:val="16"/>
                <w:szCs w:val="16"/>
                <w:lang w:val="en-US"/>
              </w:rPr>
              <w:t xml:space="preserve"> </w:t>
            </w:r>
          </w:p>
        </w:tc>
      </w:tr>
      <w:tr w:rsidR="00BD3E24" w:rsidRPr="00BD3E24" w:rsidTr="00BD3E24">
        <w:trPr>
          <w:gridAfter w:val="9"/>
          <w:wAfter w:w="10809" w:type="dxa"/>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0F12BA" w:rsidRDefault="00BD3E24" w:rsidP="00BD3E24">
            <w:pPr>
              <w:jc w:val="center"/>
              <w:rPr>
                <w:rFonts w:ascii="Times New Roman" w:hAnsi="Times New Roman"/>
                <w:b/>
                <w:bCs/>
                <w:color w:val="000000"/>
                <w:sz w:val="16"/>
                <w:szCs w:val="16"/>
                <w:lang w:val="it-IT"/>
              </w:rPr>
            </w:pPr>
            <w:r w:rsidRPr="000F12BA">
              <w:rPr>
                <w:rFonts w:ascii="Times New Roman" w:hAnsi="Times New Roman"/>
                <w:b/>
                <w:bCs/>
                <w:color w:val="000000"/>
                <w:sz w:val="16"/>
                <w:szCs w:val="16"/>
                <w:lang w:val="it-IT"/>
              </w:rPr>
              <w:t xml:space="preserve">Vlera aktuale e kostos në total </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27,421</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894 </w:t>
            </w:r>
          </w:p>
        </w:tc>
      </w:tr>
      <w:tr w:rsidR="00BD3E24" w:rsidRPr="00BD3E24" w:rsidTr="00BD3E24">
        <w:trPr>
          <w:gridAfter w:val="9"/>
          <w:wAfter w:w="10809" w:type="dxa"/>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0F12BA" w:rsidRDefault="00BD3E24" w:rsidP="00BD3E24">
            <w:pPr>
              <w:jc w:val="center"/>
              <w:rPr>
                <w:rFonts w:ascii="Times New Roman" w:hAnsi="Times New Roman"/>
                <w:b/>
                <w:bCs/>
                <w:color w:val="000000"/>
                <w:sz w:val="16"/>
                <w:szCs w:val="16"/>
                <w:lang w:val="it-IT"/>
              </w:rPr>
            </w:pPr>
            <w:r w:rsidRPr="000F12BA">
              <w:rPr>
                <w:rFonts w:ascii="Times New Roman" w:hAnsi="Times New Roman"/>
                <w:b/>
                <w:bCs/>
                <w:color w:val="000000"/>
                <w:sz w:val="16"/>
                <w:szCs w:val="16"/>
                <w:lang w:val="it-IT"/>
              </w:rPr>
              <w:t>Vlera aktuale e përfitimit në total</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34,566</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 xml:space="preserve">46 </w:t>
            </w:r>
          </w:p>
        </w:tc>
      </w:tr>
      <w:tr w:rsidR="00BD3E24" w:rsidRPr="00BD3E24" w:rsidTr="00BD3E24">
        <w:trPr>
          <w:gridAfter w:val="9"/>
          <w:wAfter w:w="10809" w:type="dxa"/>
          <w:trHeight w:val="315"/>
        </w:trPr>
        <w:tc>
          <w:tcPr>
            <w:tcW w:w="2512"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rsidR="00BD3E24" w:rsidRPr="000F12BA" w:rsidRDefault="00BD3E24" w:rsidP="00BD3E24">
            <w:pPr>
              <w:jc w:val="center"/>
              <w:rPr>
                <w:rFonts w:ascii="Times New Roman" w:hAnsi="Times New Roman"/>
                <w:b/>
                <w:bCs/>
                <w:color w:val="000000"/>
                <w:sz w:val="16"/>
                <w:szCs w:val="16"/>
                <w:lang w:val="it-IT"/>
              </w:rPr>
            </w:pPr>
            <w:r w:rsidRPr="000F12BA">
              <w:rPr>
                <w:rFonts w:ascii="Times New Roman" w:hAnsi="Times New Roman"/>
                <w:b/>
                <w:bCs/>
                <w:color w:val="000000"/>
                <w:sz w:val="16"/>
                <w:szCs w:val="16"/>
                <w:lang w:val="it-IT"/>
              </w:rPr>
              <w:t>Vlera aktuale neto (VAN) =</w:t>
            </w:r>
            <w:r w:rsidRPr="000F12BA">
              <w:rPr>
                <w:rFonts w:ascii="Times New Roman" w:hAnsi="Times New Roman"/>
                <w:color w:val="000000"/>
                <w:sz w:val="16"/>
                <w:szCs w:val="16"/>
                <w:lang w:val="it-IT"/>
              </w:rPr>
              <w:t>Vlera aktuale e përfitimit në total – Vlera aktuale e kostos në total</w:t>
            </w:r>
          </w:p>
        </w:tc>
        <w:tc>
          <w:tcPr>
            <w:tcW w:w="1216" w:type="dxa"/>
            <w:tcBorders>
              <w:top w:val="nil"/>
              <w:left w:val="nil"/>
              <w:bottom w:val="single" w:sz="4" w:space="0" w:color="auto"/>
              <w:right w:val="single" w:sz="4" w:space="0" w:color="auto"/>
            </w:tcBorders>
            <w:shd w:val="clear" w:color="000000" w:fill="BDD7EE"/>
            <w:vAlign w:val="center"/>
            <w:hideMark/>
          </w:tcPr>
          <w:p w:rsidR="00BD3E24" w:rsidRPr="00BD3E24" w:rsidRDefault="00BD3E24" w:rsidP="00BD3E24">
            <w:pPr>
              <w:jc w:val="center"/>
              <w:rPr>
                <w:rFonts w:ascii="Times New Roman" w:hAnsi="Times New Roman"/>
                <w:color w:val="000000"/>
                <w:sz w:val="16"/>
                <w:szCs w:val="16"/>
                <w:lang w:val="en-US"/>
              </w:rPr>
            </w:pPr>
            <w:r w:rsidRPr="000F12BA">
              <w:rPr>
                <w:rFonts w:ascii="Times New Roman" w:hAnsi="Times New Roman"/>
                <w:color w:val="000000"/>
                <w:sz w:val="16"/>
                <w:szCs w:val="16"/>
                <w:lang w:val="it-IT"/>
              </w:rPr>
              <w:t xml:space="preserve">          </w:t>
            </w:r>
            <w:r w:rsidRPr="00BD3E24">
              <w:rPr>
                <w:rFonts w:ascii="Times New Roman" w:hAnsi="Times New Roman"/>
                <w:color w:val="000000"/>
                <w:sz w:val="16"/>
                <w:szCs w:val="16"/>
                <w:lang w:val="en-US"/>
              </w:rPr>
              <w:t>7,144</w:t>
            </w:r>
            <w:r w:rsidR="00B829CF">
              <w:rPr>
                <w:rFonts w:ascii="Times New Roman" w:hAnsi="Times New Roman"/>
                <w:color w:val="000000"/>
                <w:sz w:val="16"/>
                <w:szCs w:val="16"/>
                <w:lang w:val="en-US"/>
              </w:rPr>
              <w:t>.</w:t>
            </w:r>
            <w:r w:rsidRPr="00BD3E24">
              <w:rPr>
                <w:rFonts w:ascii="Times New Roman" w:hAnsi="Times New Roman"/>
                <w:color w:val="000000"/>
                <w:sz w:val="16"/>
                <w:szCs w:val="16"/>
                <w:lang w:val="en-US"/>
              </w:rPr>
              <w:t>5</w:t>
            </w:r>
            <w:r w:rsidR="00B829CF">
              <w:rPr>
                <w:rFonts w:ascii="Times New Roman" w:hAnsi="Times New Roman"/>
                <w:color w:val="000000"/>
                <w:sz w:val="16"/>
                <w:szCs w:val="16"/>
                <w:lang w:val="en-US"/>
              </w:rPr>
              <w:t>7</w:t>
            </w:r>
            <w:r w:rsidRPr="00BD3E24">
              <w:rPr>
                <w:rFonts w:ascii="Times New Roman" w:hAnsi="Times New Roman"/>
                <w:color w:val="000000"/>
                <w:sz w:val="16"/>
                <w:szCs w:val="16"/>
                <w:lang w:val="en-US"/>
              </w:rPr>
              <w:t xml:space="preserve"> </w:t>
            </w:r>
          </w:p>
        </w:tc>
      </w:tr>
    </w:tbl>
    <w:p w:rsidR="00F50A22" w:rsidRDefault="00F50A22" w:rsidP="00DB1AB4">
      <w:pPr>
        <w:rPr>
          <w:rFonts w:ascii="Times New Roman" w:hAnsi="Times New Roman"/>
          <w:b/>
          <w:color w:val="FF0000"/>
          <w:sz w:val="24"/>
          <w:szCs w:val="24"/>
          <w:lang w:val="sq-AL"/>
        </w:rPr>
      </w:pPr>
    </w:p>
    <w:p w:rsidR="00466DE1" w:rsidRDefault="00466DE1" w:rsidP="00466DE1">
      <w:pPr>
        <w:rPr>
          <w:b/>
          <w:bCs/>
        </w:rPr>
      </w:pPr>
    </w:p>
    <w:p w:rsidR="00F721A8" w:rsidRDefault="00F721A8" w:rsidP="00466DE1">
      <w:pPr>
        <w:rPr>
          <w:b/>
          <w:bCs/>
        </w:rPr>
      </w:pPr>
    </w:p>
    <w:p w:rsidR="00F721A8" w:rsidRDefault="00F721A8" w:rsidP="00466DE1">
      <w:pPr>
        <w:rPr>
          <w:b/>
          <w:bCs/>
        </w:rPr>
      </w:pPr>
    </w:p>
    <w:p w:rsidR="00F721A8" w:rsidRDefault="00F721A8" w:rsidP="00466DE1">
      <w:pPr>
        <w:rPr>
          <w:b/>
          <w:bCs/>
        </w:rPr>
      </w:pPr>
    </w:p>
    <w:p w:rsidR="00F721A8" w:rsidRDefault="00F721A8" w:rsidP="00466DE1">
      <w:pPr>
        <w:rPr>
          <w:b/>
          <w:bCs/>
        </w:rPr>
      </w:pPr>
    </w:p>
    <w:p w:rsidR="00F721A8" w:rsidRDefault="00F721A8" w:rsidP="00466DE1">
      <w:pPr>
        <w:rPr>
          <w:b/>
          <w:bCs/>
        </w:rPr>
      </w:pPr>
    </w:p>
    <w:p w:rsidR="00F721A8" w:rsidRDefault="00F721A8" w:rsidP="00466DE1">
      <w:pPr>
        <w:rPr>
          <w:b/>
          <w:bCs/>
        </w:rPr>
      </w:pPr>
    </w:p>
    <w:p w:rsidR="00754791" w:rsidRDefault="00754791" w:rsidP="00466DE1">
      <w:pPr>
        <w:rPr>
          <w:b/>
          <w:bCs/>
        </w:rPr>
      </w:pPr>
    </w:p>
    <w:p w:rsidR="00F721A8" w:rsidRDefault="00F721A8" w:rsidP="00466DE1">
      <w:pPr>
        <w:rPr>
          <w:b/>
          <w:bCs/>
        </w:rPr>
      </w:pPr>
    </w:p>
    <w:p w:rsidR="00F721A8" w:rsidRDefault="00F721A8" w:rsidP="00466DE1">
      <w:pPr>
        <w:rPr>
          <w:b/>
          <w:bCs/>
        </w:rPr>
      </w:pPr>
    </w:p>
    <w:p w:rsidR="00F721A8" w:rsidRDefault="00F721A8" w:rsidP="00466DE1">
      <w:pPr>
        <w:rPr>
          <w:b/>
          <w:bCs/>
        </w:rPr>
      </w:pPr>
    </w:p>
    <w:p w:rsidR="00F721A8" w:rsidRDefault="00F721A8" w:rsidP="00466DE1">
      <w:pPr>
        <w:rPr>
          <w:b/>
          <w:bCs/>
        </w:rPr>
      </w:pPr>
    </w:p>
    <w:p w:rsidR="00466DE1" w:rsidRPr="000F12BA" w:rsidRDefault="00466DE1" w:rsidP="00466DE1">
      <w:pPr>
        <w:rPr>
          <w:lang w:val="it-IT"/>
        </w:rPr>
      </w:pPr>
      <w:r w:rsidRPr="000F12BA">
        <w:rPr>
          <w:b/>
          <w:bCs/>
          <w:lang w:val="it-IT"/>
        </w:rPr>
        <w:t>Raporti i Vlerësimit të Ndikimit – Shtojca 1/b</w:t>
      </w:r>
    </w:p>
    <w:p w:rsidR="00466DE1" w:rsidRPr="000F12BA" w:rsidRDefault="00466DE1" w:rsidP="00466DE1">
      <w:pPr>
        <w:rPr>
          <w:rStyle w:val="Strong"/>
          <w:b w:val="0"/>
          <w:bCs w:val="0"/>
          <w:lang w:val="it-IT"/>
        </w:rPr>
      </w:pPr>
    </w:p>
    <w:p w:rsidR="00466DE1" w:rsidRPr="000F12BA" w:rsidRDefault="00466DE1" w:rsidP="00466DE1">
      <w:pPr>
        <w:rPr>
          <w:rStyle w:val="Strong"/>
          <w:i/>
          <w:iCs/>
          <w:lang w:val="it-IT"/>
        </w:rPr>
      </w:pPr>
      <w:r w:rsidRPr="000F12BA">
        <w:rPr>
          <w:rStyle w:val="Strong"/>
          <w:i/>
          <w:iCs/>
          <w:lang w:val="it-IT"/>
        </w:rPr>
        <w:t>Tabela. Vlera aktuale neto në total e çdo nën - opsioni</w:t>
      </w:r>
    </w:p>
    <w:tbl>
      <w:tblPr>
        <w:tblW w:w="8910" w:type="dxa"/>
        <w:tblInd w:w="-5" w:type="dxa"/>
        <w:tblLook w:val="04A0" w:firstRow="1" w:lastRow="0" w:firstColumn="1" w:lastColumn="0" w:noHBand="0" w:noVBand="1"/>
      </w:tblPr>
      <w:tblGrid>
        <w:gridCol w:w="2340"/>
        <w:gridCol w:w="2070"/>
        <w:gridCol w:w="2070"/>
        <w:gridCol w:w="2430"/>
      </w:tblGrid>
      <w:tr w:rsidR="00F721A8" w:rsidRPr="006E5504" w:rsidTr="00E80FFD">
        <w:trPr>
          <w:trHeight w:val="315"/>
        </w:trPr>
        <w:tc>
          <w:tcPr>
            <w:tcW w:w="2340"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F721A8" w:rsidRPr="001A1100" w:rsidRDefault="00F721A8" w:rsidP="00E80FFD">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Nën - </w:t>
            </w:r>
            <w:r w:rsidRPr="008A5F18">
              <w:rPr>
                <w:rFonts w:ascii="Times New Roman" w:hAnsi="Times New Roman"/>
                <w:b/>
                <w:bCs/>
                <w:color w:val="000000"/>
                <w:sz w:val="24"/>
                <w:szCs w:val="24"/>
                <w:lang w:val="en-US"/>
              </w:rPr>
              <w:t>Opsioni</w:t>
            </w:r>
          </w:p>
          <w:p w:rsidR="00F721A8" w:rsidRPr="001A1100" w:rsidRDefault="00F721A8" w:rsidP="00E80FFD">
            <w:pPr>
              <w:jc w:val="center"/>
              <w:rPr>
                <w:rFonts w:ascii="Times New Roman" w:hAnsi="Times New Roman"/>
                <w:b/>
                <w:bCs/>
                <w:color w:val="000000"/>
                <w:sz w:val="24"/>
                <w:szCs w:val="24"/>
                <w:lang w:val="en-US"/>
              </w:rPr>
            </w:pPr>
          </w:p>
        </w:tc>
        <w:tc>
          <w:tcPr>
            <w:tcW w:w="4140" w:type="dxa"/>
            <w:gridSpan w:val="2"/>
            <w:tcBorders>
              <w:top w:val="single" w:sz="4" w:space="0" w:color="auto"/>
              <w:left w:val="nil"/>
              <w:bottom w:val="single" w:sz="4" w:space="0" w:color="auto"/>
              <w:right w:val="single" w:sz="4" w:space="0" w:color="auto"/>
            </w:tcBorders>
            <w:shd w:val="clear" w:color="000000" w:fill="BDD7EE"/>
            <w:vAlign w:val="center"/>
            <w:hideMark/>
          </w:tcPr>
          <w:p w:rsidR="00F721A8" w:rsidRPr="000F12BA" w:rsidRDefault="00F721A8" w:rsidP="00E80FFD">
            <w:pPr>
              <w:jc w:val="center"/>
              <w:rPr>
                <w:rFonts w:ascii="Times New Roman" w:hAnsi="Times New Roman"/>
                <w:b/>
                <w:bCs/>
                <w:color w:val="000000"/>
                <w:sz w:val="24"/>
                <w:szCs w:val="24"/>
                <w:lang w:val="it-IT"/>
              </w:rPr>
            </w:pPr>
            <w:r w:rsidRPr="000F12BA">
              <w:rPr>
                <w:rFonts w:ascii="Times New Roman" w:hAnsi="Times New Roman"/>
                <w:b/>
                <w:bCs/>
                <w:color w:val="000000"/>
                <w:sz w:val="24"/>
                <w:szCs w:val="24"/>
                <w:lang w:val="it-IT"/>
              </w:rPr>
              <w:t>Vlera aktuale në milionë lekë</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F721A8" w:rsidRPr="000F12BA" w:rsidRDefault="00F721A8" w:rsidP="00E80FFD">
            <w:pPr>
              <w:jc w:val="center"/>
              <w:rPr>
                <w:rFonts w:ascii="Times New Roman" w:hAnsi="Times New Roman"/>
                <w:b/>
                <w:bCs/>
                <w:color w:val="000000"/>
                <w:sz w:val="24"/>
                <w:szCs w:val="24"/>
                <w:lang w:val="it-IT"/>
              </w:rPr>
            </w:pPr>
            <w:r w:rsidRPr="000F12BA">
              <w:rPr>
                <w:rFonts w:ascii="Times New Roman" w:hAnsi="Times New Roman"/>
                <w:b/>
                <w:bCs/>
                <w:color w:val="000000"/>
                <w:sz w:val="24"/>
                <w:szCs w:val="24"/>
                <w:lang w:val="it-IT"/>
              </w:rPr>
              <w:t>Vlera aktuale neto në milionë lekë</w:t>
            </w:r>
          </w:p>
        </w:tc>
      </w:tr>
      <w:tr w:rsidR="00F721A8" w:rsidRPr="001A1100" w:rsidTr="00E80FFD">
        <w:trPr>
          <w:trHeight w:val="315"/>
        </w:trPr>
        <w:tc>
          <w:tcPr>
            <w:tcW w:w="2340" w:type="dxa"/>
            <w:vMerge/>
            <w:tcBorders>
              <w:top w:val="single" w:sz="4" w:space="0" w:color="auto"/>
              <w:left w:val="single" w:sz="4" w:space="0" w:color="auto"/>
              <w:bottom w:val="single" w:sz="4" w:space="0" w:color="auto"/>
              <w:right w:val="single" w:sz="4" w:space="0" w:color="auto"/>
            </w:tcBorders>
            <w:vAlign w:val="center"/>
            <w:hideMark/>
          </w:tcPr>
          <w:p w:rsidR="00F721A8" w:rsidRPr="000F12BA" w:rsidRDefault="00F721A8" w:rsidP="00E80FFD">
            <w:pPr>
              <w:rPr>
                <w:rFonts w:ascii="Times New Roman" w:hAnsi="Times New Roman"/>
                <w:b/>
                <w:bCs/>
                <w:color w:val="000000"/>
                <w:sz w:val="24"/>
                <w:szCs w:val="24"/>
                <w:lang w:val="it-IT"/>
              </w:rPr>
            </w:pPr>
          </w:p>
        </w:tc>
        <w:tc>
          <w:tcPr>
            <w:tcW w:w="2070" w:type="dxa"/>
            <w:tcBorders>
              <w:top w:val="nil"/>
              <w:left w:val="nil"/>
              <w:bottom w:val="single" w:sz="4" w:space="0" w:color="auto"/>
              <w:right w:val="single" w:sz="4" w:space="0" w:color="auto"/>
            </w:tcBorders>
            <w:shd w:val="clear" w:color="000000" w:fill="BDD7EE"/>
            <w:vAlign w:val="center"/>
            <w:hideMark/>
          </w:tcPr>
          <w:p w:rsidR="00F721A8" w:rsidRPr="001A1100" w:rsidRDefault="00F721A8" w:rsidP="00E80FFD">
            <w:pPr>
              <w:jc w:val="center"/>
              <w:rPr>
                <w:rFonts w:ascii="Times New Roman" w:hAnsi="Times New Roman"/>
                <w:b/>
                <w:bCs/>
                <w:color w:val="000000"/>
                <w:sz w:val="24"/>
                <w:szCs w:val="24"/>
                <w:lang w:val="en-US"/>
              </w:rPr>
            </w:pPr>
            <w:r w:rsidRPr="001A1100">
              <w:rPr>
                <w:rFonts w:ascii="Times New Roman" w:hAnsi="Times New Roman"/>
                <w:b/>
                <w:bCs/>
                <w:color w:val="000000"/>
                <w:sz w:val="24"/>
                <w:szCs w:val="24"/>
                <w:lang w:val="en-US"/>
              </w:rPr>
              <w:t>Kosto</w:t>
            </w:r>
          </w:p>
        </w:tc>
        <w:tc>
          <w:tcPr>
            <w:tcW w:w="2070" w:type="dxa"/>
            <w:tcBorders>
              <w:top w:val="nil"/>
              <w:left w:val="nil"/>
              <w:bottom w:val="single" w:sz="4" w:space="0" w:color="auto"/>
              <w:right w:val="single" w:sz="4" w:space="0" w:color="auto"/>
            </w:tcBorders>
            <w:shd w:val="clear" w:color="000000" w:fill="BDD7EE"/>
            <w:vAlign w:val="center"/>
            <w:hideMark/>
          </w:tcPr>
          <w:p w:rsidR="00F721A8" w:rsidRPr="001A1100" w:rsidRDefault="00F721A8" w:rsidP="00E80FFD">
            <w:pPr>
              <w:jc w:val="center"/>
              <w:rPr>
                <w:rFonts w:ascii="Times New Roman" w:hAnsi="Times New Roman"/>
                <w:b/>
                <w:bCs/>
                <w:color w:val="000000"/>
                <w:sz w:val="24"/>
                <w:szCs w:val="24"/>
                <w:lang w:val="en-US"/>
              </w:rPr>
            </w:pPr>
            <w:r w:rsidRPr="001A1100">
              <w:rPr>
                <w:rFonts w:ascii="Times New Roman" w:hAnsi="Times New Roman"/>
                <w:b/>
                <w:bCs/>
                <w:color w:val="000000"/>
                <w:sz w:val="24"/>
                <w:szCs w:val="24"/>
                <w:lang w:val="en-US"/>
              </w:rPr>
              <w:t>Përfitimi</w:t>
            </w: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F721A8" w:rsidRPr="001A1100" w:rsidRDefault="00F721A8" w:rsidP="00E80FFD">
            <w:pPr>
              <w:rPr>
                <w:rFonts w:ascii="Times New Roman" w:hAnsi="Times New Roman"/>
                <w:b/>
                <w:bCs/>
                <w:color w:val="000000"/>
                <w:sz w:val="24"/>
                <w:szCs w:val="24"/>
                <w:lang w:val="en-US"/>
              </w:rPr>
            </w:pPr>
          </w:p>
        </w:tc>
      </w:tr>
      <w:tr w:rsidR="00F721A8" w:rsidRPr="001A1100" w:rsidTr="00E80FFD">
        <w:trPr>
          <w:trHeight w:val="315"/>
        </w:trPr>
        <w:tc>
          <w:tcPr>
            <w:tcW w:w="2340" w:type="dxa"/>
            <w:tcBorders>
              <w:top w:val="nil"/>
              <w:left w:val="single" w:sz="4" w:space="0" w:color="auto"/>
              <w:bottom w:val="single" w:sz="4" w:space="0" w:color="auto"/>
              <w:right w:val="single" w:sz="4" w:space="0" w:color="auto"/>
            </w:tcBorders>
            <w:shd w:val="clear" w:color="000000" w:fill="BDD7EE"/>
            <w:vAlign w:val="center"/>
          </w:tcPr>
          <w:p w:rsidR="00F721A8" w:rsidRPr="000F12BA" w:rsidRDefault="00F721A8" w:rsidP="00E80FFD">
            <w:pPr>
              <w:jc w:val="both"/>
              <w:rPr>
                <w:rFonts w:ascii="Times New Roman" w:hAnsi="Times New Roman"/>
                <w:color w:val="000000"/>
                <w:sz w:val="24"/>
                <w:szCs w:val="24"/>
                <w:lang w:val="it-IT"/>
              </w:rPr>
            </w:pPr>
            <w:r w:rsidRPr="000F12BA">
              <w:rPr>
                <w:rFonts w:ascii="Times New Roman" w:hAnsi="Times New Roman"/>
                <w:color w:val="000000"/>
                <w:sz w:val="24"/>
                <w:szCs w:val="24"/>
                <w:lang w:val="it-IT"/>
              </w:rPr>
              <w:t>Nën - Opsioni 1 (pjesë e MEI)</w:t>
            </w:r>
          </w:p>
        </w:tc>
        <w:tc>
          <w:tcPr>
            <w:tcW w:w="2070" w:type="dxa"/>
            <w:tcBorders>
              <w:top w:val="nil"/>
              <w:left w:val="nil"/>
              <w:bottom w:val="single" w:sz="4" w:space="0" w:color="auto"/>
              <w:right w:val="single" w:sz="4" w:space="0" w:color="auto"/>
            </w:tcBorders>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26,974</w:t>
            </w:r>
            <w:r w:rsidR="007C276B">
              <w:rPr>
                <w:rFonts w:cs="Arial"/>
                <w:color w:val="000000"/>
                <w:szCs w:val="22"/>
                <w:lang w:val="en-US"/>
              </w:rPr>
              <w:t>.</w:t>
            </w:r>
            <w:r w:rsidRPr="001A1100">
              <w:rPr>
                <w:rFonts w:cs="Arial"/>
                <w:color w:val="000000"/>
                <w:szCs w:val="22"/>
                <w:lang w:val="en-US"/>
              </w:rPr>
              <w:t>69</w:t>
            </w:r>
          </w:p>
        </w:tc>
        <w:tc>
          <w:tcPr>
            <w:tcW w:w="2070" w:type="dxa"/>
            <w:tcBorders>
              <w:top w:val="nil"/>
              <w:left w:val="nil"/>
              <w:bottom w:val="single" w:sz="4" w:space="0" w:color="auto"/>
              <w:right w:val="single" w:sz="4" w:space="0" w:color="auto"/>
            </w:tcBorders>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34,566</w:t>
            </w:r>
            <w:r w:rsidR="007C276B">
              <w:rPr>
                <w:rFonts w:cs="Arial"/>
                <w:color w:val="000000"/>
                <w:szCs w:val="22"/>
                <w:lang w:val="en-US"/>
              </w:rPr>
              <w:t>.</w:t>
            </w:r>
            <w:r w:rsidRPr="001A1100">
              <w:rPr>
                <w:rFonts w:cs="Arial"/>
                <w:color w:val="000000"/>
                <w:szCs w:val="22"/>
                <w:lang w:val="en-US"/>
              </w:rPr>
              <w:t>46</w:t>
            </w:r>
          </w:p>
        </w:tc>
        <w:tc>
          <w:tcPr>
            <w:tcW w:w="2430" w:type="dxa"/>
            <w:tcBorders>
              <w:top w:val="single" w:sz="4" w:space="0" w:color="auto"/>
              <w:left w:val="single" w:sz="4" w:space="0" w:color="auto"/>
              <w:bottom w:val="single" w:sz="4" w:space="0" w:color="auto"/>
              <w:right w:val="single" w:sz="4" w:space="0" w:color="auto"/>
            </w:tcBorders>
            <w:shd w:val="clear" w:color="000000" w:fill="63BE7B"/>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7,591</w:t>
            </w:r>
            <w:r w:rsidR="007C276B">
              <w:rPr>
                <w:rFonts w:cs="Arial"/>
                <w:color w:val="000000"/>
                <w:szCs w:val="22"/>
                <w:lang w:val="en-US"/>
              </w:rPr>
              <w:t>.</w:t>
            </w:r>
            <w:r w:rsidRPr="001A1100">
              <w:rPr>
                <w:rFonts w:cs="Arial"/>
                <w:color w:val="000000"/>
                <w:szCs w:val="22"/>
                <w:lang w:val="en-US"/>
              </w:rPr>
              <w:t>77</w:t>
            </w:r>
          </w:p>
        </w:tc>
      </w:tr>
      <w:tr w:rsidR="00F721A8" w:rsidRPr="001A1100" w:rsidTr="00E80FFD">
        <w:trPr>
          <w:trHeight w:val="315"/>
        </w:trPr>
        <w:tc>
          <w:tcPr>
            <w:tcW w:w="2340" w:type="dxa"/>
            <w:tcBorders>
              <w:top w:val="nil"/>
              <w:left w:val="single" w:sz="4" w:space="0" w:color="auto"/>
              <w:bottom w:val="single" w:sz="4" w:space="0" w:color="auto"/>
              <w:right w:val="single" w:sz="4" w:space="0" w:color="auto"/>
            </w:tcBorders>
            <w:shd w:val="clear" w:color="000000" w:fill="BDD7EE"/>
            <w:vAlign w:val="center"/>
          </w:tcPr>
          <w:p w:rsidR="00F721A8" w:rsidRDefault="00F721A8" w:rsidP="00E80FFD">
            <w:pPr>
              <w:rPr>
                <w:rFonts w:ascii="Times New Roman" w:hAnsi="Times New Roman"/>
                <w:color w:val="000000"/>
                <w:sz w:val="24"/>
                <w:szCs w:val="24"/>
                <w:lang w:val="en-US"/>
              </w:rPr>
            </w:pPr>
            <w:r>
              <w:rPr>
                <w:rFonts w:ascii="Times New Roman" w:hAnsi="Times New Roman"/>
                <w:color w:val="000000"/>
                <w:sz w:val="24"/>
                <w:szCs w:val="24"/>
                <w:lang w:val="en-US"/>
              </w:rPr>
              <w:t xml:space="preserve">Nën - </w:t>
            </w:r>
            <w:r w:rsidRPr="008A5F18">
              <w:rPr>
                <w:rFonts w:ascii="Times New Roman" w:hAnsi="Times New Roman"/>
                <w:color w:val="000000"/>
                <w:sz w:val="24"/>
                <w:szCs w:val="24"/>
                <w:lang w:val="en-US"/>
              </w:rPr>
              <w:t xml:space="preserve">Opsioni 2 </w:t>
            </w:r>
          </w:p>
          <w:p w:rsidR="00F721A8" w:rsidRPr="001A1100" w:rsidRDefault="00F721A8" w:rsidP="00E80FFD">
            <w:pPr>
              <w:jc w:val="both"/>
              <w:rPr>
                <w:rFonts w:ascii="Times New Roman" w:hAnsi="Times New Roman"/>
                <w:color w:val="000000"/>
                <w:sz w:val="24"/>
                <w:szCs w:val="24"/>
                <w:lang w:val="en-US"/>
              </w:rPr>
            </w:pPr>
            <w:r w:rsidRPr="008A5F18">
              <w:rPr>
                <w:rFonts w:ascii="Times New Roman" w:hAnsi="Times New Roman"/>
                <w:color w:val="000000"/>
                <w:sz w:val="24"/>
                <w:szCs w:val="24"/>
                <w:lang w:val="en-US"/>
              </w:rPr>
              <w:t>(nën MEI)</w:t>
            </w:r>
          </w:p>
        </w:tc>
        <w:tc>
          <w:tcPr>
            <w:tcW w:w="2070" w:type="dxa"/>
            <w:tcBorders>
              <w:top w:val="nil"/>
              <w:left w:val="nil"/>
              <w:bottom w:val="single" w:sz="4" w:space="0" w:color="auto"/>
              <w:right w:val="single" w:sz="4" w:space="0" w:color="auto"/>
            </w:tcBorders>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27,421</w:t>
            </w:r>
            <w:r w:rsidR="007C276B">
              <w:rPr>
                <w:rFonts w:cs="Arial"/>
                <w:color w:val="000000"/>
                <w:szCs w:val="22"/>
                <w:lang w:val="en-US"/>
              </w:rPr>
              <w:t>.</w:t>
            </w:r>
            <w:r w:rsidRPr="001A1100">
              <w:rPr>
                <w:rFonts w:cs="Arial"/>
                <w:color w:val="000000"/>
                <w:szCs w:val="22"/>
                <w:lang w:val="en-US"/>
              </w:rPr>
              <w:t>98</w:t>
            </w:r>
          </w:p>
        </w:tc>
        <w:tc>
          <w:tcPr>
            <w:tcW w:w="2070" w:type="dxa"/>
            <w:tcBorders>
              <w:top w:val="nil"/>
              <w:left w:val="nil"/>
              <w:bottom w:val="single" w:sz="4" w:space="0" w:color="auto"/>
              <w:right w:val="single" w:sz="4" w:space="0" w:color="auto"/>
            </w:tcBorders>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34,566</w:t>
            </w:r>
            <w:r w:rsidR="007C276B">
              <w:rPr>
                <w:rFonts w:cs="Arial"/>
                <w:color w:val="000000"/>
                <w:szCs w:val="22"/>
                <w:lang w:val="en-US"/>
              </w:rPr>
              <w:t>.</w:t>
            </w:r>
            <w:r w:rsidRPr="001A1100">
              <w:rPr>
                <w:rFonts w:cs="Arial"/>
                <w:color w:val="000000"/>
                <w:szCs w:val="22"/>
                <w:lang w:val="en-US"/>
              </w:rPr>
              <w:t>46</w:t>
            </w:r>
          </w:p>
        </w:tc>
        <w:tc>
          <w:tcPr>
            <w:tcW w:w="2430" w:type="dxa"/>
            <w:tcBorders>
              <w:top w:val="single" w:sz="4" w:space="0" w:color="auto"/>
              <w:left w:val="single" w:sz="4" w:space="0" w:color="auto"/>
              <w:bottom w:val="single" w:sz="4" w:space="0" w:color="auto"/>
              <w:right w:val="single" w:sz="4" w:space="0" w:color="auto"/>
            </w:tcBorders>
            <w:shd w:val="clear" w:color="000000" w:fill="FFEB84"/>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7,144</w:t>
            </w:r>
            <w:r w:rsidR="007C276B">
              <w:rPr>
                <w:rFonts w:cs="Arial"/>
                <w:color w:val="000000"/>
                <w:szCs w:val="22"/>
                <w:lang w:val="en-US"/>
              </w:rPr>
              <w:t>.</w:t>
            </w:r>
            <w:r w:rsidRPr="001A1100">
              <w:rPr>
                <w:rFonts w:cs="Arial"/>
                <w:color w:val="000000"/>
                <w:szCs w:val="22"/>
                <w:lang w:val="en-US"/>
              </w:rPr>
              <w:t>48</w:t>
            </w:r>
          </w:p>
        </w:tc>
      </w:tr>
      <w:tr w:rsidR="00F721A8" w:rsidRPr="001A1100" w:rsidTr="00E80FFD">
        <w:trPr>
          <w:trHeight w:val="315"/>
        </w:trPr>
        <w:tc>
          <w:tcPr>
            <w:tcW w:w="2340" w:type="dxa"/>
            <w:tcBorders>
              <w:top w:val="nil"/>
              <w:left w:val="single" w:sz="4" w:space="0" w:color="auto"/>
              <w:bottom w:val="single" w:sz="4" w:space="0" w:color="auto"/>
              <w:right w:val="single" w:sz="4" w:space="0" w:color="auto"/>
            </w:tcBorders>
            <w:shd w:val="clear" w:color="000000" w:fill="BDD7EE"/>
            <w:vAlign w:val="center"/>
          </w:tcPr>
          <w:p w:rsidR="00F721A8" w:rsidRDefault="00F721A8" w:rsidP="00E80FFD">
            <w:pPr>
              <w:rPr>
                <w:rFonts w:ascii="Times New Roman" w:hAnsi="Times New Roman"/>
                <w:color w:val="000000"/>
                <w:sz w:val="24"/>
                <w:szCs w:val="24"/>
                <w:lang w:val="en-US"/>
              </w:rPr>
            </w:pPr>
            <w:r>
              <w:rPr>
                <w:rFonts w:ascii="Times New Roman" w:hAnsi="Times New Roman"/>
                <w:color w:val="000000"/>
                <w:sz w:val="24"/>
                <w:szCs w:val="24"/>
                <w:lang w:val="en-US"/>
              </w:rPr>
              <w:t xml:space="preserve">Nën - </w:t>
            </w:r>
            <w:r w:rsidRPr="008A5F18">
              <w:rPr>
                <w:rFonts w:ascii="Times New Roman" w:hAnsi="Times New Roman"/>
                <w:color w:val="000000"/>
                <w:sz w:val="24"/>
                <w:szCs w:val="24"/>
                <w:lang w:val="en-US"/>
              </w:rPr>
              <w:t xml:space="preserve">Opsioni 3 </w:t>
            </w:r>
          </w:p>
          <w:p w:rsidR="00F721A8" w:rsidRPr="001A1100" w:rsidRDefault="00F721A8" w:rsidP="00E80FFD">
            <w:pPr>
              <w:jc w:val="both"/>
              <w:rPr>
                <w:rFonts w:ascii="Times New Roman" w:hAnsi="Times New Roman"/>
                <w:color w:val="000000"/>
                <w:sz w:val="24"/>
                <w:szCs w:val="24"/>
                <w:lang w:val="en-US"/>
              </w:rPr>
            </w:pPr>
            <w:r w:rsidRPr="008A5F18">
              <w:rPr>
                <w:rFonts w:ascii="Times New Roman" w:hAnsi="Times New Roman"/>
                <w:color w:val="000000"/>
                <w:sz w:val="24"/>
                <w:szCs w:val="24"/>
                <w:lang w:val="en-US"/>
              </w:rPr>
              <w:t>(nën KM)</w:t>
            </w:r>
          </w:p>
        </w:tc>
        <w:tc>
          <w:tcPr>
            <w:tcW w:w="2070" w:type="dxa"/>
            <w:tcBorders>
              <w:top w:val="nil"/>
              <w:left w:val="nil"/>
              <w:bottom w:val="single" w:sz="4" w:space="0" w:color="auto"/>
              <w:right w:val="single" w:sz="4" w:space="0" w:color="auto"/>
            </w:tcBorders>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27,467</w:t>
            </w:r>
            <w:r w:rsidR="007C276B">
              <w:rPr>
                <w:rFonts w:cs="Arial"/>
                <w:color w:val="000000"/>
                <w:szCs w:val="22"/>
                <w:lang w:val="en-US"/>
              </w:rPr>
              <w:t>.</w:t>
            </w:r>
            <w:r w:rsidRPr="001A1100">
              <w:rPr>
                <w:rFonts w:cs="Arial"/>
                <w:color w:val="000000"/>
                <w:szCs w:val="22"/>
                <w:lang w:val="en-US"/>
              </w:rPr>
              <w:t>14</w:t>
            </w:r>
          </w:p>
        </w:tc>
        <w:tc>
          <w:tcPr>
            <w:tcW w:w="2070" w:type="dxa"/>
            <w:tcBorders>
              <w:top w:val="nil"/>
              <w:left w:val="nil"/>
              <w:bottom w:val="single" w:sz="4" w:space="0" w:color="auto"/>
              <w:right w:val="single" w:sz="4" w:space="0" w:color="auto"/>
            </w:tcBorders>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34,566</w:t>
            </w:r>
            <w:r w:rsidR="007C276B">
              <w:rPr>
                <w:rFonts w:cs="Arial"/>
                <w:color w:val="000000"/>
                <w:szCs w:val="22"/>
                <w:lang w:val="en-US"/>
              </w:rPr>
              <w:t>.</w:t>
            </w:r>
            <w:r w:rsidRPr="001A1100">
              <w:rPr>
                <w:rFonts w:cs="Arial"/>
                <w:color w:val="000000"/>
                <w:szCs w:val="22"/>
                <w:lang w:val="en-US"/>
              </w:rPr>
              <w:t>46</w:t>
            </w:r>
          </w:p>
        </w:tc>
        <w:tc>
          <w:tcPr>
            <w:tcW w:w="2430" w:type="dxa"/>
            <w:tcBorders>
              <w:top w:val="single" w:sz="4" w:space="0" w:color="auto"/>
              <w:left w:val="single" w:sz="4" w:space="0" w:color="auto"/>
              <w:bottom w:val="single" w:sz="4" w:space="0" w:color="auto"/>
              <w:right w:val="single" w:sz="4" w:space="0" w:color="auto"/>
            </w:tcBorders>
            <w:shd w:val="clear" w:color="000000" w:fill="F8696B"/>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7,099</w:t>
            </w:r>
            <w:r w:rsidR="007C276B">
              <w:rPr>
                <w:rFonts w:cs="Arial"/>
                <w:color w:val="000000"/>
                <w:szCs w:val="22"/>
                <w:lang w:val="en-US"/>
              </w:rPr>
              <w:t>.</w:t>
            </w:r>
            <w:r w:rsidRPr="001A1100">
              <w:rPr>
                <w:rFonts w:cs="Arial"/>
                <w:color w:val="000000"/>
                <w:szCs w:val="22"/>
                <w:lang w:val="en-US"/>
              </w:rPr>
              <w:t>32</w:t>
            </w:r>
          </w:p>
        </w:tc>
      </w:tr>
      <w:tr w:rsidR="00F721A8" w:rsidRPr="001A1100" w:rsidTr="00E80FFD">
        <w:trPr>
          <w:trHeight w:val="315"/>
        </w:trPr>
        <w:tc>
          <w:tcPr>
            <w:tcW w:w="2340" w:type="dxa"/>
            <w:tcBorders>
              <w:top w:val="nil"/>
              <w:left w:val="single" w:sz="4" w:space="0" w:color="auto"/>
              <w:bottom w:val="single" w:sz="4" w:space="0" w:color="auto"/>
              <w:right w:val="single" w:sz="4" w:space="0" w:color="auto"/>
            </w:tcBorders>
            <w:shd w:val="clear" w:color="000000" w:fill="BDD7EE"/>
            <w:vAlign w:val="center"/>
          </w:tcPr>
          <w:p w:rsidR="00F721A8" w:rsidRDefault="00F721A8" w:rsidP="00E80FFD">
            <w:pPr>
              <w:rPr>
                <w:rFonts w:ascii="Times New Roman" w:hAnsi="Times New Roman"/>
                <w:color w:val="000000"/>
                <w:sz w:val="24"/>
                <w:szCs w:val="24"/>
                <w:lang w:val="en-US"/>
              </w:rPr>
            </w:pPr>
            <w:r>
              <w:rPr>
                <w:rFonts w:ascii="Times New Roman" w:hAnsi="Times New Roman"/>
                <w:color w:val="000000"/>
                <w:sz w:val="24"/>
                <w:szCs w:val="24"/>
                <w:lang w:val="en-US"/>
              </w:rPr>
              <w:t xml:space="preserve">Nën - </w:t>
            </w:r>
            <w:r w:rsidRPr="008A5F18">
              <w:rPr>
                <w:rFonts w:ascii="Times New Roman" w:hAnsi="Times New Roman"/>
                <w:color w:val="000000"/>
                <w:sz w:val="24"/>
                <w:szCs w:val="24"/>
                <w:lang w:val="en-US"/>
              </w:rPr>
              <w:t>Opsioni 4</w:t>
            </w:r>
          </w:p>
          <w:p w:rsidR="00F721A8" w:rsidRPr="001A1100" w:rsidRDefault="00F721A8" w:rsidP="00E80FFD">
            <w:pPr>
              <w:jc w:val="both"/>
              <w:rPr>
                <w:rFonts w:ascii="Times New Roman" w:hAnsi="Times New Roman"/>
                <w:color w:val="000000"/>
                <w:sz w:val="24"/>
                <w:szCs w:val="24"/>
                <w:lang w:val="en-US"/>
              </w:rPr>
            </w:pPr>
            <w:r w:rsidRPr="008A5F18">
              <w:rPr>
                <w:rFonts w:ascii="Times New Roman" w:hAnsi="Times New Roman"/>
                <w:color w:val="000000"/>
                <w:sz w:val="24"/>
                <w:szCs w:val="24"/>
                <w:lang w:val="en-US"/>
              </w:rPr>
              <w:t>(i pavarur)</w:t>
            </w:r>
          </w:p>
        </w:tc>
        <w:tc>
          <w:tcPr>
            <w:tcW w:w="2070" w:type="dxa"/>
            <w:tcBorders>
              <w:top w:val="nil"/>
              <w:left w:val="nil"/>
              <w:bottom w:val="single" w:sz="4" w:space="0" w:color="auto"/>
              <w:right w:val="single" w:sz="4" w:space="0" w:color="auto"/>
            </w:tcBorders>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27,421</w:t>
            </w:r>
            <w:r w:rsidR="007C276B">
              <w:rPr>
                <w:rFonts w:cs="Arial"/>
                <w:color w:val="000000"/>
                <w:szCs w:val="22"/>
                <w:lang w:val="en-US"/>
              </w:rPr>
              <w:t>.</w:t>
            </w:r>
            <w:r w:rsidRPr="001A1100">
              <w:rPr>
                <w:rFonts w:cs="Arial"/>
                <w:color w:val="000000"/>
                <w:szCs w:val="22"/>
                <w:lang w:val="en-US"/>
              </w:rPr>
              <w:t>98</w:t>
            </w:r>
          </w:p>
        </w:tc>
        <w:tc>
          <w:tcPr>
            <w:tcW w:w="2070" w:type="dxa"/>
            <w:tcBorders>
              <w:top w:val="nil"/>
              <w:left w:val="nil"/>
              <w:bottom w:val="single" w:sz="4" w:space="0" w:color="auto"/>
              <w:right w:val="single" w:sz="4" w:space="0" w:color="auto"/>
            </w:tcBorders>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34,566</w:t>
            </w:r>
            <w:r w:rsidR="007C276B">
              <w:rPr>
                <w:rFonts w:cs="Arial"/>
                <w:color w:val="000000"/>
                <w:szCs w:val="22"/>
                <w:lang w:val="en-US"/>
              </w:rPr>
              <w:t>.</w:t>
            </w:r>
            <w:r w:rsidRPr="001A1100">
              <w:rPr>
                <w:rFonts w:cs="Arial"/>
                <w:color w:val="000000"/>
                <w:szCs w:val="22"/>
                <w:lang w:val="en-US"/>
              </w:rPr>
              <w:t>46</w:t>
            </w:r>
          </w:p>
        </w:tc>
        <w:tc>
          <w:tcPr>
            <w:tcW w:w="2430" w:type="dxa"/>
            <w:tcBorders>
              <w:top w:val="single" w:sz="4" w:space="0" w:color="auto"/>
              <w:left w:val="single" w:sz="4" w:space="0" w:color="auto"/>
              <w:bottom w:val="single" w:sz="4" w:space="0" w:color="auto"/>
              <w:right w:val="single" w:sz="4" w:space="0" w:color="auto"/>
            </w:tcBorders>
            <w:shd w:val="clear" w:color="000000" w:fill="FFEB84"/>
            <w:vAlign w:val="center"/>
            <w:hideMark/>
          </w:tcPr>
          <w:p w:rsidR="00F721A8" w:rsidRPr="001A1100" w:rsidRDefault="00F721A8" w:rsidP="00E80FFD">
            <w:pPr>
              <w:jc w:val="center"/>
              <w:rPr>
                <w:rFonts w:cs="Arial"/>
                <w:color w:val="000000"/>
                <w:szCs w:val="22"/>
                <w:lang w:val="en-US"/>
              </w:rPr>
            </w:pPr>
            <w:r w:rsidRPr="001A1100">
              <w:rPr>
                <w:rFonts w:cs="Arial"/>
                <w:color w:val="000000"/>
                <w:szCs w:val="22"/>
                <w:lang w:val="en-US"/>
              </w:rPr>
              <w:t>7,144</w:t>
            </w:r>
            <w:r w:rsidR="007C276B">
              <w:rPr>
                <w:rFonts w:cs="Arial"/>
                <w:color w:val="000000"/>
                <w:szCs w:val="22"/>
                <w:lang w:val="en-US"/>
              </w:rPr>
              <w:t>.</w:t>
            </w:r>
            <w:r w:rsidRPr="001A1100">
              <w:rPr>
                <w:rFonts w:cs="Arial"/>
                <w:color w:val="000000"/>
                <w:szCs w:val="22"/>
                <w:lang w:val="en-US"/>
              </w:rPr>
              <w:t>48</w:t>
            </w:r>
          </w:p>
        </w:tc>
      </w:tr>
    </w:tbl>
    <w:p w:rsidR="00466DE1" w:rsidRDefault="00466DE1" w:rsidP="00DB1AB4">
      <w:pPr>
        <w:rPr>
          <w:rFonts w:ascii="Times New Roman" w:hAnsi="Times New Roman"/>
          <w:b/>
          <w:color w:val="FF0000"/>
          <w:sz w:val="24"/>
          <w:szCs w:val="24"/>
          <w:lang w:val="sq-AL"/>
        </w:rPr>
      </w:pPr>
    </w:p>
    <w:p w:rsidR="00754C48" w:rsidRDefault="00754C48" w:rsidP="00DB1AB4">
      <w:pPr>
        <w:rPr>
          <w:rFonts w:ascii="Times New Roman" w:hAnsi="Times New Roman"/>
          <w:b/>
          <w:color w:val="FF0000"/>
          <w:sz w:val="24"/>
          <w:szCs w:val="24"/>
          <w:lang w:val="sq-AL"/>
        </w:rPr>
        <w:sectPr w:rsidR="00754C48" w:rsidSect="00DB1AB4">
          <w:pgSz w:w="16838" w:h="11906" w:orient="landscape"/>
          <w:pgMar w:top="1440" w:right="851" w:bottom="1440" w:left="1440" w:header="284" w:footer="521" w:gutter="0"/>
          <w:cols w:space="708"/>
          <w:titlePg/>
          <w:docGrid w:linePitch="360"/>
        </w:sectPr>
      </w:pPr>
    </w:p>
    <w:p w:rsidR="00754C48" w:rsidRDefault="00754C48" w:rsidP="00DB1AB4">
      <w:pPr>
        <w:rPr>
          <w:rFonts w:ascii="Times New Roman" w:hAnsi="Times New Roman"/>
          <w:b/>
          <w:sz w:val="24"/>
          <w:szCs w:val="24"/>
          <w:lang w:val="sq-AL"/>
        </w:rPr>
      </w:pPr>
      <w:r w:rsidRPr="00754C48">
        <w:rPr>
          <w:rFonts w:ascii="Times New Roman" w:hAnsi="Times New Roman"/>
          <w:b/>
          <w:sz w:val="24"/>
          <w:szCs w:val="24"/>
          <w:lang w:val="sq-AL"/>
        </w:rPr>
        <w:t>Vler</w:t>
      </w:r>
      <w:r w:rsidR="00AF5044">
        <w:rPr>
          <w:rFonts w:ascii="Times New Roman" w:hAnsi="Times New Roman"/>
          <w:b/>
          <w:sz w:val="24"/>
          <w:szCs w:val="24"/>
          <w:lang w:val="sq-AL"/>
        </w:rPr>
        <w:t>ë</w:t>
      </w:r>
      <w:r w:rsidRPr="00754C48">
        <w:rPr>
          <w:rFonts w:ascii="Times New Roman" w:hAnsi="Times New Roman"/>
          <w:b/>
          <w:sz w:val="24"/>
          <w:szCs w:val="24"/>
          <w:lang w:val="sq-AL"/>
        </w:rPr>
        <w:t>simi i Ndikimit Gjinor – Shtojca 2</w:t>
      </w:r>
    </w:p>
    <w:p w:rsidR="0095291E" w:rsidRDefault="0095291E" w:rsidP="00DB1AB4">
      <w:pPr>
        <w:rPr>
          <w:rFonts w:ascii="Times New Roman" w:hAnsi="Times New Roman"/>
          <w:b/>
          <w:sz w:val="24"/>
          <w:szCs w:val="24"/>
          <w:lang w:val="sq-AL"/>
        </w:rPr>
      </w:pPr>
    </w:p>
    <w:p w:rsidR="0095291E" w:rsidRPr="0095291E" w:rsidRDefault="0095291E" w:rsidP="0095291E">
      <w:pPr>
        <w:spacing w:line="278" w:lineRule="auto"/>
        <w:rPr>
          <w:rFonts w:ascii="Times New Roman" w:hAnsi="Times New Roman"/>
          <w:b/>
          <w:kern w:val="2"/>
          <w:sz w:val="24"/>
          <w:szCs w:val="24"/>
          <w:lang w:val="sq-AL" w:eastAsia="en-GB"/>
          <w14:ligatures w14:val="standardContextual"/>
        </w:rPr>
      </w:pPr>
      <w:r w:rsidRPr="0095291E">
        <w:rPr>
          <w:rFonts w:ascii="Times New Roman" w:hAnsi="Times New Roman"/>
          <w:b/>
          <w:kern w:val="2"/>
          <w:sz w:val="24"/>
          <w:szCs w:val="24"/>
          <w:lang w:val="sq-AL" w:eastAsia="en-GB"/>
          <w14:ligatures w14:val="standardContextual"/>
        </w:rPr>
        <w:t xml:space="preserve">1. </w:t>
      </w:r>
      <w:r w:rsidRPr="0095291E">
        <w:rPr>
          <w:rFonts w:ascii="Times New Roman" w:hAnsi="Times New Roman"/>
          <w:b/>
          <w:kern w:val="2"/>
          <w:sz w:val="24"/>
          <w:szCs w:val="24"/>
          <w:lang w:val="sq-AL" w:eastAsia="en-GB"/>
          <w14:ligatures w14:val="standardContextual"/>
        </w:rPr>
        <w:tab/>
        <w:t>Përmbledhja ekzekutive</w:t>
      </w: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Ky raport për vlerësimin e ndikimit gjinor (VNGJ) të projektligjit “</w:t>
      </w:r>
      <w:r w:rsidRPr="0095291E">
        <w:rPr>
          <w:rFonts w:ascii="Times New Roman" w:hAnsi="Times New Roman"/>
          <w:i/>
          <w:kern w:val="2"/>
          <w:sz w:val="24"/>
          <w:szCs w:val="24"/>
          <w:lang w:val="sq-AL" w:eastAsia="en-GB"/>
          <w14:ligatures w14:val="standardContextual"/>
        </w:rPr>
        <w:t>Për ndryshime në ligjin nr. 9902/2008 “Për mbrojtjen e konsumatorëve”</w:t>
      </w:r>
      <w:r w:rsidRPr="0095291E">
        <w:rPr>
          <w:rFonts w:ascii="Times New Roman" w:hAnsi="Times New Roman"/>
          <w:i/>
          <w:iCs/>
          <w:kern w:val="2"/>
          <w:sz w:val="24"/>
          <w:szCs w:val="24"/>
          <w:lang w:val="sq-AL" w:eastAsia="en-GB"/>
          <w14:ligatures w14:val="standardContextual"/>
        </w:rPr>
        <w:t>, i ndryshuar</w:t>
      </w:r>
      <w:r w:rsidRPr="0095291E">
        <w:rPr>
          <w:rFonts w:ascii="Times New Roman" w:hAnsi="Times New Roman"/>
          <w:kern w:val="2"/>
          <w:sz w:val="24"/>
          <w:szCs w:val="24"/>
          <w:lang w:val="sq-AL" w:eastAsia="en-GB"/>
          <w14:ligatures w14:val="standardContextual"/>
        </w:rPr>
        <w:t>”, realizohet në kuadër të projektit SANECA II  i zbatuar nga GIZ dhe i financuar nga Qeveria Gjermane. Përmes kësaj VNGJ-je vlerësohen efektet e masave të parashikuara në projektligj për të dyja gjinitë. Disa nga dispozitat ndryshuese dhe plotësuese të propozuara parashikojnë: përmirësim të transparencës; ndalim të praktikave manipuluese; promovim të konsumit të qëndrueshëm; përmirësim të mbrojtjes së konsumatorëve në tregun digjital dhe atë të mallrave; rritje të mbrojtjes së konsumatorëve përmes mekanizmave efektivë të padive përfaqësuese, etj.</w:t>
      </w: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Qëllimi i kësaj VNGJ-je është së pari, të vlerësojë nga perspektiva gjinore impaktin e projektligjit dhe së dyti, të sigurojë që legjislacioni i propozuar do të rrisë barazinë gjinore (BGJ). </w:t>
      </w:r>
      <w:r w:rsidRPr="0095291E">
        <w:rPr>
          <w:rFonts w:ascii="Times New Roman" w:eastAsia="Aptos" w:hAnsi="Times New Roman"/>
          <w:kern w:val="2"/>
          <w:sz w:val="24"/>
          <w:szCs w:val="24"/>
          <w:lang w:val="sq-AL" w:eastAsia="en-GB"/>
          <w14:ligatures w14:val="standardContextual"/>
        </w:rPr>
        <w:t xml:space="preserve">Për të analizuar ndikimin gjinor të kësaj iniciative kemi vlerësuar nëse plotësohen njëherësh </w:t>
      </w:r>
      <w:r w:rsidRPr="0095291E">
        <w:rPr>
          <w:rFonts w:ascii="Times New Roman" w:eastAsia="Aptos" w:hAnsi="Times New Roman"/>
          <w:color w:val="000000"/>
          <w:kern w:val="2"/>
          <w:sz w:val="24"/>
          <w:szCs w:val="24"/>
          <w:lang w:val="sq-AL" w:eastAsia="en-GB"/>
          <w14:ligatures w14:val="standardContextual"/>
        </w:rPr>
        <w:t>dy kushtet vijuese (të cilët përbëjnë respektivisht hapat e analizës lidhur me kontrollin për relevancën gjinore): (i) grupi i synuar përfundimtar janë njerëz, qofshin këta persona fizikë edhe persona juridikë; (ii) ndikimi mbi grupin e synuar: projektligji i propozuar ndikon gratë dhe burrat lidhur me aksesin në burime dhe/ose kontrollin e burimeve. Për pasojë, ai ka impakt në situatën sociale dhe/ose pozitën e grave dhe burrave duke e përmirësuar ose përkeqësuar atë.</w:t>
      </w:r>
    </w:p>
    <w:p w:rsidR="0095291E" w:rsidRPr="0095291E" w:rsidRDefault="0095291E" w:rsidP="0095291E">
      <w:pPr>
        <w:autoSpaceDE w:val="0"/>
        <w:autoSpaceDN w:val="0"/>
        <w:adjustRightInd w:val="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Metodologjia e kësaj analize gjinore është hibride, duke përfshirë zbatimin e udhëzimeve të GIZ dhe hulumtime të kuadrit ligjor, politikave përkatëse dhe konsultime me ekspertë.</w:t>
      </w:r>
    </w:p>
    <w:p w:rsidR="0095291E" w:rsidRPr="0095291E" w:rsidRDefault="0095291E" w:rsidP="0095291E">
      <w:pPr>
        <w:autoSpaceDE w:val="0"/>
        <w:autoSpaceDN w:val="0"/>
        <w:adjustRightInd w:val="0"/>
        <w:jc w:val="both"/>
        <w:rPr>
          <w:rFonts w:ascii="Times New Roman" w:hAnsi="Times New Roman"/>
          <w:kern w:val="2"/>
          <w:sz w:val="24"/>
          <w:szCs w:val="24"/>
          <w:lang w:val="sq-AL" w:eastAsia="en-GB"/>
          <w14:ligatures w14:val="standardContextu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Gjetjet kryesore të kësaj VNGJ-je janë:</w:t>
      </w:r>
    </w:p>
    <w:p w:rsidR="0095291E" w:rsidRPr="0095291E" w:rsidRDefault="0095291E" w:rsidP="00DF77F6">
      <w:pPr>
        <w:numPr>
          <w:ilvl w:val="0"/>
          <w:numId w:val="16"/>
        </w:numPr>
        <w:autoSpaceDE w:val="0"/>
        <w:autoSpaceDN w:val="0"/>
        <w:adjustRightInd w:val="0"/>
        <w:spacing w:after="120"/>
        <w:ind w:left="720" w:hanging="357"/>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Projektligji i propozuar “Për ndryshime në ligjin nr. 9902/2008 “Për mbrojtjen e konsumatorit”, i ndryshuar” nuk ka parashikime eksplicite që të kenë për qëllim që të kontribuojnë direkt në barazinë gjinore.</w:t>
      </w:r>
    </w:p>
    <w:p w:rsidR="0095291E" w:rsidRPr="0095291E" w:rsidRDefault="0095291E" w:rsidP="00DF77F6">
      <w:pPr>
        <w:numPr>
          <w:ilvl w:val="0"/>
          <w:numId w:val="16"/>
        </w:numPr>
        <w:autoSpaceDE w:val="0"/>
        <w:autoSpaceDN w:val="0"/>
        <w:adjustRightInd w:val="0"/>
        <w:spacing w:after="120"/>
        <w:ind w:left="720" w:hanging="357"/>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 xml:space="preserve">Përfitimet e menjëhershme për shoqërinë e gjerë nga zbatimi i projektligjit të propozuar përfshijnë rritjen e mbrojtjes ligjore dhe një mjedis më të barabartë për konsumatorët, të cilat kontribuojnë drejtpërdrejt në mirëqenien sociale. </w:t>
      </w:r>
    </w:p>
    <w:p w:rsidR="0095291E" w:rsidRPr="0095291E" w:rsidRDefault="0095291E" w:rsidP="00DF77F6">
      <w:pPr>
        <w:numPr>
          <w:ilvl w:val="0"/>
          <w:numId w:val="16"/>
        </w:numPr>
        <w:spacing w:after="160"/>
        <w:ind w:left="720"/>
        <w:contextualSpacing/>
        <w:jc w:val="both"/>
        <w:rPr>
          <w:rFonts w:ascii="Times New Roman" w:hAnsi="Times New Roman"/>
          <w:kern w:val="2"/>
          <w:sz w:val="24"/>
          <w:szCs w:val="24"/>
          <w:shd w:val="clear" w:color="auto" w:fill="FFFFFF"/>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Disa nga ndikimet indirekte të projektligjit të propozuar janë:</w:t>
      </w:r>
    </w:p>
    <w:p w:rsidR="0095291E" w:rsidRPr="0095291E" w:rsidRDefault="0095291E" w:rsidP="00DF77F6">
      <w:pPr>
        <w:numPr>
          <w:ilvl w:val="1"/>
          <w:numId w:val="16"/>
        </w:numPr>
        <w:autoSpaceDE w:val="0"/>
        <w:autoSpaceDN w:val="0"/>
        <w:adjustRightInd w:val="0"/>
        <w:spacing w:after="160"/>
        <w:ind w:left="1440"/>
        <w:contextualSpacing/>
        <w:jc w:val="both"/>
        <w:rPr>
          <w:rFonts w:ascii="Times New Roman" w:eastAsia="Aptos" w:hAnsi="Times New Roman"/>
          <w:kern w:val="2"/>
          <w:sz w:val="24"/>
          <w:szCs w:val="24"/>
          <w:shd w:val="clear" w:color="auto" w:fill="FFFFFF"/>
          <w:lang w:val="sq-AL" w:eastAsia="en-GB"/>
          <w14:ligatures w14:val="standardContextual"/>
        </w:rPr>
      </w:pPr>
      <w:r w:rsidRPr="0095291E">
        <w:rPr>
          <w:rFonts w:ascii="Times New Roman" w:eastAsia="Aptos" w:hAnsi="Times New Roman"/>
          <w:kern w:val="2"/>
          <w:sz w:val="24"/>
          <w:szCs w:val="24"/>
          <w:shd w:val="clear" w:color="auto" w:fill="FFFFFF"/>
          <w:lang w:val="sq-AL" w:eastAsia="en-GB"/>
          <w14:ligatures w14:val="standardContextual"/>
        </w:rPr>
        <w:t>rritja e mundësive për konkurrencë dhe zbatimi i rregullave të njëtrajtshme ndihmon sipërmarrëset gra/vajza që të operojnë në një treg të drejtë dhe të sigurtë;</w:t>
      </w:r>
    </w:p>
    <w:p w:rsidR="0095291E" w:rsidRPr="0095291E" w:rsidRDefault="0095291E" w:rsidP="00DF77F6">
      <w:pPr>
        <w:numPr>
          <w:ilvl w:val="1"/>
          <w:numId w:val="16"/>
        </w:numPr>
        <w:autoSpaceDE w:val="0"/>
        <w:autoSpaceDN w:val="0"/>
        <w:adjustRightInd w:val="0"/>
        <w:spacing w:after="160"/>
        <w:ind w:left="1440"/>
        <w:contextualSpacing/>
        <w:jc w:val="both"/>
        <w:rPr>
          <w:rFonts w:ascii="Times New Roman" w:eastAsia="Aptos" w:hAnsi="Times New Roman"/>
          <w:kern w:val="2"/>
          <w:sz w:val="24"/>
          <w:szCs w:val="24"/>
          <w:shd w:val="clear" w:color="auto" w:fill="FFFFFF"/>
          <w:lang w:val="sq-AL" w:eastAsia="en-GB"/>
          <w14:ligatures w14:val="standardContextual"/>
        </w:rPr>
      </w:pPr>
      <w:r w:rsidRPr="0095291E">
        <w:rPr>
          <w:rFonts w:ascii="Times New Roman" w:eastAsia="Aptos" w:hAnsi="Times New Roman"/>
          <w:kern w:val="2"/>
          <w:sz w:val="24"/>
          <w:szCs w:val="24"/>
          <w:shd w:val="clear" w:color="auto" w:fill="FFFFFF"/>
          <w:lang w:val="sq-AL" w:eastAsia="en-GB"/>
          <w14:ligatures w14:val="standardContextual"/>
        </w:rPr>
        <w:t>përmes krijimit të një mjedisi më të mirë që nxit konkurrencën e drejtë dhe redukton pasigurinë juridike, iniciativa e propozuar ndikon në rrijen e mundësive për sipërmarrëset gra/vajza që ato të mund të rrisin bizneset e veta.</w:t>
      </w:r>
    </w:p>
    <w:p w:rsidR="0095291E" w:rsidRPr="0095291E" w:rsidRDefault="0095291E" w:rsidP="0095291E">
      <w:pPr>
        <w:spacing w:after="120"/>
        <w:jc w:val="both"/>
        <w:rPr>
          <w:rFonts w:ascii="Times New Roman" w:hAnsi="Times New Roman"/>
          <w:kern w:val="2"/>
          <w:sz w:val="24"/>
          <w:szCs w:val="24"/>
          <w:shd w:val="clear" w:color="auto" w:fill="FFFFFF"/>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Meqenëse reduktimi i pabarazive mes burrave dhe grave përmes këtyre ndikimeve/masave nuk parashikohet domethënës, vlerësojmë se projektligji i propozuar në këtë aspekt ka impakt gjinor neutral.</w:t>
      </w:r>
    </w:p>
    <w:p w:rsidR="0095291E" w:rsidRPr="0095291E" w:rsidRDefault="0095291E" w:rsidP="00DF77F6">
      <w:pPr>
        <w:numPr>
          <w:ilvl w:val="0"/>
          <w:numId w:val="16"/>
        </w:numPr>
        <w:autoSpaceDE w:val="0"/>
        <w:autoSpaceDN w:val="0"/>
        <w:adjustRightInd w:val="0"/>
        <w:spacing w:after="120"/>
        <w:ind w:left="720" w:hanging="357"/>
        <w:jc w:val="both"/>
        <w:rPr>
          <w:rFonts w:ascii="Times New Roman" w:eastAsia="Aptos" w:hAnsi="Times New Roman"/>
          <w:sz w:val="24"/>
          <w:szCs w:val="24"/>
          <w:lang w:val="sq-AL"/>
        </w:rPr>
      </w:pPr>
      <w:r w:rsidRPr="0095291E">
        <w:rPr>
          <w:rFonts w:ascii="Times New Roman" w:eastAsia="Aptos" w:hAnsi="Times New Roman"/>
          <w:color w:val="000000"/>
          <w:sz w:val="24"/>
          <w:szCs w:val="24"/>
          <w:lang w:val="sq-AL"/>
        </w:rPr>
        <w:t xml:space="preserve">Përsa i përket grupit të synuar “konsumatorët e produkteve të legjislacionit të harmonizuar evropian” vërejmë se iniciativa e propozuar nuk ka impakt direkt në barazinë gjinore, pasi: nuk ekzistojnë dallime për </w:t>
      </w:r>
      <w:r w:rsidRPr="0095291E">
        <w:rPr>
          <w:rFonts w:ascii="Times New Roman" w:eastAsia="Aptos" w:hAnsi="Times New Roman"/>
          <w:sz w:val="24"/>
          <w:szCs w:val="24"/>
          <w:lang w:val="sq-AL"/>
        </w:rPr>
        <w:t>gjininë për sa i përket konsumatorëve në përgjithësi; projektligji i propozuar ka trajtim të njëjtë për burrat dhe gratë si konsumatorë; nuk ka dhe nuk identifikohen nevoja dhe rrethana të veçanta të grave dhe burrave konsumatorë të produkteve të listës së legjislacionit të harmonizuar evropian; nuk nevojiten masa të posaçme për gratë dhe burrat.</w:t>
      </w:r>
    </w:p>
    <w:p w:rsidR="0095291E" w:rsidRPr="0095291E" w:rsidRDefault="0095291E" w:rsidP="0095291E">
      <w:pPr>
        <w:autoSpaceDE w:val="0"/>
        <w:autoSpaceDN w:val="0"/>
        <w:adjustRightInd w:val="0"/>
        <w:spacing w:after="120"/>
        <w:jc w:val="both"/>
        <w:rPr>
          <w:rFonts w:ascii="Times New Roman" w:eastAsia="Aptos" w:hAnsi="Times New Roman"/>
          <w:b/>
          <w:bCs/>
          <w:color w:val="000000"/>
          <w:sz w:val="24"/>
          <w:szCs w:val="24"/>
          <w:lang w:val="sq-AL"/>
        </w:rPr>
      </w:pPr>
      <w:r w:rsidRPr="0095291E">
        <w:rPr>
          <w:rFonts w:ascii="Times New Roman" w:eastAsia="Aptos" w:hAnsi="Times New Roman"/>
          <w:color w:val="000000"/>
          <w:sz w:val="24"/>
          <w:szCs w:val="24"/>
          <w:lang w:val="sq-AL"/>
        </w:rPr>
        <w:t xml:space="preserve">Me qëllim përmirësimin e projektligjit në aspektin e barazisë gjinore, kjo VNGJ propozon </w:t>
      </w:r>
      <w:r w:rsidRPr="0095291E">
        <w:rPr>
          <w:rFonts w:ascii="Times New Roman" w:eastAsia="Aptos" w:hAnsi="Times New Roman"/>
          <w:b/>
          <w:bCs/>
          <w:color w:val="000000"/>
          <w:sz w:val="24"/>
          <w:szCs w:val="24"/>
          <w:lang w:val="sq-AL"/>
        </w:rPr>
        <w:t>rekomandimet vijuese:</w:t>
      </w:r>
    </w:p>
    <w:p w:rsidR="0095291E" w:rsidRPr="0095291E" w:rsidRDefault="0095291E" w:rsidP="00DF77F6">
      <w:pPr>
        <w:numPr>
          <w:ilvl w:val="0"/>
          <w:numId w:val="18"/>
        </w:numPr>
        <w:autoSpaceDE w:val="0"/>
        <w:autoSpaceDN w:val="0"/>
        <w:adjustRightInd w:val="0"/>
        <w:spacing w:after="120"/>
        <w:jc w:val="both"/>
        <w:rPr>
          <w:rFonts w:ascii="Times New Roman" w:eastAsia="Aptos" w:hAnsi="Times New Roman"/>
          <w:b/>
          <w:bCs/>
          <w:color w:val="000000"/>
          <w:sz w:val="24"/>
          <w:szCs w:val="24"/>
          <w:lang w:val="sq-AL"/>
        </w:rPr>
      </w:pPr>
      <w:r w:rsidRPr="0095291E">
        <w:rPr>
          <w:rFonts w:ascii="Times New Roman" w:eastAsia="Aptos" w:hAnsi="Times New Roman"/>
          <w:color w:val="000000"/>
          <w:sz w:val="24"/>
          <w:szCs w:val="24"/>
          <w:lang w:val="sq-AL"/>
        </w:rPr>
        <w:t>në parimet e përgjithshme të ligjit nr. 9902/2008 “Për mbrojtjen e konsumatorit”, i ndryshuar” të futet parimi i mosdiskrimimit për shkaqe të ndryshme përfshirë edhe gjininë në mbrojtjen e të drejtave të konsumatorëve më të pambrojtur dhe të kategorive në nevojë. Një dispozitë e tillë i shërben edhe mundësisë së marrjes së masave pozitive për këto grup;</w:t>
      </w:r>
    </w:p>
    <w:p w:rsidR="0095291E" w:rsidRPr="0095291E" w:rsidRDefault="0095291E" w:rsidP="00DF77F6">
      <w:pPr>
        <w:numPr>
          <w:ilvl w:val="0"/>
          <w:numId w:val="18"/>
        </w:numPr>
        <w:autoSpaceDE w:val="0"/>
        <w:autoSpaceDN w:val="0"/>
        <w:adjustRightInd w:val="0"/>
        <w:spacing w:after="120"/>
        <w:jc w:val="both"/>
        <w:rPr>
          <w:rFonts w:ascii="Times New Roman" w:eastAsia="Aptos" w:hAnsi="Times New Roman"/>
          <w:b/>
          <w:bCs/>
          <w:color w:val="000000"/>
          <w:sz w:val="24"/>
          <w:szCs w:val="24"/>
          <w:lang w:val="sq-AL"/>
        </w:rPr>
      </w:pPr>
      <w:r w:rsidRPr="0095291E">
        <w:rPr>
          <w:rFonts w:ascii="Times New Roman" w:eastAsia="Aptos" w:hAnsi="Times New Roman"/>
          <w:color w:val="000000"/>
          <w:sz w:val="24"/>
          <w:szCs w:val="24"/>
          <w:lang w:val="sq-AL"/>
        </w:rPr>
        <w:t>të bëhet disagregimi (grumbullimi) sipas gjinisë i të dhënave të bizneseve, me qëllim matjen e ndikimit gjinor post-legjislativ të ndërhyrjes së propozuar, nga:</w:t>
      </w:r>
    </w:p>
    <w:p w:rsidR="0095291E" w:rsidRPr="0095291E" w:rsidRDefault="0095291E" w:rsidP="00DF77F6">
      <w:pPr>
        <w:numPr>
          <w:ilvl w:val="2"/>
          <w:numId w:val="18"/>
        </w:numPr>
        <w:autoSpaceDE w:val="0"/>
        <w:autoSpaceDN w:val="0"/>
        <w:adjustRightInd w:val="0"/>
        <w:spacing w:after="120"/>
        <w:ind w:left="108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INSTAT tek “Statistikat strukturore të ndërmarrjeve ekonomike”;</w:t>
      </w:r>
    </w:p>
    <w:p w:rsidR="0095291E" w:rsidRPr="0095291E" w:rsidRDefault="0095291E" w:rsidP="00DF77F6">
      <w:pPr>
        <w:numPr>
          <w:ilvl w:val="2"/>
          <w:numId w:val="18"/>
        </w:numPr>
        <w:autoSpaceDE w:val="0"/>
        <w:autoSpaceDN w:val="0"/>
        <w:adjustRightInd w:val="0"/>
        <w:spacing w:after="120"/>
        <w:ind w:left="108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nga institucionet mbikëqyrëse të cilat nga zbatimi i projektligjit të propozuar do t'i raportojnë drejtpërdrejt KMK-së për çështjet që lidhen me kuadrin ligjor për mbrojtjen e konsumatorit, duke siguruar një qasje të unifikuar dhe gjithëpërfshirëse për mbrojtjen e konsumatorëve: Autoriteti i Mbikëqyrjes Financiare, Autoritetin e Komunikimeve Elektronike dhe Postare, Autoritetin e Mediave Audiovizive, Autoritetin e Aviacionit Civil, Agjencia Kombëtare për Shoqërinë e Informacionit, Inspektorati i Mbikëqyrjes së Tregut, Inspektorati i Turizmit, etj.</w:t>
      </w:r>
    </w:p>
    <w:p w:rsidR="0095291E" w:rsidRPr="0095291E" w:rsidRDefault="0095291E" w:rsidP="0095291E">
      <w:pPr>
        <w:jc w:val="both"/>
        <w:rPr>
          <w:rFonts w:ascii="Times New Roman" w:hAnsi="Times New Roman"/>
          <w:kern w:val="2"/>
          <w:sz w:val="24"/>
          <w:szCs w:val="24"/>
          <w:lang w:val="sq-AL" w:eastAsia="en-GB"/>
          <w14:ligatures w14:val="standardContextual"/>
        </w:rPr>
      </w:pPr>
      <w:bookmarkStart w:id="38" w:name="_Toc174879449"/>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bookmarkStart w:id="39" w:name="_Toc177385961"/>
      <w:r w:rsidRPr="0095291E">
        <w:rPr>
          <w:rFonts w:ascii="Times New Roman" w:hAnsi="Times New Roman"/>
          <w:b/>
          <w:kern w:val="2"/>
          <w:sz w:val="24"/>
          <w:szCs w:val="24"/>
          <w:lang w:val="sq-AL" w:eastAsia="en-GB"/>
          <w14:ligatures w14:val="standardContextual"/>
        </w:rPr>
        <w:t xml:space="preserve">2. </w:t>
      </w:r>
      <w:r w:rsidRPr="0095291E">
        <w:rPr>
          <w:rFonts w:ascii="Times New Roman" w:hAnsi="Times New Roman"/>
          <w:b/>
          <w:kern w:val="2"/>
          <w:sz w:val="24"/>
          <w:szCs w:val="24"/>
          <w:lang w:val="sq-AL" w:eastAsia="en-GB"/>
          <w14:ligatures w14:val="standardContextual"/>
        </w:rPr>
        <w:tab/>
        <w:t>Vlerësimi i ndikimit gjinor të projektligjit “Për ndryshime në ligjin nr. 9902/2008 “Për mbrojtjen e konsumatorëve”, i ndryshuar”</w:t>
      </w:r>
      <w:bookmarkEnd w:id="38"/>
      <w:bookmarkEnd w:id="39"/>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Ky raport i VNGJ-së së projekt-ligjit “Për ndryshime në ligjin nr. 9902/2008 “</w:t>
      </w:r>
      <w:r w:rsidRPr="0095291E">
        <w:rPr>
          <w:rFonts w:ascii="Times New Roman" w:hAnsi="Times New Roman"/>
          <w:i/>
          <w:iCs/>
          <w:kern w:val="2"/>
          <w:sz w:val="24"/>
          <w:szCs w:val="24"/>
          <w:lang w:val="sq-AL" w:eastAsia="en-GB"/>
          <w14:ligatures w14:val="standardContextual"/>
        </w:rPr>
        <w:t>Për mbrojtjen e konsumatorëve</w:t>
      </w:r>
      <w:r w:rsidRPr="0095291E">
        <w:rPr>
          <w:rFonts w:ascii="Times New Roman" w:hAnsi="Times New Roman"/>
          <w:kern w:val="2"/>
          <w:sz w:val="24"/>
          <w:szCs w:val="24"/>
          <w:lang w:val="sq-AL" w:eastAsia="en-GB"/>
          <w14:ligatures w14:val="standardContextual"/>
        </w:rPr>
        <w:t xml:space="preserve">”” përmban pjesët vijuese: </w:t>
      </w:r>
    </w:p>
    <w:p w:rsidR="0095291E" w:rsidRPr="0095291E" w:rsidRDefault="0095291E" w:rsidP="00DF77F6">
      <w:pPr>
        <w:numPr>
          <w:ilvl w:val="0"/>
          <w:numId w:val="21"/>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hyrja (ku trajtohet konteksti i përgjithshëm ligjor dhe historik nën të cilin realizohet ky VNGJ);</w:t>
      </w:r>
    </w:p>
    <w:p w:rsidR="0095291E" w:rsidRPr="0095291E" w:rsidRDefault="0095291E" w:rsidP="00DF77F6">
      <w:pPr>
        <w:numPr>
          <w:ilvl w:val="0"/>
          <w:numId w:val="21"/>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qëllimi i politikës;</w:t>
      </w:r>
    </w:p>
    <w:p w:rsidR="0095291E" w:rsidRPr="0095291E" w:rsidRDefault="0095291E" w:rsidP="00DF77F6">
      <w:pPr>
        <w:numPr>
          <w:ilvl w:val="0"/>
          <w:numId w:val="21"/>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kontrolli për relevancën gjinore;</w:t>
      </w:r>
    </w:p>
    <w:p w:rsidR="0095291E" w:rsidRPr="0095291E" w:rsidRDefault="0095291E" w:rsidP="00DF77F6">
      <w:pPr>
        <w:numPr>
          <w:ilvl w:val="0"/>
          <w:numId w:val="21"/>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analiza e ndjeshme gjinore;</w:t>
      </w:r>
    </w:p>
    <w:p w:rsidR="0095291E" w:rsidRPr="0095291E" w:rsidRDefault="0095291E" w:rsidP="00DF77F6">
      <w:pPr>
        <w:numPr>
          <w:ilvl w:val="0"/>
          <w:numId w:val="21"/>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peshimi i ndikimit gjinor;</w:t>
      </w:r>
    </w:p>
    <w:p w:rsidR="0095291E" w:rsidRPr="0095291E" w:rsidRDefault="0095291E" w:rsidP="00DF77F6">
      <w:pPr>
        <w:numPr>
          <w:ilvl w:val="0"/>
          <w:numId w:val="21"/>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gjetjet dhe propozime.</w:t>
      </w:r>
    </w:p>
    <w:p w:rsidR="0095291E" w:rsidRPr="0095291E" w:rsidRDefault="0095291E" w:rsidP="0095291E">
      <w:pPr>
        <w:ind w:left="720"/>
        <w:contextualSpacing/>
        <w:jc w:val="both"/>
        <w:rPr>
          <w:rFonts w:ascii="Times New Roman" w:hAnsi="Times New Roman"/>
          <w:kern w:val="2"/>
          <w:sz w:val="24"/>
          <w:szCs w:val="24"/>
          <w:lang w:val="sq-AL" w:eastAsia="en-GB"/>
          <w14:ligatures w14:val="standardContextual"/>
        </w:rPr>
      </w:pPr>
    </w:p>
    <w:p w:rsidR="0095291E" w:rsidRPr="0095291E" w:rsidRDefault="0095291E" w:rsidP="0095291E">
      <w:pPr>
        <w:ind w:left="720"/>
        <w:contextualSpacing/>
        <w:jc w:val="both"/>
        <w:rPr>
          <w:rFonts w:ascii="Times New Roman" w:hAnsi="Times New Roman"/>
          <w:kern w:val="2"/>
          <w:sz w:val="24"/>
          <w:szCs w:val="24"/>
          <w:lang w:val="sq-AL" w:eastAsia="en-GB"/>
          <w14:ligatures w14:val="standardContextual"/>
        </w:rPr>
      </w:pPr>
    </w:p>
    <w:p w:rsidR="0095291E" w:rsidRPr="0095291E" w:rsidRDefault="0095291E" w:rsidP="0095291E">
      <w:pPr>
        <w:rPr>
          <w:rFonts w:ascii="Times New Roman" w:hAnsi="Times New Roman"/>
          <w:b/>
          <w:kern w:val="2"/>
          <w:sz w:val="24"/>
          <w:szCs w:val="24"/>
          <w:lang w:val="sq-AL" w:eastAsia="en-GB"/>
          <w14:ligatures w14:val="standardContextual"/>
        </w:rPr>
      </w:pPr>
      <w:bookmarkStart w:id="40" w:name="_Toc174879450"/>
      <w:bookmarkStart w:id="41" w:name="_Toc177385962"/>
      <w:bookmarkStart w:id="42" w:name="_Toc177387079"/>
      <w:bookmarkStart w:id="43" w:name="_Toc177387116"/>
      <w:r w:rsidRPr="0095291E">
        <w:rPr>
          <w:rFonts w:ascii="Times New Roman" w:hAnsi="Times New Roman"/>
          <w:b/>
          <w:kern w:val="2"/>
          <w:sz w:val="24"/>
          <w:szCs w:val="24"/>
          <w:lang w:val="sq-AL" w:eastAsia="en-GB"/>
          <w14:ligatures w14:val="standardContextual"/>
        </w:rPr>
        <w:t xml:space="preserve">2.1. </w:t>
      </w:r>
      <w:r w:rsidRPr="0095291E">
        <w:rPr>
          <w:rFonts w:ascii="Times New Roman" w:hAnsi="Times New Roman"/>
          <w:b/>
          <w:kern w:val="2"/>
          <w:sz w:val="24"/>
          <w:szCs w:val="24"/>
          <w:lang w:val="sq-AL" w:eastAsia="en-GB"/>
          <w14:ligatures w14:val="standardContextual"/>
        </w:rPr>
        <w:tab/>
        <w:t>Hyrje</w:t>
      </w:r>
      <w:bookmarkEnd w:id="40"/>
      <w:bookmarkEnd w:id="41"/>
      <w:bookmarkEnd w:id="42"/>
      <w:bookmarkEnd w:id="43"/>
    </w:p>
    <w:p w:rsidR="0095291E" w:rsidRPr="0095291E" w:rsidRDefault="0095291E" w:rsidP="0095291E">
      <w:pPr>
        <w:spacing w:after="120"/>
        <w:contextualSpacing/>
        <w:jc w:val="both"/>
        <w:rPr>
          <w:rFonts w:ascii="Times New Roman" w:hAnsi="Times New Roman"/>
          <w:kern w:val="2"/>
          <w:sz w:val="24"/>
          <w:szCs w:val="24"/>
          <w:lang w:val="sq-AL" w:eastAsia="en-GB"/>
          <w14:ligatures w14:val="standardContextual"/>
        </w:rPr>
      </w:pPr>
    </w:p>
    <w:p w:rsidR="0095291E" w:rsidRPr="0095291E" w:rsidRDefault="0095291E" w:rsidP="0095291E">
      <w:pPr>
        <w:widowControl w:val="0"/>
        <w:autoSpaceDE w:val="0"/>
        <w:autoSpaceDN w:val="0"/>
        <w:adjustRightInd w:val="0"/>
        <w:spacing w:after="120"/>
        <w:ind w:right="79"/>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Ligji nr. 9902/2008 “</w:t>
      </w:r>
      <w:r w:rsidRPr="0095291E">
        <w:rPr>
          <w:rFonts w:ascii="Times New Roman" w:hAnsi="Times New Roman"/>
          <w:i/>
          <w:iCs/>
          <w:kern w:val="2"/>
          <w:sz w:val="24"/>
          <w:szCs w:val="24"/>
          <w:lang w:val="sq-AL" w:eastAsia="en-GB"/>
          <w14:ligatures w14:val="standardContextual"/>
        </w:rPr>
        <w:t>Për mbrojtjen e konsumatorëve</w:t>
      </w:r>
      <w:r w:rsidRPr="0095291E">
        <w:rPr>
          <w:rFonts w:ascii="Times New Roman" w:hAnsi="Times New Roman"/>
          <w:kern w:val="2"/>
          <w:sz w:val="24"/>
          <w:szCs w:val="24"/>
          <w:lang w:val="sq-AL" w:eastAsia="en-GB"/>
          <w14:ligatures w14:val="standardContextual"/>
        </w:rPr>
        <w:t>” i ndryshuar,</w:t>
      </w:r>
      <w:r w:rsidRPr="0095291E">
        <w:rPr>
          <w:rFonts w:ascii="Times New Roman" w:hAnsi="Times New Roman"/>
          <w:bCs/>
          <w:kern w:val="2"/>
          <w:sz w:val="24"/>
          <w:szCs w:val="24"/>
          <w:vertAlign w:val="superscript"/>
          <w:lang w:val="sq-AL" w:eastAsia="en-GB"/>
          <w14:ligatures w14:val="standardContextual"/>
        </w:rPr>
        <w:footnoteReference w:id="28"/>
      </w:r>
      <w:r w:rsidRPr="0095291E">
        <w:rPr>
          <w:rFonts w:ascii="Times New Roman" w:hAnsi="Times New Roman"/>
          <w:kern w:val="2"/>
          <w:sz w:val="24"/>
          <w:szCs w:val="24"/>
          <w:lang w:val="sq-AL" w:eastAsia="en-GB"/>
          <w14:ligatures w14:val="standardContextual"/>
        </w:rPr>
        <w:t xml:space="preserve">  së bashku me aktet nënligjore përkatëse, përbën një kuadër ligjor gjithëpërfshirës për mbrojtjen e të drejtave të konsumatorëve dhe është i përafruar pjesërisht me standardet e Bashkimit Evropian (BE), konkretisht: Direktivat</w:t>
      </w:r>
      <w:r w:rsidRPr="0095291E">
        <w:rPr>
          <w:rFonts w:ascii="Times New Roman" w:hAnsi="Times New Roman"/>
          <w:spacing w:val="4"/>
          <w:kern w:val="2"/>
          <w:sz w:val="24"/>
          <w:szCs w:val="24"/>
          <w:lang w:val="sq-AL" w:eastAsia="en-GB"/>
          <w14:ligatures w14:val="standardContextual"/>
        </w:rPr>
        <w:t xml:space="preserve"> </w:t>
      </w:r>
      <w:r w:rsidRPr="0095291E">
        <w:rPr>
          <w:rFonts w:ascii="Times New Roman" w:hAnsi="Times New Roman"/>
          <w:kern w:val="2"/>
          <w:sz w:val="24"/>
          <w:szCs w:val="24"/>
          <w:lang w:val="sq-AL" w:eastAsia="en-GB"/>
          <w14:ligatures w14:val="standardContextual"/>
        </w:rPr>
        <w:t>2008/48/KE</w:t>
      </w:r>
      <w:r w:rsidRPr="0095291E">
        <w:rPr>
          <w:rFonts w:ascii="Times New Roman" w:hAnsi="Times New Roman"/>
          <w:spacing w:val="31"/>
          <w:kern w:val="2"/>
          <w:sz w:val="24"/>
          <w:szCs w:val="24"/>
          <w:lang w:val="sq-AL" w:eastAsia="en-GB"/>
          <w14:ligatures w14:val="standardContextual"/>
        </w:rPr>
        <w:t>,</w:t>
      </w:r>
      <w:r w:rsidRPr="0095291E">
        <w:rPr>
          <w:rFonts w:ascii="Times New Roman" w:hAnsi="Times New Roman"/>
          <w:kern w:val="2"/>
          <w:sz w:val="24"/>
          <w:szCs w:val="24"/>
          <w:lang w:val="sq-AL" w:eastAsia="en-GB"/>
          <w14:ligatures w14:val="standardContextual"/>
        </w:rPr>
        <w:t xml:space="preserve"> 2008/122/KE, 2011/83/BE dhe 2013/11/BE.</w:t>
      </w:r>
      <w:r w:rsidRPr="0095291E">
        <w:rPr>
          <w:rFonts w:ascii="Times New Roman" w:hAnsi="Times New Roman"/>
          <w:kern w:val="2"/>
          <w:sz w:val="24"/>
          <w:szCs w:val="24"/>
          <w:vertAlign w:val="superscript"/>
          <w:lang w:val="sq-AL" w:eastAsia="en-GB"/>
          <w14:ligatures w14:val="standardContextual"/>
        </w:rPr>
        <w:footnoteReference w:id="29"/>
      </w:r>
    </w:p>
    <w:p w:rsidR="0095291E" w:rsidRPr="0095291E" w:rsidRDefault="0095291E" w:rsidP="0095291E">
      <w:pPr>
        <w:widowControl w:val="0"/>
        <w:autoSpaceDE w:val="0"/>
        <w:autoSpaceDN w:val="0"/>
        <w:adjustRightInd w:val="0"/>
        <w:spacing w:after="120"/>
        <w:ind w:right="79"/>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Nevoja për ndryshime të mëtejshme në ligjin nr. 9902/2008 ka ardhur nga dy faktorë nxitës:</w:t>
      </w:r>
    </w:p>
    <w:p w:rsidR="0095291E" w:rsidRPr="0095291E" w:rsidRDefault="0095291E" w:rsidP="0095291E">
      <w:pPr>
        <w:widowControl w:val="0"/>
        <w:autoSpaceDE w:val="0"/>
        <w:autoSpaceDN w:val="0"/>
        <w:adjustRightInd w:val="0"/>
        <w:spacing w:after="120"/>
        <w:ind w:right="79"/>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së pari, detyrimi për të përafruar legjislacionin shqiptar me Kapitullin 28 të legjislacionit evropian buron nga neni 70 dhe 75 i MSA-së, si dhe parashikimi i posaçëm në Planin Kombëtar të Integrimit Evropian (PKIE) 2024-2026</w:t>
      </w:r>
      <w:r w:rsidRPr="0095291E">
        <w:rPr>
          <w:rFonts w:ascii="Times New Roman" w:hAnsi="Times New Roman"/>
          <w:kern w:val="2"/>
          <w:sz w:val="24"/>
          <w:szCs w:val="24"/>
          <w:vertAlign w:val="superscript"/>
          <w:lang w:val="sq-AL" w:eastAsia="en-GB"/>
          <w14:ligatures w14:val="standardContextual"/>
        </w:rPr>
        <w:footnoteReference w:id="30"/>
      </w:r>
      <w:r w:rsidRPr="0095291E">
        <w:rPr>
          <w:rFonts w:ascii="Times New Roman" w:hAnsi="Times New Roman"/>
          <w:kern w:val="2"/>
          <w:sz w:val="24"/>
          <w:szCs w:val="24"/>
          <w:lang w:val="sq-AL" w:eastAsia="en-GB"/>
          <w14:ligatures w14:val="standardContextual"/>
        </w:rPr>
        <w:t xml:space="preserve"> ku përcaktohet </w:t>
      </w:r>
      <w:r w:rsidRPr="0095291E">
        <w:rPr>
          <w:rFonts w:ascii="Times New Roman" w:hAnsi="Times New Roman"/>
          <w:i/>
          <w:iCs/>
          <w:kern w:val="2"/>
          <w:sz w:val="24"/>
          <w:szCs w:val="24"/>
          <w:lang w:val="sq-AL" w:eastAsia="en-GB"/>
          <w14:ligatures w14:val="standardContextual"/>
        </w:rPr>
        <w:t>harmonizimi i ligjit nr. 9902/2008, i ndryshuar, brenda 3-mujorit të tretë 2025 në përputhje me legjislacionin vijues të BE:</w:t>
      </w:r>
      <w:r w:rsidRPr="0095291E">
        <w:rPr>
          <w:rFonts w:ascii="Times New Roman" w:hAnsi="Times New Roman"/>
          <w:i/>
          <w:iCs/>
          <w:kern w:val="2"/>
          <w:sz w:val="24"/>
          <w:szCs w:val="24"/>
          <w:vertAlign w:val="superscript"/>
          <w:lang w:val="sq-AL" w:eastAsia="en-GB"/>
          <w14:ligatures w14:val="standardContextual"/>
        </w:rPr>
        <w:footnoteReference w:id="31"/>
      </w:r>
      <w:r w:rsidRPr="0095291E">
        <w:rPr>
          <w:rFonts w:ascii="Times New Roman" w:hAnsi="Times New Roman"/>
          <w:i/>
          <w:iCs/>
          <w:kern w:val="2"/>
          <w:sz w:val="24"/>
          <w:szCs w:val="24"/>
          <w:lang w:val="sq-AL" w:eastAsia="en-GB"/>
          <w14:ligatures w14:val="standardContextual"/>
        </w:rPr>
        <w:t xml:space="preserve"> Direktivën (BE) 2019/2161, Direktivën (BE) 2019/770, Direktivën (BE) 2019/771, Direktivën (BE) 2020/1828 dhe Rregulloren (BE) 2017/2394;</w:t>
      </w:r>
      <w:r w:rsidRPr="0095291E">
        <w:rPr>
          <w:rFonts w:ascii="Times New Roman" w:hAnsi="Times New Roman"/>
          <w:i/>
          <w:iCs/>
          <w:kern w:val="2"/>
          <w:sz w:val="24"/>
          <w:szCs w:val="24"/>
          <w:vertAlign w:val="superscript"/>
          <w:lang w:val="sq-AL" w:eastAsia="en-GB"/>
          <w14:ligatures w14:val="standardContextual"/>
        </w:rPr>
        <w:footnoteReference w:id="32"/>
      </w: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së dyti, parashikimi në Strategjinë Ndërsektoriale për Mbrojtjen e Konsumatorit dhe Mbikëqyrjen e Tregut (SMKMT) 2024-2030</w:t>
      </w:r>
      <w:r w:rsidRPr="0095291E">
        <w:rPr>
          <w:rFonts w:ascii="Times New Roman" w:eastAsia="Aptos" w:hAnsi="Times New Roman"/>
          <w:color w:val="000000"/>
          <w:sz w:val="24"/>
          <w:szCs w:val="24"/>
          <w:vertAlign w:val="superscript"/>
          <w:lang w:val="sq-AL"/>
        </w:rPr>
        <w:footnoteReference w:id="33"/>
      </w:r>
      <w:r w:rsidRPr="0095291E">
        <w:rPr>
          <w:rFonts w:ascii="Times New Roman" w:eastAsia="Aptos" w:hAnsi="Times New Roman"/>
          <w:color w:val="000000"/>
          <w:sz w:val="24"/>
          <w:szCs w:val="24"/>
          <w:lang w:val="sq-AL"/>
        </w:rPr>
        <w:t xml:space="preserve"> ku përcaktohet harmonizimi i legjislacionit shqiptar në përputhje me legjislacionin evropian, veçanërisht për përmirësimin e kuadrit ligjor për mbrojtjen e interesave ekonomikë të konsumatorëve dhe të drejtave të tjera, si dhe fuqizimin e sistemit institucional dhe eficient në zbatimin e këtij legjislacioni </w:t>
      </w:r>
      <w:r w:rsidRPr="0095291E">
        <w:rPr>
          <w:rFonts w:ascii="Times New Roman" w:eastAsia="Aptos" w:hAnsi="Times New Roman"/>
          <w:i/>
          <w:iCs/>
          <w:color w:val="000000"/>
          <w:sz w:val="24"/>
          <w:szCs w:val="24"/>
          <w:lang w:val="sq-AL"/>
        </w:rPr>
        <w:t>“(...) përafrimin e mëtejshëm të legjislacionit për mbrojtjen e konsumatorit me acquis, në përputhje me Analizën e Mangësive Ligjore për kapitullin 28. Ky përafrim do të mbulojë veçanërisht aspektet e kontratave të shitjes së mallrave për konsumatorët, zbatim më të mirë dhe modernizim të rregullave për mbrojtjen e konsumatorëve; kontratat për furnizimin me përmbajtje digjitale dhe shërbime digjitale etj.</w:t>
      </w:r>
      <w:r w:rsidRPr="0095291E">
        <w:rPr>
          <w:rFonts w:ascii="Times New Roman" w:eastAsia="Aptos" w:hAnsi="Times New Roman"/>
          <w:color w:val="000000"/>
          <w:sz w:val="24"/>
          <w:szCs w:val="24"/>
          <w:lang w:val="sq-AL"/>
        </w:rPr>
        <w:t>”</w:t>
      </w:r>
      <w:r w:rsidRPr="0095291E">
        <w:rPr>
          <w:rFonts w:ascii="Times New Roman" w:eastAsia="Aptos" w:hAnsi="Times New Roman"/>
          <w:color w:val="000000"/>
          <w:sz w:val="24"/>
          <w:szCs w:val="24"/>
          <w:vertAlign w:val="superscript"/>
          <w:lang w:val="sq-AL"/>
        </w:rPr>
        <w:footnoteReference w:id="34"/>
      </w:r>
      <w:r w:rsidRPr="0095291E">
        <w:rPr>
          <w:rFonts w:ascii="Times New Roman" w:eastAsia="Aptos" w:hAnsi="Times New Roman"/>
          <w:color w:val="000000"/>
          <w:sz w:val="24"/>
          <w:szCs w:val="24"/>
          <w:lang w:val="sq-AL"/>
        </w:rPr>
        <w:t>.</w:t>
      </w:r>
    </w:p>
    <w:p w:rsidR="0095291E" w:rsidRPr="0095291E" w:rsidRDefault="0095291E" w:rsidP="0095291E">
      <w:pPr>
        <w:spacing w:beforeAutospacing="1"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Nga analiza ligjore e bërë paraprakisht për ligjin nr. 9902/2008 “</w:t>
      </w:r>
      <w:r w:rsidRPr="0095291E">
        <w:rPr>
          <w:rFonts w:ascii="Times New Roman" w:hAnsi="Times New Roman"/>
          <w:i/>
          <w:iCs/>
          <w:kern w:val="2"/>
          <w:sz w:val="24"/>
          <w:szCs w:val="24"/>
          <w:lang w:val="sq-AL" w:eastAsia="en-GB"/>
          <w14:ligatures w14:val="standardContextual"/>
        </w:rPr>
        <w:t>Për mbrojtjen e konsumatorëve</w:t>
      </w:r>
      <w:r w:rsidRPr="0095291E">
        <w:rPr>
          <w:rFonts w:ascii="Times New Roman" w:hAnsi="Times New Roman"/>
          <w:kern w:val="2"/>
          <w:sz w:val="24"/>
          <w:szCs w:val="24"/>
          <w:lang w:val="sq-AL" w:eastAsia="en-GB"/>
          <w14:ligatures w14:val="standardContextual"/>
        </w:rPr>
        <w:t>”, i ndryshuar, dhe përputhshmërinë e tij me legjislacionin e sipërcituar të BE-së dhe Direktivën (BE) 2024/825</w:t>
      </w:r>
      <w:r w:rsidRPr="0095291E">
        <w:rPr>
          <w:rFonts w:ascii="Times New Roman" w:hAnsi="Times New Roman"/>
          <w:kern w:val="2"/>
          <w:sz w:val="24"/>
          <w:szCs w:val="24"/>
          <w:vertAlign w:val="superscript"/>
          <w:lang w:val="sq-AL" w:eastAsia="en-GB"/>
          <w14:ligatures w14:val="standardContextual"/>
        </w:rPr>
        <w:footnoteReference w:id="35"/>
      </w:r>
      <w:r w:rsidRPr="0095291E">
        <w:rPr>
          <w:rFonts w:ascii="Times New Roman" w:hAnsi="Times New Roman"/>
          <w:kern w:val="2"/>
          <w:sz w:val="24"/>
          <w:szCs w:val="24"/>
          <w:lang w:val="sq-AL" w:eastAsia="en-GB"/>
          <w14:ligatures w14:val="standardContextual"/>
        </w:rPr>
        <w:t xml:space="preserve"> është sugjeruar harmonizimi i plotë me legjislacionin e BE-së. Disa nga dispozitat ndryshuese dhe plotësuese të propozuara paraqiten në vijim dhe parashikojnë:</w:t>
      </w:r>
    </w:p>
    <w:p w:rsidR="0095291E" w:rsidRPr="0095291E" w:rsidRDefault="0095291E" w:rsidP="00DF77F6">
      <w:pPr>
        <w:numPr>
          <w:ilvl w:val="0"/>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përkufizime të reja për  termat “produkt”, “renditje” dhe “treg online”;</w:t>
      </w:r>
    </w:p>
    <w:p w:rsidR="0095291E" w:rsidRPr="0095291E" w:rsidRDefault="0095291E" w:rsidP="00DF77F6">
      <w:pPr>
        <w:numPr>
          <w:ilvl w:val="0"/>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shtim të kërkesave për shfaqjen e çmimeve të qarta, për të drejtat e konsumatorëve për riparim, zëvendësim, dhe kompensim në rast të moskonformitetit të mallrave; </w:t>
      </w:r>
    </w:p>
    <w:p w:rsidR="0095291E" w:rsidRPr="0095291E" w:rsidRDefault="0095291E" w:rsidP="00DF77F6">
      <w:pPr>
        <w:numPr>
          <w:ilvl w:val="0"/>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detyrimin për transparencë dhe ndershmëri në transaksionet online: detyrimi për informacion të qartë dhe të saktë mbi renditjen e produkteve në platformat online; </w:t>
      </w:r>
    </w:p>
    <w:p w:rsidR="0095291E" w:rsidRPr="0095291E" w:rsidRDefault="0095291E" w:rsidP="00DF77F6">
      <w:pPr>
        <w:numPr>
          <w:ilvl w:val="0"/>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përfshirjen e penaliteteve për kushtet e padrejta në kontrata;</w:t>
      </w:r>
    </w:p>
    <w:p w:rsidR="0095291E" w:rsidRPr="0095291E" w:rsidRDefault="0095291E" w:rsidP="00DF77F6">
      <w:pPr>
        <w:numPr>
          <w:ilvl w:val="0"/>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shtimin e një kreu të ri të posaçëm për kontratat për furnizimin e përmbajtjes dhe shërbimeve digjitale; </w:t>
      </w:r>
    </w:p>
    <w:p w:rsidR="0095291E" w:rsidRPr="0095291E" w:rsidRDefault="0095291E" w:rsidP="00DF77F6">
      <w:pPr>
        <w:numPr>
          <w:ilvl w:val="0"/>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dispozita të reja për konformitetin e mallrave dhe garancitë, përditësimet e softuerit, dhe detyrimet e furnizuesve;</w:t>
      </w:r>
    </w:p>
    <w:p w:rsidR="0095291E" w:rsidRPr="0095291E" w:rsidRDefault="0095291E" w:rsidP="00DF77F6">
      <w:pPr>
        <w:numPr>
          <w:ilvl w:val="0"/>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forcimin i kuadrit institucional në mënyrë specifike për:</w:t>
      </w:r>
    </w:p>
    <w:p w:rsidR="0095291E" w:rsidRPr="0095291E" w:rsidRDefault="0095291E" w:rsidP="00DF77F6">
      <w:pPr>
        <w:numPr>
          <w:ilvl w:val="1"/>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rolin e gjykatave dhe entiteteve të kualifikuara për të siguruar zbatimin efektiv të padive përfaqësuese të konsumatorëve;</w:t>
      </w:r>
    </w:p>
    <w:p w:rsidR="0095291E" w:rsidRPr="0095291E" w:rsidRDefault="0095291E" w:rsidP="00DF77F6">
      <w:pPr>
        <w:numPr>
          <w:ilvl w:val="1"/>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krijimin e mekanizmave për monitorimin dhe vlerësimin e zbatimit të dispozitave të reja;</w:t>
      </w:r>
    </w:p>
    <w:p w:rsidR="0095291E" w:rsidRPr="0095291E" w:rsidRDefault="0095291E" w:rsidP="00DF77F6">
      <w:pPr>
        <w:numPr>
          <w:ilvl w:val="0"/>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dispozitat e reja për bashkëpunimin ndërmjet autoriteteve kombëtare;</w:t>
      </w:r>
    </w:p>
    <w:p w:rsidR="0095291E" w:rsidRPr="0095291E" w:rsidRDefault="0095291E" w:rsidP="00DF77F6">
      <w:pPr>
        <w:numPr>
          <w:ilvl w:val="0"/>
          <w:numId w:val="22"/>
        </w:numPr>
        <w:spacing w:before="100" w:beforeAutospacing="1" w:after="100"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krijimin e një Zyre të Vetme Ndërlidhëse për të lehtësuar bashkëpunimin ndërkufitar dhe shkëmbimin e informacionit me autoritetet e BE-së; parashikimin e Komisionit të Mbrojtjes së Konsumatorëve (KMK) si autoritetin kombëtar mbikëqyrës dhe zyrë ndërlidhëse me BE-në.</w:t>
      </w:r>
    </w:p>
    <w:p w:rsidR="0095291E" w:rsidRPr="0095291E" w:rsidRDefault="0095291E" w:rsidP="0095291E">
      <w:pPr>
        <w:spacing w:beforeAutospacing="1"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Përmes kësaj VNGJ-je do të përpiqemi të vlerësojmë efektet e masave të parashikuara në projektligj për të dyja gjinitë. Qëllimi i kësaj VNGJ-je është së pari, të vlerësojë nga perspektiva gjinore impaktin e parashikuar të projektligjit të propozuar dhe së dyti, të sigurojë që legjislacioni i propozuar do të rrisë barazinë gjinore (BGJ).</w:t>
      </w: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bookmarkStart w:id="44" w:name="_Toc174879451"/>
      <w:bookmarkStart w:id="45" w:name="_Toc177385963"/>
      <w:bookmarkStart w:id="46" w:name="_Toc177387080"/>
      <w:bookmarkStart w:id="47" w:name="_Toc177387117"/>
      <w:r w:rsidRPr="0095291E">
        <w:rPr>
          <w:rFonts w:ascii="Times New Roman" w:hAnsi="Times New Roman"/>
          <w:b/>
          <w:kern w:val="2"/>
          <w:sz w:val="24"/>
          <w:szCs w:val="24"/>
          <w:lang w:val="sq-AL" w:eastAsia="en-GB"/>
          <w14:ligatures w14:val="standardContextual"/>
        </w:rPr>
        <w:t xml:space="preserve">2.1.1. </w:t>
      </w:r>
      <w:r w:rsidRPr="0095291E">
        <w:rPr>
          <w:rFonts w:ascii="Times New Roman" w:hAnsi="Times New Roman"/>
          <w:b/>
          <w:kern w:val="2"/>
          <w:sz w:val="24"/>
          <w:szCs w:val="24"/>
          <w:lang w:val="sq-AL" w:eastAsia="en-GB"/>
          <w14:ligatures w14:val="standardContextual"/>
        </w:rPr>
        <w:tab/>
        <w:t>Metodologjia</w:t>
      </w:r>
      <w:bookmarkEnd w:id="44"/>
      <w:bookmarkEnd w:id="45"/>
      <w:bookmarkEnd w:id="46"/>
      <w:bookmarkEnd w:id="47"/>
    </w:p>
    <w:p w:rsidR="0095291E" w:rsidRPr="0095291E" w:rsidRDefault="0095291E" w:rsidP="0095291E">
      <w:pPr>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Metodologjia kryesore për realizimin e kësaj analize gjinore është hibride dhe përfshin metodat vijuese:</w:t>
      </w:r>
    </w:p>
    <w:p w:rsidR="0095291E" w:rsidRPr="0095291E" w:rsidRDefault="0095291E" w:rsidP="00DF77F6">
      <w:pPr>
        <w:numPr>
          <w:ilvl w:val="0"/>
          <w:numId w:val="23"/>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Zbatimi i udhëzimeve dhe mjeteve në përbërje të Udhëzuesit të GIZ “Integrimi gjinor në kapitujt e tregut të brendshëm në acquis: udhëzime dhe mjete”</w:t>
      </w:r>
      <w:r w:rsidRPr="0095291E">
        <w:rPr>
          <w:rFonts w:ascii="Times New Roman" w:hAnsi="Times New Roman"/>
          <w:kern w:val="2"/>
          <w:sz w:val="24"/>
          <w:szCs w:val="24"/>
          <w:vertAlign w:val="superscript"/>
          <w:lang w:val="sq-AL" w:eastAsia="en-GB"/>
          <w14:ligatures w14:val="standardContextual"/>
        </w:rPr>
        <w:footnoteReference w:id="36"/>
      </w:r>
      <w:r w:rsidRPr="0095291E">
        <w:rPr>
          <w:rFonts w:ascii="Times New Roman" w:hAnsi="Times New Roman"/>
          <w:kern w:val="2"/>
          <w:sz w:val="24"/>
          <w:szCs w:val="24"/>
          <w:lang w:val="sq-AL" w:eastAsia="en-GB"/>
          <w14:ligatures w14:val="standardContextual"/>
        </w:rPr>
        <w:t>, sipas të cilit puna e organizuar për VNGJ-në kalon në 5 (pesë) hapa:</w:t>
      </w:r>
    </w:p>
    <w:p w:rsidR="0095291E" w:rsidRPr="0095291E" w:rsidRDefault="0095291E" w:rsidP="0095291E">
      <w:pPr>
        <w:ind w:left="1800" w:firstLine="3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Hapi 1 – përcaktimi i qëllimit të politikës;</w:t>
      </w:r>
    </w:p>
    <w:p w:rsidR="0095291E" w:rsidRPr="0095291E" w:rsidRDefault="0095291E" w:rsidP="0095291E">
      <w:pPr>
        <w:ind w:left="1800" w:firstLine="3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Hapi 2 – kontrolli për relevancën gjinore;</w:t>
      </w:r>
    </w:p>
    <w:p w:rsidR="0095291E" w:rsidRPr="0095291E" w:rsidRDefault="0095291E" w:rsidP="0095291E">
      <w:pPr>
        <w:ind w:left="1800" w:firstLine="3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Hapi 3 – analiza e ndjeshme gjinore;</w:t>
      </w:r>
    </w:p>
    <w:p w:rsidR="0095291E" w:rsidRPr="0095291E" w:rsidRDefault="0095291E" w:rsidP="0095291E">
      <w:pPr>
        <w:ind w:left="1800" w:firstLine="3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Hapi 4 – peshimi i ndikimit gjinor;</w:t>
      </w:r>
    </w:p>
    <w:p w:rsidR="0095291E" w:rsidRPr="0095291E" w:rsidRDefault="0095291E" w:rsidP="0095291E">
      <w:pPr>
        <w:ind w:left="1800" w:firstLine="3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Hapi 5 – gjetjet dhe propozimet.</w:t>
      </w:r>
    </w:p>
    <w:p w:rsidR="0095291E" w:rsidRPr="0095291E" w:rsidRDefault="0095291E" w:rsidP="00DF77F6">
      <w:pPr>
        <w:numPr>
          <w:ilvl w:val="0"/>
          <w:numId w:val="23"/>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Kërkimi në tryezën e punës për: kuadrin ligjor, politikat përkatëse kombëtare dhe vlerësimet paraprake në fushën në analizë; të dhëna dhe statistika lidhur me çështjet objekt analize;</w:t>
      </w:r>
    </w:p>
    <w:p w:rsidR="0095291E" w:rsidRPr="0095291E" w:rsidRDefault="0095291E" w:rsidP="00DF77F6">
      <w:pPr>
        <w:numPr>
          <w:ilvl w:val="0"/>
          <w:numId w:val="23"/>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Konsultime me ekspertë të GIZ Albania në kuadër të mbështetjes së projektit SANECA II, të cilët kanë dhënë kontributin e tyre në lidhje me përmbajtjen e projekt-ligjit, me specialistë/ekspertë të institucioneve publike përgjegjëse për zbatimin, të tilla si: Ministria e Ekonomisë, Kulturës dhe Inovacionit, autoritetet mbikëqyrëse të tregut, etj).</w:t>
      </w: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rPr>
          <w:rFonts w:ascii="Times New Roman" w:hAnsi="Times New Roman"/>
          <w:b/>
          <w:kern w:val="2"/>
          <w:sz w:val="24"/>
          <w:szCs w:val="24"/>
          <w:lang w:val="sq-AL" w:eastAsia="en-GB"/>
          <w14:ligatures w14:val="standardContextual"/>
        </w:rPr>
      </w:pPr>
      <w:bookmarkStart w:id="48" w:name="_Toc174879452"/>
      <w:bookmarkStart w:id="49" w:name="_Toc177385964"/>
      <w:bookmarkStart w:id="50" w:name="_Toc177387081"/>
      <w:bookmarkStart w:id="51" w:name="_Toc177387118"/>
      <w:r w:rsidRPr="0095291E">
        <w:rPr>
          <w:rFonts w:ascii="Times New Roman" w:hAnsi="Times New Roman"/>
          <w:b/>
          <w:kern w:val="2"/>
          <w:sz w:val="24"/>
          <w:szCs w:val="24"/>
          <w:shd w:val="clear" w:color="auto" w:fill="FFFFFF"/>
          <w:lang w:val="sq-AL" w:eastAsia="en-GB"/>
          <w14:ligatures w14:val="standardContextual"/>
        </w:rPr>
        <w:t xml:space="preserve">2.2. </w:t>
      </w:r>
      <w:r w:rsidRPr="0095291E">
        <w:rPr>
          <w:rFonts w:ascii="Times New Roman" w:hAnsi="Times New Roman"/>
          <w:b/>
          <w:kern w:val="2"/>
          <w:sz w:val="24"/>
          <w:szCs w:val="24"/>
          <w:shd w:val="clear" w:color="auto" w:fill="FFFFFF"/>
          <w:lang w:val="sq-AL" w:eastAsia="en-GB"/>
          <w14:ligatures w14:val="standardContextual"/>
        </w:rPr>
        <w:tab/>
        <w:t>Përcaktimi i qëllimit të politikës së propozuar</w:t>
      </w:r>
      <w:bookmarkEnd w:id="48"/>
      <w:bookmarkEnd w:id="49"/>
      <w:bookmarkEnd w:id="50"/>
      <w:bookmarkEnd w:id="51"/>
    </w:p>
    <w:p w:rsidR="0095291E" w:rsidRPr="0095291E" w:rsidRDefault="0095291E" w:rsidP="0095291E">
      <w:pPr>
        <w:jc w:val="both"/>
        <w:rPr>
          <w:rFonts w:ascii="Times New Roman" w:hAnsi="Times New Roman"/>
          <w:kern w:val="2"/>
          <w:sz w:val="24"/>
          <w:szCs w:val="24"/>
          <w:lang w:val="sq-AL" w:eastAsia="en-GB"/>
          <w14:ligatures w14:val="standardContextual"/>
        </w:rPr>
      </w:pPr>
      <w:r w:rsidRPr="0095291E">
        <w:rPr>
          <w:rFonts w:ascii="Times New Roman" w:hAnsi="Times New Roman"/>
          <w:noProof/>
          <w:kern w:val="2"/>
          <w:sz w:val="24"/>
          <w:szCs w:val="24"/>
          <w:lang w:val="sq-AL" w:eastAsia="en-GB"/>
          <w14:ligatures w14:val="standardContextual"/>
        </w:rPr>
        <mc:AlternateContent>
          <mc:Choice Requires="wps">
            <w:drawing>
              <wp:anchor distT="0" distB="0" distL="114300" distR="114300" simplePos="0" relativeHeight="251659264" behindDoc="0" locked="0" layoutInCell="1" allowOverlap="1" wp14:anchorId="6FC44F8D" wp14:editId="592CDA0B">
                <wp:simplePos x="0" y="0"/>
                <wp:positionH relativeFrom="margin">
                  <wp:align>right</wp:align>
                </wp:positionH>
                <wp:positionV relativeFrom="paragraph">
                  <wp:posOffset>70098</wp:posOffset>
                </wp:positionV>
                <wp:extent cx="5239910" cy="1965960"/>
                <wp:effectExtent l="0" t="0" r="18415" b="15240"/>
                <wp:wrapNone/>
                <wp:docPr id="1789062943" name="Text Box 2"/>
                <wp:cNvGraphicFramePr/>
                <a:graphic xmlns:a="http://schemas.openxmlformats.org/drawingml/2006/main">
                  <a:graphicData uri="http://schemas.microsoft.com/office/word/2010/wordprocessingShape">
                    <wps:wsp>
                      <wps:cNvSpPr txBox="1"/>
                      <wps:spPr>
                        <a:xfrm>
                          <a:off x="0" y="0"/>
                          <a:ext cx="5239910" cy="1965960"/>
                        </a:xfrm>
                        <a:prstGeom prst="rect">
                          <a:avLst/>
                        </a:prstGeom>
                        <a:solidFill>
                          <a:sysClr val="window" lastClr="FFFFFF"/>
                        </a:solidFill>
                        <a:ln w="6350">
                          <a:solidFill>
                            <a:prstClr val="black"/>
                          </a:solidFill>
                        </a:ln>
                      </wps:spPr>
                      <wps:txbx>
                        <w:txbxContent>
                          <w:p w:rsidR="00273311" w:rsidRPr="004B41FF" w:rsidRDefault="00273311" w:rsidP="0095291E">
                            <w:pPr>
                              <w:jc w:val="both"/>
                              <w:rPr>
                                <w:i/>
                                <w:iCs/>
                              </w:rPr>
                            </w:pPr>
                            <w:r w:rsidRPr="004B41FF">
                              <w:rPr>
                                <w:i/>
                                <w:iCs/>
                              </w:rPr>
                              <w:t xml:space="preserve">Për të përcaktuar qëllimin e projektligjit </w:t>
                            </w:r>
                            <w:r>
                              <w:rPr>
                                <w:i/>
                                <w:iCs/>
                              </w:rPr>
                              <w:t>të propozuar</w:t>
                            </w:r>
                            <w:r w:rsidRPr="004B41FF">
                              <w:rPr>
                                <w:i/>
                                <w:iCs/>
                              </w:rPr>
                              <w:t xml:space="preserve"> dhe për të treguar se si ai ndërvepron me BGJ-në duhet t’i japim përgjigje pyetjeve vijuese:</w:t>
                            </w:r>
                          </w:p>
                          <w:p w:rsidR="00273311"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 xml:space="preserve">Cilat janë çështjet sociale të trajtuara nga projektligji </w:t>
                            </w:r>
                            <w:r>
                              <w:rPr>
                                <w:i/>
                                <w:iCs/>
                              </w:rPr>
                              <w:t>i propozuar</w:t>
                            </w:r>
                            <w:r w:rsidRPr="00B30256">
                              <w:rPr>
                                <w:i/>
                                <w:iCs/>
                              </w:rPr>
                              <w:t>?</w:t>
                            </w:r>
                          </w:p>
                          <w:p w:rsidR="00273311"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Përse është vlerësuar e nevojshme ndërhyrja e propozuar në momentin aktual?</w:t>
                            </w:r>
                          </w:p>
                          <w:p w:rsidR="00273311"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Projekt-ligji i propozuar a ka për qëllim që të kontribuojë në BGJ?</w:t>
                            </w:r>
                          </w:p>
                          <w:p w:rsidR="00273311"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 xml:space="preserve">Si synohet që ndërhyrja të kontribuojë në BGJ? </w:t>
                            </w:r>
                          </w:p>
                          <w:p w:rsidR="00273311" w:rsidRPr="00B30256"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Cilat janë objektivat aktuale të BGJ-së në fushën e tregtimit dhe mbikëqyrjes së produkteve jo ushqimore?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44F8D" id="_x0000_t202" coordsize="21600,21600" o:spt="202" path="m,l,21600r21600,l21600,xe">
                <v:stroke joinstyle="miter"/>
                <v:path gradientshapeok="t" o:connecttype="rect"/>
              </v:shapetype>
              <v:shape id="Text Box 2" o:spid="_x0000_s1026" type="#_x0000_t202" style="position:absolute;left:0;text-align:left;margin-left:361.4pt;margin-top:5.5pt;width:412.6pt;height:154.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" fillcolor="window" strokeweight=".5pt">
                <v:textbox>
                  <w:txbxContent>
                    <w:p w:rsidR="00273311" w:rsidRPr="004B41FF" w:rsidRDefault="00273311" w:rsidP="0095291E">
                      <w:pPr>
                        <w:jc w:val="both"/>
                        <w:rPr>
                          <w:i/>
                          <w:iCs/>
                        </w:rPr>
                      </w:pPr>
                      <w:r w:rsidRPr="004B41FF">
                        <w:rPr>
                          <w:i/>
                          <w:iCs/>
                        </w:rPr>
                        <w:t xml:space="preserve">Për të përcaktuar qëllimin e projektligjit </w:t>
                      </w:r>
                      <w:r>
                        <w:rPr>
                          <w:i/>
                          <w:iCs/>
                        </w:rPr>
                        <w:t>të propozuar</w:t>
                      </w:r>
                      <w:r w:rsidRPr="004B41FF">
                        <w:rPr>
                          <w:i/>
                          <w:iCs/>
                        </w:rPr>
                        <w:t xml:space="preserve"> dhe për të treguar se si ai ndërvepron me BGJ-në duhet t’i japim përgjigje pyetjeve vijuese:</w:t>
                      </w:r>
                    </w:p>
                    <w:p w:rsidR="00273311"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 xml:space="preserve">Cilat janë çështjet sociale të trajtuara nga projektligji </w:t>
                      </w:r>
                      <w:r>
                        <w:rPr>
                          <w:i/>
                          <w:iCs/>
                        </w:rPr>
                        <w:t>i propozuar</w:t>
                      </w:r>
                      <w:r w:rsidRPr="00B30256">
                        <w:rPr>
                          <w:i/>
                          <w:iCs/>
                        </w:rPr>
                        <w:t>?</w:t>
                      </w:r>
                    </w:p>
                    <w:p w:rsidR="00273311"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Përse është vlerësuar e nevojshme ndërhyrja e propozuar në momentin aktual?</w:t>
                      </w:r>
                    </w:p>
                    <w:p w:rsidR="00273311"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Projekt-ligji i propozuar a ka për qëllim që të kontribuojë në BGJ?</w:t>
                      </w:r>
                    </w:p>
                    <w:p w:rsidR="00273311"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 xml:space="preserve">Si synohet që ndërhyrja të kontribuojë në BGJ? </w:t>
                      </w:r>
                    </w:p>
                    <w:p w:rsidR="00273311" w:rsidRPr="00B30256" w:rsidRDefault="00273311" w:rsidP="00DF77F6">
                      <w:pPr>
                        <w:pStyle w:val="ListParagraph"/>
                        <w:numPr>
                          <w:ilvl w:val="0"/>
                          <w:numId w:val="24"/>
                        </w:numPr>
                        <w:tabs>
                          <w:tab w:val="clear" w:pos="567"/>
                        </w:tabs>
                        <w:spacing w:after="160" w:line="259" w:lineRule="auto"/>
                        <w:contextualSpacing/>
                        <w:jc w:val="both"/>
                        <w:rPr>
                          <w:i/>
                          <w:iCs/>
                        </w:rPr>
                      </w:pPr>
                      <w:r w:rsidRPr="00B30256">
                        <w:rPr>
                          <w:i/>
                          <w:iCs/>
                        </w:rPr>
                        <w:t>Cilat janë objektivat aktuale të BGJ-së në fushën e tregtimit dhe mbikëqyrjes së produkteve jo ushqimore?</w:t>
                      </w:r>
                    </w:p>
                  </w:txbxContent>
                </v:textbox>
                <w10:wrap anchorx="margin"/>
              </v:shape>
            </w:pict>
          </mc:Fallback>
        </mc:AlternateContent>
      </w: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spacing w:after="120"/>
        <w:jc w:val="both"/>
        <w:rPr>
          <w:rFonts w:ascii="Times New Roman" w:hAnsi="Times New Roman"/>
          <w:i/>
          <w:iCs/>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Përfitimet e menjëhershme për shoqërinë e gjerë nga zbatimi i projektligjit të propozuar përfshijnë rritjen e mbrojtjes ligjore dhe një mjedis më të barabartë për konsumatorët, të cilat kontribuojnë drejtpërdrejt në mirëqenien sociale. Projekt-ligji i propozuar parashikohet të ketë </w:t>
      </w:r>
      <w:r w:rsidRPr="0095291E">
        <w:rPr>
          <w:rFonts w:ascii="Times New Roman" w:hAnsi="Times New Roman"/>
          <w:i/>
          <w:iCs/>
          <w:kern w:val="2"/>
          <w:sz w:val="24"/>
          <w:szCs w:val="24"/>
          <w:lang w:val="sq-AL" w:eastAsia="en-GB"/>
          <w14:ligatures w14:val="standardContextual"/>
        </w:rPr>
        <w:t>ndikim me karakter social në:</w:t>
      </w:r>
    </w:p>
    <w:p w:rsidR="0095291E" w:rsidRPr="0095291E" w:rsidRDefault="0095291E" w:rsidP="00DF77F6">
      <w:pPr>
        <w:numPr>
          <w:ilvl w:val="0"/>
          <w:numId w:val="30"/>
        </w:numPr>
        <w:spacing w:after="120"/>
        <w:jc w:val="both"/>
        <w:rPr>
          <w:rFonts w:ascii="Times New Roman" w:hAnsi="Times New Roman"/>
          <w:i/>
          <w:iCs/>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mbrojtjen e të drejtave dhe interesave ekonomike të konsumatorëve që nuk lidhen me aspektet e sigurisë, pasi: forcimi i mbrojtjes së konsumatorëve </w:t>
      </w:r>
      <w:r w:rsidRPr="0095291E">
        <w:rPr>
          <w:rFonts w:ascii="Times New Roman" w:hAnsi="Times New Roman"/>
          <w:color w:val="000000"/>
          <w:kern w:val="2"/>
          <w:sz w:val="24"/>
          <w:szCs w:val="24"/>
          <w:lang w:val="sq-AL" w:eastAsia="en-GB"/>
          <w14:ligatures w14:val="standardContextual"/>
        </w:rPr>
        <w:t xml:space="preserve">mund të ndihmojë në uljen e pabarazive ekonomike dhe promovimin e barazisë sociale, si dhe </w:t>
      </w:r>
      <w:r w:rsidRPr="0095291E">
        <w:rPr>
          <w:rFonts w:ascii="Times New Roman" w:hAnsi="Times New Roman"/>
          <w:kern w:val="2"/>
          <w:sz w:val="24"/>
          <w:szCs w:val="24"/>
          <w:lang w:val="sq-AL" w:eastAsia="en-GB"/>
          <w14:ligatures w14:val="standardContextual"/>
        </w:rPr>
        <w:t>mund të nxisë një mjedis tregu më transparent dhe të drejtë, i cili mund të kontribuojë në rritjen ekonomike dhe stabilitetin social, aq më tepër që</w:t>
      </w:r>
      <w:r w:rsidRPr="0095291E">
        <w:rPr>
          <w:rFonts w:ascii="Times New Roman" w:hAnsi="Times New Roman"/>
          <w:iCs/>
          <w:color w:val="000000"/>
          <w:kern w:val="2"/>
          <w:sz w:val="24"/>
          <w:szCs w:val="24"/>
          <w:lang w:val="sq-AL" w:eastAsia="en-GB"/>
          <w14:ligatures w14:val="standardContextual"/>
        </w:rPr>
        <w:t xml:space="preserve"> pritet që të forcohet kontrolli për produktet online dhe tregtimin e tyre</w:t>
      </w:r>
      <w:r w:rsidRPr="0095291E">
        <w:rPr>
          <w:rFonts w:ascii="Times New Roman" w:hAnsi="Times New Roman"/>
          <w:i/>
          <w:color w:val="000000"/>
          <w:kern w:val="2"/>
          <w:sz w:val="24"/>
          <w:szCs w:val="24"/>
          <w:lang w:val="sq-AL" w:eastAsia="en-GB"/>
          <w14:ligatures w14:val="standardContextual"/>
        </w:rPr>
        <w:t>.</w:t>
      </w:r>
    </w:p>
    <w:p w:rsidR="0095291E" w:rsidRPr="0095291E" w:rsidRDefault="0095291E" w:rsidP="00DF77F6">
      <w:pPr>
        <w:numPr>
          <w:ilvl w:val="0"/>
          <w:numId w:val="30"/>
        </w:numPr>
        <w:spacing w:after="160"/>
        <w:contextualSpacing/>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forcimin e rolin dhe ndikimit të organizatave të shoqërisë civile në formësimin e politikave publike dhe promovimin e drejtësisë sociale.</w:t>
      </w:r>
    </w:p>
    <w:p w:rsidR="0095291E" w:rsidRPr="0095291E" w:rsidRDefault="0095291E" w:rsidP="0095291E">
      <w:pPr>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Ndryshimet e propozuara janë vlerësuar të nevojshme në momentin aktual (siç sqarohet në pjesën hyrëse më sipër) për shkak të dy faktorëve nxitës të cilët parashikojnë detyrimin/nevojën për harmonizim të legjislacionit tonë më </w:t>
      </w:r>
      <w:r w:rsidRPr="0095291E">
        <w:rPr>
          <w:rFonts w:ascii="Times New Roman" w:hAnsi="Times New Roman"/>
          <w:i/>
          <w:iCs/>
          <w:kern w:val="2"/>
          <w:sz w:val="24"/>
          <w:szCs w:val="24"/>
          <w:lang w:val="sq-AL" w:eastAsia="en-GB"/>
          <w14:ligatures w14:val="standardContextual"/>
        </w:rPr>
        <w:t>acquis</w:t>
      </w:r>
      <w:r w:rsidRPr="0095291E">
        <w:rPr>
          <w:rFonts w:ascii="Times New Roman" w:hAnsi="Times New Roman"/>
          <w:kern w:val="2"/>
          <w:sz w:val="24"/>
          <w:szCs w:val="24"/>
          <w:lang w:val="sq-AL" w:eastAsia="en-GB"/>
          <w14:ligatures w14:val="standardContextual"/>
        </w:rPr>
        <w:t xml:space="preserve"> të BE-së: (a) PKIE 2024-2026; (b) SMKMT 2024-2030.</w:t>
      </w: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Projektligji i propozuar “Për ndryshime në ligjin nr. 9902/2008 “Për mbrojtjen e konsumatorit”, i ndryshuar” nuk ka parashikime eksplicite që të kenë për qëllim që të kontribuojnë direkt në barazinë gjinore.</w:t>
      </w: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Ai mund të kontribuojë indirekt në BGJ. Ndikimi gjinor në këtë rast mund të shihet në analizën e ndjeshme gjinore të disa prej përfituesve të iniciativës së propozuar të cilët janë parashikuar të jenë: konsumatorët e produkteve jo ushqimore dhe </w:t>
      </w:r>
      <w:r w:rsidRPr="0095291E">
        <w:rPr>
          <w:rFonts w:ascii="Times New Roman" w:hAnsi="Times New Roman"/>
          <w:color w:val="000000"/>
          <w:kern w:val="2"/>
          <w:sz w:val="24"/>
          <w:szCs w:val="24"/>
          <w:lang w:val="sq-AL" w:eastAsia="en-GB"/>
          <w14:ligatures w14:val="standardContextual"/>
        </w:rPr>
        <w:t>bizneset vendase (operatorët ekonomikë) që janë pjesë e zinxhirit të prodhimit/përpunimit/tregtimit të këtyre produkteve.</w:t>
      </w: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Objektivat aktuale të BGJ-së në fushën e mbrojtjes së konsumatorëve i gjejmë:</w:t>
      </w:r>
    </w:p>
    <w:p w:rsidR="0095291E" w:rsidRPr="00DA7733" w:rsidRDefault="0095291E" w:rsidP="00DF77F6">
      <w:pPr>
        <w:numPr>
          <w:ilvl w:val="0"/>
          <w:numId w:val="25"/>
        </w:numPr>
        <w:spacing w:after="120"/>
        <w:jc w:val="both"/>
        <w:rPr>
          <w:rFonts w:ascii="Times New Roman" w:hAnsi="Times New Roman"/>
          <w:kern w:val="2"/>
          <w:sz w:val="24"/>
          <w:szCs w:val="24"/>
          <w:lang w:val="sq-AL" w:eastAsia="en-GB"/>
          <w14:ligatures w14:val="standardContextual"/>
        </w:rPr>
      </w:pPr>
      <w:r w:rsidRPr="00DA7733">
        <w:rPr>
          <w:rFonts w:ascii="Times New Roman" w:hAnsi="Times New Roman"/>
          <w:kern w:val="2"/>
          <w:sz w:val="24"/>
          <w:szCs w:val="24"/>
          <w:lang w:val="sq-AL" w:eastAsia="en-GB"/>
          <w14:ligatures w14:val="standardContextual"/>
        </w:rPr>
        <w:t xml:space="preserve">Në nivel të BE-së si udhëzues për këta objektiva shërbejnë objektivat specifikë tematikë për Kapitullin I të </w:t>
      </w:r>
      <w:r w:rsidRPr="00DA7733">
        <w:rPr>
          <w:rFonts w:ascii="Times New Roman" w:hAnsi="Times New Roman"/>
          <w:i/>
          <w:iCs/>
          <w:kern w:val="2"/>
          <w:sz w:val="24"/>
          <w:szCs w:val="24"/>
          <w:lang w:val="sq-AL" w:eastAsia="en-GB"/>
          <w14:ligatures w14:val="standardContextual"/>
        </w:rPr>
        <w:t>acquis</w:t>
      </w:r>
      <w:r w:rsidRPr="00DA7733">
        <w:rPr>
          <w:rFonts w:ascii="Times New Roman" w:hAnsi="Times New Roman"/>
          <w:kern w:val="2"/>
          <w:sz w:val="24"/>
          <w:szCs w:val="24"/>
          <w:lang w:val="sq-AL" w:eastAsia="en-GB"/>
          <w14:ligatures w14:val="standardContextual"/>
        </w:rPr>
        <w:t xml:space="preserve"> të BE-së në Planin e Veprimit për Barazinë Gjinore  III (EU GAP III</w:t>
      </w:r>
      <w:r w:rsidRPr="74DF8376">
        <w:rPr>
          <w:rFonts w:ascii="Times New Roman" w:hAnsi="Times New Roman"/>
          <w:kern w:val="2"/>
          <w:sz w:val="24"/>
          <w:szCs w:val="24"/>
          <w:vertAlign w:val="superscript"/>
          <w:lang w:eastAsia="en-GB"/>
          <w14:ligatures w14:val="standardContextual"/>
        </w:rPr>
        <w:footnoteReference w:id="37"/>
      </w:r>
      <w:r w:rsidRPr="00DA7733">
        <w:rPr>
          <w:rFonts w:ascii="Times New Roman" w:hAnsi="Times New Roman"/>
          <w:kern w:val="2"/>
          <w:sz w:val="24"/>
          <w:szCs w:val="24"/>
          <w:lang w:val="sq-AL" w:eastAsia="en-GB"/>
          <w14:ligatures w14:val="standardContextual"/>
        </w:rPr>
        <w:t>):</w:t>
      </w:r>
      <w:r w:rsidRPr="74DF8376">
        <w:rPr>
          <w:rFonts w:ascii="Times New Roman" w:hAnsi="Times New Roman"/>
          <w:kern w:val="2"/>
          <w:sz w:val="24"/>
          <w:szCs w:val="24"/>
          <w:vertAlign w:val="superscript"/>
          <w:lang w:eastAsia="en-GB"/>
          <w14:ligatures w14:val="standardContextual"/>
        </w:rPr>
        <w:footnoteReference w:id="38"/>
      </w:r>
    </w:p>
    <w:p w:rsidR="0095291E" w:rsidRPr="0095291E" w:rsidRDefault="0095291E" w:rsidP="00DF77F6">
      <w:pPr>
        <w:numPr>
          <w:ilvl w:val="1"/>
          <w:numId w:val="25"/>
        </w:numPr>
        <w:spacing w:after="120"/>
        <w:ind w:left="630" w:hanging="27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Përmirësimi i kuadrit ligjor për siguruar akses të barabartë në shërbimet universale e publike cilësore, parandaluese, kuruese dhe rehabilituese të kujdesit shëndetësor fizik dhe mendor për gratë, burrat, vajzat e djemtë në gjithë diversitetin e tyre, duke përfshirë edhe rastet në kontekste të brishta dhe krizash humanitare.</w:t>
      </w:r>
    </w:p>
    <w:p w:rsidR="0095291E" w:rsidRPr="0095291E" w:rsidRDefault="0095291E" w:rsidP="00DF77F6">
      <w:pPr>
        <w:numPr>
          <w:ilvl w:val="1"/>
          <w:numId w:val="25"/>
        </w:numPr>
        <w:spacing w:after="120"/>
        <w:ind w:left="630" w:hanging="27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Fuqizimi ekonomik i grave dhe i vajzave:</w:t>
      </w:r>
      <w:r w:rsidRPr="0095291E">
        <w:rPr>
          <w:rFonts w:ascii="Times New Roman" w:hAnsi="Times New Roman"/>
          <w:kern w:val="2"/>
          <w:sz w:val="24"/>
          <w:szCs w:val="24"/>
          <w:vertAlign w:val="superscript"/>
          <w:lang w:val="sq-AL" w:eastAsia="en-GB"/>
          <w14:ligatures w14:val="standardContextual"/>
        </w:rPr>
        <w:footnoteReference w:id="39"/>
      </w:r>
      <w:r w:rsidRPr="0095291E">
        <w:rPr>
          <w:rFonts w:ascii="Times New Roman" w:hAnsi="Times New Roman"/>
          <w:kern w:val="2"/>
          <w:sz w:val="24"/>
          <w:szCs w:val="24"/>
          <w:lang w:val="sq-AL" w:eastAsia="en-GB"/>
          <w14:ligatures w14:val="standardContextual"/>
        </w:rPr>
        <w:t xml:space="preserve"> Krijimi i një mjedisi të favorshëm për aktivitetet ekonomike të grave dhe aksesin në burimet prodhuese dhe shërbimet e ekosistemit, duke përfshirë aksesin e grave në aktivitetet e tokës, deteve dhe oqeaneve, remitancat, teknologjinë, financat, si dhe për identifikimin dhe kontrollin mbi lëvizshmërinë, duke përfshirë aksesin në aktivitetet e sigurta. dhe mundësi transporti të përballueshme.</w:t>
      </w:r>
    </w:p>
    <w:p w:rsidR="0095291E" w:rsidRPr="0095291E" w:rsidRDefault="0095291E" w:rsidP="00DF77F6">
      <w:pPr>
        <w:numPr>
          <w:ilvl w:val="0"/>
          <w:numId w:val="25"/>
        </w:num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Në legjislacionin vendas, në:</w:t>
      </w:r>
    </w:p>
    <w:p w:rsidR="0095291E" w:rsidRPr="0095291E" w:rsidRDefault="0095291E" w:rsidP="00DF77F6">
      <w:pPr>
        <w:numPr>
          <w:ilvl w:val="1"/>
          <w:numId w:val="25"/>
        </w:numPr>
        <w:spacing w:after="120"/>
        <w:ind w:left="630" w:hanging="27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Ligjin nr. 9970, datë 24.7.2008 “</w:t>
      </w:r>
      <w:r w:rsidRPr="0095291E">
        <w:rPr>
          <w:rFonts w:ascii="Times New Roman" w:hAnsi="Times New Roman"/>
          <w:i/>
          <w:iCs/>
          <w:kern w:val="2"/>
          <w:sz w:val="24"/>
          <w:szCs w:val="24"/>
          <w:lang w:val="sq-AL" w:eastAsia="en-GB"/>
          <w14:ligatures w14:val="standardContextual"/>
        </w:rPr>
        <w:t>Për barazinë gjinore në shoqëri</w:t>
      </w:r>
      <w:r w:rsidRPr="0095291E">
        <w:rPr>
          <w:rFonts w:ascii="Times New Roman" w:hAnsi="Times New Roman"/>
          <w:kern w:val="2"/>
          <w:sz w:val="24"/>
          <w:szCs w:val="24"/>
          <w:lang w:val="sq-AL" w:eastAsia="en-GB"/>
          <w14:ligatures w14:val="standardContextual"/>
        </w:rPr>
        <w:t>”, qëllimi i të cilit sipas nenit 2, ndër të tjera, është “</w:t>
      </w:r>
      <w:r w:rsidRPr="0095291E">
        <w:rPr>
          <w:rFonts w:ascii="Times New Roman" w:hAnsi="Times New Roman"/>
          <w:i/>
          <w:iCs/>
          <w:kern w:val="2"/>
          <w:sz w:val="24"/>
          <w:szCs w:val="24"/>
          <w:lang w:val="sq-AL" w:eastAsia="en-GB"/>
          <w14:ligatures w14:val="standardContextual"/>
        </w:rPr>
        <w:t>(...) të përcaktojë masa për garantimin e mundësive të barabarta ndërmjet grave e burrave, për të eliminuar diskriminimin e bazuar në gjini, në çfarëdo forme me të cilën shfaqet; (...)</w:t>
      </w:r>
      <w:r w:rsidRPr="0095291E">
        <w:rPr>
          <w:rFonts w:ascii="Times New Roman" w:hAnsi="Times New Roman"/>
          <w:kern w:val="2"/>
          <w:sz w:val="24"/>
          <w:szCs w:val="24"/>
          <w:lang w:val="sq-AL" w:eastAsia="en-GB"/>
          <w14:ligatures w14:val="standardContextual"/>
        </w:rPr>
        <w:t>”.</w:t>
      </w:r>
    </w:p>
    <w:p w:rsidR="0095291E" w:rsidRPr="0095291E" w:rsidRDefault="0095291E" w:rsidP="00DF77F6">
      <w:pPr>
        <w:numPr>
          <w:ilvl w:val="1"/>
          <w:numId w:val="25"/>
        </w:numPr>
        <w:spacing w:after="120"/>
        <w:ind w:left="630" w:hanging="27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Ligjin nr. 10.221, datë 04.2.2010 “</w:t>
      </w:r>
      <w:r w:rsidRPr="0095291E">
        <w:rPr>
          <w:rFonts w:ascii="Times New Roman" w:hAnsi="Times New Roman"/>
          <w:i/>
          <w:iCs/>
          <w:kern w:val="2"/>
          <w:sz w:val="24"/>
          <w:szCs w:val="24"/>
          <w:lang w:val="sq-AL" w:eastAsia="en-GB"/>
          <w14:ligatures w14:val="standardContextual"/>
        </w:rPr>
        <w:t>Për mbrojtjen nga diskriminimi</w:t>
      </w:r>
      <w:r w:rsidRPr="0095291E">
        <w:rPr>
          <w:rFonts w:ascii="Times New Roman" w:hAnsi="Times New Roman"/>
          <w:kern w:val="2"/>
          <w:sz w:val="24"/>
          <w:szCs w:val="24"/>
          <w:lang w:val="sq-AL" w:eastAsia="en-GB"/>
          <w14:ligatures w14:val="standardContextual"/>
        </w:rPr>
        <w:t>”, i ndryshuar, i cili parashikon gjininë si shkak të mbrojtur nga diskriminimi (neni 1), si dhe barazinë, përfshirë edhe atë gjinore, në fushën e të mirave dhe shërbimeve (neni 20).</w:t>
      </w:r>
    </w:p>
    <w:p w:rsidR="0095291E" w:rsidRPr="0095291E" w:rsidRDefault="0095291E" w:rsidP="00DF77F6">
      <w:pPr>
        <w:numPr>
          <w:ilvl w:val="1"/>
          <w:numId w:val="25"/>
        </w:numPr>
        <w:spacing w:after="120"/>
        <w:ind w:left="630" w:hanging="27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Strategjia Kombëtare për Barazinë Gjinore (SKBGJ) 2021-2030</w:t>
      </w:r>
      <w:r w:rsidRPr="0095291E">
        <w:rPr>
          <w:rFonts w:ascii="Times New Roman" w:hAnsi="Times New Roman"/>
          <w:kern w:val="2"/>
          <w:sz w:val="24"/>
          <w:szCs w:val="24"/>
          <w:vertAlign w:val="superscript"/>
          <w:lang w:val="sq-AL" w:eastAsia="en-GB"/>
          <w14:ligatures w14:val="standardContextual"/>
        </w:rPr>
        <w:footnoteReference w:id="40"/>
      </w:r>
      <w:r w:rsidRPr="0095291E">
        <w:rPr>
          <w:rFonts w:ascii="Times New Roman" w:hAnsi="Times New Roman"/>
          <w:kern w:val="2"/>
          <w:sz w:val="24"/>
          <w:szCs w:val="24"/>
          <w:lang w:val="sq-AL" w:eastAsia="en-GB"/>
          <w14:ligatures w14:val="standardContextual"/>
        </w:rPr>
        <w:t xml:space="preserve">, në veçanti në: A. Qëllimin Strategjik I: Përmbushja e të drejtave ekonomike dhe sociale për gratë, të rejat, vajzat dhe burrat, të rinjtë, djemtë në shoqëri dhe fuqizimi i grave, të rejave dhe vajzave </w:t>
      </w:r>
      <w:r w:rsidRPr="0095291E">
        <w:rPr>
          <w:rFonts w:ascii="Times New Roman" w:hAnsi="Times New Roman"/>
          <w:kern w:val="2"/>
          <w:sz w:val="24"/>
          <w:szCs w:val="24"/>
          <w:u w:val="single"/>
          <w:lang w:val="sq-AL" w:eastAsia="en-GB"/>
          <w14:ligatures w14:val="standardContextual"/>
        </w:rPr>
        <w:t>nga të gjithë grupet</w:t>
      </w:r>
      <w:r w:rsidRPr="0095291E">
        <w:rPr>
          <w:rFonts w:ascii="Times New Roman" w:hAnsi="Times New Roman"/>
          <w:kern w:val="2"/>
          <w:sz w:val="24"/>
          <w:szCs w:val="24"/>
          <w:lang w:val="sq-AL" w:eastAsia="en-GB"/>
          <w14:ligatures w14:val="standardContextual"/>
        </w:rPr>
        <w:t xml:space="preserve">, duke synuar një rritje dhe qendrueshmëri të ekonomisë mjedisore (së gjelbër), si dhe pjesëmarrjen e tyre të barabartë në dixhitalizim; B. Objektivi specifik I.2 – Rritja e aksesit të grave, të rejave dhe vajzave, </w:t>
      </w:r>
      <w:r w:rsidRPr="0095291E">
        <w:rPr>
          <w:rFonts w:ascii="Times New Roman" w:hAnsi="Times New Roman"/>
          <w:kern w:val="2"/>
          <w:sz w:val="24"/>
          <w:szCs w:val="24"/>
          <w:u w:val="single"/>
          <w:lang w:val="sq-AL" w:eastAsia="en-GB"/>
          <w14:ligatures w14:val="standardContextual"/>
        </w:rPr>
        <w:t>nga të gjithë grupet</w:t>
      </w:r>
      <w:r w:rsidRPr="0095291E">
        <w:rPr>
          <w:rFonts w:ascii="Times New Roman" w:hAnsi="Times New Roman"/>
          <w:kern w:val="2"/>
          <w:sz w:val="24"/>
          <w:szCs w:val="24"/>
          <w:lang w:val="sq-AL" w:eastAsia="en-GB"/>
          <w14:ligatures w14:val="standardContextual"/>
        </w:rPr>
        <w:t xml:space="preserve"> në shërbimet dhe produktet financiare, si dhe në burimet produktive.</w:t>
      </w:r>
    </w:p>
    <w:p w:rsidR="0095291E" w:rsidRPr="0095291E" w:rsidRDefault="0095291E" w:rsidP="00DF77F6">
      <w:pPr>
        <w:numPr>
          <w:ilvl w:val="1"/>
          <w:numId w:val="25"/>
        </w:numPr>
        <w:spacing w:after="120"/>
        <w:ind w:left="630" w:hanging="270"/>
        <w:jc w:val="both"/>
        <w:rPr>
          <w:rFonts w:ascii="Times New Roman" w:hAnsi="Times New Roman"/>
          <w:color w:val="0F4761"/>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Strategjia Ndërsektoriale për Mbrojtjen e Konsumatorit dhe Mbikëqyrjen e Tregut (SMKMT) 2024-2030</w:t>
      </w:r>
      <w:r w:rsidRPr="0095291E">
        <w:rPr>
          <w:rFonts w:ascii="Times New Roman" w:hAnsi="Times New Roman"/>
          <w:kern w:val="2"/>
          <w:sz w:val="24"/>
          <w:szCs w:val="24"/>
          <w:vertAlign w:val="superscript"/>
          <w:lang w:val="sq-AL" w:eastAsia="en-GB"/>
          <w14:ligatures w14:val="standardContextual"/>
        </w:rPr>
        <w:footnoteReference w:id="41"/>
      </w:r>
      <w:r w:rsidRPr="0095291E">
        <w:rPr>
          <w:rFonts w:ascii="Times New Roman" w:hAnsi="Times New Roman"/>
          <w:kern w:val="2"/>
          <w:sz w:val="24"/>
          <w:szCs w:val="24"/>
          <w:lang w:val="sq-AL" w:eastAsia="en-GB"/>
          <w14:ligatures w14:val="standardContextual"/>
        </w:rPr>
        <w:t>, në veçanti: në kuadër të shtyllës 1 “Siguria e produkteve ushqimore dhe joushqimore”, garantimi i infrastrukturës së cilësisë do të sigurojë një fushë loje të barabartë dhe do të promovojë konkurrencë të ndershme për të gjithë operatorët ekonomikë.</w:t>
      </w:r>
    </w:p>
    <w:p w:rsidR="0095291E" w:rsidRPr="0095291E" w:rsidRDefault="0095291E" w:rsidP="00DF77F6">
      <w:pPr>
        <w:numPr>
          <w:ilvl w:val="1"/>
          <w:numId w:val="25"/>
        </w:numPr>
        <w:spacing w:after="240"/>
        <w:ind w:left="634" w:hanging="274"/>
        <w:jc w:val="both"/>
        <w:rPr>
          <w:rFonts w:ascii="Times New Roman" w:hAnsi="Times New Roman"/>
          <w:color w:val="0F4761"/>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Vendimin e Kuvendit nr. 15/2024, datë 8.2.2024 “</w:t>
      </w:r>
      <w:r w:rsidRPr="0095291E">
        <w:rPr>
          <w:rFonts w:ascii="Times New Roman" w:hAnsi="Times New Roman"/>
          <w:i/>
          <w:iCs/>
          <w:kern w:val="2"/>
          <w:sz w:val="24"/>
          <w:szCs w:val="24"/>
          <w:lang w:val="sq-AL" w:eastAsia="en-GB"/>
          <w14:ligatures w14:val="standardContextual"/>
        </w:rPr>
        <w:t>Për miratimin e Planit Vjetor 2024 për zbatimin e Programit të Statistikave Zyrtare 2022-2026</w:t>
      </w:r>
      <w:r w:rsidRPr="0095291E">
        <w:rPr>
          <w:rFonts w:ascii="Times New Roman" w:hAnsi="Times New Roman"/>
          <w:kern w:val="2"/>
          <w:sz w:val="24"/>
          <w:szCs w:val="24"/>
          <w:lang w:val="sq-AL" w:eastAsia="en-GB"/>
          <w14:ligatures w14:val="standardContextual"/>
        </w:rPr>
        <w:t>”, i cili përcakton aktivitetet statistikore që do të kryhen dhe institucionet përgjegjëse. Në Aneksin 1 të këtij plani vjetor të mbledhjes së statistikave, parashikohet, ndër të tjera, mbledhja e statistikave për: llojet e blerjeve online sipas gjinisë; anketa e turizmit në familje që do të grumbullojë të dhëna sipas gjinisë për rezistentët mbi 15 vjeç.</w:t>
      </w:r>
    </w:p>
    <w:p w:rsidR="0095291E" w:rsidRPr="0095291E" w:rsidRDefault="0095291E" w:rsidP="0095291E">
      <w:pPr>
        <w:rPr>
          <w:rFonts w:ascii="Times New Roman" w:hAnsi="Times New Roman"/>
          <w:b/>
          <w:kern w:val="2"/>
          <w:sz w:val="24"/>
          <w:szCs w:val="24"/>
          <w:lang w:val="sq-AL" w:eastAsia="en-GB"/>
          <w14:ligatures w14:val="standardContextual"/>
        </w:rPr>
      </w:pPr>
      <w:bookmarkStart w:id="52" w:name="_Toc174879453"/>
      <w:bookmarkStart w:id="53" w:name="_Toc177385965"/>
      <w:bookmarkStart w:id="54" w:name="_Toc177387082"/>
      <w:bookmarkStart w:id="55" w:name="_Toc177387119"/>
      <w:r w:rsidRPr="0095291E">
        <w:rPr>
          <w:rFonts w:ascii="Times New Roman" w:hAnsi="Times New Roman"/>
          <w:b/>
          <w:kern w:val="2"/>
          <w:sz w:val="24"/>
          <w:szCs w:val="24"/>
          <w:lang w:val="sq-AL" w:eastAsia="en-GB"/>
          <w14:ligatures w14:val="standardContextual"/>
        </w:rPr>
        <w:t xml:space="preserve">2.3. </w:t>
      </w:r>
      <w:r w:rsidRPr="0095291E">
        <w:rPr>
          <w:rFonts w:ascii="Times New Roman" w:hAnsi="Times New Roman"/>
          <w:b/>
          <w:kern w:val="2"/>
          <w:sz w:val="24"/>
          <w:szCs w:val="24"/>
          <w:lang w:val="sq-AL" w:eastAsia="en-GB"/>
          <w14:ligatures w14:val="standardContextual"/>
        </w:rPr>
        <w:tab/>
        <w:t>Kontrolli për relevancën gjinore të projekt-ligjit</w:t>
      </w:r>
      <w:bookmarkEnd w:id="52"/>
      <w:bookmarkEnd w:id="53"/>
      <w:bookmarkEnd w:id="54"/>
      <w:bookmarkEnd w:id="55"/>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noProof/>
          <w:color w:val="000000"/>
          <w:kern w:val="2"/>
          <w:sz w:val="24"/>
          <w:szCs w:val="24"/>
          <w:lang w:val="sq-AL" w:eastAsia="en-GB"/>
          <w14:ligatures w14:val="standardContextual"/>
        </w:rPr>
        <mc:AlternateContent>
          <mc:Choice Requires="wps">
            <w:drawing>
              <wp:anchor distT="0" distB="0" distL="114300" distR="114300" simplePos="0" relativeHeight="251660288" behindDoc="0" locked="0" layoutInCell="1" allowOverlap="1" wp14:anchorId="28B5C1B9" wp14:editId="5FD594FF">
                <wp:simplePos x="0" y="0"/>
                <wp:positionH relativeFrom="margin">
                  <wp:posOffset>24461</wp:posOffset>
                </wp:positionH>
                <wp:positionV relativeFrom="paragraph">
                  <wp:posOffset>34566</wp:posOffset>
                </wp:positionV>
                <wp:extent cx="5239910" cy="2362835"/>
                <wp:effectExtent l="0" t="0" r="18415" b="18415"/>
                <wp:wrapNone/>
                <wp:docPr id="1607235765" name="Text Box 3"/>
                <wp:cNvGraphicFramePr/>
                <a:graphic xmlns:a="http://schemas.openxmlformats.org/drawingml/2006/main">
                  <a:graphicData uri="http://schemas.microsoft.com/office/word/2010/wordprocessingShape">
                    <wps:wsp>
                      <wps:cNvSpPr txBox="1"/>
                      <wps:spPr>
                        <a:xfrm>
                          <a:off x="0" y="0"/>
                          <a:ext cx="5239910" cy="2362835"/>
                        </a:xfrm>
                        <a:prstGeom prst="rect">
                          <a:avLst/>
                        </a:prstGeom>
                        <a:solidFill>
                          <a:sysClr val="window" lastClr="FFFFFF"/>
                        </a:solidFill>
                        <a:ln w="6350">
                          <a:solidFill>
                            <a:prstClr val="black"/>
                          </a:solidFill>
                        </a:ln>
                      </wps:spPr>
                      <wps:txbx>
                        <w:txbxContent>
                          <w:p w:rsidR="00273311" w:rsidRDefault="00273311" w:rsidP="0095291E">
                            <w:pPr>
                              <w:jc w:val="both"/>
                              <w:rPr>
                                <w:i/>
                                <w:iCs/>
                                <w:color w:val="000000"/>
                              </w:rPr>
                            </w:pPr>
                            <w:r w:rsidRPr="0018323E">
                              <w:rPr>
                                <w:i/>
                                <w:iCs/>
                                <w:color w:val="000000"/>
                              </w:rPr>
                              <w:t>Kontrolli për relevancën gjinore të projek</w:t>
                            </w:r>
                            <w:r>
                              <w:rPr>
                                <w:i/>
                                <w:iCs/>
                                <w:color w:val="000000"/>
                              </w:rPr>
                              <w:t>t</w:t>
                            </w:r>
                            <w:r w:rsidRPr="0018323E">
                              <w:rPr>
                                <w:i/>
                                <w:iCs/>
                                <w:color w:val="000000"/>
                              </w:rPr>
                              <w:t xml:space="preserve">ligjit </w:t>
                            </w:r>
                            <w:r>
                              <w:rPr>
                                <w:i/>
                                <w:iCs/>
                                <w:color w:val="000000"/>
                              </w:rPr>
                              <w:t>të propozuar</w:t>
                            </w:r>
                            <w:r w:rsidRPr="0018323E">
                              <w:rPr>
                                <w:i/>
                                <w:iCs/>
                                <w:color w:val="000000"/>
                              </w:rPr>
                              <w:t xml:space="preserve"> përfshin analizën nëse ai mund të ketë apo jo ndikim mbi BGJ-në. </w:t>
                            </w:r>
                          </w:p>
                          <w:p w:rsidR="00273311" w:rsidRPr="0018323E" w:rsidRDefault="00273311" w:rsidP="0095291E">
                            <w:pPr>
                              <w:jc w:val="both"/>
                              <w:rPr>
                                <w:i/>
                                <w:iCs/>
                                <w:color w:val="000000"/>
                              </w:rPr>
                            </w:pPr>
                            <w:r w:rsidRPr="0018323E">
                              <w:rPr>
                                <w:i/>
                                <w:iCs/>
                                <w:color w:val="000000"/>
                              </w:rPr>
                              <w:t>Në momentin që projekt-ligji të miratohet dhe të hyjë në fuqi, lidhur me ndikimin e tij gjinor vlerësohet nëse plotësohen njëherësh dy kushtet vijuese (të cilët përbëjnë respektivisht hapat e analizës lidhur me kontrollin për relevancën gjinore):</w:t>
                            </w:r>
                          </w:p>
                          <w:p w:rsidR="00273311" w:rsidRDefault="00273311" w:rsidP="00DF77F6">
                            <w:pPr>
                              <w:pStyle w:val="ListParagraph"/>
                              <w:numPr>
                                <w:ilvl w:val="0"/>
                                <w:numId w:val="26"/>
                              </w:numPr>
                              <w:tabs>
                                <w:tab w:val="clear" w:pos="567"/>
                              </w:tabs>
                              <w:spacing w:after="160" w:line="259" w:lineRule="auto"/>
                              <w:ind w:left="450" w:hanging="360"/>
                              <w:contextualSpacing/>
                              <w:jc w:val="both"/>
                              <w:rPr>
                                <w:i/>
                                <w:iCs/>
                                <w:color w:val="000000"/>
                              </w:rPr>
                            </w:pPr>
                            <w:r w:rsidRPr="0018323E">
                              <w:rPr>
                                <w:i/>
                                <w:iCs/>
                                <w:color w:val="000000"/>
                              </w:rPr>
                              <w:t>grupi i synuar përfundimtar janë njerëz, qofshin këta persona fizikë edhe persona juridikë;</w:t>
                            </w:r>
                          </w:p>
                          <w:p w:rsidR="00273311" w:rsidRPr="00E33EF6" w:rsidRDefault="00273311" w:rsidP="00DF77F6">
                            <w:pPr>
                              <w:pStyle w:val="ListParagraph"/>
                              <w:numPr>
                                <w:ilvl w:val="0"/>
                                <w:numId w:val="26"/>
                              </w:numPr>
                              <w:tabs>
                                <w:tab w:val="clear" w:pos="567"/>
                              </w:tabs>
                              <w:spacing w:after="160" w:line="259" w:lineRule="auto"/>
                              <w:ind w:left="450" w:hanging="360"/>
                              <w:contextualSpacing/>
                              <w:jc w:val="both"/>
                              <w:rPr>
                                <w:i/>
                                <w:iCs/>
                                <w:color w:val="000000"/>
                              </w:rPr>
                            </w:pPr>
                            <w:r w:rsidRPr="00E33EF6">
                              <w:rPr>
                                <w:i/>
                                <w:iCs/>
                                <w:color w:val="000000"/>
                              </w:rPr>
                              <w:t xml:space="preserve">ndikimi mbi grupin e synuar: projekt-ligji i propozuar ndikon gratë dhe burrat lidhur me aksesin në burime dhe/ose kontrollin e burimeve. Për pasojë, ai ka impakt në situatën </w:t>
                            </w:r>
                            <w:r w:rsidRPr="00D447F8">
                              <w:rPr>
                                <w:i/>
                                <w:iCs/>
                                <w:color w:val="000000"/>
                              </w:rPr>
                              <w:t>sociale dhe/ose pozitën e grave dhe burrave duke e përmirësuar ose përkeqësuar</w:t>
                            </w:r>
                            <w:r w:rsidRPr="00E33EF6">
                              <w:rPr>
                                <w:i/>
                                <w:iCs/>
                                <w:color w:val="000000"/>
                              </w:rPr>
                              <w:t xml:space="preserve"> atë.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B5C1B9" id="Text Box 3" o:spid="_x0000_s1027" type="#_x0000_t202" style="position:absolute;left:0;text-align:left;margin-left:1.95pt;margin-top:2.7pt;width:412.6pt;height:186.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" fillcolor="window" strokeweight=".5pt">
                <v:textbox>
                  <w:txbxContent>
                    <w:p w:rsidR="00273311" w:rsidRDefault="00273311" w:rsidP="0095291E">
                      <w:pPr>
                        <w:jc w:val="both"/>
                        <w:rPr>
                          <w:i/>
                          <w:iCs/>
                          <w:color w:val="000000"/>
                        </w:rPr>
                      </w:pPr>
                      <w:r w:rsidRPr="0018323E">
                        <w:rPr>
                          <w:i/>
                          <w:iCs/>
                          <w:color w:val="000000"/>
                        </w:rPr>
                        <w:t>Kontrolli për relevancën gjinore të projek</w:t>
                      </w:r>
                      <w:r>
                        <w:rPr>
                          <w:i/>
                          <w:iCs/>
                          <w:color w:val="000000"/>
                        </w:rPr>
                        <w:t>t</w:t>
                      </w:r>
                      <w:r w:rsidRPr="0018323E">
                        <w:rPr>
                          <w:i/>
                          <w:iCs/>
                          <w:color w:val="000000"/>
                        </w:rPr>
                        <w:t xml:space="preserve">ligjit </w:t>
                      </w:r>
                      <w:r>
                        <w:rPr>
                          <w:i/>
                          <w:iCs/>
                          <w:color w:val="000000"/>
                        </w:rPr>
                        <w:t>të propozuar</w:t>
                      </w:r>
                      <w:r w:rsidRPr="0018323E">
                        <w:rPr>
                          <w:i/>
                          <w:iCs/>
                          <w:color w:val="000000"/>
                        </w:rPr>
                        <w:t xml:space="preserve"> përfshin analizën nëse ai mund të ketë apo jo ndikim mbi BGJ-në. </w:t>
                      </w:r>
                    </w:p>
                    <w:p w:rsidR="00273311" w:rsidRPr="0018323E" w:rsidRDefault="00273311" w:rsidP="0095291E">
                      <w:pPr>
                        <w:jc w:val="both"/>
                        <w:rPr>
                          <w:i/>
                          <w:iCs/>
                          <w:color w:val="000000"/>
                        </w:rPr>
                      </w:pPr>
                      <w:r w:rsidRPr="0018323E">
                        <w:rPr>
                          <w:i/>
                          <w:iCs/>
                          <w:color w:val="000000"/>
                        </w:rPr>
                        <w:t>Në momentin që projekt-ligji të miratohet dhe të hyjë në fuqi, lidhur me ndikimin e tij gjinor vlerësohet nëse plotësohen njëherësh dy kushtet vijuese (të cilët përbëjnë respektivisht hapat e analizës lidhur me kontrollin për relevancën gjinore):</w:t>
                      </w:r>
                    </w:p>
                    <w:p w:rsidR="00273311" w:rsidRDefault="00273311" w:rsidP="00DF77F6">
                      <w:pPr>
                        <w:pStyle w:val="ListParagraph"/>
                        <w:numPr>
                          <w:ilvl w:val="0"/>
                          <w:numId w:val="26"/>
                        </w:numPr>
                        <w:tabs>
                          <w:tab w:val="clear" w:pos="567"/>
                        </w:tabs>
                        <w:spacing w:after="160" w:line="259" w:lineRule="auto"/>
                        <w:ind w:left="450" w:hanging="360"/>
                        <w:contextualSpacing/>
                        <w:jc w:val="both"/>
                        <w:rPr>
                          <w:i/>
                          <w:iCs/>
                          <w:color w:val="000000"/>
                        </w:rPr>
                      </w:pPr>
                      <w:r w:rsidRPr="0018323E">
                        <w:rPr>
                          <w:i/>
                          <w:iCs/>
                          <w:color w:val="000000"/>
                        </w:rPr>
                        <w:t>grupi i synuar përfundimtar janë njerëz, qofshin këta persona fizikë edhe persona juridikë;</w:t>
                      </w:r>
                    </w:p>
                    <w:p w:rsidR="00273311" w:rsidRPr="00E33EF6" w:rsidRDefault="00273311" w:rsidP="00DF77F6">
                      <w:pPr>
                        <w:pStyle w:val="ListParagraph"/>
                        <w:numPr>
                          <w:ilvl w:val="0"/>
                          <w:numId w:val="26"/>
                        </w:numPr>
                        <w:tabs>
                          <w:tab w:val="clear" w:pos="567"/>
                        </w:tabs>
                        <w:spacing w:after="160" w:line="259" w:lineRule="auto"/>
                        <w:ind w:left="450" w:hanging="360"/>
                        <w:contextualSpacing/>
                        <w:jc w:val="both"/>
                        <w:rPr>
                          <w:i/>
                          <w:iCs/>
                          <w:color w:val="000000"/>
                        </w:rPr>
                      </w:pPr>
                      <w:r w:rsidRPr="00E33EF6">
                        <w:rPr>
                          <w:i/>
                          <w:iCs/>
                          <w:color w:val="000000"/>
                        </w:rPr>
                        <w:t xml:space="preserve">ndikimi mbi grupin e synuar: projekt-ligji i propozuar ndikon gratë dhe burrat lidhur me aksesin në burime dhe/ose kontrollin e burimeve. Për pasojë, ai ka impakt në situatën </w:t>
                      </w:r>
                      <w:r w:rsidRPr="00D447F8">
                        <w:rPr>
                          <w:i/>
                          <w:iCs/>
                          <w:color w:val="000000"/>
                        </w:rPr>
                        <w:t>sociale dhe/ose pozitën e grave dhe burrave duke e përmirësuar ose përkeqësuar</w:t>
                      </w:r>
                      <w:r w:rsidRPr="00E33EF6">
                        <w:rPr>
                          <w:i/>
                          <w:iCs/>
                          <w:color w:val="000000"/>
                        </w:rPr>
                        <w:t xml:space="preserve"> atë.</w:t>
                      </w:r>
                    </w:p>
                  </w:txbxContent>
                </v:textbox>
                <w10:wrap anchorx="margin"/>
              </v:shape>
            </w:pict>
          </mc:Fallback>
        </mc:AlternateContent>
      </w: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Default="0095291E" w:rsidP="0095291E">
      <w:pPr>
        <w:spacing w:after="120"/>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spacing w:after="12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Në grupin e synuar përfundimtar të projektligjit të propozuar, ndër të tjera, bëjnë pjesë personat fizikë dhe juridikë vijues:</w:t>
      </w:r>
    </w:p>
    <w:p w:rsidR="0095291E" w:rsidRPr="0095291E" w:rsidRDefault="0095291E" w:rsidP="00DF77F6">
      <w:pPr>
        <w:numPr>
          <w:ilvl w:val="0"/>
          <w:numId w:val="20"/>
        </w:numPr>
        <w:spacing w:after="12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në cilësinë e personave fizikë përmendim qytetarët si konsumatorë të tregut vendas të produkteve jo ushqimore (këtu bëjnë edhe konsumatorët shqiptarë si përdorues fundorë të produkteve të blera online/në distancë); këta janë përfituesit kryesorë të ndryshimeve në ligjin për mbrojtjen e konsumatorëve, pasi boshllëqet aktuale në kuadrin ligjor i lënë ata vulnerabël ndaj çështjeve të ndryshme, duke përfshirë mbrojtjen e pamjaftueshme për përmbajtjen dhe shërbimet digjitale, vështirësitë në përdorimin e mjeteve juridike për mallrat jokonform dhe me defekte dhe sfidat në transaksionet ndërkufitare.</w:t>
      </w:r>
    </w:p>
    <w:p w:rsidR="0095291E" w:rsidRPr="0095291E" w:rsidRDefault="0095291E" w:rsidP="00DF77F6">
      <w:pPr>
        <w:numPr>
          <w:ilvl w:val="0"/>
          <w:numId w:val="20"/>
        </w:numPr>
        <w:spacing w:after="12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 xml:space="preserve">në cilësinë e personave juridike përfshihen: </w:t>
      </w:r>
    </w:p>
    <w:p w:rsidR="0095291E" w:rsidRPr="0095291E" w:rsidRDefault="0095291E" w:rsidP="00DF77F6">
      <w:pPr>
        <w:numPr>
          <w:ilvl w:val="1"/>
          <w:numId w:val="20"/>
        </w:numPr>
        <w:spacing w:after="120"/>
        <w:ind w:left="630" w:hanging="27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bizneset vendase – veçanërisht ndërmarrjet e vogla dhe të mesme – që janë të përfshira në ekonominë digjitale e tregtinë ndërkufitare dhe ndikohen drejtpërdrejt nga boshllëqet në kuadrin ligjor aktual;</w:t>
      </w:r>
    </w:p>
    <w:p w:rsidR="0095291E" w:rsidRPr="0095291E" w:rsidRDefault="0095291E" w:rsidP="00DF77F6">
      <w:pPr>
        <w:numPr>
          <w:ilvl w:val="1"/>
          <w:numId w:val="20"/>
        </w:numPr>
        <w:spacing w:after="120"/>
        <w:ind w:left="630" w:hanging="27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 xml:space="preserve">organizatat e shoqërisë civile, duke përfshirë organizatat e mbrojtjes së konsumatorëve luajnë një rol vendimtar në mbrojtjen e të drejtave të konsumatorëve dhe rritjen e ndërgjegjësimit për çështjet e konsumatorëve. Këto grupe janë të prekura nga boshllëqet aktuale legjislative, ndërsa përpiqen të ofrojnë mbështetje dhe udhëzime efektive për konsumatorët. </w:t>
      </w: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Statistika të disagreguara sipas gjinisë të situatës aktuale për konsumatorët vendas dhe bizneset gjenden më poshtë në çështjen 2.4 të këtij raporti.</w:t>
      </w: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rPr>
          <w:rFonts w:ascii="Times New Roman" w:eastAsia="Aptos" w:hAnsi="Times New Roman"/>
          <w:b/>
          <w:kern w:val="2"/>
          <w:sz w:val="24"/>
          <w:szCs w:val="24"/>
          <w:lang w:val="sq-AL" w:eastAsia="en-GB"/>
          <w14:ligatures w14:val="standardContextual"/>
        </w:rPr>
      </w:pPr>
      <w:bookmarkStart w:id="56" w:name="_Toc174879454"/>
      <w:bookmarkStart w:id="57" w:name="_Toc177385966"/>
      <w:bookmarkStart w:id="58" w:name="_Toc177387083"/>
      <w:bookmarkStart w:id="59" w:name="_Toc177387120"/>
      <w:r w:rsidRPr="0095291E">
        <w:rPr>
          <w:rFonts w:ascii="Times New Roman" w:hAnsi="Times New Roman"/>
          <w:b/>
          <w:kern w:val="2"/>
          <w:sz w:val="24"/>
          <w:szCs w:val="24"/>
          <w:lang w:val="sq-AL" w:eastAsia="en-GB"/>
          <w14:ligatures w14:val="standardContextual"/>
        </w:rPr>
        <w:t xml:space="preserve">2.4. </w:t>
      </w:r>
      <w:r w:rsidRPr="0095291E">
        <w:rPr>
          <w:rFonts w:ascii="Times New Roman" w:hAnsi="Times New Roman"/>
          <w:b/>
          <w:kern w:val="2"/>
          <w:sz w:val="24"/>
          <w:szCs w:val="24"/>
          <w:lang w:val="sq-AL" w:eastAsia="en-GB"/>
          <w14:ligatures w14:val="standardContextual"/>
        </w:rPr>
        <w:tab/>
        <w:t>Analiza e ndjeshme gjinore e projekt-ligjit</w:t>
      </w:r>
      <w:bookmarkEnd w:id="56"/>
      <w:bookmarkEnd w:id="57"/>
      <w:bookmarkEnd w:id="58"/>
      <w:bookmarkEnd w:id="59"/>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r w:rsidRPr="0095291E">
        <w:rPr>
          <w:rFonts w:ascii="Times New Roman" w:eastAsia="Aptos" w:hAnsi="Times New Roman"/>
          <w:noProof/>
          <w:color w:val="000000"/>
          <w:sz w:val="24"/>
          <w:szCs w:val="24"/>
          <w:lang w:val="sq-AL"/>
        </w:rPr>
        <mc:AlternateContent>
          <mc:Choice Requires="wps">
            <w:drawing>
              <wp:anchor distT="0" distB="0" distL="114300" distR="114300" simplePos="0" relativeHeight="251661312" behindDoc="0" locked="0" layoutInCell="1" allowOverlap="1" wp14:anchorId="1FC1DCB8" wp14:editId="6B3D4FC4">
                <wp:simplePos x="0" y="0"/>
                <wp:positionH relativeFrom="margin">
                  <wp:align>right</wp:align>
                </wp:positionH>
                <wp:positionV relativeFrom="paragraph">
                  <wp:posOffset>71313</wp:posOffset>
                </wp:positionV>
                <wp:extent cx="5247861" cy="2234317"/>
                <wp:effectExtent l="0" t="0" r="10160" b="13970"/>
                <wp:wrapNone/>
                <wp:docPr id="1509529257" name="Text Box 4"/>
                <wp:cNvGraphicFramePr/>
                <a:graphic xmlns:a="http://schemas.openxmlformats.org/drawingml/2006/main">
                  <a:graphicData uri="http://schemas.microsoft.com/office/word/2010/wordprocessingShape">
                    <wps:wsp>
                      <wps:cNvSpPr txBox="1"/>
                      <wps:spPr>
                        <a:xfrm>
                          <a:off x="0" y="0"/>
                          <a:ext cx="5247861" cy="2234317"/>
                        </a:xfrm>
                        <a:prstGeom prst="rect">
                          <a:avLst/>
                        </a:prstGeom>
                        <a:solidFill>
                          <a:sysClr val="window" lastClr="FFFFFF"/>
                        </a:solidFill>
                        <a:ln w="6350">
                          <a:solidFill>
                            <a:prstClr val="black"/>
                          </a:solidFill>
                        </a:ln>
                      </wps:spPr>
                      <wps:txbx>
                        <w:txbxContent>
                          <w:p w:rsidR="00273311" w:rsidRPr="001E2469" w:rsidRDefault="00273311" w:rsidP="0095291E">
                            <w:pPr>
                              <w:pStyle w:val="Default"/>
                              <w:spacing w:after="120"/>
                              <w:jc w:val="both"/>
                              <w:rPr>
                                <w:i/>
                                <w:iCs/>
                                <w:lang w:val="en-GB"/>
                              </w:rPr>
                            </w:pPr>
                            <w:r w:rsidRPr="001E2469">
                              <w:rPr>
                                <w:i/>
                                <w:iCs/>
                                <w:lang w:val="en-GB"/>
                              </w:rPr>
                              <w:t xml:space="preserve">Ndikim gjinor është efekti që ka çdo rregullore, program apo politikë në kushtet e jetesës dhe në aksesin në burime për gratë dhe burrat. VNGJ-i të projekt-ligjit “Për ndryshime në ligjin nr. </w:t>
                            </w:r>
                            <w:r>
                              <w:rPr>
                                <w:i/>
                                <w:iCs/>
                                <w:lang w:val="en-GB"/>
                              </w:rPr>
                              <w:t>9902</w:t>
                            </w:r>
                            <w:r w:rsidRPr="001E2469">
                              <w:rPr>
                                <w:i/>
                                <w:iCs/>
                                <w:lang w:val="en-GB"/>
                              </w:rPr>
                              <w:t>/20</w:t>
                            </w:r>
                            <w:r>
                              <w:rPr>
                                <w:i/>
                                <w:iCs/>
                                <w:lang w:val="en-GB"/>
                              </w:rPr>
                              <w:t>08 “Për mbrojtjen e konsumatorëve”, i ndryshuar</w:t>
                            </w:r>
                            <w:r w:rsidRPr="001E2469">
                              <w:rPr>
                                <w:i/>
                                <w:iCs/>
                                <w:lang w:val="en-GB"/>
                              </w:rPr>
                              <w:t xml:space="preserve">” përfshin një proces analize për të përcaktuar rezultatet e prekshme mbi barazinë mes burrave dhe grave që mund të vijnë nga hyrja në fuqi e ndryshimeve të propozuara. Ky proces analize përfshin dy faza: </w:t>
                            </w:r>
                          </w:p>
                          <w:p w:rsidR="00273311" w:rsidRDefault="00273311" w:rsidP="00DF77F6">
                            <w:pPr>
                              <w:pStyle w:val="Defaul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i/>
                                <w:iCs/>
                                <w:lang w:val="en-GB"/>
                              </w:rPr>
                            </w:pPr>
                            <w:r w:rsidRPr="001E2469">
                              <w:rPr>
                                <w:i/>
                                <w:iCs/>
                                <w:lang w:val="en-GB"/>
                              </w:rPr>
                              <w:t>së pari, paraqitja e një kuadri të qartë të situatës aktuale për grupet e përfshira, në mënyrë që të kuptohet se si kjo situatë do të mund të zhvillohet më tej pa ndërhyrjen publike (do të thotë ndryshimet e propozuara);</w:t>
                            </w:r>
                          </w:p>
                          <w:p w:rsidR="00273311" w:rsidRPr="00B9372E" w:rsidRDefault="00273311" w:rsidP="00DF77F6">
                            <w:pPr>
                              <w:pStyle w:val="Defaul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i/>
                                <w:iCs/>
                                <w:lang w:val="en-GB"/>
                              </w:rPr>
                            </w:pPr>
                            <w:r w:rsidRPr="00B9372E">
                              <w:rPr>
                                <w:i/>
                                <w:iCs/>
                                <w:lang w:val="en-GB"/>
                              </w:rPr>
                              <w:t>së dyti, vlerësimi, sa më shumë të jetë e mundur, se si pritet që të ndikojnë ndryshimet e propozuara në situatën aktuale.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1DCB8" id="Text Box 4" o:spid="_x0000_s1028" type="#_x0000_t202" style="position:absolute;left:0;text-align:left;margin-left:362pt;margin-top:5.6pt;width:413.2pt;height:175.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" fillcolor="window" strokeweight=".5pt">
                <v:textbox>
                  <w:txbxContent>
                    <w:p w:rsidR="00273311" w:rsidRPr="001E2469" w:rsidRDefault="00273311" w:rsidP="0095291E">
                      <w:pPr>
                        <w:pStyle w:val="Default"/>
                        <w:spacing w:after="120"/>
                        <w:jc w:val="both"/>
                        <w:rPr>
                          <w:i/>
                          <w:iCs/>
                          <w:lang w:val="en-GB"/>
                        </w:rPr>
                      </w:pPr>
                      <w:r w:rsidRPr="001E2469">
                        <w:rPr>
                          <w:i/>
                          <w:iCs/>
                          <w:lang w:val="en-GB"/>
                        </w:rPr>
                        <w:t xml:space="preserve">Ndikim gjinor është efekti që ka çdo rregullore, program apo politikë në kushtet e jetesës dhe në aksesin në burime për gratë dhe burrat. VNGJ-i të projekt-ligjit “Për ndryshime në ligjin nr. </w:t>
                      </w:r>
                      <w:r>
                        <w:rPr>
                          <w:i/>
                          <w:iCs/>
                          <w:lang w:val="en-GB"/>
                        </w:rPr>
                        <w:t>9902</w:t>
                      </w:r>
                      <w:r w:rsidRPr="001E2469">
                        <w:rPr>
                          <w:i/>
                          <w:iCs/>
                          <w:lang w:val="en-GB"/>
                        </w:rPr>
                        <w:t>/20</w:t>
                      </w:r>
                      <w:r>
                        <w:rPr>
                          <w:i/>
                          <w:iCs/>
                          <w:lang w:val="en-GB"/>
                        </w:rPr>
                        <w:t>08 “Për mbrojtjen e konsumatorëve”, i ndryshuar</w:t>
                      </w:r>
                      <w:r w:rsidRPr="001E2469">
                        <w:rPr>
                          <w:i/>
                          <w:iCs/>
                          <w:lang w:val="en-GB"/>
                        </w:rPr>
                        <w:t xml:space="preserve">” përfshin një proces analize për të përcaktuar rezultatet e prekshme mbi barazinë mes burrave dhe grave që mund të vijnë nga hyrja në fuqi e ndryshimeve të propozuara. Ky proces analize përfshin dy faza: </w:t>
                      </w:r>
                    </w:p>
                    <w:p w:rsidR="00273311" w:rsidRDefault="00273311" w:rsidP="00DF77F6">
                      <w:pPr>
                        <w:pStyle w:val="Defaul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i/>
                          <w:iCs/>
                          <w:lang w:val="en-GB"/>
                        </w:rPr>
                      </w:pPr>
                      <w:r w:rsidRPr="001E2469">
                        <w:rPr>
                          <w:i/>
                          <w:iCs/>
                          <w:lang w:val="en-GB"/>
                        </w:rPr>
                        <w:t>së pari, paraqitja e një kuadri të qartë të situatës aktuale për grupet e përfshira, në mënyrë që të kuptohet se si kjo situatë do të mund të zhvillohet më tej pa ndërhyrjen publike (do të thotë ndryshimet e propozuara);</w:t>
                      </w:r>
                    </w:p>
                    <w:p w:rsidR="00273311" w:rsidRPr="00B9372E" w:rsidRDefault="00273311" w:rsidP="00DF77F6">
                      <w:pPr>
                        <w:pStyle w:val="Defaul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i/>
                          <w:iCs/>
                          <w:lang w:val="en-GB"/>
                        </w:rPr>
                      </w:pPr>
                      <w:r w:rsidRPr="00B9372E">
                        <w:rPr>
                          <w:i/>
                          <w:iCs/>
                          <w:lang w:val="en-GB"/>
                        </w:rPr>
                        <w:t>së dyti, vlerësimi, sa më shumë të jetë e mundur, se si pritet që të ndikojnë ndryshimet e propozuara në situatën aktuale.</w:t>
                      </w:r>
                    </w:p>
                  </w:txbxContent>
                </v:textbox>
                <w10:wrap anchorx="margin"/>
              </v:shape>
            </w:pict>
          </mc:Fallback>
        </mc:AlternateContent>
      </w: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 xml:space="preserve">Analiza në këtë pjesë të raportit do të trajtojë çështjet vijuese: </w:t>
      </w:r>
    </w:p>
    <w:p w:rsidR="0095291E" w:rsidRPr="0095291E" w:rsidRDefault="0095291E" w:rsidP="00DF77F6">
      <w:pPr>
        <w:numPr>
          <w:ilvl w:val="0"/>
          <w:numId w:val="27"/>
        </w:numPr>
        <w:autoSpaceDE w:val="0"/>
        <w:autoSpaceDN w:val="0"/>
        <w:adjustRightInd w:val="0"/>
        <w:ind w:left="540" w:hanging="54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 xml:space="preserve">analiza e situatës aktuale të burrave dhe grave në çështjet e mbrojtjes së konsumatorëve; </w:t>
      </w:r>
    </w:p>
    <w:p w:rsidR="0095291E" w:rsidRPr="0095291E" w:rsidRDefault="0095291E" w:rsidP="00DF77F6">
      <w:pPr>
        <w:numPr>
          <w:ilvl w:val="0"/>
          <w:numId w:val="27"/>
        </w:numPr>
        <w:autoSpaceDE w:val="0"/>
        <w:autoSpaceDN w:val="0"/>
        <w:adjustRightInd w:val="0"/>
        <w:ind w:left="540" w:hanging="54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identifikimi i pabarazive ekzistuese lidhur me çështjet e mbrojtjes së konsumatorëve.</w:t>
      </w:r>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95291E">
      <w:pPr>
        <w:ind w:left="810" w:hanging="810"/>
        <w:rPr>
          <w:rFonts w:ascii="Times New Roman" w:hAnsi="Times New Roman"/>
          <w:b/>
          <w:kern w:val="2"/>
          <w:sz w:val="24"/>
          <w:szCs w:val="24"/>
          <w:lang w:val="sq-AL" w:eastAsia="en-GB"/>
          <w14:ligatures w14:val="standardContextual"/>
        </w:rPr>
      </w:pPr>
      <w:bookmarkStart w:id="60" w:name="_Toc174879455"/>
      <w:bookmarkStart w:id="61" w:name="_Toc177385967"/>
      <w:bookmarkStart w:id="62" w:name="_Toc177387084"/>
      <w:bookmarkStart w:id="63" w:name="_Toc177387121"/>
      <w:r w:rsidRPr="0095291E">
        <w:rPr>
          <w:rFonts w:ascii="Times New Roman" w:hAnsi="Times New Roman"/>
          <w:b/>
          <w:kern w:val="2"/>
          <w:sz w:val="24"/>
          <w:szCs w:val="24"/>
          <w:lang w:val="sq-AL" w:eastAsia="en-GB"/>
          <w14:ligatures w14:val="standardContextual"/>
        </w:rPr>
        <w:t xml:space="preserve">2.4.1. </w:t>
      </w:r>
      <w:r w:rsidRPr="0095291E">
        <w:rPr>
          <w:rFonts w:ascii="Times New Roman" w:hAnsi="Times New Roman"/>
          <w:b/>
          <w:kern w:val="2"/>
          <w:sz w:val="24"/>
          <w:szCs w:val="24"/>
          <w:lang w:val="sq-AL" w:eastAsia="en-GB"/>
          <w14:ligatures w14:val="standardContextual"/>
        </w:rPr>
        <w:tab/>
        <w:t xml:space="preserve">Analiza e situatës aktuale të burrave dhe grave në </w:t>
      </w:r>
      <w:bookmarkEnd w:id="60"/>
      <w:r w:rsidRPr="0095291E">
        <w:rPr>
          <w:rFonts w:ascii="Times New Roman" w:hAnsi="Times New Roman"/>
          <w:b/>
          <w:kern w:val="2"/>
          <w:sz w:val="24"/>
          <w:szCs w:val="24"/>
          <w:lang w:val="sq-AL" w:eastAsia="en-GB"/>
          <w14:ligatures w14:val="standardContextual"/>
        </w:rPr>
        <w:t>çështjet e mbrojtjes së konsumatorëve</w:t>
      </w:r>
      <w:bookmarkEnd w:id="61"/>
      <w:bookmarkEnd w:id="62"/>
      <w:bookmarkEnd w:id="63"/>
    </w:p>
    <w:p w:rsidR="0095291E" w:rsidRPr="0095291E" w:rsidRDefault="0095291E" w:rsidP="0095291E">
      <w:pPr>
        <w:autoSpaceDE w:val="0"/>
        <w:autoSpaceDN w:val="0"/>
        <w:adjustRightInd w:val="0"/>
        <w:jc w:val="both"/>
        <w:rPr>
          <w:rFonts w:ascii="Times New Roman" w:eastAsia="Aptos" w:hAnsi="Times New Roman"/>
          <w:color w:val="000000"/>
          <w:sz w:val="24"/>
          <w:szCs w:val="24"/>
          <w:lang w:val="sq-AL"/>
        </w:rPr>
      </w:pPr>
    </w:p>
    <w:p w:rsidR="0095291E" w:rsidRPr="0095291E" w:rsidRDefault="0095291E" w:rsidP="00DF77F6">
      <w:pPr>
        <w:numPr>
          <w:ilvl w:val="0"/>
          <w:numId w:val="25"/>
        </w:numPr>
        <w:autoSpaceDE w:val="0"/>
        <w:autoSpaceDN w:val="0"/>
        <w:adjustRightInd w:val="0"/>
        <w:spacing w:after="120"/>
        <w:jc w:val="both"/>
        <w:rPr>
          <w:rFonts w:ascii="Times New Roman" w:eastAsia="Aptos" w:hAnsi="Times New Roman"/>
          <w:b/>
          <w:bCs/>
          <w:color w:val="000000"/>
          <w:sz w:val="24"/>
          <w:szCs w:val="24"/>
          <w:lang w:val="sq-AL"/>
        </w:rPr>
      </w:pPr>
      <w:r w:rsidRPr="0095291E">
        <w:rPr>
          <w:rFonts w:ascii="Times New Roman" w:eastAsia="Aptos" w:hAnsi="Times New Roman"/>
          <w:b/>
          <w:bCs/>
          <w:color w:val="000000"/>
          <w:sz w:val="24"/>
          <w:szCs w:val="24"/>
          <w:lang w:val="sq-AL"/>
        </w:rPr>
        <w:t>Situata aktuale e burrave dhe grave si konsumatorë vendas</w:t>
      </w:r>
    </w:p>
    <w:p w:rsidR="0095291E" w:rsidRPr="0095291E" w:rsidRDefault="0095291E" w:rsidP="0095291E">
      <w:pPr>
        <w:spacing w:after="120"/>
        <w:jc w:val="both"/>
        <w:rPr>
          <w:rFonts w:ascii="Times New Roman" w:hAnsi="Times New Roman"/>
          <w:color w:val="000000"/>
          <w:kern w:val="2"/>
          <w:sz w:val="24"/>
          <w:szCs w:val="24"/>
          <w:u w:val="single"/>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Për efekt të statistikave gjinore për konsumatorin e tregut vendas për produktet jo ushqimore, na vlejnë të dhënat për popullsinë në “Burra dhe gra 2023” të INSTAT, sipas të cilit “</w:t>
      </w:r>
      <w:r w:rsidRPr="0095291E">
        <w:rPr>
          <w:rFonts w:ascii="Times New Roman" w:hAnsi="Times New Roman"/>
          <w:i/>
          <w:iCs/>
          <w:color w:val="000000"/>
          <w:kern w:val="2"/>
          <w:sz w:val="24"/>
          <w:szCs w:val="24"/>
          <w:lang w:val="sq-AL" w:eastAsia="en-GB"/>
          <w14:ligatures w14:val="standardContextual"/>
        </w:rPr>
        <w:t>Popullsia e Shqipërisë me 1 janar 2023 është 2.761.785 banorë. (…). Në vitin 2022, gratë përbëjnë 50,5 % të popullsisë gjithsej.</w:t>
      </w:r>
      <w:r w:rsidRPr="0095291E">
        <w:rPr>
          <w:rFonts w:ascii="Times New Roman" w:hAnsi="Times New Roman"/>
          <w:color w:val="000000"/>
          <w:kern w:val="2"/>
          <w:sz w:val="24"/>
          <w:szCs w:val="24"/>
          <w:lang w:val="sq-AL" w:eastAsia="en-GB"/>
          <w14:ligatures w14:val="standardContextual"/>
        </w:rPr>
        <w:t>”</w:t>
      </w:r>
      <w:r w:rsidRPr="0095291E">
        <w:rPr>
          <w:rFonts w:ascii="Times New Roman" w:hAnsi="Times New Roman"/>
          <w:color w:val="000000"/>
          <w:kern w:val="2"/>
          <w:sz w:val="24"/>
          <w:szCs w:val="24"/>
          <w:vertAlign w:val="superscript"/>
          <w:lang w:val="sq-AL" w:eastAsia="en-GB"/>
          <w14:ligatures w14:val="standardContextual"/>
        </w:rPr>
        <w:footnoteReference w:id="42"/>
      </w:r>
      <w:r w:rsidRPr="0095291E">
        <w:rPr>
          <w:rFonts w:ascii="Times New Roman" w:hAnsi="Times New Roman"/>
          <w:color w:val="000000"/>
          <w:kern w:val="2"/>
          <w:sz w:val="24"/>
          <w:szCs w:val="24"/>
          <w:lang w:val="sq-AL" w:eastAsia="en-GB"/>
          <w14:ligatures w14:val="standardContextual"/>
        </w:rPr>
        <w:t xml:space="preserve"> Prandaj, </w:t>
      </w:r>
      <w:r w:rsidRPr="0095291E">
        <w:rPr>
          <w:rFonts w:ascii="Times New Roman" w:hAnsi="Times New Roman"/>
          <w:color w:val="000000"/>
          <w:kern w:val="2"/>
          <w:sz w:val="24"/>
          <w:szCs w:val="24"/>
          <w:u w:val="single"/>
          <w:lang w:val="sq-AL" w:eastAsia="en-GB"/>
          <w14:ligatures w14:val="standardContextual"/>
        </w:rPr>
        <w:t>nuk ekzistojnë dallime për gjininë për sa i përket konsumatorëve në përgjithësi</w:t>
      </w:r>
      <w:r w:rsidRPr="0095291E">
        <w:rPr>
          <w:rFonts w:ascii="Times New Roman" w:hAnsi="Times New Roman"/>
          <w:color w:val="000000"/>
          <w:kern w:val="2"/>
          <w:sz w:val="24"/>
          <w:szCs w:val="24"/>
          <w:lang w:val="sq-AL" w:eastAsia="en-GB"/>
          <w14:ligatures w14:val="standardContextual"/>
        </w:rPr>
        <w:t xml:space="preserve">. </w:t>
      </w:r>
      <w:r w:rsidRPr="0095291E">
        <w:rPr>
          <w:rFonts w:ascii="Times New Roman" w:hAnsi="Times New Roman"/>
          <w:color w:val="000000"/>
          <w:kern w:val="2"/>
          <w:sz w:val="24"/>
          <w:szCs w:val="24"/>
          <w:u w:val="single"/>
          <w:lang w:val="sq-AL" w:eastAsia="en-GB"/>
          <w14:ligatures w14:val="standardContextual"/>
        </w:rPr>
        <w:t>Për sa më sipër, konstatojmë se në këndvështrim të konsumatorëve vendas si shtetas shqiptarë, iniciativa e propozuar nuk ka impakt direkt në barazinë gjinore.</w:t>
      </w:r>
    </w:p>
    <w:p w:rsidR="0095291E" w:rsidRPr="0095291E" w:rsidRDefault="0095291E" w:rsidP="00DF77F6">
      <w:pPr>
        <w:numPr>
          <w:ilvl w:val="0"/>
          <w:numId w:val="25"/>
        </w:numPr>
        <w:spacing w:after="120"/>
        <w:jc w:val="both"/>
        <w:rPr>
          <w:rFonts w:ascii="Times New Roman" w:hAnsi="Times New Roman"/>
          <w:kern w:val="2"/>
          <w:sz w:val="24"/>
          <w:szCs w:val="24"/>
          <w:shd w:val="clear" w:color="auto" w:fill="FFFFFF"/>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Vërehet gjithashtu se në vlerat numerike të konsumatorëve vendas si blerës fundor në një kohë të dhënë, përveç shtetasve shqiptarë, duhen përfshirë edhe shtetasit e huaj/turistët që vizitojnë vendin tonë. Të dhëna e INSTAT dhe të Ministrisë së Turizmit dhe Mjedisit për numrin total të turistëve paraqesin rreth 10 milion gjatë vitit 2023.</w:t>
      </w:r>
      <w:r w:rsidRPr="0095291E">
        <w:rPr>
          <w:rFonts w:ascii="Times New Roman" w:hAnsi="Times New Roman"/>
          <w:color w:val="000000"/>
          <w:kern w:val="2"/>
          <w:sz w:val="24"/>
          <w:szCs w:val="24"/>
          <w:vertAlign w:val="superscript"/>
          <w:lang w:val="sq-AL" w:eastAsia="en-GB"/>
          <w14:ligatures w14:val="standardContextual"/>
        </w:rPr>
        <w:footnoteReference w:id="43"/>
      </w:r>
      <w:r w:rsidRPr="0095291E">
        <w:rPr>
          <w:rFonts w:ascii="Times New Roman" w:hAnsi="Times New Roman"/>
          <w:color w:val="000000"/>
          <w:kern w:val="2"/>
          <w:sz w:val="24"/>
          <w:szCs w:val="24"/>
          <w:lang w:val="sq-AL" w:eastAsia="en-GB"/>
          <w14:ligatures w14:val="standardContextual"/>
        </w:rPr>
        <w:t xml:space="preserve"> Duhet të theksojmë se këto të dhëna për konsumatorin turist në vendin tonë nuk janë të ndara sipas gjinisë, </w:t>
      </w:r>
      <w:r w:rsidRPr="0095291E">
        <w:rPr>
          <w:rFonts w:ascii="Times New Roman" w:hAnsi="Times New Roman"/>
          <w:kern w:val="2"/>
          <w:sz w:val="24"/>
          <w:szCs w:val="24"/>
          <w:lang w:val="sq-AL" w:eastAsia="en-GB"/>
          <w14:ligatures w14:val="standardContextual"/>
        </w:rPr>
        <w:t xml:space="preserve">arsye për të cilën </w:t>
      </w:r>
      <w:r w:rsidRPr="0095291E">
        <w:rPr>
          <w:rFonts w:ascii="Times New Roman" w:hAnsi="Times New Roman"/>
          <w:kern w:val="2"/>
          <w:sz w:val="24"/>
          <w:szCs w:val="24"/>
          <w:shd w:val="clear" w:color="auto" w:fill="FFFFFF"/>
          <w:lang w:val="sq-AL" w:eastAsia="en-GB"/>
          <w14:ligatures w14:val="standardContextual"/>
        </w:rPr>
        <w:t>nuk është i mundur vlerësimi i ndikimit në barazinë gjinore të iniciativës. Megjithatë, disa të dhëna për turizmin të agreguara sipas gjinisë të marra më herët – bëhet fjalë për statistika të vitit 2019, por që mund të na vlejnë vetëm për krahasim e analogji – i gjejmë në botimin e INSTAT “Turizmi në shifra – Shqipëri 2020”, sipas të cilit “</w:t>
      </w:r>
      <w:r w:rsidRPr="0095291E">
        <w:rPr>
          <w:rFonts w:ascii="Times New Roman" w:hAnsi="Times New Roman"/>
          <w:i/>
          <w:iCs/>
          <w:kern w:val="2"/>
          <w:sz w:val="24"/>
          <w:szCs w:val="24"/>
          <w:shd w:val="clear" w:color="auto" w:fill="FFFFFF"/>
          <w:lang w:val="sq-AL" w:eastAsia="en-GB"/>
          <w14:ligatures w14:val="standardContextual"/>
        </w:rPr>
        <w:t>(...) 50.6 % e udhëtarëve janë gra/vajza dhe 49,4 % janë meshkuj</w:t>
      </w:r>
      <w:r w:rsidRPr="0095291E">
        <w:rPr>
          <w:rFonts w:ascii="Times New Roman" w:hAnsi="Times New Roman"/>
          <w:kern w:val="2"/>
          <w:sz w:val="24"/>
          <w:szCs w:val="24"/>
          <w:shd w:val="clear" w:color="auto" w:fill="FFFFFF"/>
          <w:lang w:val="sq-AL" w:eastAsia="en-GB"/>
          <w14:ligatures w14:val="standardContextual"/>
        </w:rPr>
        <w:t>”.</w:t>
      </w:r>
      <w:r w:rsidRPr="0095291E">
        <w:rPr>
          <w:rFonts w:ascii="Times New Roman" w:hAnsi="Times New Roman"/>
          <w:kern w:val="2"/>
          <w:sz w:val="24"/>
          <w:szCs w:val="24"/>
          <w:shd w:val="clear" w:color="auto" w:fill="FFFFFF"/>
          <w:vertAlign w:val="superscript"/>
          <w:lang w:val="sq-AL" w:eastAsia="en-GB"/>
          <w14:ligatures w14:val="standardContextual"/>
        </w:rPr>
        <w:footnoteReference w:id="44"/>
      </w:r>
      <w:r w:rsidRPr="0095291E">
        <w:rPr>
          <w:rFonts w:ascii="Times New Roman" w:hAnsi="Times New Roman"/>
          <w:kern w:val="2"/>
          <w:sz w:val="24"/>
          <w:szCs w:val="24"/>
          <w:shd w:val="clear" w:color="auto" w:fill="FFFFFF"/>
          <w:lang w:val="sq-AL" w:eastAsia="en-GB"/>
          <w14:ligatures w14:val="standardContextual"/>
        </w:rPr>
        <w:t xml:space="preserve"> Prandaj, edhe me këto të dhëna konstatojmë se </w:t>
      </w:r>
      <w:r w:rsidRPr="0095291E">
        <w:rPr>
          <w:rFonts w:ascii="Times New Roman" w:hAnsi="Times New Roman"/>
          <w:color w:val="000000"/>
          <w:kern w:val="2"/>
          <w:sz w:val="24"/>
          <w:szCs w:val="24"/>
          <w:u w:val="single"/>
          <w:lang w:val="sq-AL" w:eastAsia="en-GB"/>
          <w14:ligatures w14:val="standardContextual"/>
        </w:rPr>
        <w:t>në këndvështrim të konsumatorëve vendas si turistë iniciativa e propozuar nuk ka impakt direkt në barazinë gjinore.</w:t>
      </w:r>
    </w:p>
    <w:p w:rsidR="0095291E" w:rsidRPr="0095291E" w:rsidRDefault="0095291E" w:rsidP="00DF77F6">
      <w:pPr>
        <w:numPr>
          <w:ilvl w:val="0"/>
          <w:numId w:val="25"/>
        </w:numPr>
        <w:spacing w:after="120"/>
        <w:jc w:val="both"/>
        <w:rPr>
          <w:rFonts w:ascii="Times New Roman" w:hAnsi="Times New Roman"/>
          <w:b/>
          <w:bCs/>
          <w:color w:val="000000"/>
          <w:kern w:val="2"/>
          <w:sz w:val="24"/>
          <w:szCs w:val="24"/>
          <w:lang w:val="sq-AL" w:eastAsia="en-GB"/>
          <w14:ligatures w14:val="standardContextual"/>
        </w:rPr>
      </w:pPr>
      <w:r w:rsidRPr="0095291E">
        <w:rPr>
          <w:rFonts w:ascii="Times New Roman" w:hAnsi="Times New Roman"/>
          <w:b/>
          <w:bCs/>
          <w:color w:val="000000"/>
          <w:kern w:val="2"/>
          <w:sz w:val="24"/>
          <w:szCs w:val="24"/>
          <w:lang w:val="sq-AL" w:eastAsia="en-GB"/>
          <w14:ligatures w14:val="standardContextual"/>
        </w:rPr>
        <w:t>Situata aktuale e burrave dhe grave tregtarë/sipërmarrës të produkteve jo ushqimore</w:t>
      </w:r>
    </w:p>
    <w:p w:rsidR="0095291E" w:rsidRPr="0095291E" w:rsidRDefault="0095291E" w:rsidP="0095291E">
      <w:pPr>
        <w:spacing w:after="12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 xml:space="preserve">Të dhënat statistikore për burrat dhe gratë sipërmarrës i gjejmë në shumë pak burime, pasi nuk ka shumë studime (e sidomos aktuale) për dimensionin gjinor të sipërmarrjeve në vendin tonë, nga të cilat përmendim: </w:t>
      </w:r>
    </w:p>
    <w:p w:rsidR="0095291E" w:rsidRPr="0095291E" w:rsidRDefault="0095291E" w:rsidP="00DF77F6">
      <w:pPr>
        <w:numPr>
          <w:ilvl w:val="0"/>
          <w:numId w:val="19"/>
        </w:numPr>
        <w:spacing w:after="12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statistika zyrtare nga INSTAT tek: “</w:t>
      </w:r>
      <w:r w:rsidRPr="0095291E">
        <w:rPr>
          <w:rFonts w:ascii="Times New Roman" w:hAnsi="Times New Roman"/>
          <w:i/>
          <w:iCs/>
          <w:color w:val="000000"/>
          <w:kern w:val="2"/>
          <w:sz w:val="24"/>
          <w:szCs w:val="24"/>
          <w:lang w:val="sq-AL" w:eastAsia="en-GB"/>
          <w14:ligatures w14:val="standardContextual"/>
        </w:rPr>
        <w:t>Burra dhe gra 2023</w:t>
      </w:r>
      <w:r w:rsidRPr="0095291E">
        <w:rPr>
          <w:rFonts w:ascii="Times New Roman" w:hAnsi="Times New Roman"/>
          <w:color w:val="000000"/>
          <w:kern w:val="2"/>
          <w:sz w:val="24"/>
          <w:szCs w:val="24"/>
          <w:lang w:val="sq-AL" w:eastAsia="en-GB"/>
          <w14:ligatures w14:val="standardContextual"/>
        </w:rPr>
        <w:t>”; “</w:t>
      </w:r>
      <w:r w:rsidRPr="0095291E">
        <w:rPr>
          <w:rFonts w:ascii="Times New Roman" w:hAnsi="Times New Roman"/>
          <w:i/>
          <w:iCs/>
          <w:color w:val="000000"/>
          <w:kern w:val="2"/>
          <w:sz w:val="24"/>
          <w:szCs w:val="24"/>
          <w:lang w:val="sq-AL" w:eastAsia="en-GB"/>
          <w14:ligatures w14:val="standardContextual"/>
        </w:rPr>
        <w:t>Tregtia e jashtme e mallrave dhe ndërmarrjet 2023</w:t>
      </w:r>
      <w:r w:rsidRPr="0095291E">
        <w:rPr>
          <w:rFonts w:ascii="Times New Roman" w:hAnsi="Times New Roman"/>
          <w:color w:val="000000"/>
          <w:kern w:val="2"/>
          <w:sz w:val="24"/>
          <w:szCs w:val="24"/>
          <w:lang w:val="sq-AL" w:eastAsia="en-GB"/>
          <w14:ligatures w14:val="standardContextual"/>
        </w:rPr>
        <w:t>”</w:t>
      </w:r>
      <w:r w:rsidRPr="0095291E">
        <w:rPr>
          <w:rFonts w:ascii="Times New Roman" w:hAnsi="Times New Roman"/>
          <w:color w:val="000000"/>
          <w:kern w:val="2"/>
          <w:sz w:val="24"/>
          <w:szCs w:val="24"/>
          <w:vertAlign w:val="superscript"/>
          <w:lang w:val="sq-AL" w:eastAsia="en-GB"/>
          <w14:ligatures w14:val="standardContextual"/>
        </w:rPr>
        <w:footnoteReference w:id="45"/>
      </w:r>
      <w:r w:rsidRPr="0095291E">
        <w:rPr>
          <w:rFonts w:ascii="Times New Roman" w:hAnsi="Times New Roman"/>
          <w:color w:val="000000"/>
          <w:kern w:val="2"/>
          <w:sz w:val="24"/>
          <w:szCs w:val="24"/>
          <w:lang w:val="sq-AL" w:eastAsia="en-GB"/>
          <w14:ligatures w14:val="standardContextual"/>
        </w:rPr>
        <w:t>; “</w:t>
      </w:r>
      <w:r w:rsidRPr="0095291E">
        <w:rPr>
          <w:rFonts w:ascii="Times New Roman" w:hAnsi="Times New Roman"/>
          <w:i/>
          <w:iCs/>
          <w:color w:val="000000"/>
          <w:kern w:val="2"/>
          <w:sz w:val="24"/>
          <w:szCs w:val="24"/>
          <w:lang w:val="sq-AL" w:eastAsia="en-GB"/>
          <w14:ligatures w14:val="standardContextual"/>
        </w:rPr>
        <w:t>Regjistrat e biznesit 2023</w:t>
      </w:r>
      <w:r w:rsidRPr="0095291E">
        <w:rPr>
          <w:rFonts w:ascii="Times New Roman" w:hAnsi="Times New Roman"/>
          <w:color w:val="000000"/>
          <w:kern w:val="2"/>
          <w:sz w:val="24"/>
          <w:szCs w:val="24"/>
          <w:lang w:val="sq-AL" w:eastAsia="en-GB"/>
          <w14:ligatures w14:val="standardContextual"/>
        </w:rPr>
        <w:t>”</w:t>
      </w:r>
      <w:r w:rsidRPr="0095291E">
        <w:rPr>
          <w:rFonts w:ascii="Times New Roman" w:hAnsi="Times New Roman"/>
          <w:color w:val="000000"/>
          <w:kern w:val="2"/>
          <w:sz w:val="24"/>
          <w:szCs w:val="24"/>
          <w:vertAlign w:val="superscript"/>
          <w:lang w:val="sq-AL" w:eastAsia="en-GB"/>
          <w14:ligatures w14:val="standardContextual"/>
        </w:rPr>
        <w:footnoteReference w:id="46"/>
      </w:r>
      <w:r w:rsidRPr="0095291E">
        <w:rPr>
          <w:rFonts w:ascii="Times New Roman" w:hAnsi="Times New Roman"/>
          <w:color w:val="000000"/>
          <w:kern w:val="2"/>
          <w:sz w:val="24"/>
          <w:szCs w:val="24"/>
          <w:lang w:val="sq-AL" w:eastAsia="en-GB"/>
          <w14:ligatures w14:val="standardContextual"/>
        </w:rPr>
        <w:t>;</w:t>
      </w:r>
    </w:p>
    <w:p w:rsidR="0095291E" w:rsidRPr="0095291E" w:rsidRDefault="0095291E" w:rsidP="00DF77F6">
      <w:pPr>
        <w:numPr>
          <w:ilvl w:val="0"/>
          <w:numId w:val="19"/>
        </w:numPr>
        <w:spacing w:after="12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statistika nga studime, raporte e analiza të OJF-ve që veprojnë në vend: studimi i vitit 2023 për grate në biznes i Qendrës Aleanca Gjinore për Zhvillim “</w:t>
      </w:r>
      <w:r w:rsidRPr="0095291E">
        <w:rPr>
          <w:rFonts w:ascii="Times New Roman" w:hAnsi="Times New Roman"/>
          <w:i/>
          <w:iCs/>
          <w:color w:val="000000"/>
          <w:kern w:val="2"/>
          <w:sz w:val="24"/>
          <w:szCs w:val="24"/>
          <w:lang w:val="sq-AL" w:eastAsia="en-GB"/>
          <w14:ligatures w14:val="standardContextual"/>
        </w:rPr>
        <w:t>Vlerësimi i mjedisit për sipërmarrjen e grave: një vëzhgim për sipërmarrjen e grave në Shqipëri</w:t>
      </w:r>
      <w:r w:rsidRPr="0095291E">
        <w:rPr>
          <w:rFonts w:ascii="Times New Roman" w:hAnsi="Times New Roman"/>
          <w:color w:val="000000"/>
          <w:kern w:val="2"/>
          <w:sz w:val="24"/>
          <w:szCs w:val="24"/>
          <w:lang w:val="sq-AL" w:eastAsia="en-GB"/>
          <w14:ligatures w14:val="standardContextual"/>
        </w:rPr>
        <w:t>”</w:t>
      </w:r>
      <w:r w:rsidRPr="0095291E">
        <w:rPr>
          <w:rFonts w:ascii="Times New Roman" w:hAnsi="Times New Roman"/>
          <w:color w:val="000000"/>
          <w:kern w:val="2"/>
          <w:sz w:val="24"/>
          <w:szCs w:val="24"/>
          <w:vertAlign w:val="superscript"/>
          <w:lang w:val="sq-AL" w:eastAsia="en-GB"/>
          <w14:ligatures w14:val="standardContextual"/>
        </w:rPr>
        <w:footnoteReference w:id="47"/>
      </w:r>
      <w:r w:rsidRPr="0095291E">
        <w:rPr>
          <w:rFonts w:ascii="Times New Roman" w:hAnsi="Times New Roman"/>
          <w:color w:val="000000"/>
          <w:kern w:val="2"/>
          <w:sz w:val="24"/>
          <w:szCs w:val="24"/>
          <w:lang w:val="sq-AL" w:eastAsia="en-GB"/>
          <w14:ligatures w14:val="standardContextual"/>
        </w:rPr>
        <w:t>; publikim i vitit 2021 nga UNWomen Albania “</w:t>
      </w:r>
      <w:r w:rsidRPr="0095291E">
        <w:rPr>
          <w:rFonts w:ascii="Times New Roman" w:hAnsi="Times New Roman"/>
          <w:i/>
          <w:iCs/>
          <w:color w:val="000000"/>
          <w:kern w:val="2"/>
          <w:sz w:val="24"/>
          <w:szCs w:val="24"/>
          <w:lang w:val="sq-AL" w:eastAsia="en-GB"/>
          <w14:ligatures w14:val="standardContextual"/>
        </w:rPr>
        <w:t>Përparimi i barazisë gjinore dhe fuqizimi i të gjitha grave dhe vajzave në Shqipëri: Parashtrim i pozicionit të Kombeve të Bashkuara në Shqipëri</w:t>
      </w:r>
      <w:r w:rsidRPr="0095291E">
        <w:rPr>
          <w:rFonts w:ascii="Times New Roman" w:hAnsi="Times New Roman"/>
          <w:color w:val="000000"/>
          <w:kern w:val="2"/>
          <w:sz w:val="24"/>
          <w:szCs w:val="24"/>
          <w:lang w:val="sq-AL" w:eastAsia="en-GB"/>
          <w14:ligatures w14:val="standardContextual"/>
        </w:rPr>
        <w:t>”;</w:t>
      </w:r>
      <w:r w:rsidRPr="0095291E">
        <w:rPr>
          <w:rFonts w:ascii="Times New Roman" w:hAnsi="Times New Roman"/>
          <w:color w:val="000000"/>
          <w:kern w:val="2"/>
          <w:sz w:val="24"/>
          <w:szCs w:val="24"/>
          <w:vertAlign w:val="superscript"/>
          <w:lang w:val="sq-AL" w:eastAsia="en-GB"/>
          <w14:ligatures w14:val="standardContextual"/>
        </w:rPr>
        <w:footnoteReference w:id="48"/>
      </w:r>
    </w:p>
    <w:p w:rsidR="0095291E" w:rsidRPr="00DA7733" w:rsidRDefault="0095291E" w:rsidP="00DF77F6">
      <w:pPr>
        <w:numPr>
          <w:ilvl w:val="0"/>
          <w:numId w:val="19"/>
        </w:numPr>
        <w:spacing w:after="120"/>
        <w:jc w:val="both"/>
        <w:rPr>
          <w:rFonts w:ascii="Times New Roman" w:hAnsi="Times New Roman"/>
          <w:color w:val="000000"/>
          <w:kern w:val="2"/>
          <w:sz w:val="24"/>
          <w:szCs w:val="24"/>
          <w:lang w:val="sq-AL" w:eastAsia="en-GB"/>
          <w14:ligatures w14:val="standardContextual"/>
        </w:rPr>
      </w:pPr>
      <w:r w:rsidRPr="00DA7733">
        <w:rPr>
          <w:rFonts w:ascii="Times New Roman" w:hAnsi="Times New Roman"/>
          <w:color w:val="000000"/>
          <w:kern w:val="2"/>
          <w:sz w:val="24"/>
          <w:szCs w:val="24"/>
          <w:lang w:val="sq-AL" w:eastAsia="en-GB"/>
          <w14:ligatures w14:val="standardContextual"/>
        </w:rPr>
        <w:t xml:space="preserve">statistika nga punime akademike si: </w:t>
      </w:r>
      <w:r w:rsidRPr="00DA7733">
        <w:rPr>
          <w:rFonts w:ascii="Times New Roman" w:hAnsi="Times New Roman"/>
          <w:i/>
          <w:iCs/>
          <w:color w:val="000000"/>
          <w:kern w:val="2"/>
          <w:sz w:val="24"/>
          <w:szCs w:val="24"/>
          <w:lang w:val="sq-AL" w:eastAsia="en-GB"/>
          <w14:ligatures w14:val="standardContextual"/>
        </w:rPr>
        <w:t>Sipërmarrja dhe sfidat e grave në Shqipëri</w:t>
      </w:r>
      <w:r w:rsidRPr="00DA7733">
        <w:rPr>
          <w:rFonts w:ascii="Times New Roman" w:hAnsi="Times New Roman"/>
          <w:color w:val="000000"/>
          <w:kern w:val="2"/>
          <w:sz w:val="24"/>
          <w:szCs w:val="24"/>
          <w:lang w:val="sq-AL" w:eastAsia="en-GB"/>
          <w14:ligatures w14:val="standardContextual"/>
        </w:rPr>
        <w:t xml:space="preserve"> (2023);</w:t>
      </w:r>
      <w:r w:rsidRPr="74DF8376">
        <w:rPr>
          <w:rFonts w:ascii="Times New Roman" w:hAnsi="Times New Roman"/>
          <w:color w:val="000000"/>
          <w:kern w:val="2"/>
          <w:sz w:val="24"/>
          <w:szCs w:val="24"/>
          <w:vertAlign w:val="superscript"/>
          <w:lang w:eastAsia="en-GB"/>
          <w14:ligatures w14:val="standardContextual"/>
        </w:rPr>
        <w:footnoteReference w:id="49"/>
      </w:r>
      <w:r w:rsidRPr="00DA7733">
        <w:rPr>
          <w:rFonts w:ascii="Times New Roman" w:hAnsi="Times New Roman"/>
          <w:color w:val="000000"/>
          <w:kern w:val="2"/>
          <w:sz w:val="24"/>
          <w:szCs w:val="24"/>
          <w:lang w:val="sq-AL" w:eastAsia="en-GB"/>
          <w14:ligatures w14:val="standardContextual"/>
        </w:rPr>
        <w:t xml:space="preserve"> </w:t>
      </w:r>
      <w:r w:rsidRPr="00DA7733">
        <w:rPr>
          <w:rFonts w:ascii="Times New Roman" w:hAnsi="Times New Roman"/>
          <w:i/>
          <w:iCs/>
          <w:color w:val="000000"/>
          <w:kern w:val="2"/>
          <w:sz w:val="24"/>
          <w:szCs w:val="24"/>
          <w:lang w:val="sq-AL" w:eastAsia="en-GB"/>
          <w14:ligatures w14:val="standardContextual"/>
        </w:rPr>
        <w:t xml:space="preserve">Gratë sipërmarrëse dhe faktorët </w:t>
      </w:r>
      <w:r w:rsidRPr="00DA7733">
        <w:rPr>
          <w:rFonts w:ascii="Times New Roman" w:hAnsi="Times New Roman"/>
          <w:color w:val="000000"/>
          <w:kern w:val="2"/>
          <w:sz w:val="24"/>
          <w:szCs w:val="24"/>
          <w:lang w:val="sq-AL" w:eastAsia="en-GB"/>
          <w14:ligatures w14:val="standardContextual"/>
        </w:rPr>
        <w:t>motivues (2023);</w:t>
      </w:r>
      <w:r w:rsidRPr="74DF8376">
        <w:rPr>
          <w:rFonts w:ascii="Times New Roman" w:hAnsi="Times New Roman"/>
          <w:color w:val="000000"/>
          <w:kern w:val="2"/>
          <w:sz w:val="24"/>
          <w:szCs w:val="24"/>
          <w:vertAlign w:val="superscript"/>
          <w:lang w:eastAsia="en-GB"/>
          <w14:ligatures w14:val="standardContextual"/>
        </w:rPr>
        <w:footnoteReference w:id="50"/>
      </w:r>
      <w:r w:rsidRPr="00DA7733">
        <w:rPr>
          <w:rFonts w:ascii="Times New Roman" w:hAnsi="Times New Roman"/>
          <w:color w:val="000000"/>
          <w:kern w:val="2"/>
          <w:sz w:val="24"/>
          <w:szCs w:val="24"/>
          <w:lang w:val="sq-AL" w:eastAsia="en-GB"/>
          <w14:ligatures w14:val="standardContextual"/>
        </w:rPr>
        <w:t xml:space="preserve"> “</w:t>
      </w:r>
      <w:r w:rsidRPr="00DA7733">
        <w:rPr>
          <w:rFonts w:ascii="Times New Roman" w:hAnsi="Times New Roman"/>
          <w:i/>
          <w:iCs/>
          <w:color w:val="000000"/>
          <w:kern w:val="2"/>
          <w:sz w:val="24"/>
          <w:szCs w:val="24"/>
          <w:lang w:val="sq-AL" w:eastAsia="en-GB"/>
          <w14:ligatures w14:val="standardContextual"/>
        </w:rPr>
        <w:t>Sfidat e konsumatorit shqiptar në procesin e integrimit Evropian – Manual (2023)</w:t>
      </w:r>
      <w:r w:rsidRPr="00DA7733">
        <w:rPr>
          <w:rFonts w:ascii="Times New Roman" w:hAnsi="Times New Roman"/>
          <w:color w:val="000000"/>
          <w:kern w:val="2"/>
          <w:sz w:val="24"/>
          <w:szCs w:val="24"/>
          <w:lang w:val="sq-AL" w:eastAsia="en-GB"/>
          <w14:ligatures w14:val="standardContextual"/>
        </w:rPr>
        <w:t>”.</w:t>
      </w:r>
      <w:r w:rsidRPr="74DF8376">
        <w:rPr>
          <w:rFonts w:ascii="Times New Roman" w:hAnsi="Times New Roman"/>
          <w:color w:val="000000"/>
          <w:kern w:val="2"/>
          <w:sz w:val="24"/>
          <w:szCs w:val="24"/>
          <w:vertAlign w:val="superscript"/>
          <w:lang w:eastAsia="en-GB"/>
          <w14:ligatures w14:val="standardContextual"/>
        </w:rPr>
        <w:footnoteReference w:id="51"/>
      </w:r>
    </w:p>
    <w:p w:rsidR="0095291E" w:rsidRPr="0095291E" w:rsidRDefault="0095291E" w:rsidP="0095291E">
      <w:pPr>
        <w:spacing w:after="12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Sipas statistikave të marra nga raportet dhe studimet e mësipërme konstatojmë se:</w:t>
      </w:r>
    </w:p>
    <w:p w:rsidR="0095291E" w:rsidRPr="0095291E" w:rsidRDefault="0095291E" w:rsidP="00DF77F6">
      <w:pPr>
        <w:numPr>
          <w:ilvl w:val="0"/>
          <w:numId w:val="28"/>
        </w:numPr>
        <w:spacing w:after="12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në të gjithë Shqipërinë veprojnë 130.338 biznese të përmasave të ndryshme, nga të cilët rreth 31 % kanë pronare ose administratore gra; vitet e fundit ka pasur gjithashtu një rritje të numrit të grave në fushat e teknologjisë, inovacionit dhe marketingut dixhital (aktualisht 25 % e këtyre bizneseve drejtohen nga gra);</w:t>
      </w:r>
    </w:p>
    <w:p w:rsidR="0095291E" w:rsidRPr="0095291E" w:rsidRDefault="0095291E" w:rsidP="00DF77F6">
      <w:pPr>
        <w:numPr>
          <w:ilvl w:val="0"/>
          <w:numId w:val="28"/>
        </w:numPr>
        <w:spacing w:after="120"/>
        <w:jc w:val="both"/>
        <w:rPr>
          <w:rFonts w:ascii="Times New Roman" w:hAnsi="Times New Roman"/>
          <w:color w:val="000000"/>
          <w:kern w:val="2"/>
          <w:sz w:val="24"/>
          <w:szCs w:val="24"/>
          <w:lang w:val="sq-AL" w:eastAsia="en-GB"/>
          <w14:ligatures w14:val="standardContextual"/>
        </w:rPr>
      </w:pPr>
      <w:r w:rsidRPr="0095291E">
        <w:rPr>
          <w:rFonts w:ascii="Times New Roman" w:eastAsia="Aptos" w:hAnsi="Times New Roman"/>
          <w:kern w:val="2"/>
          <w:sz w:val="24"/>
          <w:szCs w:val="24"/>
          <w:shd w:val="clear" w:color="auto" w:fill="FFFFFF"/>
          <w:lang w:val="sq-AL" w:eastAsia="en-GB"/>
          <w14:ligatures w14:val="standardContextual"/>
        </w:rPr>
        <w:t xml:space="preserve">Një përqindje e madhe e sipërmarrjeve në Shqipëri janë ndërmarrje të vogla dhe të mesme dhe një pjesë e tyre drejtohen nga gra/vajza (rreth 32 %). </w:t>
      </w:r>
    </w:p>
    <w:p w:rsidR="0095291E" w:rsidRPr="0095291E" w:rsidRDefault="0095291E" w:rsidP="0095291E">
      <w:pPr>
        <w:spacing w:after="120"/>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Sipas rezultateve finale të anketës strukturore të ndërmarrjeve 2023 të publikuara nga INSTAT, ndërmarrjet që ushtrojnë aktivitet tregtar janë 33,9 % e numrit total të bizneseve aktive në vend.</w:t>
      </w:r>
      <w:r w:rsidRPr="0095291E">
        <w:rPr>
          <w:rFonts w:ascii="Times New Roman" w:hAnsi="Times New Roman"/>
          <w:color w:val="000000"/>
          <w:kern w:val="2"/>
          <w:sz w:val="24"/>
          <w:szCs w:val="24"/>
          <w:vertAlign w:val="superscript"/>
          <w:lang w:val="sq-AL" w:eastAsia="en-GB"/>
          <w14:ligatures w14:val="standardContextual"/>
        </w:rPr>
        <w:footnoteReference w:id="52"/>
      </w:r>
      <w:r w:rsidRPr="0095291E">
        <w:rPr>
          <w:rFonts w:ascii="Times New Roman" w:hAnsi="Times New Roman"/>
          <w:color w:val="000000"/>
          <w:kern w:val="2"/>
          <w:sz w:val="24"/>
          <w:szCs w:val="24"/>
          <w:lang w:val="sq-AL" w:eastAsia="en-GB"/>
          <w14:ligatures w14:val="standardContextual"/>
        </w:rPr>
        <w:t xml:space="preserve"> </w:t>
      </w:r>
      <w:r w:rsidRPr="0095291E">
        <w:rPr>
          <w:rFonts w:ascii="Times New Roman" w:eastAsia="Aptos" w:hAnsi="Times New Roman"/>
          <w:color w:val="000000"/>
          <w:kern w:val="2"/>
          <w:sz w:val="24"/>
          <w:szCs w:val="24"/>
          <w:lang w:val="sq-AL" w:eastAsia="en-GB"/>
          <w14:ligatures w14:val="standardContextual"/>
        </w:rPr>
        <w:t xml:space="preserve">Përsa i përket </w:t>
      </w:r>
      <w:r w:rsidRPr="0095291E">
        <w:rPr>
          <w:rFonts w:ascii="Times New Roman" w:eastAsia="Aptos" w:hAnsi="Times New Roman"/>
          <w:kern w:val="2"/>
          <w:sz w:val="24"/>
          <w:szCs w:val="24"/>
          <w:lang w:val="sq-AL" w:eastAsia="en-GB"/>
          <w14:ligatures w14:val="standardContextual"/>
        </w:rPr>
        <w:t xml:space="preserve">bizneseve vendase që janë pjesë e zinxhirit të prodhimit/përpunimit/tregtimit të produkteve jo ushqimore,  nuk kemi </w:t>
      </w:r>
      <w:r w:rsidRPr="0095291E">
        <w:rPr>
          <w:rFonts w:ascii="Times New Roman" w:eastAsia="Aptos" w:hAnsi="Times New Roman"/>
          <w:color w:val="000000"/>
          <w:kern w:val="2"/>
          <w:sz w:val="24"/>
          <w:szCs w:val="24"/>
          <w:lang w:val="sq-AL" w:eastAsia="en-GB"/>
          <w14:ligatures w14:val="standardContextual"/>
        </w:rPr>
        <w:t xml:space="preserve">të dhëna për numrin e bizneseve që tregtojnë këto produkte (as te disagreguara sipas gjinisë); </w:t>
      </w:r>
      <w:r w:rsidRPr="0095291E">
        <w:rPr>
          <w:rFonts w:ascii="Times New Roman" w:hAnsi="Times New Roman"/>
          <w:color w:val="000000"/>
          <w:kern w:val="2"/>
          <w:sz w:val="24"/>
          <w:szCs w:val="24"/>
          <w:lang w:val="sq-AL" w:eastAsia="en-GB"/>
          <w14:ligatures w14:val="standardContextual"/>
        </w:rPr>
        <w:t>prandaj, nuk kemi të dhëna të mjaftueshme për të vlerësuar ndikimin gjinor përkatës.</w:t>
      </w: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bookmarkStart w:id="64" w:name="_Toc174879456"/>
      <w:bookmarkStart w:id="65" w:name="_Toc177385968"/>
      <w:bookmarkStart w:id="66" w:name="_Toc177387085"/>
      <w:bookmarkStart w:id="67" w:name="_Toc177387122"/>
      <w:r w:rsidRPr="0095291E">
        <w:rPr>
          <w:rFonts w:ascii="Times New Roman" w:hAnsi="Times New Roman"/>
          <w:b/>
          <w:kern w:val="2"/>
          <w:sz w:val="24"/>
          <w:szCs w:val="24"/>
          <w:lang w:val="sq-AL" w:eastAsia="en-GB"/>
          <w14:ligatures w14:val="standardContextual"/>
        </w:rPr>
        <w:t xml:space="preserve">2.4.2. </w:t>
      </w:r>
      <w:r w:rsidRPr="0095291E">
        <w:rPr>
          <w:rFonts w:ascii="Times New Roman" w:hAnsi="Times New Roman"/>
          <w:b/>
          <w:kern w:val="2"/>
          <w:sz w:val="24"/>
          <w:szCs w:val="24"/>
          <w:lang w:val="sq-AL" w:eastAsia="en-GB"/>
          <w14:ligatures w14:val="standardContextual"/>
        </w:rPr>
        <w:tab/>
        <w:t xml:space="preserve">Identifikimi i pabarazive ekzistuese lidhur me </w:t>
      </w:r>
      <w:bookmarkEnd w:id="64"/>
      <w:r w:rsidRPr="0095291E">
        <w:rPr>
          <w:rFonts w:ascii="Times New Roman" w:hAnsi="Times New Roman"/>
          <w:b/>
          <w:kern w:val="2"/>
          <w:sz w:val="24"/>
          <w:szCs w:val="24"/>
          <w:lang w:val="sq-AL" w:eastAsia="en-GB"/>
          <w14:ligatures w14:val="standardContextual"/>
        </w:rPr>
        <w:t>çështjet e mbrojtjes së konsumatorëve</w:t>
      </w:r>
      <w:bookmarkEnd w:id="65"/>
      <w:bookmarkEnd w:id="66"/>
      <w:bookmarkEnd w:id="67"/>
    </w:p>
    <w:p w:rsidR="0095291E" w:rsidRPr="0095291E" w:rsidRDefault="0095291E" w:rsidP="0095291E">
      <w:pPr>
        <w:rPr>
          <w:rFonts w:ascii="Times New Roman" w:hAnsi="Times New Roman"/>
          <w:kern w:val="2"/>
          <w:sz w:val="24"/>
          <w:szCs w:val="24"/>
          <w:lang w:val="sq-AL" w:eastAsia="en-GB"/>
          <w14:ligatures w14:val="standardContextual"/>
        </w:rPr>
      </w:pPr>
    </w:p>
    <w:p w:rsidR="0095291E" w:rsidRPr="0095291E" w:rsidRDefault="0095291E" w:rsidP="00DF77F6">
      <w:pPr>
        <w:numPr>
          <w:ilvl w:val="0"/>
          <w:numId w:val="25"/>
        </w:numPr>
        <w:spacing w:after="160"/>
        <w:contextualSpacing/>
        <w:jc w:val="both"/>
        <w:rPr>
          <w:rFonts w:ascii="Times New Roman" w:hAnsi="Times New Roman"/>
          <w:i/>
          <w:iCs/>
          <w:kern w:val="2"/>
          <w:sz w:val="24"/>
          <w:szCs w:val="24"/>
          <w:lang w:val="sq-AL" w:eastAsia="en-GB"/>
          <w14:ligatures w14:val="standardContextual"/>
        </w:rPr>
      </w:pPr>
      <w:r w:rsidRPr="0095291E">
        <w:rPr>
          <w:rFonts w:ascii="Times New Roman" w:hAnsi="Times New Roman"/>
          <w:i/>
          <w:iCs/>
          <w:kern w:val="2"/>
          <w:sz w:val="24"/>
          <w:szCs w:val="24"/>
          <w:lang w:val="sq-AL" w:eastAsia="en-GB"/>
          <w14:ligatures w14:val="standardContextual"/>
        </w:rPr>
        <w:t>Projektligji i propozuar a i trajton ndryshe nevojat e burrave dhe grave si konsumatorë të produkteve jo ushqimore? A i adreson ai ndryshe nevojat e grave dhe burrave, duke marrë parasysh nevojat, rolet dhe pozicionet e tyre të ndryshme?</w:t>
      </w:r>
    </w:p>
    <w:p w:rsidR="0095291E" w:rsidRPr="0095291E" w:rsidRDefault="0095291E" w:rsidP="0095291E">
      <w:pPr>
        <w:tabs>
          <w:tab w:val="left" w:pos="567"/>
        </w:tabs>
        <w:spacing w:after="240"/>
        <w:jc w:val="both"/>
        <w:rPr>
          <w:rFonts w:ascii="Times New Roman" w:eastAsia="Aptos" w:hAnsi="Times New Roman"/>
          <w:kern w:val="2"/>
          <w:sz w:val="24"/>
          <w:szCs w:val="24"/>
          <w:shd w:val="clear" w:color="auto" w:fill="FFFFFF"/>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Projektligji i propozuar ka trajtim të njëjtë për burrat dhe gratë si konsumatorë, nuk ka dhe nuk identifikohen nevoja dhe rrethana të veçanta të grave dhe burrave konsumatorë të produkteve të legjislacionit të harmonizuar me BE dhe nuk nevojiten masa të posaçme për gratë dhe burrat. Prandaj, vlerësojmë se, në këndvështrim të konsumatorëve, nuk ka impakt në barazinë gjinore. </w:t>
      </w:r>
      <w:r w:rsidRPr="0095291E">
        <w:rPr>
          <w:rFonts w:ascii="Times New Roman" w:eastAsia="Aptos" w:hAnsi="Times New Roman"/>
          <w:kern w:val="2"/>
          <w:sz w:val="24"/>
          <w:szCs w:val="24"/>
          <w:shd w:val="clear" w:color="auto" w:fill="FFFFFF"/>
          <w:lang w:val="sq-AL" w:eastAsia="en-GB"/>
          <w14:ligatures w14:val="standardContextual"/>
        </w:rPr>
        <w:t>Gjithsesi theksojmë se garancia që produktet në treg janë të sigurta dhe të standardizuara ndihmon në përmirësimin e cilësisë së jetës për gra/vajzat që i përdorin ato, duke përfshirë edhe ato nga grupet më të margjinalizuara që mund të jenë më të ndjeshme ndaj produkteve të pasigurta.</w:t>
      </w:r>
    </w:p>
    <w:p w:rsidR="0095291E" w:rsidRPr="0095291E" w:rsidRDefault="0095291E" w:rsidP="00DF77F6">
      <w:pPr>
        <w:numPr>
          <w:ilvl w:val="0"/>
          <w:numId w:val="25"/>
        </w:numPr>
        <w:spacing w:after="160"/>
        <w:contextualSpacing/>
        <w:jc w:val="both"/>
        <w:rPr>
          <w:rFonts w:ascii="Times New Roman" w:hAnsi="Times New Roman"/>
          <w:i/>
          <w:iCs/>
          <w:kern w:val="2"/>
          <w:sz w:val="24"/>
          <w:szCs w:val="24"/>
          <w:lang w:val="sq-AL" w:eastAsia="en-GB"/>
          <w14:ligatures w14:val="standardContextual"/>
        </w:rPr>
      </w:pPr>
      <w:r w:rsidRPr="0095291E">
        <w:rPr>
          <w:rFonts w:ascii="Times New Roman" w:hAnsi="Times New Roman"/>
          <w:i/>
          <w:iCs/>
          <w:kern w:val="2"/>
          <w:sz w:val="24"/>
          <w:szCs w:val="24"/>
          <w:lang w:val="sq-AL" w:eastAsia="en-GB"/>
          <w14:ligatures w14:val="standardContextual"/>
        </w:rPr>
        <w:t>Ndikimi i projektligjit të propozuar në bizneset që tregtojnë produktet e legjislacionit të harmonizuar me BE:  A do të reduktohet ndarja gjinore e tregut të punës? A ndikon në rritjen e shkallës së punësimit të grave?</w:t>
      </w:r>
    </w:p>
    <w:p w:rsidR="0095291E" w:rsidRPr="0095291E" w:rsidRDefault="0095291E" w:rsidP="0095291E">
      <w:pPr>
        <w:spacing w:beforeAutospacing="1" w:afterAutospacing="1"/>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Edhe pse ka vështirësi në matjen e sipërmarrjes dhe analizimin e hendekut gjinor të saj, ekzistojnë prova se arsyet kryesore për pjesëmarrjen dhe performancën sipërmarrëse të pabarabartë nga ana gjinore e kanë bazën në politikat ekzistuese.</w:t>
      </w:r>
      <w:r w:rsidRPr="0095291E">
        <w:rPr>
          <w:rFonts w:ascii="Times New Roman" w:hAnsi="Times New Roman"/>
          <w:kern w:val="2"/>
          <w:sz w:val="24"/>
          <w:szCs w:val="24"/>
          <w:vertAlign w:val="superscript"/>
          <w:lang w:val="sq-AL" w:eastAsia="en-GB"/>
          <w14:ligatures w14:val="standardContextual"/>
        </w:rPr>
        <w:footnoteReference w:id="53"/>
      </w:r>
      <w:r w:rsidRPr="0095291E">
        <w:rPr>
          <w:rFonts w:ascii="Times New Roman" w:hAnsi="Times New Roman"/>
          <w:kern w:val="2"/>
          <w:sz w:val="24"/>
          <w:szCs w:val="24"/>
          <w:lang w:val="sq-AL" w:eastAsia="en-GB"/>
          <w14:ligatures w14:val="standardContextual"/>
        </w:rPr>
        <w:t xml:space="preserve"> </w:t>
      </w:r>
      <w:r w:rsidRPr="0095291E">
        <w:rPr>
          <w:rFonts w:ascii="Times New Roman" w:eastAsia="Aptos" w:hAnsi="Times New Roman"/>
          <w:kern w:val="2"/>
          <w:sz w:val="24"/>
          <w:szCs w:val="24"/>
          <w:lang w:val="sq-AL"/>
          <w14:ligatures w14:val="standardContextual"/>
        </w:rPr>
        <w:t xml:space="preserve">Sipas rezultateve finale të anketës strukturore të ndërmarrjeve 2022 të publikuara nga INSTAT, ndërmarrjet që ushtrojnë aktivitet tregtar janë 36,5 % e numrit total të bizneseve aktive në vend. </w:t>
      </w:r>
      <w:r w:rsidRPr="0095291E">
        <w:rPr>
          <w:rFonts w:ascii="Times New Roman" w:eastAsia="Aptos" w:hAnsi="Times New Roman"/>
          <w:kern w:val="2"/>
          <w:sz w:val="24"/>
          <w:szCs w:val="24"/>
          <w:lang w:val="sq-AL" w:eastAsia="en-GB"/>
          <w14:ligatures w14:val="standardContextual"/>
        </w:rPr>
        <w:t>Në statistikat e vitit 2023 ky tregues është 33,9 %. Gjithsesi, n</w:t>
      </w:r>
      <w:r w:rsidRPr="0095291E">
        <w:rPr>
          <w:rFonts w:ascii="Times New Roman" w:eastAsia="Aptos" w:hAnsi="Times New Roman"/>
          <w:kern w:val="2"/>
          <w:sz w:val="24"/>
          <w:szCs w:val="24"/>
          <w:lang w:val="sq-AL"/>
          <w14:ligatures w14:val="standardContextual"/>
        </w:rPr>
        <w:t>uk kemi të dhëna të mjaftueshme për të matur/vlerësuar ndikimin gjinor përkatës</w:t>
      </w:r>
      <w:r w:rsidRPr="0095291E">
        <w:rPr>
          <w:rFonts w:ascii="Times New Roman" w:eastAsia="Aptos" w:hAnsi="Times New Roman"/>
          <w:kern w:val="2"/>
          <w:sz w:val="24"/>
          <w:szCs w:val="24"/>
          <w:lang w:val="sq-AL" w:eastAsia="en-GB"/>
          <w14:ligatures w14:val="standardContextual"/>
        </w:rPr>
        <w:t xml:space="preserve">, pasi këto statistika nuk paraqiten të disagreguara sipas gjinisë as nga INSTAT dhe as nga institucionet mbikëqyrëse, </w:t>
      </w:r>
      <w:r w:rsidRPr="0095291E">
        <w:rPr>
          <w:rFonts w:ascii="Times New Roman" w:hAnsi="Times New Roman"/>
          <w:kern w:val="2"/>
          <w:sz w:val="24"/>
          <w:szCs w:val="24"/>
          <w:lang w:val="sq-AL" w:eastAsia="en-GB"/>
          <w14:ligatures w14:val="standardContextual"/>
        </w:rPr>
        <w:t>janë përgjegjës për monitorimin e pajtueshmërisë së biznesit me legjislacionin respektiv, si psh:, Autoritetin e Komunikimeve Elektronike dhe Postare (AKEP), Autoritetin e Mediave Audiovizive (AMA), Agjencia Kombëtare për Shoqërinë e Informacionit (AKSHI), Inspektorati i Mbikëqyrjes së Tregut (ISHMT), Inspektorati i Turizmit, etj. Mungesa e të dhënave të ndara në bazë të seksit, moshës, vendbanimit qytet-fshat, situatës social-ekonomike dhe ligjore në të gjithë sektorët, përbën një sfidë së cilës duhet t’i jepet zgjidhje përmes gjenerimit dhe vënies në dispozicion të të dhënave të besueshme.</w:t>
      </w:r>
      <w:r w:rsidRPr="0095291E">
        <w:rPr>
          <w:rFonts w:ascii="Times New Roman" w:hAnsi="Times New Roman"/>
          <w:color w:val="000000"/>
          <w:kern w:val="2"/>
          <w:sz w:val="24"/>
          <w:szCs w:val="24"/>
          <w:vertAlign w:val="superscript"/>
          <w:lang w:val="sq-AL" w:eastAsia="en-GB"/>
          <w14:ligatures w14:val="standardContextual"/>
        </w:rPr>
        <w:t xml:space="preserve"> </w:t>
      </w:r>
      <w:r w:rsidRPr="0095291E">
        <w:rPr>
          <w:rFonts w:ascii="Times New Roman" w:hAnsi="Times New Roman"/>
          <w:color w:val="000000"/>
          <w:kern w:val="2"/>
          <w:sz w:val="24"/>
          <w:szCs w:val="24"/>
          <w:vertAlign w:val="superscript"/>
          <w:lang w:val="sq-AL" w:eastAsia="en-GB"/>
          <w14:ligatures w14:val="standardContextual"/>
        </w:rPr>
        <w:footnoteReference w:id="54"/>
      </w:r>
    </w:p>
    <w:p w:rsidR="0095291E" w:rsidRPr="0095291E" w:rsidRDefault="0095291E" w:rsidP="0095291E">
      <w:p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Në projektligjin e propozuar nuk ka të parashikuar masa të cilat synojnë reduktimin e ndarjes gjinore në tregun e punës apo që të ndikojnë në shkallën e rritjes së punësimit të grave.</w:t>
      </w:r>
    </w:p>
    <w:p w:rsidR="0095291E" w:rsidRPr="0095291E" w:rsidRDefault="0095291E" w:rsidP="00DF77F6">
      <w:pPr>
        <w:numPr>
          <w:ilvl w:val="0"/>
          <w:numId w:val="25"/>
        </w:num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Si pasojë e projekt-ligjit të propozuar, a do të ketë ndryshime në:</w:t>
      </w:r>
    </w:p>
    <w:p w:rsidR="0095291E" w:rsidRPr="0095291E" w:rsidRDefault="0095291E" w:rsidP="00DF77F6">
      <w:pPr>
        <w:numPr>
          <w:ilvl w:val="1"/>
          <w:numId w:val="25"/>
        </w:num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organizimin e ndarjes gjinore të punës,</w:t>
      </w:r>
    </w:p>
    <w:p w:rsidR="0095291E" w:rsidRPr="0095291E" w:rsidRDefault="0095291E" w:rsidP="00DF77F6">
      <w:pPr>
        <w:numPr>
          <w:ilvl w:val="1"/>
          <w:numId w:val="25"/>
        </w:num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ndarjen mes punës së paguar dhe asaj të papaguar në familje,</w:t>
      </w:r>
    </w:p>
    <w:p w:rsidR="0095291E" w:rsidRPr="0095291E" w:rsidRDefault="0095291E" w:rsidP="00DF77F6">
      <w:pPr>
        <w:numPr>
          <w:ilvl w:val="1"/>
          <w:numId w:val="25"/>
        </w:num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përfaqësimin e grave në trupat vendimmarrëse,</w:t>
      </w:r>
    </w:p>
    <w:p w:rsidR="0095291E" w:rsidRPr="0095291E" w:rsidRDefault="0095291E" w:rsidP="00DF77F6">
      <w:pPr>
        <w:numPr>
          <w:ilvl w:val="1"/>
          <w:numId w:val="25"/>
        </w:num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dhunën ndaj grave?</w:t>
      </w:r>
    </w:p>
    <w:p w:rsidR="0095291E" w:rsidRPr="0095291E" w:rsidRDefault="0095291E" w:rsidP="00DF77F6">
      <w:pPr>
        <w:numPr>
          <w:ilvl w:val="0"/>
          <w:numId w:val="25"/>
        </w:num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Nëse po, ç’lloj ndryshimi do të ketë?</w:t>
      </w:r>
    </w:p>
    <w:p w:rsidR="0095291E" w:rsidRPr="0095291E" w:rsidRDefault="0095291E" w:rsidP="0095291E">
      <w:p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lang w:val="sq-AL" w:eastAsia="en-GB"/>
          <w14:ligatures w14:val="standardContextual"/>
        </w:rPr>
        <w:t xml:space="preserve">Asnjë nga dispozitat ndryshuese të projektligjit të propozuar nuk ka parashikim </w:t>
      </w:r>
      <w:r w:rsidRPr="0095291E">
        <w:rPr>
          <w:rFonts w:ascii="Times New Roman" w:hAnsi="Times New Roman"/>
          <w:i/>
          <w:iCs/>
          <w:kern w:val="2"/>
          <w:sz w:val="24"/>
          <w:szCs w:val="24"/>
          <w:lang w:val="sq-AL" w:eastAsia="en-GB"/>
          <w14:ligatures w14:val="standardContextual"/>
        </w:rPr>
        <w:t>explicit</w:t>
      </w:r>
      <w:r w:rsidRPr="0095291E">
        <w:rPr>
          <w:rFonts w:ascii="Times New Roman" w:hAnsi="Times New Roman"/>
          <w:kern w:val="2"/>
          <w:sz w:val="24"/>
          <w:szCs w:val="24"/>
          <w:lang w:val="sq-AL" w:eastAsia="en-GB"/>
          <w14:ligatures w14:val="standardContextual"/>
        </w:rPr>
        <w:t xml:space="preserve"> se do të ketë ndryshime në organizimin e ndarjes gjinore të punës, ndarjen mes punës së paguar dhe asaj të papaguar në familje, përfaqësimin e grave në trupat vendimmarrëse apo në dhunën ndaj grave.</w:t>
      </w:r>
    </w:p>
    <w:p w:rsidR="0095291E" w:rsidRPr="0095291E" w:rsidRDefault="0095291E" w:rsidP="0095291E">
      <w:pPr>
        <w:jc w:val="both"/>
        <w:rPr>
          <w:rFonts w:ascii="Times New Roman" w:hAnsi="Times New Roman"/>
          <w:kern w:val="2"/>
          <w:sz w:val="24"/>
          <w:szCs w:val="24"/>
          <w:lang w:val="sq-AL" w:eastAsia="en-GB"/>
          <w14:ligatures w14:val="standardContextual"/>
        </w:rPr>
      </w:pP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r w:rsidRPr="0095291E">
        <w:rPr>
          <w:rFonts w:ascii="Times New Roman" w:hAnsi="Times New Roman"/>
          <w:b/>
          <w:kern w:val="2"/>
          <w:sz w:val="24"/>
          <w:szCs w:val="24"/>
          <w:lang w:val="sq-AL" w:eastAsia="en-GB"/>
          <w14:ligatures w14:val="standardContextual"/>
        </w:rPr>
        <w:t xml:space="preserve">2.5. </w:t>
      </w:r>
      <w:r w:rsidRPr="0095291E">
        <w:rPr>
          <w:rFonts w:ascii="Times New Roman" w:hAnsi="Times New Roman"/>
          <w:b/>
          <w:kern w:val="2"/>
          <w:sz w:val="24"/>
          <w:szCs w:val="24"/>
          <w:lang w:val="sq-AL" w:eastAsia="en-GB"/>
          <w14:ligatures w14:val="standardContextual"/>
        </w:rPr>
        <w:tab/>
        <w:t>Peshimi i ndikimit gjinor të projektligjit të propozuar</w:t>
      </w: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bookmarkStart w:id="68" w:name="_Toc174879458"/>
      <w:bookmarkStart w:id="69" w:name="_Toc177385970"/>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bookmarkStart w:id="70" w:name="_Toc177387087"/>
      <w:bookmarkStart w:id="71" w:name="_Toc177387124"/>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r w:rsidRPr="0095291E">
        <w:rPr>
          <w:rFonts w:ascii="Times New Roman" w:hAnsi="Times New Roman"/>
          <w:noProof/>
          <w:color w:val="000000"/>
          <w:kern w:val="2"/>
          <w:sz w:val="24"/>
          <w:szCs w:val="24"/>
          <w:lang w:val="sq-AL" w:eastAsia="en-GB"/>
          <w14:ligatures w14:val="standardContextual"/>
        </w:rPr>
        <mc:AlternateContent>
          <mc:Choice Requires="wps">
            <w:drawing>
              <wp:anchor distT="0" distB="0" distL="114300" distR="114300" simplePos="0" relativeHeight="251662336" behindDoc="0" locked="0" layoutInCell="1" allowOverlap="1" wp14:anchorId="2A29F2A3" wp14:editId="264E285D">
                <wp:simplePos x="0" y="0"/>
                <wp:positionH relativeFrom="column">
                  <wp:posOffset>-138430</wp:posOffset>
                </wp:positionH>
                <wp:positionV relativeFrom="paragraph">
                  <wp:posOffset>-431165</wp:posOffset>
                </wp:positionV>
                <wp:extent cx="5881255" cy="1627909"/>
                <wp:effectExtent l="0" t="0" r="12065" b="10795"/>
                <wp:wrapNone/>
                <wp:docPr id="272794217" name="Text Box 5"/>
                <wp:cNvGraphicFramePr/>
                <a:graphic xmlns:a="http://schemas.openxmlformats.org/drawingml/2006/main">
                  <a:graphicData uri="http://schemas.microsoft.com/office/word/2010/wordprocessingShape">
                    <wps:wsp>
                      <wps:cNvSpPr txBox="1"/>
                      <wps:spPr>
                        <a:xfrm>
                          <a:off x="0" y="0"/>
                          <a:ext cx="5881255" cy="1627909"/>
                        </a:xfrm>
                        <a:prstGeom prst="rect">
                          <a:avLst/>
                        </a:prstGeom>
                        <a:solidFill>
                          <a:sysClr val="window" lastClr="FFFFFF"/>
                        </a:solidFill>
                        <a:ln w="6350">
                          <a:solidFill>
                            <a:prstClr val="black"/>
                          </a:solidFill>
                        </a:ln>
                      </wps:spPr>
                      <wps:txbx>
                        <w:txbxContent>
                          <w:p w:rsidR="00273311" w:rsidRPr="00B64560" w:rsidRDefault="00273311" w:rsidP="0095291E">
                            <w:pPr>
                              <w:jc w:val="both"/>
                              <w:rPr>
                                <w:i/>
                                <w:iCs/>
                                <w:color w:val="000000"/>
                              </w:rPr>
                            </w:pPr>
                            <w:r w:rsidRPr="00B64560">
                              <w:rPr>
                                <w:i/>
                                <w:iCs/>
                                <w:color w:val="000000"/>
                              </w:rPr>
                              <w:t>Peshimi i ndikimit gjinor të projektligjit është një proces gjatë të cilit, pasi janë identifikuar efektet e projektligjit të propozuar, ato “maten” duke marrë në konsideratë trendin e pritshëm. Për ta realizuar këtë dhe për të peshuar nëse iniciativa do ketë impakt gjinor, pozitiv, negativ ose neutral duhen marrë në konsideratë kriteret vijuese:</w:t>
                            </w:r>
                          </w:p>
                          <w:p w:rsidR="00273311" w:rsidRPr="00B30F9C" w:rsidRDefault="00273311" w:rsidP="00DF77F6">
                            <w:pPr>
                              <w:pStyle w:val="ListParagraph"/>
                              <w:numPr>
                                <w:ilvl w:val="0"/>
                                <w:numId w:val="29"/>
                              </w:numPr>
                              <w:tabs>
                                <w:tab w:val="clear" w:pos="567"/>
                              </w:tabs>
                              <w:spacing w:after="160" w:line="259" w:lineRule="auto"/>
                              <w:contextualSpacing/>
                              <w:jc w:val="both"/>
                              <w:rPr>
                                <w:i/>
                                <w:iCs/>
                                <w:color w:val="000000"/>
                                <w:lang w:val="it-IT"/>
                              </w:rPr>
                            </w:pPr>
                            <w:r w:rsidRPr="00B30F9C">
                              <w:rPr>
                                <w:i/>
                                <w:iCs/>
                                <w:color w:val="000000"/>
                                <w:lang w:val="it-IT"/>
                              </w:rPr>
                              <w:t>Përfaqësimi i burrave dhe grave,</w:t>
                            </w:r>
                          </w:p>
                          <w:p w:rsidR="00273311" w:rsidRPr="00B30F9C" w:rsidRDefault="00273311" w:rsidP="00DF77F6">
                            <w:pPr>
                              <w:pStyle w:val="ListParagraph"/>
                              <w:numPr>
                                <w:ilvl w:val="0"/>
                                <w:numId w:val="29"/>
                              </w:numPr>
                              <w:tabs>
                                <w:tab w:val="clear" w:pos="567"/>
                              </w:tabs>
                              <w:spacing w:after="160" w:line="259" w:lineRule="auto"/>
                              <w:contextualSpacing/>
                              <w:jc w:val="both"/>
                              <w:rPr>
                                <w:i/>
                                <w:iCs/>
                                <w:color w:val="000000"/>
                                <w:lang w:val="it-IT"/>
                              </w:rPr>
                            </w:pPr>
                            <w:r w:rsidRPr="00B30F9C">
                              <w:rPr>
                                <w:i/>
                                <w:iCs/>
                                <w:color w:val="000000"/>
                                <w:lang w:val="it-IT"/>
                              </w:rPr>
                              <w:t>Aksesi në dhe kontrolli ndaj burimeve,</w:t>
                            </w:r>
                          </w:p>
                          <w:p w:rsidR="00273311" w:rsidRPr="00B64560" w:rsidRDefault="00273311" w:rsidP="00DF77F6">
                            <w:pPr>
                              <w:pStyle w:val="ListParagraph"/>
                              <w:numPr>
                                <w:ilvl w:val="0"/>
                                <w:numId w:val="29"/>
                              </w:numPr>
                              <w:tabs>
                                <w:tab w:val="clear" w:pos="567"/>
                              </w:tabs>
                              <w:spacing w:after="160" w:line="259" w:lineRule="auto"/>
                              <w:contextualSpacing/>
                              <w:jc w:val="both"/>
                              <w:rPr>
                                <w:i/>
                                <w:iCs/>
                                <w:color w:val="000000"/>
                              </w:rPr>
                            </w:pPr>
                            <w:r w:rsidRPr="00B64560">
                              <w:rPr>
                                <w:i/>
                                <w:iCs/>
                                <w:color w:val="000000"/>
                              </w:rPr>
                              <w:t>Normat dhe vlerat shoqërore me bazë gjinore.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9F2A3" id="Text Box 5" o:spid="_x0000_s1029" type="#_x0000_t202" style="position:absolute;left:0;text-align:left;margin-left:-10.9pt;margin-top:-33.95pt;width:463.1pt;height:1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" fillcolor="window" strokeweight=".5pt">
                <v:textbox>
                  <w:txbxContent>
                    <w:p w:rsidR="00273311" w:rsidRPr="00B64560" w:rsidRDefault="00273311" w:rsidP="0095291E">
                      <w:pPr>
                        <w:jc w:val="both"/>
                        <w:rPr>
                          <w:i/>
                          <w:iCs/>
                          <w:color w:val="000000"/>
                        </w:rPr>
                      </w:pPr>
                      <w:r w:rsidRPr="00B64560">
                        <w:rPr>
                          <w:i/>
                          <w:iCs/>
                          <w:color w:val="000000"/>
                        </w:rPr>
                        <w:t>Peshimi i ndikimit gjinor të projektligjit është një proces gjatë të cilit, pasi janë identifikuar efektet e projektligjit të propozuar, ato “maten” duke marrë në konsideratë trendin e pritshëm. Për ta realizuar këtë dhe për të peshuar nëse iniciativa do ketë impakt gjinor, pozitiv, negativ ose neutral duhen marrë në konsideratë kriteret vijuese:</w:t>
                      </w:r>
                    </w:p>
                    <w:p w:rsidR="00273311" w:rsidRPr="00B30F9C" w:rsidRDefault="00273311" w:rsidP="00DF77F6">
                      <w:pPr>
                        <w:pStyle w:val="ListParagraph"/>
                        <w:numPr>
                          <w:ilvl w:val="0"/>
                          <w:numId w:val="29"/>
                        </w:numPr>
                        <w:tabs>
                          <w:tab w:val="clear" w:pos="567"/>
                        </w:tabs>
                        <w:spacing w:after="160" w:line="259" w:lineRule="auto"/>
                        <w:contextualSpacing/>
                        <w:jc w:val="both"/>
                        <w:rPr>
                          <w:i/>
                          <w:iCs/>
                          <w:color w:val="000000"/>
                          <w:lang w:val="it-IT"/>
                        </w:rPr>
                      </w:pPr>
                      <w:r w:rsidRPr="00B30F9C">
                        <w:rPr>
                          <w:i/>
                          <w:iCs/>
                          <w:color w:val="000000"/>
                          <w:lang w:val="it-IT"/>
                        </w:rPr>
                        <w:t>Përfaqësimi i burrave dhe grave,</w:t>
                      </w:r>
                    </w:p>
                    <w:p w:rsidR="00273311" w:rsidRPr="00B30F9C" w:rsidRDefault="00273311" w:rsidP="00DF77F6">
                      <w:pPr>
                        <w:pStyle w:val="ListParagraph"/>
                        <w:numPr>
                          <w:ilvl w:val="0"/>
                          <w:numId w:val="29"/>
                        </w:numPr>
                        <w:tabs>
                          <w:tab w:val="clear" w:pos="567"/>
                        </w:tabs>
                        <w:spacing w:after="160" w:line="259" w:lineRule="auto"/>
                        <w:contextualSpacing/>
                        <w:jc w:val="both"/>
                        <w:rPr>
                          <w:i/>
                          <w:iCs/>
                          <w:color w:val="000000"/>
                          <w:lang w:val="it-IT"/>
                        </w:rPr>
                      </w:pPr>
                      <w:r w:rsidRPr="00B30F9C">
                        <w:rPr>
                          <w:i/>
                          <w:iCs/>
                          <w:color w:val="000000"/>
                          <w:lang w:val="it-IT"/>
                        </w:rPr>
                        <w:t>Aksesi në dhe kontrolli ndaj burimeve,</w:t>
                      </w:r>
                    </w:p>
                    <w:p w:rsidR="00273311" w:rsidRPr="00B64560" w:rsidRDefault="00273311" w:rsidP="00DF77F6">
                      <w:pPr>
                        <w:pStyle w:val="ListParagraph"/>
                        <w:numPr>
                          <w:ilvl w:val="0"/>
                          <w:numId w:val="29"/>
                        </w:numPr>
                        <w:tabs>
                          <w:tab w:val="clear" w:pos="567"/>
                        </w:tabs>
                        <w:spacing w:after="160" w:line="259" w:lineRule="auto"/>
                        <w:contextualSpacing/>
                        <w:jc w:val="both"/>
                        <w:rPr>
                          <w:i/>
                          <w:iCs/>
                          <w:color w:val="000000"/>
                        </w:rPr>
                      </w:pPr>
                      <w:r w:rsidRPr="00B64560">
                        <w:rPr>
                          <w:i/>
                          <w:iCs/>
                          <w:color w:val="000000"/>
                        </w:rPr>
                        <w:t>Normat dhe vlerat shoqërore me bazë gjinore.</w:t>
                      </w:r>
                    </w:p>
                  </w:txbxContent>
                </v:textbox>
              </v:shape>
            </w:pict>
          </mc:Fallback>
        </mc:AlternateContent>
      </w: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p>
    <w:p w:rsidR="0095291E" w:rsidRPr="0095291E" w:rsidRDefault="0095291E" w:rsidP="0095291E">
      <w:pPr>
        <w:rPr>
          <w:rFonts w:ascii="Times New Roman" w:hAnsi="Times New Roman"/>
          <w:kern w:val="2"/>
          <w:sz w:val="20"/>
          <w:lang w:val="sq-AL" w:eastAsia="en-GB"/>
          <w14:ligatures w14:val="standardContextual"/>
        </w:rPr>
      </w:pPr>
      <w:r w:rsidRPr="0095291E">
        <w:rPr>
          <w:rFonts w:ascii="Times New Roman" w:hAnsi="Times New Roman"/>
          <w:i/>
          <w:iCs/>
          <w:kern w:val="2"/>
          <w:sz w:val="20"/>
          <w:lang w:val="sq-AL" w:eastAsia="en-GB"/>
          <w14:ligatures w14:val="standardContextual"/>
        </w:rPr>
        <w:t>Shqipëri: Parashtrim i pozicionit të Kombeve të Bashkuara në Shqipëri</w:t>
      </w:r>
      <w:r w:rsidRPr="0095291E">
        <w:rPr>
          <w:rFonts w:ascii="Times New Roman" w:hAnsi="Times New Roman"/>
          <w:kern w:val="2"/>
          <w:sz w:val="20"/>
          <w:lang w:val="sq-AL" w:eastAsia="en-GB"/>
          <w14:ligatures w14:val="standardContextual"/>
        </w:rPr>
        <w:t>, 2021, fq. 1.</w:t>
      </w: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p>
    <w:p w:rsidR="0095291E" w:rsidRPr="0095291E" w:rsidRDefault="0095291E" w:rsidP="0095291E">
      <w:pPr>
        <w:ind w:left="720" w:hanging="720"/>
        <w:rPr>
          <w:rFonts w:ascii="Times New Roman" w:hAnsi="Times New Roman"/>
          <w:b/>
          <w:kern w:val="2"/>
          <w:sz w:val="24"/>
          <w:szCs w:val="24"/>
          <w:lang w:val="sq-AL" w:eastAsia="en-GB"/>
          <w14:ligatures w14:val="standardContextual"/>
        </w:rPr>
      </w:pPr>
      <w:r w:rsidRPr="0095291E">
        <w:rPr>
          <w:rFonts w:ascii="Times New Roman" w:hAnsi="Times New Roman"/>
          <w:b/>
          <w:kern w:val="2"/>
          <w:sz w:val="24"/>
          <w:szCs w:val="24"/>
          <w:lang w:val="sq-AL" w:eastAsia="en-GB"/>
          <w14:ligatures w14:val="standardContextual"/>
        </w:rPr>
        <w:t xml:space="preserve">2.5.1. </w:t>
      </w:r>
      <w:r w:rsidRPr="0095291E">
        <w:rPr>
          <w:rFonts w:ascii="Times New Roman" w:hAnsi="Times New Roman"/>
          <w:b/>
          <w:kern w:val="2"/>
          <w:sz w:val="24"/>
          <w:szCs w:val="24"/>
          <w:lang w:val="sq-AL" w:eastAsia="en-GB"/>
          <w14:ligatures w14:val="standardContextual"/>
        </w:rPr>
        <w:tab/>
        <w:t>Përfaqësimi i burrave dhe grave në fushën e tregtimit dhe mbikëqyrjes së produkteve jo-ushqimore</w:t>
      </w:r>
      <w:bookmarkEnd w:id="68"/>
      <w:bookmarkEnd w:id="69"/>
      <w:bookmarkEnd w:id="70"/>
      <w:bookmarkEnd w:id="71"/>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Projektligji i propozuar nuk ka të parashikuara masa që të ndikojnë në përfaqësimin e gjinisë së nënpërfaqësuar në fushën e mbrojtjes së konsumatorëve. Prandaj, rezultati i pritshëm nga zbatimi i projektligjit të propozuar pas hyrjes së tij në fuqi nuk parashikon një balancim të përfaqësimit të grave dhe burrave në një masë jo më pak se 40 % për secilën gjini dhe vlerësohet se projektligji i propozuar në këtë aspekt ka impakt gjinor neutral.</w:t>
      </w: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p>
    <w:p w:rsidR="0095291E" w:rsidRPr="0095291E" w:rsidRDefault="0095291E" w:rsidP="0095291E">
      <w:pPr>
        <w:spacing w:after="120"/>
        <w:ind w:left="720" w:hanging="720"/>
        <w:rPr>
          <w:rFonts w:ascii="Times New Roman" w:hAnsi="Times New Roman"/>
          <w:b/>
          <w:kern w:val="2"/>
          <w:sz w:val="24"/>
          <w:szCs w:val="24"/>
          <w:lang w:val="sq-AL" w:eastAsia="en-GB"/>
          <w14:ligatures w14:val="standardContextual"/>
        </w:rPr>
      </w:pPr>
      <w:bookmarkStart w:id="72" w:name="_Toc174879459"/>
      <w:bookmarkStart w:id="73" w:name="_Toc177385971"/>
      <w:bookmarkStart w:id="74" w:name="_Toc177387088"/>
      <w:bookmarkStart w:id="75" w:name="_Toc177387125"/>
      <w:r w:rsidRPr="0095291E">
        <w:rPr>
          <w:rFonts w:ascii="Times New Roman" w:hAnsi="Times New Roman"/>
          <w:b/>
          <w:kern w:val="2"/>
          <w:sz w:val="24"/>
          <w:szCs w:val="24"/>
          <w:lang w:val="sq-AL" w:eastAsia="en-GB"/>
          <w14:ligatures w14:val="standardContextual"/>
        </w:rPr>
        <w:t xml:space="preserve">2.5.2. </w:t>
      </w:r>
      <w:r w:rsidRPr="0095291E">
        <w:rPr>
          <w:rFonts w:ascii="Times New Roman" w:hAnsi="Times New Roman"/>
          <w:b/>
          <w:kern w:val="2"/>
          <w:sz w:val="24"/>
          <w:szCs w:val="24"/>
          <w:lang w:val="sq-AL" w:eastAsia="en-GB"/>
          <w14:ligatures w14:val="standardContextual"/>
        </w:rPr>
        <w:tab/>
        <w:t>Aksesi i burrave e grave në burime dhe kontrolli i burimeve prej tyre</w:t>
      </w:r>
      <w:bookmarkEnd w:id="72"/>
      <w:bookmarkEnd w:id="73"/>
      <w:bookmarkEnd w:id="74"/>
      <w:bookmarkEnd w:id="75"/>
      <w:r w:rsidRPr="0095291E">
        <w:rPr>
          <w:rFonts w:ascii="Times New Roman" w:hAnsi="Times New Roman"/>
          <w:b/>
          <w:kern w:val="2"/>
          <w:sz w:val="24"/>
          <w:szCs w:val="24"/>
          <w:lang w:val="sq-AL" w:eastAsia="en-GB"/>
          <w14:ligatures w14:val="standardContextual"/>
        </w:rPr>
        <w:t xml:space="preserve"> </w:t>
      </w:r>
    </w:p>
    <w:p w:rsidR="0095291E" w:rsidRPr="0095291E" w:rsidRDefault="0095291E" w:rsidP="0095291E">
      <w:pPr>
        <w:jc w:val="both"/>
        <w:rPr>
          <w:rFonts w:ascii="Times New Roman" w:hAnsi="Times New Roman"/>
          <w:color w:val="000000"/>
          <w:kern w:val="2"/>
          <w:sz w:val="24"/>
          <w:szCs w:val="24"/>
          <w:lang w:val="sq-AL" w:eastAsia="en-GB"/>
          <w14:ligatures w14:val="standardContextual"/>
        </w:rPr>
      </w:pPr>
      <w:r w:rsidRPr="0095291E">
        <w:rPr>
          <w:rFonts w:ascii="Times New Roman" w:hAnsi="Times New Roman"/>
          <w:color w:val="000000"/>
          <w:kern w:val="2"/>
          <w:sz w:val="24"/>
          <w:szCs w:val="24"/>
          <w:lang w:val="sq-AL" w:eastAsia="en-GB"/>
          <w14:ligatures w14:val="standardContextual"/>
        </w:rPr>
        <w:t>Impakti i një iniciative në këtë aspekt do të konsiderohet pozitiv nëse nga vënia e saj në jetë parashikohet eliminimi i pabarazive dhe boshlleqeve gjinore ekzistuese ose, të paktën, një reduktim domethënës i tyre (ky reduktim duhet të synojë në rritjen e sigurisë emocionale dhe fizike të grave, si dhe në fuqizimin e tyre ekonomik dhe politik).</w:t>
      </w:r>
      <w:r w:rsidRPr="0095291E">
        <w:rPr>
          <w:rFonts w:ascii="Times New Roman" w:hAnsi="Times New Roman"/>
          <w:color w:val="000000"/>
          <w:kern w:val="2"/>
          <w:sz w:val="24"/>
          <w:szCs w:val="24"/>
          <w:vertAlign w:val="superscript"/>
          <w:lang w:val="sq-AL" w:eastAsia="en-GB"/>
          <w14:ligatures w14:val="standardContextual"/>
        </w:rPr>
        <w:footnoteReference w:id="55"/>
      </w:r>
      <w:r w:rsidRPr="0095291E">
        <w:rPr>
          <w:rFonts w:ascii="Times New Roman" w:hAnsi="Times New Roman"/>
          <w:color w:val="000000"/>
          <w:kern w:val="2"/>
          <w:sz w:val="24"/>
          <w:szCs w:val="24"/>
          <w:lang w:val="sq-AL" w:eastAsia="en-GB"/>
          <w14:ligatures w14:val="standardContextual"/>
        </w:rPr>
        <w:t xml:space="preserve"> </w:t>
      </w:r>
    </w:p>
    <w:p w:rsidR="0095291E" w:rsidRPr="0095291E" w:rsidRDefault="0095291E" w:rsidP="0095291E">
      <w:pPr>
        <w:autoSpaceDE w:val="0"/>
        <w:autoSpaceDN w:val="0"/>
        <w:adjustRightInd w:val="0"/>
        <w:jc w:val="both"/>
        <w:rPr>
          <w:rFonts w:ascii="Times New Roman" w:eastAsia="Aptos" w:hAnsi="Times New Roman"/>
          <w:kern w:val="2"/>
          <w:sz w:val="24"/>
          <w:szCs w:val="24"/>
          <w:shd w:val="clear" w:color="auto" w:fill="FFFFFF"/>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Përmes krijimit të një mjedisi më të mirë që nxit konkurrencën e drejtë dhe redukton pasigurinë juridike, iniciativa e propozuar ndikon në rrijen e mundësive për sipërmarrëset gra/vajza që ato të mund të rrisin bizneset e veta. Një përqindje e madhe e sipërmarrjeve në Shqipëri janë ndërmarrje të vogla dhe të mesme (INSTAT, Statistika mbi ndërmarrjet e vogla dhe të mesme), dhe një pjesë e tyre drejtohen nga gra/vajza (rreth 32 %), rritja e mundësive për konkurrencë dhe zbatimi i rregullave të njëtrajtshme ndihmon sipërmarrëset gra/vajza që të operojnë në një treg të drejtë dhe të sigurtë.</w:t>
      </w:r>
    </w:p>
    <w:p w:rsidR="0095291E" w:rsidRPr="0095291E" w:rsidRDefault="0095291E" w:rsidP="0095291E">
      <w:pPr>
        <w:jc w:val="both"/>
        <w:rPr>
          <w:rFonts w:ascii="Times New Roman" w:hAnsi="Times New Roman"/>
          <w:kern w:val="2"/>
          <w:sz w:val="24"/>
          <w:szCs w:val="24"/>
          <w:shd w:val="clear" w:color="auto" w:fill="FFFFFF"/>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Megjithatë, reduktimi i pabarazive mes burrave dhe grave në këtë fushë nuk parashikohet domethënës, prandaj vlerësohet se në këtë aspekt projektligji i propozuar ka impakt gjinor neutral.</w:t>
      </w:r>
    </w:p>
    <w:p w:rsidR="0095291E" w:rsidRPr="0095291E" w:rsidRDefault="0095291E" w:rsidP="0095291E">
      <w:pPr>
        <w:jc w:val="both"/>
        <w:rPr>
          <w:rFonts w:ascii="Times New Roman" w:hAnsi="Times New Roman"/>
          <w:kern w:val="2"/>
          <w:sz w:val="24"/>
          <w:szCs w:val="24"/>
          <w:shd w:val="clear" w:color="auto" w:fill="FFFFFF"/>
          <w:lang w:val="sq-AL" w:eastAsia="en-GB"/>
          <w14:ligatures w14:val="standardContextual"/>
        </w:rPr>
      </w:pPr>
    </w:p>
    <w:p w:rsidR="0095291E" w:rsidRPr="0095291E" w:rsidRDefault="0095291E" w:rsidP="0095291E">
      <w:pPr>
        <w:spacing w:after="120"/>
        <w:rPr>
          <w:rFonts w:ascii="Times New Roman" w:hAnsi="Times New Roman"/>
          <w:b/>
          <w:kern w:val="2"/>
          <w:sz w:val="24"/>
          <w:szCs w:val="24"/>
          <w:shd w:val="clear" w:color="auto" w:fill="FFFFFF"/>
          <w:lang w:val="sq-AL" w:eastAsia="en-GB"/>
          <w14:ligatures w14:val="standardContextual"/>
        </w:rPr>
      </w:pPr>
      <w:bookmarkStart w:id="76" w:name="_Toc174879460"/>
      <w:bookmarkStart w:id="77" w:name="_Toc177385972"/>
      <w:bookmarkStart w:id="78" w:name="_Toc177387089"/>
      <w:bookmarkStart w:id="79" w:name="_Toc177387126"/>
      <w:r w:rsidRPr="0095291E">
        <w:rPr>
          <w:rFonts w:ascii="Times New Roman" w:hAnsi="Times New Roman"/>
          <w:b/>
          <w:kern w:val="2"/>
          <w:sz w:val="24"/>
          <w:szCs w:val="24"/>
          <w:shd w:val="clear" w:color="auto" w:fill="FFFFFF"/>
          <w:lang w:val="sq-AL" w:eastAsia="en-GB"/>
          <w14:ligatures w14:val="standardContextual"/>
        </w:rPr>
        <w:t xml:space="preserve">2.5.3. </w:t>
      </w:r>
      <w:r w:rsidRPr="0095291E">
        <w:rPr>
          <w:rFonts w:ascii="Times New Roman" w:hAnsi="Times New Roman"/>
          <w:b/>
          <w:kern w:val="2"/>
          <w:sz w:val="24"/>
          <w:szCs w:val="24"/>
          <w:shd w:val="clear" w:color="auto" w:fill="FFFFFF"/>
          <w:lang w:val="sq-AL" w:eastAsia="en-GB"/>
          <w14:ligatures w14:val="standardContextual"/>
        </w:rPr>
        <w:tab/>
        <w:t>Normat dhe vlerat shoqërore me bazë gjinore.</w:t>
      </w:r>
      <w:bookmarkEnd w:id="76"/>
      <w:bookmarkEnd w:id="77"/>
      <w:bookmarkEnd w:id="78"/>
      <w:bookmarkEnd w:id="79"/>
    </w:p>
    <w:p w:rsidR="0095291E" w:rsidRPr="0095291E" w:rsidRDefault="0095291E" w:rsidP="0095291E">
      <w:pPr>
        <w:spacing w:after="120"/>
        <w:jc w:val="both"/>
        <w:rPr>
          <w:rFonts w:ascii="Times New Roman" w:hAnsi="Times New Roman"/>
          <w:kern w:val="2"/>
          <w:sz w:val="24"/>
          <w:szCs w:val="24"/>
          <w:shd w:val="clear" w:color="auto" w:fill="FFFFFF"/>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Qëllimi i vlerësimit në këtë pjesë të kësaj VNGJ-je është të vlerësojë projektligjin e propozuar se si:</w:t>
      </w:r>
      <w:r w:rsidRPr="0095291E">
        <w:rPr>
          <w:rFonts w:ascii="Times New Roman" w:hAnsi="Times New Roman"/>
          <w:kern w:val="2"/>
          <w:sz w:val="24"/>
          <w:szCs w:val="24"/>
          <w:shd w:val="clear" w:color="auto" w:fill="FFFFFF"/>
          <w:vertAlign w:val="superscript"/>
          <w:lang w:val="sq-AL" w:eastAsia="en-GB"/>
          <w14:ligatures w14:val="standardContextual"/>
        </w:rPr>
        <w:footnoteReference w:id="56"/>
      </w:r>
      <w:r w:rsidRPr="0095291E">
        <w:rPr>
          <w:rFonts w:ascii="Times New Roman" w:hAnsi="Times New Roman"/>
          <w:kern w:val="2"/>
          <w:sz w:val="24"/>
          <w:szCs w:val="24"/>
          <w:shd w:val="clear" w:color="auto" w:fill="FFFFFF"/>
          <w:lang w:val="sq-AL" w:eastAsia="en-GB"/>
          <w14:ligatures w14:val="standardContextual"/>
        </w:rPr>
        <w:t xml:space="preserve"> (i) do të ndikojë në rolet gjinore dhe në normat shoqërore të bazuara në gjininë; (ii) do të kontribuojë në promovimin e vlerave të njëjta në shoqëri të burrave dhe grave. </w:t>
      </w:r>
    </w:p>
    <w:p w:rsidR="0095291E" w:rsidRPr="0095291E" w:rsidRDefault="0095291E" w:rsidP="0095291E">
      <w:pPr>
        <w:spacing w:after="120"/>
        <w:jc w:val="both"/>
        <w:rPr>
          <w:rFonts w:ascii="Times New Roman" w:hAnsi="Times New Roman"/>
          <w:kern w:val="2"/>
          <w:sz w:val="24"/>
          <w:szCs w:val="24"/>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 xml:space="preserve">Impakti gjinor vlerësohet pozitiv nëse iniciativa: (a) ndryshon ose eliminon mekanizmat, strukturat dhe praktikat që rikrijojnë ose përforcojnë pabarazitë mes burrave dhe grave; (b) përbën/realizon përparim në eliminimin e stereotipeve gjinore. Meqenëse </w:t>
      </w:r>
      <w:r w:rsidRPr="0095291E">
        <w:rPr>
          <w:rFonts w:ascii="Times New Roman" w:hAnsi="Times New Roman"/>
          <w:kern w:val="2"/>
          <w:sz w:val="24"/>
          <w:szCs w:val="24"/>
          <w:lang w:val="sq-AL" w:eastAsia="en-GB"/>
          <w14:ligatures w14:val="standardContextual"/>
        </w:rPr>
        <w:t xml:space="preserve">nuk vërejmë dispozita të projektligjit të propozuar të cilat realizojnë pikat (a) e (b) të sapopërmendura, si dhe </w:t>
      </w:r>
      <w:r w:rsidRPr="0095291E">
        <w:rPr>
          <w:rFonts w:ascii="Times New Roman" w:hAnsi="Times New Roman"/>
          <w:kern w:val="2"/>
          <w:sz w:val="24"/>
          <w:szCs w:val="24"/>
          <w:shd w:val="clear" w:color="auto" w:fill="FFFFFF"/>
          <w:lang w:val="sq-AL" w:eastAsia="en-GB"/>
          <w14:ligatures w14:val="standardContextual"/>
        </w:rPr>
        <w:t xml:space="preserve">meqenëse “ </w:t>
      </w:r>
      <w:r w:rsidRPr="0095291E">
        <w:rPr>
          <w:rFonts w:ascii="Times New Roman" w:hAnsi="Times New Roman"/>
          <w:i/>
          <w:iCs/>
          <w:kern w:val="2"/>
          <w:sz w:val="24"/>
          <w:szCs w:val="24"/>
          <w:shd w:val="clear" w:color="auto" w:fill="FFFFFF"/>
          <w:lang w:val="sq-AL" w:eastAsia="en-GB"/>
          <w14:ligatures w14:val="standardContextual"/>
        </w:rPr>
        <w:t xml:space="preserve">(...) </w:t>
      </w:r>
      <w:r w:rsidRPr="0095291E">
        <w:rPr>
          <w:rFonts w:ascii="Times New Roman" w:hAnsi="Times New Roman"/>
          <w:i/>
          <w:iCs/>
          <w:kern w:val="2"/>
          <w:sz w:val="24"/>
          <w:szCs w:val="24"/>
          <w:lang w:val="sq-AL" w:eastAsia="en-GB"/>
          <w14:ligatures w14:val="standardContextual"/>
        </w:rPr>
        <w:t>për shkak të mungesës së numrave të bizneseve dhe ndarjen respektive gjinore nuk kemi të dhëna të mjaftueshme për të vlerësuar ndikimin gjinor përkatës.</w:t>
      </w:r>
      <w:r w:rsidRPr="0095291E">
        <w:rPr>
          <w:rFonts w:ascii="Times New Roman" w:hAnsi="Times New Roman"/>
          <w:kern w:val="2"/>
          <w:sz w:val="24"/>
          <w:szCs w:val="24"/>
          <w:lang w:val="sq-AL" w:eastAsia="en-GB"/>
          <w14:ligatures w14:val="standardContextual"/>
        </w:rPr>
        <w:t xml:space="preserve">” (marrë </w:t>
      </w:r>
      <w:r w:rsidRPr="0095291E">
        <w:rPr>
          <w:rFonts w:ascii="Times New Roman" w:hAnsi="Times New Roman"/>
          <w:kern w:val="2"/>
          <w:sz w:val="24"/>
          <w:szCs w:val="24"/>
          <w:shd w:val="clear" w:color="auto" w:fill="FFFFFF"/>
          <w:lang w:val="sq-AL" w:eastAsia="en-GB"/>
          <w14:ligatures w14:val="standardContextual"/>
        </w:rPr>
        <w:t>nga gjetjet tona në çështjen 2.4.1 më sipër</w:t>
      </w:r>
      <w:r w:rsidRPr="0095291E">
        <w:rPr>
          <w:rFonts w:ascii="Times New Roman" w:hAnsi="Times New Roman"/>
          <w:kern w:val="2"/>
          <w:sz w:val="24"/>
          <w:szCs w:val="24"/>
          <w:lang w:val="sq-AL" w:eastAsia="en-GB"/>
          <w14:ligatures w14:val="standardContextual"/>
        </w:rPr>
        <w:t>), vlerësojmë se projektligji i propozuar ka impakt gjinor neutral edhe për vlerësimin e lidhur me ndikimin në normat dhe vlerat shoqërore me bazë gjinore.</w:t>
      </w:r>
      <w:bookmarkStart w:id="80" w:name="_Toc177385973"/>
      <w:bookmarkStart w:id="81" w:name="_Toc174879461"/>
    </w:p>
    <w:p w:rsidR="0095291E" w:rsidRPr="0095291E" w:rsidRDefault="0095291E" w:rsidP="0095291E">
      <w:pPr>
        <w:jc w:val="both"/>
        <w:rPr>
          <w:rFonts w:ascii="Times New Roman" w:hAnsi="Times New Roman"/>
          <w:b/>
          <w:kern w:val="2"/>
          <w:sz w:val="24"/>
          <w:szCs w:val="24"/>
          <w:lang w:val="sq-AL" w:eastAsia="en-GB"/>
          <w14:ligatures w14:val="standardContextual"/>
        </w:rPr>
      </w:pPr>
    </w:p>
    <w:p w:rsidR="0095291E" w:rsidRPr="0095291E" w:rsidRDefault="0095291E" w:rsidP="0095291E">
      <w:pPr>
        <w:ind w:left="720" w:hanging="720"/>
        <w:rPr>
          <w:rFonts w:ascii="Times New Roman" w:hAnsi="Times New Roman"/>
          <w:b/>
          <w:bCs/>
          <w:kern w:val="2"/>
          <w:sz w:val="24"/>
          <w:szCs w:val="24"/>
          <w:lang w:val="sq-AL" w:eastAsia="en-GB"/>
          <w14:ligatures w14:val="standardContextual"/>
        </w:rPr>
      </w:pPr>
      <w:r w:rsidRPr="0095291E">
        <w:rPr>
          <w:rFonts w:ascii="Times New Roman" w:hAnsi="Times New Roman"/>
          <w:b/>
          <w:kern w:val="2"/>
          <w:sz w:val="24"/>
          <w:szCs w:val="24"/>
          <w:lang w:val="sq-AL" w:eastAsia="en-GB"/>
          <w14:ligatures w14:val="standardContextual"/>
        </w:rPr>
        <w:t xml:space="preserve"> </w:t>
      </w:r>
      <w:bookmarkStart w:id="82" w:name="_Toc177387090"/>
      <w:bookmarkStart w:id="83" w:name="_Toc177387127"/>
      <w:r w:rsidRPr="0095291E">
        <w:rPr>
          <w:rFonts w:ascii="Times New Roman" w:hAnsi="Times New Roman"/>
          <w:b/>
          <w:kern w:val="2"/>
          <w:sz w:val="24"/>
          <w:szCs w:val="24"/>
          <w:lang w:val="sq-AL" w:eastAsia="en-GB"/>
          <w14:ligatures w14:val="standardContextual"/>
        </w:rPr>
        <w:t xml:space="preserve">3. </w:t>
      </w:r>
      <w:r w:rsidRPr="0095291E">
        <w:rPr>
          <w:rFonts w:ascii="Times New Roman" w:hAnsi="Times New Roman"/>
          <w:b/>
          <w:kern w:val="2"/>
          <w:sz w:val="24"/>
          <w:szCs w:val="24"/>
          <w:lang w:val="sq-AL" w:eastAsia="en-GB"/>
          <w14:ligatures w14:val="standardContextual"/>
        </w:rPr>
        <w:tab/>
        <w:t>Konkluzione dhe propozime për përmirësimin e projektligjit në aspektin e barazisë gjinore</w:t>
      </w:r>
      <w:bookmarkEnd w:id="80"/>
      <w:bookmarkEnd w:id="82"/>
      <w:bookmarkEnd w:id="83"/>
      <w:r w:rsidRPr="0095291E">
        <w:rPr>
          <w:rFonts w:ascii="Times New Roman" w:hAnsi="Times New Roman"/>
          <w:b/>
          <w:kern w:val="2"/>
          <w:sz w:val="24"/>
          <w:szCs w:val="24"/>
          <w:lang w:val="sq-AL" w:eastAsia="en-GB"/>
          <w14:ligatures w14:val="standardContextual"/>
        </w:rPr>
        <w:t xml:space="preserve"> </w:t>
      </w:r>
      <w:bookmarkEnd w:id="81"/>
    </w:p>
    <w:p w:rsidR="0095291E" w:rsidRPr="0095291E" w:rsidRDefault="0095291E" w:rsidP="0095291E">
      <w:pPr>
        <w:autoSpaceDE w:val="0"/>
        <w:autoSpaceDN w:val="0"/>
        <w:adjustRightInd w:val="0"/>
        <w:jc w:val="both"/>
        <w:rPr>
          <w:rFonts w:ascii="Times New Roman" w:eastAsia="Aptos" w:hAnsi="Times New Roman"/>
          <w:b/>
          <w:bCs/>
          <w:color w:val="000000"/>
          <w:sz w:val="24"/>
          <w:szCs w:val="24"/>
          <w:lang w:val="sq-AL"/>
        </w:rPr>
      </w:pPr>
    </w:p>
    <w:p w:rsidR="0095291E" w:rsidRPr="0095291E" w:rsidRDefault="0095291E" w:rsidP="0095291E">
      <w:pPr>
        <w:autoSpaceDE w:val="0"/>
        <w:autoSpaceDN w:val="0"/>
        <w:adjustRightInd w:val="0"/>
        <w:jc w:val="both"/>
        <w:rPr>
          <w:rFonts w:ascii="Times New Roman" w:eastAsia="Aptos" w:hAnsi="Times New Roman"/>
          <w:b/>
          <w:bCs/>
          <w:color w:val="000000"/>
          <w:sz w:val="24"/>
          <w:szCs w:val="24"/>
          <w:lang w:val="sq-AL"/>
        </w:rPr>
      </w:pPr>
      <w:r w:rsidRPr="0095291E">
        <w:rPr>
          <w:rFonts w:ascii="Times New Roman" w:eastAsia="Aptos" w:hAnsi="Times New Roman"/>
          <w:b/>
          <w:bCs/>
          <w:color w:val="000000"/>
          <w:sz w:val="24"/>
          <w:szCs w:val="24"/>
          <w:lang w:val="sq-AL"/>
        </w:rPr>
        <w:t>REKOMANDIME INSTITUCIONEVE PËR TË RRITUR IMPAKTIN POZITIV PËR TË ARDHMEN</w:t>
      </w:r>
    </w:p>
    <w:p w:rsidR="0095291E" w:rsidRPr="0095291E" w:rsidRDefault="0095291E" w:rsidP="0095291E">
      <w:pPr>
        <w:autoSpaceDE w:val="0"/>
        <w:autoSpaceDN w:val="0"/>
        <w:adjustRightInd w:val="0"/>
        <w:jc w:val="both"/>
        <w:rPr>
          <w:rFonts w:ascii="Times New Roman" w:eastAsia="Aptos" w:hAnsi="Times New Roman"/>
          <w:b/>
          <w:bCs/>
          <w:color w:val="000000"/>
          <w:sz w:val="24"/>
          <w:szCs w:val="24"/>
          <w:lang w:val="sq-AL"/>
        </w:rPr>
      </w:pPr>
    </w:p>
    <w:p w:rsidR="0095291E" w:rsidRPr="0095291E" w:rsidRDefault="0095291E" w:rsidP="00DF77F6">
      <w:pPr>
        <w:numPr>
          <w:ilvl w:val="0"/>
          <w:numId w:val="16"/>
        </w:numPr>
        <w:autoSpaceDE w:val="0"/>
        <w:autoSpaceDN w:val="0"/>
        <w:adjustRightInd w:val="0"/>
        <w:spacing w:after="120"/>
        <w:ind w:left="36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 xml:space="preserve">Projektligji i propozuar “Për ndryshime në ligjin nr. 9902/2008 “Për mbrojtjen e konsumatorit”, i ndryshuar” nuk ka parashikime eksplicite që të kenë për qëllim që të kontribuojnë direkt në barazinë gjinore. Përfitimet e menjëhershme për shoqërinë e gjerë nga zbatimi i projektligjit të propozuar përfshijnë rritjen e mbrojtjes ligjore dhe një mjedis më të barabartë për konsumatorët, të cilat kontribuojnë drejtpërdrejt në mirëqenien sociale. Megjithatë </w:t>
      </w:r>
      <w:r w:rsidRPr="0095291E">
        <w:rPr>
          <w:rFonts w:ascii="Times New Roman" w:eastAsia="Aptos" w:hAnsi="Times New Roman"/>
          <w:color w:val="1D2228"/>
          <w:sz w:val="24"/>
          <w:szCs w:val="24"/>
          <w:shd w:val="clear" w:color="auto" w:fill="FFFFFF"/>
          <w:lang w:val="sq-AL"/>
        </w:rPr>
        <w:t>vlerësohet se impakti gjinor i projektligjit është neutral, pasi ndikimet e tij në BGJ janë indirekte dhe nuk janë domethënës në reduktimin e pabarazive mes burrave dhe grave.</w:t>
      </w:r>
    </w:p>
    <w:p w:rsidR="0095291E" w:rsidRPr="0095291E" w:rsidRDefault="0095291E" w:rsidP="00DF77F6">
      <w:pPr>
        <w:numPr>
          <w:ilvl w:val="1"/>
          <w:numId w:val="16"/>
        </w:numPr>
        <w:autoSpaceDE w:val="0"/>
        <w:autoSpaceDN w:val="0"/>
        <w:adjustRightInd w:val="0"/>
        <w:spacing w:after="120"/>
        <w:ind w:left="72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 xml:space="preserve">Me qëllim përmirësimin e projektligjit në aspektin e barazisë gjinore, </w:t>
      </w:r>
      <w:r w:rsidRPr="0095291E">
        <w:rPr>
          <w:rFonts w:ascii="Times New Roman" w:eastAsia="Aptos" w:hAnsi="Times New Roman"/>
          <w:b/>
          <w:bCs/>
          <w:color w:val="000000"/>
          <w:sz w:val="24"/>
          <w:szCs w:val="24"/>
          <w:lang w:val="sq-AL"/>
        </w:rPr>
        <w:t>rekomandojmë</w:t>
      </w:r>
      <w:r w:rsidRPr="0095291E">
        <w:rPr>
          <w:rFonts w:ascii="Times New Roman" w:eastAsia="Aptos" w:hAnsi="Times New Roman"/>
          <w:color w:val="000000"/>
          <w:sz w:val="24"/>
          <w:szCs w:val="24"/>
          <w:lang w:val="sq-AL"/>
        </w:rPr>
        <w:t xml:space="preserve"> që në parimet e përgjithshme të ligjit nr. 9902/2008 “Për mbrojtjen e konsumatorit”, i ndryshuar” të futet parimi i mosdiskrimimit për shkaqe të ndryshme përfshirë edhe gjininë në mbrojtjen e të drejtave të konsumatorëve më të pambrojtur dhe të kategorive në nevojë. Një dispozitë e tillë i shërben edhe mundësisë së marrjes së masave pozitive për këto grupe.</w:t>
      </w:r>
    </w:p>
    <w:p w:rsidR="0095291E" w:rsidRPr="0095291E" w:rsidRDefault="0095291E" w:rsidP="00DF77F6">
      <w:pPr>
        <w:numPr>
          <w:ilvl w:val="0"/>
          <w:numId w:val="16"/>
        </w:numPr>
        <w:autoSpaceDE w:val="0"/>
        <w:autoSpaceDN w:val="0"/>
        <w:adjustRightInd w:val="0"/>
        <w:spacing w:after="120"/>
        <w:ind w:hanging="357"/>
        <w:jc w:val="both"/>
        <w:rPr>
          <w:rFonts w:ascii="Times New Roman" w:eastAsia="Aptos" w:hAnsi="Times New Roman"/>
          <w:sz w:val="24"/>
          <w:szCs w:val="24"/>
          <w:lang w:val="sq-AL"/>
        </w:rPr>
      </w:pPr>
      <w:r w:rsidRPr="0095291E">
        <w:rPr>
          <w:rFonts w:ascii="Times New Roman" w:eastAsia="Aptos" w:hAnsi="Times New Roman"/>
          <w:color w:val="000000"/>
          <w:sz w:val="24"/>
          <w:szCs w:val="24"/>
          <w:lang w:val="sq-AL"/>
        </w:rPr>
        <w:t>Përfitimet e menjëhershme për shoqërinë e gjerë nga zbatimi i projektligjit të propozuar përfshijnë rritjen e mbrojtjes ligjore dhe një mjedis më të barabartë për konsumatorët, të cilat kontribuojnë drejtpërdrejt në mirëqenien sociale.</w:t>
      </w:r>
      <w:r w:rsidRPr="0095291E">
        <w:rPr>
          <w:rFonts w:ascii="Times New Roman" w:eastAsia="Aptos" w:hAnsi="Times New Roman"/>
          <w:sz w:val="24"/>
          <w:szCs w:val="24"/>
          <w:lang w:val="sq-AL"/>
        </w:rPr>
        <w:t xml:space="preserve"> </w:t>
      </w:r>
    </w:p>
    <w:p w:rsidR="0095291E" w:rsidRPr="0095291E" w:rsidRDefault="0095291E" w:rsidP="00DF77F6">
      <w:pPr>
        <w:numPr>
          <w:ilvl w:val="0"/>
          <w:numId w:val="16"/>
        </w:numPr>
        <w:autoSpaceDE w:val="0"/>
        <w:autoSpaceDN w:val="0"/>
        <w:adjustRightInd w:val="0"/>
        <w:spacing w:after="120"/>
        <w:ind w:hanging="357"/>
        <w:jc w:val="both"/>
        <w:rPr>
          <w:rFonts w:ascii="Times New Roman" w:eastAsia="Aptos" w:hAnsi="Times New Roman"/>
          <w:sz w:val="24"/>
          <w:szCs w:val="24"/>
          <w:lang w:val="sq-AL"/>
        </w:rPr>
      </w:pPr>
      <w:r w:rsidRPr="0095291E">
        <w:rPr>
          <w:rFonts w:ascii="Times New Roman" w:eastAsia="Aptos" w:hAnsi="Times New Roman"/>
          <w:color w:val="000000"/>
          <w:sz w:val="24"/>
          <w:szCs w:val="24"/>
          <w:lang w:val="sq-AL"/>
        </w:rPr>
        <w:t xml:space="preserve">Përsa i përket grupit të synuar “konsumatorët e produkteve të legjislacionit të harmonizuar evropian” vërejmë se iniciativa e propozuar nuk ka impakt direkt në barazinë gjinore, pasi: nuk ekzistojnë dallime për </w:t>
      </w:r>
      <w:r w:rsidRPr="0095291E">
        <w:rPr>
          <w:rFonts w:ascii="Times New Roman" w:eastAsia="Aptos" w:hAnsi="Times New Roman"/>
          <w:sz w:val="24"/>
          <w:szCs w:val="24"/>
          <w:lang w:val="sq-AL"/>
        </w:rPr>
        <w:t>gjininë për sa i përket konsumatorëve në përgjithësi; projektligji i propozuar ka trajtim të njëjtë për burrat dhe gratë si konsumatorë; nuk ka dhe nuk identifikohen nevoja dhe rrethana të veçanta të grave dhe burrave konsumatorë të produkteve të listës së legjislacionit të harmonizuar evropian; nuk nevojiten masa të posaçme për gratë dhe burrat.</w:t>
      </w:r>
    </w:p>
    <w:p w:rsidR="0095291E" w:rsidRPr="0095291E" w:rsidRDefault="0095291E" w:rsidP="00DF77F6">
      <w:pPr>
        <w:numPr>
          <w:ilvl w:val="0"/>
          <w:numId w:val="17"/>
        </w:numPr>
        <w:spacing w:after="120"/>
        <w:ind w:left="360"/>
        <w:jc w:val="both"/>
        <w:rPr>
          <w:rFonts w:ascii="Times New Roman" w:hAnsi="Times New Roman"/>
          <w:kern w:val="2"/>
          <w:sz w:val="24"/>
          <w:szCs w:val="24"/>
          <w:u w:val="single"/>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 xml:space="preserve">Një kategori tjetër e konsumatorëve janë edhe shtetasit e huaj/turistët, për të cilët nuk është i mundur vlerësimi i ndikimit në barazinë gjinore të iniciativës, pasi statistikat zyrtare nuk janë të ndara sipas gjinisë. </w:t>
      </w:r>
    </w:p>
    <w:p w:rsidR="0095291E" w:rsidRPr="0095291E" w:rsidRDefault="0095291E" w:rsidP="00DF77F6">
      <w:pPr>
        <w:numPr>
          <w:ilvl w:val="1"/>
          <w:numId w:val="17"/>
        </w:numPr>
        <w:spacing w:after="120"/>
        <w:ind w:left="720"/>
        <w:contextualSpacing/>
        <w:jc w:val="both"/>
        <w:rPr>
          <w:rFonts w:ascii="Times New Roman" w:hAnsi="Times New Roman"/>
          <w:kern w:val="2"/>
          <w:sz w:val="24"/>
          <w:szCs w:val="24"/>
          <w:u w:val="single"/>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 xml:space="preserve">Gjithsesi vlerësojmë se kjo problematikë statistikore do të zgjidhet në vijim nga efektet e zbatimit të </w:t>
      </w:r>
      <w:r w:rsidRPr="0095291E">
        <w:rPr>
          <w:rFonts w:ascii="Times New Roman" w:hAnsi="Times New Roman"/>
          <w:kern w:val="2"/>
          <w:sz w:val="24"/>
          <w:szCs w:val="24"/>
          <w:lang w:val="sq-AL" w:eastAsia="en-GB"/>
          <w14:ligatures w14:val="standardContextual"/>
        </w:rPr>
        <w:t>Vendimit të Kuvendit nr. 15/2024, datë 8.2.2024 “</w:t>
      </w:r>
      <w:r w:rsidRPr="0095291E">
        <w:rPr>
          <w:rFonts w:ascii="Times New Roman" w:hAnsi="Times New Roman"/>
          <w:i/>
          <w:iCs/>
          <w:kern w:val="2"/>
          <w:sz w:val="24"/>
          <w:szCs w:val="24"/>
          <w:lang w:val="sq-AL" w:eastAsia="en-GB"/>
          <w14:ligatures w14:val="standardContextual"/>
        </w:rPr>
        <w:t>Për miratimin e Planit Vjetor 2024 për zbatimin e Programit të Statistikave Zyrtare 2022-2026</w:t>
      </w:r>
      <w:r w:rsidRPr="0095291E">
        <w:rPr>
          <w:rFonts w:ascii="Times New Roman" w:hAnsi="Times New Roman"/>
          <w:kern w:val="2"/>
          <w:sz w:val="24"/>
          <w:szCs w:val="24"/>
          <w:lang w:val="sq-AL" w:eastAsia="en-GB"/>
          <w14:ligatures w14:val="standardContextual"/>
        </w:rPr>
        <w:t xml:space="preserve">”, i cili përcakton detyrimin për mbledhjen e të dhënave me bazë gjinore në fushën e turizmit, veçanërisht rezidentët mbi 15 vjeç.  </w:t>
      </w:r>
    </w:p>
    <w:p w:rsidR="0095291E" w:rsidRPr="0095291E" w:rsidRDefault="0095291E" w:rsidP="00DF77F6">
      <w:pPr>
        <w:numPr>
          <w:ilvl w:val="0"/>
          <w:numId w:val="17"/>
        </w:numPr>
        <w:autoSpaceDE w:val="0"/>
        <w:autoSpaceDN w:val="0"/>
        <w:adjustRightInd w:val="0"/>
        <w:spacing w:after="120"/>
        <w:ind w:left="36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Sipas statistikave të INSTAT, ndërmarrjet që ushtrojnë aktivitet tregtar janë pak më shumë se 30 % e numrit total të bizneseve aktive në vend. Në to nuk veçojmë dot numrat për sipërmarrjet që tregtojnë produktet jo ushqimore të legjislacionit të harmonizuar evropian, në të cilat fokusohet analiza jonë. Prandaj, për shkak të mungesës së numrave të bizneseve dhe ndarjen respektive gjinore nuk kemi të dhëna të mjaftueshme për të vlerësuar ndikimin gjinor përkatës.</w:t>
      </w:r>
    </w:p>
    <w:p w:rsidR="0095291E" w:rsidRPr="0095291E" w:rsidRDefault="0095291E" w:rsidP="00DF77F6">
      <w:pPr>
        <w:numPr>
          <w:ilvl w:val="1"/>
          <w:numId w:val="17"/>
        </w:numPr>
        <w:autoSpaceDE w:val="0"/>
        <w:autoSpaceDN w:val="0"/>
        <w:adjustRightInd w:val="0"/>
        <w:spacing w:after="120"/>
        <w:ind w:left="72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 xml:space="preserve">Me qëllim matjen e ndikimit gjinor post-legjislativ të ndërhyrjes së propozuar, </w:t>
      </w:r>
      <w:r w:rsidRPr="0095291E">
        <w:rPr>
          <w:rFonts w:ascii="Times New Roman" w:eastAsia="Aptos" w:hAnsi="Times New Roman"/>
          <w:b/>
          <w:bCs/>
          <w:color w:val="000000"/>
          <w:sz w:val="24"/>
          <w:szCs w:val="24"/>
          <w:lang w:val="sq-AL"/>
        </w:rPr>
        <w:t>rekomandojmë</w:t>
      </w:r>
      <w:r w:rsidRPr="0095291E">
        <w:rPr>
          <w:rFonts w:ascii="Times New Roman" w:eastAsia="Aptos" w:hAnsi="Times New Roman"/>
          <w:color w:val="000000"/>
          <w:sz w:val="24"/>
          <w:szCs w:val="24"/>
          <w:lang w:val="sq-AL"/>
        </w:rPr>
        <w:t xml:space="preserve"> që të bëhet disagregimi (grumbullimi) sipas gjinisë i të dhënave të bizneseve nga:</w:t>
      </w:r>
    </w:p>
    <w:p w:rsidR="0095291E" w:rsidRPr="0095291E" w:rsidRDefault="0095291E" w:rsidP="00DF77F6">
      <w:pPr>
        <w:numPr>
          <w:ilvl w:val="2"/>
          <w:numId w:val="17"/>
        </w:numPr>
        <w:autoSpaceDE w:val="0"/>
        <w:autoSpaceDN w:val="0"/>
        <w:adjustRightInd w:val="0"/>
        <w:spacing w:after="120"/>
        <w:ind w:left="990" w:hanging="27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INSTAT tek “Statistikat strukturore të ndërmarrjeve ekonomike”;</w:t>
      </w:r>
    </w:p>
    <w:p w:rsidR="0095291E" w:rsidRPr="0095291E" w:rsidRDefault="0095291E" w:rsidP="00DF77F6">
      <w:pPr>
        <w:numPr>
          <w:ilvl w:val="2"/>
          <w:numId w:val="17"/>
        </w:numPr>
        <w:autoSpaceDE w:val="0"/>
        <w:autoSpaceDN w:val="0"/>
        <w:adjustRightInd w:val="0"/>
        <w:spacing w:after="120"/>
        <w:ind w:left="990" w:hanging="27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nga institucionet mbikëqyrëse të cilat nga zbatimi i projektligjit të propozuar do t'i raportojnë drejtpërdrejt KMK-së për çështjet që lidhen me kuadrin ligjor për mbrojtjen e konsumatorit, duke siguruar një qasje të unifikuar dhe gjithëpërfshirëse për mbrojtjen e konsumatorëve: Autoriteti i Mbikëqyrjes Financiare, Autoritetin e Komunikimeve Elektronike dhe Postare, Autoritetin e Mediave Audiovizive, Autoritetin e Aviacionit Civil, Agjencia Kombëtare për Shoqërinë e Informacionit, Inspektorati i Mbikëqyrjes së Tregut, Inspektorati i Turizmit, etj.</w:t>
      </w:r>
    </w:p>
    <w:p w:rsidR="0095291E" w:rsidRPr="0095291E" w:rsidRDefault="0095291E" w:rsidP="00DF77F6">
      <w:pPr>
        <w:numPr>
          <w:ilvl w:val="0"/>
          <w:numId w:val="17"/>
        </w:numPr>
        <w:autoSpaceDE w:val="0"/>
        <w:autoSpaceDN w:val="0"/>
        <w:adjustRightInd w:val="0"/>
        <w:spacing w:after="120"/>
        <w:ind w:left="360"/>
        <w:jc w:val="both"/>
        <w:rPr>
          <w:rFonts w:ascii="Times New Roman" w:eastAsia="Aptos" w:hAnsi="Times New Roman"/>
          <w:color w:val="000000"/>
          <w:sz w:val="24"/>
          <w:szCs w:val="24"/>
          <w:lang w:val="sq-AL"/>
        </w:rPr>
      </w:pPr>
      <w:r w:rsidRPr="0095291E">
        <w:rPr>
          <w:rFonts w:ascii="Times New Roman" w:eastAsia="Aptos" w:hAnsi="Times New Roman"/>
          <w:color w:val="000000"/>
          <w:sz w:val="24"/>
          <w:szCs w:val="24"/>
          <w:lang w:val="sq-AL"/>
        </w:rPr>
        <w:t>Asnjë nga dispozitat ndryshuese të projekt-ligjit të propozuar nuk parashikohet se do të ketë ndryshime në organizimin e ndarjes gjinore të punës, ndarjen mes punës së paguar dhe asaj të papaguar në familje, përfaqësimin e grave në trupat vendimmarrëse apo në dhunën ndaj grave.</w:t>
      </w:r>
    </w:p>
    <w:p w:rsidR="0095291E" w:rsidRPr="0095291E" w:rsidRDefault="0095291E" w:rsidP="00DF77F6">
      <w:pPr>
        <w:numPr>
          <w:ilvl w:val="0"/>
          <w:numId w:val="17"/>
        </w:numPr>
        <w:spacing w:after="120"/>
        <w:ind w:left="360"/>
        <w:jc w:val="both"/>
        <w:rPr>
          <w:rFonts w:ascii="Times New Roman" w:hAnsi="Times New Roman"/>
          <w:kern w:val="2"/>
          <w:sz w:val="24"/>
          <w:szCs w:val="24"/>
          <w:shd w:val="clear" w:color="auto" w:fill="FFFFFF"/>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Disa nga ndikimet indirekte të projektligjit të propozuar janë:</w:t>
      </w:r>
    </w:p>
    <w:p w:rsidR="0095291E" w:rsidRPr="0095291E" w:rsidRDefault="0095291E" w:rsidP="00DF77F6">
      <w:pPr>
        <w:numPr>
          <w:ilvl w:val="1"/>
          <w:numId w:val="17"/>
        </w:numPr>
        <w:autoSpaceDE w:val="0"/>
        <w:autoSpaceDN w:val="0"/>
        <w:adjustRightInd w:val="0"/>
        <w:spacing w:after="120"/>
        <w:ind w:left="810" w:hanging="450"/>
        <w:jc w:val="both"/>
        <w:rPr>
          <w:rFonts w:ascii="Times New Roman" w:eastAsia="Aptos" w:hAnsi="Times New Roman"/>
          <w:kern w:val="2"/>
          <w:sz w:val="24"/>
          <w:szCs w:val="24"/>
          <w:shd w:val="clear" w:color="auto" w:fill="FFFFFF"/>
          <w:lang w:val="sq-AL" w:eastAsia="en-GB"/>
          <w14:ligatures w14:val="standardContextual"/>
        </w:rPr>
      </w:pPr>
      <w:r w:rsidRPr="0095291E">
        <w:rPr>
          <w:rFonts w:ascii="Times New Roman" w:eastAsia="Aptos" w:hAnsi="Times New Roman"/>
          <w:kern w:val="2"/>
          <w:sz w:val="24"/>
          <w:szCs w:val="24"/>
          <w:shd w:val="clear" w:color="auto" w:fill="FFFFFF"/>
          <w:lang w:val="sq-AL" w:eastAsia="en-GB"/>
          <w14:ligatures w14:val="standardContextual"/>
        </w:rPr>
        <w:t>rritja e mundësive për konkurrencë dhe zbatimi i rregullave të njëtrajtshme ndihmon sipërmarrëset gra/vajza që të operojnë në një treg të drejtë dhe të sigurtë;</w:t>
      </w:r>
    </w:p>
    <w:p w:rsidR="0095291E" w:rsidRPr="0095291E" w:rsidRDefault="0095291E" w:rsidP="00DF77F6">
      <w:pPr>
        <w:numPr>
          <w:ilvl w:val="1"/>
          <w:numId w:val="17"/>
        </w:numPr>
        <w:autoSpaceDE w:val="0"/>
        <w:autoSpaceDN w:val="0"/>
        <w:adjustRightInd w:val="0"/>
        <w:spacing w:after="120"/>
        <w:ind w:left="810" w:hanging="450"/>
        <w:jc w:val="both"/>
        <w:rPr>
          <w:rFonts w:ascii="Times New Roman" w:eastAsia="Aptos" w:hAnsi="Times New Roman"/>
          <w:kern w:val="2"/>
          <w:sz w:val="24"/>
          <w:szCs w:val="24"/>
          <w:shd w:val="clear" w:color="auto" w:fill="FFFFFF"/>
          <w:lang w:val="sq-AL" w:eastAsia="en-GB"/>
          <w14:ligatures w14:val="standardContextual"/>
        </w:rPr>
      </w:pPr>
      <w:r w:rsidRPr="0095291E">
        <w:rPr>
          <w:rFonts w:ascii="Times New Roman" w:eastAsia="Aptos" w:hAnsi="Times New Roman"/>
          <w:kern w:val="2"/>
          <w:sz w:val="24"/>
          <w:szCs w:val="24"/>
          <w:shd w:val="clear" w:color="auto" w:fill="FFFFFF"/>
          <w:lang w:val="sq-AL" w:eastAsia="en-GB"/>
          <w14:ligatures w14:val="standardContextual"/>
        </w:rPr>
        <w:t>përmes krijimit të një mjedisi më të mirë që nxit konkurrencën e drejtë dhe redukton pasigurinë juridike, iniciativa e propozuar ndikon në rrijen e mundësive për sipërmarrëset gra/vajza që ato të mund të rrisin bizneset e veta.</w:t>
      </w:r>
    </w:p>
    <w:p w:rsidR="0095291E" w:rsidRPr="0095291E" w:rsidRDefault="0095291E" w:rsidP="0095291E">
      <w:pPr>
        <w:jc w:val="both"/>
        <w:rPr>
          <w:rFonts w:ascii="Times New Roman" w:hAnsi="Times New Roman"/>
          <w:kern w:val="2"/>
          <w:sz w:val="24"/>
          <w:szCs w:val="24"/>
          <w:shd w:val="clear" w:color="auto" w:fill="FFFFFF"/>
          <w:lang w:val="sq-AL" w:eastAsia="en-GB"/>
          <w14:ligatures w14:val="standardContextual"/>
        </w:rPr>
      </w:pPr>
      <w:r w:rsidRPr="0095291E">
        <w:rPr>
          <w:rFonts w:ascii="Times New Roman" w:hAnsi="Times New Roman"/>
          <w:kern w:val="2"/>
          <w:sz w:val="24"/>
          <w:szCs w:val="24"/>
          <w:shd w:val="clear" w:color="auto" w:fill="FFFFFF"/>
          <w:lang w:val="sq-AL" w:eastAsia="en-GB"/>
          <w14:ligatures w14:val="standardContextual"/>
        </w:rPr>
        <w:t>Vlerësojmë se projektligji i propozuar edhe në këtë aspekt ka impakt gjinor neutral, meqenëse reduktimi i pabarazive mes burrave dhe grave përmes këtyre ndikimeve/masave nuk parashikohet domethënës.</w:t>
      </w:r>
    </w:p>
    <w:p w:rsidR="0095291E" w:rsidRPr="0095291E" w:rsidRDefault="0095291E" w:rsidP="0095291E">
      <w:pPr>
        <w:autoSpaceDE w:val="0"/>
        <w:autoSpaceDN w:val="0"/>
        <w:adjustRightInd w:val="0"/>
        <w:spacing w:after="120"/>
        <w:jc w:val="both"/>
        <w:rPr>
          <w:rFonts w:ascii="Times New Roman" w:eastAsia="Aptos" w:hAnsi="Times New Roman"/>
          <w:color w:val="000000"/>
          <w:sz w:val="24"/>
          <w:szCs w:val="24"/>
          <w:lang w:val="sq-AL"/>
        </w:rPr>
      </w:pPr>
    </w:p>
    <w:p w:rsidR="0095291E" w:rsidRPr="00754C48" w:rsidRDefault="0095291E" w:rsidP="00DB1AB4">
      <w:pPr>
        <w:rPr>
          <w:rFonts w:ascii="Times New Roman" w:hAnsi="Times New Roman"/>
          <w:b/>
          <w:sz w:val="24"/>
          <w:szCs w:val="24"/>
          <w:lang w:val="sq-AL"/>
        </w:rPr>
      </w:pPr>
    </w:p>
    <w:sectPr w:rsidR="0095291E" w:rsidRPr="00754C48" w:rsidSect="00754C48">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BBF" w:rsidRDefault="00315BBF" w:rsidP="008F3AC0">
      <w:r>
        <w:separator/>
      </w:r>
    </w:p>
  </w:endnote>
  <w:endnote w:type="continuationSeparator" w:id="0">
    <w:p w:rsidR="00315BBF" w:rsidRDefault="00315BBF" w:rsidP="008F3AC0">
      <w:r>
        <w:continuationSeparator/>
      </w:r>
    </w:p>
  </w:endnote>
  <w:endnote w:type="continuationNotice" w:id="1">
    <w:p w:rsidR="00315BBF" w:rsidRDefault="00315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w:charset w:val="00"/>
    <w:family w:val="roman"/>
    <w:pitch w:val="default"/>
  </w:font>
  <w:font w:name="CG Times">
    <w:altName w:val="Times New Roman"/>
    <w:charset w:val="00"/>
    <w:family w:val="roman"/>
    <w:pitch w:val="variable"/>
    <w:sig w:usb0="00000007" w:usb1="00000000" w:usb2="00000000" w:usb3="00000000" w:csb0="00000093" w:csb1="00000000"/>
  </w:font>
  <w:font w:name="TimesNewRomanPS-BoldMT">
    <w:altName w:val="Times New Roman"/>
    <w:panose1 w:val="00000000000000000000"/>
    <w:charset w:val="00"/>
    <w:family w:val="roman"/>
    <w:notTrueType/>
    <w:pitch w:val="default"/>
  </w:font>
  <w:font w:name="PMingLiU-ExtB">
    <w:panose1 w:val="02020500000000000000"/>
    <w:charset w:val="88"/>
    <w:family w:val="roman"/>
    <w:pitch w:val="variable"/>
    <w:sig w:usb0="8000002F" w:usb1="0A080008" w:usb2="00000010" w:usb3="00000000" w:csb0="001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259274"/>
      <w:docPartObj>
        <w:docPartGallery w:val="Page Numbers (Bottom of Page)"/>
        <w:docPartUnique/>
      </w:docPartObj>
    </w:sdtPr>
    <w:sdtEndPr>
      <w:rPr>
        <w:noProof/>
      </w:rPr>
    </w:sdtEndPr>
    <w:sdtContent>
      <w:p w:rsidR="00273311" w:rsidRDefault="00273311">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Pr>
            <w:rFonts w:ascii="Times New Roman" w:hAnsi="Times New Roman"/>
            <w:noProof/>
          </w:rPr>
          <w:t>2</w:t>
        </w:r>
        <w:r w:rsidRPr="00900286">
          <w:rPr>
            <w:rFonts w:ascii="Times New Roman" w:hAnsi="Times New Roman"/>
            <w:noProof/>
          </w:rPr>
          <w:fldChar w:fldCharType="end"/>
        </w:r>
      </w:p>
    </w:sdtContent>
  </w:sdt>
  <w:p w:rsidR="00273311" w:rsidRDefault="00273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BBF" w:rsidRDefault="00315BBF" w:rsidP="008F3AC0">
      <w:r>
        <w:separator/>
      </w:r>
    </w:p>
  </w:footnote>
  <w:footnote w:type="continuationSeparator" w:id="0">
    <w:p w:rsidR="00315BBF" w:rsidRDefault="00315BBF" w:rsidP="008F3AC0">
      <w:r>
        <w:continuationSeparator/>
      </w:r>
    </w:p>
  </w:footnote>
  <w:footnote w:type="continuationNotice" w:id="1">
    <w:p w:rsidR="00315BBF" w:rsidRDefault="00315BBF"/>
  </w:footnote>
  <w:footnote w:id="2">
    <w:p w:rsidR="00273311" w:rsidRDefault="00273311">
      <w:pPr>
        <w:pStyle w:val="FootnoteText"/>
      </w:pPr>
      <w:r>
        <w:rPr>
          <w:rStyle w:val="FootnoteReference"/>
        </w:rPr>
        <w:footnoteRef/>
      </w:r>
      <w:r>
        <w:t xml:space="preserve"> E ashtuquajtur CPC-Consumer Protection Cooperation</w:t>
      </w:r>
    </w:p>
  </w:footnote>
  <w:footnote w:id="3">
    <w:p w:rsidR="00273311" w:rsidRPr="00B914A0" w:rsidRDefault="00273311">
      <w:pPr>
        <w:pStyle w:val="FootnoteText"/>
        <w:rPr>
          <w:lang w:val="sq-AL"/>
        </w:rPr>
      </w:pPr>
      <w:r>
        <w:rPr>
          <w:rStyle w:val="FootnoteReference"/>
        </w:rPr>
        <w:footnoteRef/>
      </w:r>
      <w:r w:rsidRPr="00B914A0">
        <w:rPr>
          <w:lang w:val="sq-AL"/>
        </w:rPr>
        <w:t xml:space="preserve"> </w:t>
      </w:r>
      <w:r w:rsidRPr="00B914A0">
        <w:rPr>
          <w:rFonts w:ascii="Times New Roman" w:hAnsi="Times New Roman"/>
          <w:lang w:val="sq-AL"/>
        </w:rPr>
        <w:t xml:space="preserve">Projekti: “Support to Accession Negotiations in Economic Chapters of </w:t>
      </w:r>
      <w:r w:rsidRPr="00B914A0">
        <w:rPr>
          <w:rFonts w:ascii="Times New Roman" w:hAnsi="Times New Roman"/>
          <w:i/>
          <w:iCs/>
          <w:lang w:val="sq-AL"/>
        </w:rPr>
        <w:t>Acquis</w:t>
      </w:r>
      <w:r w:rsidRPr="00B914A0">
        <w:rPr>
          <w:rFonts w:ascii="Times New Roman" w:hAnsi="Times New Roman"/>
          <w:lang w:val="sq-AL"/>
        </w:rPr>
        <w:t>”</w:t>
      </w:r>
      <w:r>
        <w:rPr>
          <w:lang w:val="sq-AL"/>
        </w:rPr>
        <w:t xml:space="preserve"> </w:t>
      </w:r>
    </w:p>
  </w:footnote>
  <w:footnote w:id="4">
    <w:p w:rsidR="00273311" w:rsidRPr="00652A64" w:rsidRDefault="00273311" w:rsidP="00AC1A43">
      <w:pPr>
        <w:pStyle w:val="FootnoteText"/>
        <w:spacing w:line="240" w:lineRule="auto"/>
        <w:jc w:val="both"/>
        <w:rPr>
          <w:lang w:val="de-DE"/>
        </w:rPr>
      </w:pPr>
      <w:r w:rsidRPr="00652A64">
        <w:rPr>
          <w:rStyle w:val="FootnoteReference"/>
        </w:rPr>
        <w:footnoteRef/>
      </w:r>
      <w:hyperlink r:id="rId1" w:history="1">
        <w:r w:rsidRPr="00652A64">
          <w:rPr>
            <w:rStyle w:val="Hyperlink"/>
          </w:rPr>
          <w:t>https://www.consilium.europa.eu/en/press/press-releases/2024/05/21/artificial-intelligence-ai-act-council-gives-final-green-light-to-the-first-worldwide-rules-on-ai/</w:t>
        </w:r>
      </w:hyperlink>
      <w:r w:rsidRPr="00652A64">
        <w:t xml:space="preserve"> (aksesuar më 26.6.2024).</w:t>
      </w:r>
    </w:p>
  </w:footnote>
  <w:footnote w:id="5">
    <w:p w:rsidR="00273311" w:rsidRPr="000F12BA" w:rsidRDefault="00273311" w:rsidP="0057691A">
      <w:pPr>
        <w:pStyle w:val="FootnoteText"/>
        <w:spacing w:line="240" w:lineRule="auto"/>
        <w:jc w:val="both"/>
        <w:rPr>
          <w:lang w:val="de-DE"/>
        </w:rPr>
      </w:pPr>
      <w:r w:rsidRPr="00652A64">
        <w:rPr>
          <w:rStyle w:val="FootnoteReference"/>
        </w:rPr>
        <w:footnoteRef/>
      </w:r>
      <w:r w:rsidRPr="000F12BA">
        <w:rPr>
          <w:lang w:val="de-DE"/>
        </w:rPr>
        <w:t xml:space="preserve"> Rregullorja (BE) 2017/2394 e Parlamentit Evropian dhe e Këshillit e datës 12 dhjetor 2017 mbi bashkëpunimin ndërmjet autoriteteve kombëtare përgjegjëse për zbatimin e ligjeve për mbrojtjen e konsumatorit dhe shfuqizimin e Rregullores (KE) Nr 2006/2004 (Tekst me rëndësi për EEA) OJL 345, 21.12.2017, f. 1-26.</w:t>
      </w:r>
    </w:p>
  </w:footnote>
  <w:footnote w:id="6">
    <w:p w:rsidR="00273311" w:rsidRPr="003E4588" w:rsidRDefault="00273311">
      <w:pPr>
        <w:pStyle w:val="FootnoteText"/>
        <w:rPr>
          <w:lang w:val="de-DE"/>
        </w:rPr>
      </w:pPr>
      <w:r>
        <w:rPr>
          <w:rStyle w:val="FootnoteReference"/>
        </w:rPr>
        <w:footnoteRef/>
      </w:r>
      <w:r w:rsidRPr="003E4588">
        <w:rPr>
          <w:lang w:val="de-DE"/>
        </w:rPr>
        <w:t xml:space="preserve"> https://www.qbz.gov.al/eli/vendim/2024/05/29/326/f7514cb4-bced-4e81-a943-881c57a5c18b</w:t>
      </w:r>
    </w:p>
  </w:footnote>
  <w:footnote w:id="7">
    <w:p w:rsidR="00273311" w:rsidRPr="000F12BA" w:rsidRDefault="00273311" w:rsidP="0057691A">
      <w:pPr>
        <w:pStyle w:val="FootnoteText"/>
        <w:spacing w:line="240" w:lineRule="auto"/>
        <w:jc w:val="both"/>
        <w:rPr>
          <w:lang w:val="de-DE"/>
        </w:rPr>
      </w:pPr>
      <w:r w:rsidRPr="00652A64">
        <w:rPr>
          <w:rStyle w:val="FootnoteReference"/>
        </w:rPr>
        <w:footnoteRef/>
      </w:r>
      <w:r w:rsidRPr="000F12BA">
        <w:rPr>
          <w:lang w:val="de-DE"/>
        </w:rPr>
        <w:t>Ligji nr. 71/2018, FZ 162/2018.</w:t>
      </w:r>
    </w:p>
  </w:footnote>
  <w:footnote w:id="8">
    <w:p w:rsidR="00273311" w:rsidRPr="000F12BA" w:rsidRDefault="00273311" w:rsidP="0057691A">
      <w:pPr>
        <w:pStyle w:val="FootnoteText"/>
        <w:spacing w:line="240" w:lineRule="auto"/>
        <w:jc w:val="both"/>
        <w:rPr>
          <w:lang w:val="de-DE"/>
        </w:rPr>
      </w:pPr>
      <w:r w:rsidRPr="00652A64">
        <w:rPr>
          <w:rStyle w:val="FootnoteReference"/>
        </w:rPr>
        <w:footnoteRef/>
      </w:r>
      <w:r w:rsidRPr="000F12BA">
        <w:rPr>
          <w:lang w:val="de-DE"/>
        </w:rPr>
        <w:t xml:space="preserve"> Urdhri i Kryeministrit nr. 124, datë 20.3.2014 “Për Miratimin e Përbërjes së Këshillit Bashkërendues për Mbrojtjen e Konsumatorëve” si dhe Urdhri nr. 62, datë 6.4.2022 për rinovimin e përbërjes së këtij këshilli.</w:t>
      </w:r>
    </w:p>
  </w:footnote>
  <w:footnote w:id="9">
    <w:p w:rsidR="00273311" w:rsidRPr="00652A64" w:rsidRDefault="00273311" w:rsidP="00FA63F3">
      <w:pPr>
        <w:pStyle w:val="FootnoteText"/>
        <w:spacing w:line="240" w:lineRule="auto"/>
        <w:jc w:val="both"/>
        <w:rPr>
          <w:lang w:val="de-DE"/>
        </w:rPr>
      </w:pPr>
      <w:r w:rsidRPr="00652A64">
        <w:rPr>
          <w:rStyle w:val="FootnoteReference"/>
        </w:rPr>
        <w:footnoteRef/>
      </w:r>
      <w:r w:rsidRPr="00652A64">
        <w:t>FZ 99/2023.</w:t>
      </w:r>
    </w:p>
  </w:footnote>
  <w:footnote w:id="10">
    <w:p w:rsidR="00273311" w:rsidRPr="00652A64" w:rsidRDefault="00273311" w:rsidP="00FA63F3">
      <w:pPr>
        <w:pStyle w:val="FootnoteText"/>
        <w:spacing w:line="240" w:lineRule="auto"/>
        <w:jc w:val="both"/>
        <w:rPr>
          <w:lang w:val="de-DE"/>
        </w:rPr>
      </w:pPr>
      <w:r w:rsidRPr="00652A64">
        <w:rPr>
          <w:rStyle w:val="FootnoteReference"/>
        </w:rPr>
        <w:footnoteRef/>
      </w:r>
      <w:r w:rsidRPr="00652A64">
        <w:rPr>
          <w:lang w:val="de-DE"/>
        </w:rPr>
        <w:t>FZ 102/2024.</w:t>
      </w:r>
    </w:p>
  </w:footnote>
  <w:footnote w:id="11">
    <w:p w:rsidR="00273311" w:rsidRPr="00652A64" w:rsidRDefault="00273311" w:rsidP="00263F48">
      <w:pPr>
        <w:pStyle w:val="FootnoteText"/>
        <w:jc w:val="both"/>
      </w:pPr>
      <w:r w:rsidRPr="00652A64">
        <w:rPr>
          <w:rStyle w:val="FootnoteReference"/>
        </w:rPr>
        <w:footnoteRef/>
      </w:r>
      <w:r w:rsidRPr="00652A64">
        <w:t xml:space="preserve"> </w:t>
      </w:r>
      <w:r w:rsidRPr="00652A64">
        <w:rPr>
          <w:color w:val="000000" w:themeColor="text1"/>
        </w:rPr>
        <w:t>Survey on “Scams and fraud experienced by consumers” - European Commission 2020 -  https://commission.europa.eu/system/files/2020-01/survey_on_scams_and_fraud_experienced_by_consumers_-_final_report.pdf</w:t>
      </w:r>
    </w:p>
  </w:footnote>
  <w:footnote w:id="12">
    <w:p w:rsidR="00273311" w:rsidRPr="00652A64" w:rsidRDefault="00273311" w:rsidP="00AF6A0D">
      <w:pPr>
        <w:pStyle w:val="FootnoteText"/>
        <w:jc w:val="both"/>
      </w:pPr>
      <w:r w:rsidRPr="00652A64">
        <w:rPr>
          <w:rStyle w:val="FootnoteReference"/>
        </w:rPr>
        <w:footnoteRef/>
      </w:r>
      <w:r w:rsidRPr="00652A64">
        <w:t xml:space="preserve"> </w:t>
      </w:r>
      <w:r w:rsidRPr="00652A64">
        <w:rPr>
          <w:color w:val="000000" w:themeColor="text1"/>
        </w:rPr>
        <w:t>https://commission.europa.eu/law/law-topic/consumer-protection-law/directive-repair-goods_en</w:t>
      </w:r>
    </w:p>
  </w:footnote>
  <w:footnote w:id="13">
    <w:p w:rsidR="00273311" w:rsidRPr="00652A64" w:rsidRDefault="00273311" w:rsidP="00AF6A0D">
      <w:pPr>
        <w:pStyle w:val="FootnoteText"/>
        <w:jc w:val="both"/>
      </w:pPr>
      <w:r w:rsidRPr="00652A64">
        <w:rPr>
          <w:rStyle w:val="FootnoteReference"/>
        </w:rPr>
        <w:footnoteRef/>
      </w:r>
      <w:r w:rsidRPr="00652A64">
        <w:t xml:space="preserve"> Bazuar në analizën Census 2023, Instat.</w:t>
      </w:r>
    </w:p>
  </w:footnote>
  <w:footnote w:id="14">
    <w:p w:rsidR="00273311" w:rsidRPr="000F12BA" w:rsidRDefault="00273311" w:rsidP="006D3B12">
      <w:pPr>
        <w:pStyle w:val="FootnoteText"/>
        <w:spacing w:after="0" w:line="240" w:lineRule="auto"/>
        <w:jc w:val="both"/>
        <w:rPr>
          <w:lang w:val="it-IT"/>
        </w:rPr>
      </w:pPr>
      <w:r w:rsidRPr="00652A64">
        <w:rPr>
          <w:rStyle w:val="FootnoteReference"/>
        </w:rPr>
        <w:footnoteRef/>
      </w:r>
      <w:r w:rsidRPr="00652A64">
        <w:t xml:space="preserve"> REF. Annex 3. </w:t>
      </w:r>
      <w:r w:rsidRPr="000F12BA">
        <w:rPr>
          <w:lang w:val="it-IT"/>
        </w:rPr>
        <w:t>Dokumenti 2 - https://ec.europa.eu/info/law/better-regulation/have-your-say/initiatives/1428-Targeted-revision-of-EU-consumer-law-directives_en</w:t>
      </w:r>
    </w:p>
  </w:footnote>
  <w:footnote w:id="15">
    <w:p w:rsidR="00273311" w:rsidRPr="00652A64" w:rsidRDefault="00273311" w:rsidP="006D3B12">
      <w:pPr>
        <w:pStyle w:val="FootnoteText"/>
        <w:spacing w:after="0" w:line="240" w:lineRule="auto"/>
        <w:jc w:val="both"/>
      </w:pPr>
      <w:r w:rsidRPr="00652A64">
        <w:rPr>
          <w:rStyle w:val="FootnoteReference"/>
        </w:rPr>
        <w:footnoteRef/>
      </w:r>
      <w:r w:rsidRPr="00652A64">
        <w:t xml:space="preserve"> </w:t>
      </w:r>
      <w:r w:rsidRPr="00652A64">
        <w:rPr>
          <w:color w:val="000000" w:themeColor="text1"/>
        </w:rPr>
        <w:t>REF. Annex 3. - https://eur-lex.europa.eu/legal-content/EN/ALL/?uri=SWD:2022:85:FIN</w:t>
      </w:r>
    </w:p>
  </w:footnote>
  <w:footnote w:id="16">
    <w:p w:rsidR="00273311" w:rsidRPr="000F12BA" w:rsidRDefault="00273311" w:rsidP="006D3B12">
      <w:pPr>
        <w:pStyle w:val="FootnoteText"/>
        <w:spacing w:after="0" w:line="240" w:lineRule="auto"/>
        <w:jc w:val="both"/>
        <w:rPr>
          <w:lang w:val="it-IT"/>
        </w:rPr>
      </w:pPr>
      <w:r w:rsidRPr="00652A64">
        <w:rPr>
          <w:rStyle w:val="FootnoteReference"/>
        </w:rPr>
        <w:footnoteRef/>
      </w:r>
      <w:r w:rsidRPr="000F12BA">
        <w:rPr>
          <w:lang w:val="it-IT"/>
        </w:rPr>
        <w:t xml:space="preserve"> </w:t>
      </w:r>
      <w:r w:rsidRPr="000F12BA">
        <w:rPr>
          <w:color w:val="000000" w:themeColor="text1"/>
          <w:lang w:val="it-IT"/>
        </w:rPr>
        <w:t>Bazuar në analizën e “Regjistrat e Biznesit 2023”, Instat</w:t>
      </w:r>
    </w:p>
  </w:footnote>
  <w:footnote w:id="17">
    <w:p w:rsidR="00273311" w:rsidRPr="000F12BA" w:rsidRDefault="00273311" w:rsidP="006D3B12">
      <w:pPr>
        <w:pStyle w:val="FootnoteText"/>
        <w:spacing w:after="0" w:line="240" w:lineRule="auto"/>
        <w:jc w:val="both"/>
        <w:rPr>
          <w:lang w:val="it-IT"/>
        </w:rPr>
      </w:pPr>
      <w:r w:rsidRPr="00652A64">
        <w:rPr>
          <w:rStyle w:val="FootnoteReference"/>
        </w:rPr>
        <w:footnoteRef/>
      </w:r>
      <w:r w:rsidRPr="000F12BA">
        <w:rPr>
          <w:lang w:val="it-IT"/>
        </w:rPr>
        <w:t xml:space="preserve"> </w:t>
      </w:r>
      <w:r w:rsidRPr="000F12BA">
        <w:rPr>
          <w:color w:val="000000" w:themeColor="text1"/>
          <w:lang w:val="it-IT"/>
        </w:rPr>
        <w:t>Bazuar në analizën e “Regjistrat e Biznesit 2023”, Instat</w:t>
      </w:r>
    </w:p>
  </w:footnote>
  <w:footnote w:id="18">
    <w:p w:rsidR="00273311" w:rsidRPr="000F12BA" w:rsidRDefault="00273311" w:rsidP="006D3B12">
      <w:pPr>
        <w:pStyle w:val="FootnoteText"/>
        <w:spacing w:after="0" w:line="240" w:lineRule="auto"/>
        <w:jc w:val="both"/>
        <w:rPr>
          <w:lang w:val="it-IT"/>
        </w:rPr>
      </w:pPr>
      <w:r w:rsidRPr="00652A64">
        <w:rPr>
          <w:rStyle w:val="FootnoteReference"/>
        </w:rPr>
        <w:footnoteRef/>
      </w:r>
      <w:r w:rsidRPr="000F12BA">
        <w:rPr>
          <w:lang w:val="it-IT"/>
        </w:rPr>
        <w:t xml:space="preserve"> </w:t>
      </w:r>
      <w:hyperlink r:id="rId2" w:history="1">
        <w:r w:rsidRPr="000F12BA">
          <w:rPr>
            <w:rStyle w:val="Hyperlink"/>
            <w:lang w:val="it-IT"/>
          </w:rPr>
          <w:t>https://eur-lex.europa.eu/legal-content/EN/TXT/?qid=1450432347519&amp;uri=SWD:2015:274:REV1</w:t>
        </w:r>
      </w:hyperlink>
    </w:p>
  </w:footnote>
  <w:footnote w:id="19">
    <w:p w:rsidR="00273311" w:rsidRPr="000F12BA" w:rsidRDefault="00273311" w:rsidP="00246192">
      <w:pPr>
        <w:pStyle w:val="FootnoteText"/>
        <w:spacing w:after="0"/>
        <w:jc w:val="both"/>
        <w:rPr>
          <w:lang w:val="it-IT"/>
        </w:rPr>
      </w:pPr>
      <w:r w:rsidRPr="00652A64">
        <w:rPr>
          <w:rStyle w:val="FootnoteReference"/>
        </w:rPr>
        <w:footnoteRef/>
      </w:r>
      <w:r w:rsidRPr="000F12BA">
        <w:rPr>
          <w:lang w:val="it-IT"/>
        </w:rPr>
        <w:t xml:space="preserve"> </w:t>
      </w:r>
      <w:r w:rsidRPr="000F12BA">
        <w:rPr>
          <w:color w:val="000000" w:themeColor="text1"/>
          <w:lang w:val="it-IT"/>
        </w:rPr>
        <w:t xml:space="preserve">Bazuar në analizën e “Regjistrat e Biznesit 2023”, Instat, Ku rezultojnë </w:t>
      </w:r>
      <w:r w:rsidRPr="000F12BA">
        <w:rPr>
          <w:lang w:val="it-IT"/>
        </w:rPr>
        <w:t>587 Entitete Ekonomike aktive në fushën e “Aktivitete të shërbimit të informacionit”.</w:t>
      </w:r>
    </w:p>
  </w:footnote>
  <w:footnote w:id="20">
    <w:p w:rsidR="00273311" w:rsidRPr="000F12BA" w:rsidRDefault="00273311" w:rsidP="00246192">
      <w:pPr>
        <w:pStyle w:val="FootnoteText"/>
        <w:spacing w:after="0"/>
        <w:jc w:val="both"/>
        <w:rPr>
          <w:lang w:val="it-IT"/>
        </w:rPr>
      </w:pPr>
      <w:r w:rsidRPr="00652A64">
        <w:rPr>
          <w:rStyle w:val="FootnoteReference"/>
        </w:rPr>
        <w:footnoteRef/>
      </w:r>
      <w:r w:rsidRPr="000F12BA">
        <w:rPr>
          <w:lang w:val="it-IT"/>
        </w:rPr>
        <w:t xml:space="preserve"> </w:t>
      </w:r>
      <w:r w:rsidRPr="000F12BA">
        <w:rPr>
          <w:color w:val="000000" w:themeColor="text1"/>
          <w:lang w:val="it-IT"/>
        </w:rPr>
        <w:t>https://commission.europa.eu/law/law-topic/consumer-protection-law/directive-repair-goods_en</w:t>
      </w:r>
    </w:p>
  </w:footnote>
  <w:footnote w:id="21">
    <w:p w:rsidR="00273311" w:rsidRPr="000F12BA" w:rsidRDefault="00273311" w:rsidP="00246192">
      <w:pPr>
        <w:pStyle w:val="FootnoteText"/>
        <w:spacing w:after="0"/>
        <w:jc w:val="both"/>
        <w:rPr>
          <w:lang w:val="it-IT"/>
        </w:rPr>
      </w:pPr>
      <w:r w:rsidRPr="00652A64">
        <w:rPr>
          <w:rStyle w:val="FootnoteReference"/>
        </w:rPr>
        <w:footnoteRef/>
      </w:r>
      <w:r w:rsidRPr="000F12BA">
        <w:rPr>
          <w:lang w:val="it-IT"/>
        </w:rPr>
        <w:t xml:space="preserve"> </w:t>
      </w:r>
      <w:r w:rsidRPr="000F12BA">
        <w:rPr>
          <w:color w:val="000000" w:themeColor="text1"/>
          <w:lang w:val="it-IT"/>
        </w:rPr>
        <w:t>Bazuar në analizën e “Regjistrat e Biznesit 2023”, Instat.</w:t>
      </w:r>
    </w:p>
  </w:footnote>
  <w:footnote w:id="22">
    <w:p w:rsidR="00273311" w:rsidRPr="000F12BA" w:rsidRDefault="00273311" w:rsidP="00263F48">
      <w:pPr>
        <w:pStyle w:val="FootnoteText"/>
        <w:jc w:val="both"/>
        <w:rPr>
          <w:lang w:val="it-IT"/>
        </w:rPr>
      </w:pPr>
      <w:r w:rsidRPr="00652A64">
        <w:rPr>
          <w:rStyle w:val="FootnoteReference"/>
        </w:rPr>
        <w:footnoteRef/>
      </w:r>
      <w:r w:rsidRPr="000F12BA">
        <w:rPr>
          <w:lang w:val="it-IT"/>
        </w:rPr>
        <w:t xml:space="preserve"> Bazuar në analizën e “Regjistrat e Biznesit 2023”, Instat.</w:t>
      </w:r>
    </w:p>
  </w:footnote>
  <w:footnote w:id="23">
    <w:p w:rsidR="00273311" w:rsidRPr="00652A64" w:rsidRDefault="00273311" w:rsidP="00A8395B">
      <w:pPr>
        <w:pStyle w:val="FootnoteText"/>
        <w:jc w:val="both"/>
      </w:pPr>
      <w:r w:rsidRPr="00652A64">
        <w:rPr>
          <w:rStyle w:val="FootnoteReference"/>
        </w:rPr>
        <w:footnoteRef/>
      </w:r>
      <w:r w:rsidRPr="00652A64">
        <w:t xml:space="preserve"> </w:t>
      </w:r>
      <w:r w:rsidRPr="00652A64">
        <w:rPr>
          <w:color w:val="000000" w:themeColor="text1"/>
        </w:rPr>
        <w:t>“Regjistrat e Biznesit 2023”, Instat</w:t>
      </w:r>
    </w:p>
  </w:footnote>
  <w:footnote w:id="24">
    <w:p w:rsidR="00273311" w:rsidRPr="00B35BF6" w:rsidRDefault="00273311" w:rsidP="00263F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heme="minorHAnsi" w:hAnsi="Times New Roman"/>
          <w:sz w:val="20"/>
        </w:rPr>
      </w:pPr>
      <w:r w:rsidRPr="00652A64">
        <w:rPr>
          <w:rStyle w:val="FootnoteReference"/>
          <w:sz w:val="20"/>
        </w:rPr>
        <w:footnoteRef/>
      </w:r>
      <w:r w:rsidRPr="00652A64">
        <w:rPr>
          <w:sz w:val="20"/>
        </w:rPr>
        <w:t xml:space="preserve"> </w:t>
      </w:r>
      <w:r w:rsidRPr="00B35BF6">
        <w:rPr>
          <w:rFonts w:ascii="Times New Roman" w:eastAsiaTheme="minorHAnsi" w:hAnsi="Times New Roman"/>
          <w:sz w:val="20"/>
        </w:rPr>
        <w:t xml:space="preserve">Directorate-General for Justice and Consumers, </w:t>
      </w:r>
      <w:r w:rsidRPr="00B35BF6">
        <w:rPr>
          <w:rFonts w:ascii="Times New Roman" w:eastAsiaTheme="minorHAnsi" w:hAnsi="Times New Roman"/>
          <w:i/>
          <w:iCs/>
          <w:sz w:val="20"/>
        </w:rPr>
        <w:t>Consumer Conditions Scoreboard</w:t>
      </w:r>
      <w:r w:rsidRPr="00B35BF6">
        <w:rPr>
          <w:rFonts w:ascii="Times New Roman" w:eastAsiaTheme="minorHAnsi" w:hAnsi="Times New Roman"/>
          <w:sz w:val="20"/>
        </w:rPr>
        <w:t>, 2023 Edition.</w:t>
      </w:r>
    </w:p>
  </w:footnote>
  <w:footnote w:id="25">
    <w:p w:rsidR="00273311" w:rsidRPr="00B35BF6" w:rsidRDefault="00273311" w:rsidP="00263F48">
      <w:pPr>
        <w:pStyle w:val="FootnoteText"/>
        <w:spacing w:line="240" w:lineRule="auto"/>
        <w:jc w:val="both"/>
        <w:rPr>
          <w:rFonts w:ascii="Times New Roman" w:hAnsi="Times New Roman"/>
        </w:rPr>
      </w:pPr>
      <w:r w:rsidRPr="00B35BF6">
        <w:rPr>
          <w:rStyle w:val="FootnoteReference"/>
          <w:rFonts w:ascii="Times New Roman" w:hAnsi="Times New Roman"/>
        </w:rPr>
        <w:footnoteRef/>
      </w:r>
      <w:r w:rsidRPr="00B35BF6">
        <w:rPr>
          <w:rFonts w:ascii="Times New Roman" w:hAnsi="Times New Roman"/>
        </w:rPr>
        <w:t xml:space="preserve"> SWD(2018) 96 final; SWD(2022) 85 final.</w:t>
      </w:r>
    </w:p>
  </w:footnote>
  <w:footnote w:id="26">
    <w:p w:rsidR="00273311" w:rsidRPr="00652A64" w:rsidRDefault="00273311" w:rsidP="00263F48">
      <w:pPr>
        <w:pStyle w:val="FootnoteText"/>
        <w:spacing w:line="240" w:lineRule="auto"/>
        <w:jc w:val="both"/>
      </w:pPr>
      <w:r w:rsidRPr="00B35BF6">
        <w:rPr>
          <w:rStyle w:val="FootnoteReference"/>
          <w:rFonts w:ascii="Times New Roman" w:hAnsi="Times New Roman"/>
        </w:rPr>
        <w:footnoteRef/>
      </w:r>
      <w:r w:rsidRPr="00B35BF6">
        <w:rPr>
          <w:rFonts w:ascii="Times New Roman" w:hAnsi="Times New Roman"/>
        </w:rPr>
        <w:t>https://ec.europa.eu/info/law/better-regulation/have-your-say/initiatives/13413-Digital-fairness-fitness-check-on-EU-consumer-law/public-consultation_en.</w:t>
      </w:r>
    </w:p>
  </w:footnote>
  <w:footnote w:id="27">
    <w:p w:rsidR="00273311" w:rsidRPr="00652A64" w:rsidRDefault="00273311" w:rsidP="00263F48">
      <w:pPr>
        <w:pStyle w:val="FootnoteText"/>
        <w:spacing w:line="240" w:lineRule="auto"/>
        <w:jc w:val="both"/>
      </w:pPr>
      <w:r w:rsidRPr="00652A64">
        <w:rPr>
          <w:rStyle w:val="FootnoteReference"/>
        </w:rPr>
        <w:footnoteRef/>
      </w:r>
      <w:r w:rsidRPr="00652A64">
        <w:t xml:space="preserve"> </w:t>
      </w:r>
      <w:r w:rsidRPr="00652A64">
        <w:rPr>
          <w:rFonts w:eastAsiaTheme="minorHAnsi"/>
        </w:rPr>
        <w:t>Drejtoria e Përgjithshme për Drejtësi dhe Konsumatorë, Tabela e Rezultateve për Kushtet e Konsumatorit, Botim 2023.</w:t>
      </w:r>
    </w:p>
  </w:footnote>
  <w:footnote w:id="28">
    <w:p w:rsidR="00273311" w:rsidRPr="005E3D76" w:rsidRDefault="00273311" w:rsidP="0095291E">
      <w:pPr>
        <w:widowControl w:val="0"/>
        <w:autoSpaceDE w:val="0"/>
        <w:autoSpaceDN w:val="0"/>
        <w:adjustRightInd w:val="0"/>
        <w:ind w:right="80"/>
        <w:rPr>
          <w:sz w:val="20"/>
        </w:rPr>
      </w:pPr>
      <w:r w:rsidRPr="005E3D76">
        <w:rPr>
          <w:rStyle w:val="FootnoteReference"/>
          <w:sz w:val="20"/>
        </w:rPr>
        <w:footnoteRef/>
      </w:r>
      <w:r w:rsidRPr="005E3D76">
        <w:rPr>
          <w:sz w:val="20"/>
        </w:rPr>
        <w:t xml:space="preserve"> Ligji nr. 9902/2008 “</w:t>
      </w:r>
      <w:r w:rsidRPr="005E3D76">
        <w:rPr>
          <w:i/>
          <w:iCs/>
          <w:sz w:val="20"/>
        </w:rPr>
        <w:t>Për mbrojtjen e konsumatorëve</w:t>
      </w:r>
      <w:r w:rsidRPr="005E3D76">
        <w:rPr>
          <w:sz w:val="20"/>
        </w:rPr>
        <w:t>” është ndryshuar me ligjet vijuese: (i) ligjin nr. 10444/2011</w:t>
      </w:r>
      <w:r w:rsidRPr="00E64652">
        <w:rPr>
          <w:sz w:val="20"/>
        </w:rPr>
        <w:t>;</w:t>
      </w:r>
      <w:r w:rsidRPr="005E3D76">
        <w:rPr>
          <w:sz w:val="20"/>
        </w:rPr>
        <w:t xml:space="preserve"> (ii) </w:t>
      </w:r>
      <w:r w:rsidRPr="00E64652">
        <w:rPr>
          <w:w w:val="103"/>
          <w:sz w:val="20"/>
        </w:rPr>
        <w:t xml:space="preserve">ligjin nr. 15/2013; </w:t>
      </w:r>
      <w:r w:rsidRPr="005E3D76">
        <w:rPr>
          <w:sz w:val="20"/>
        </w:rPr>
        <w:t xml:space="preserve">(iii) </w:t>
      </w:r>
      <w:r w:rsidRPr="00E64652">
        <w:rPr>
          <w:sz w:val="20"/>
        </w:rPr>
        <w:t>ligjin nr. 71/2018</w:t>
      </w:r>
      <w:r w:rsidRPr="005E3D76">
        <w:rPr>
          <w:sz w:val="20"/>
        </w:rPr>
        <w:t>.</w:t>
      </w:r>
    </w:p>
  </w:footnote>
  <w:footnote w:id="29">
    <w:p w:rsidR="00273311" w:rsidRPr="005E3D76" w:rsidRDefault="00273311" w:rsidP="0095291E">
      <w:pPr>
        <w:pStyle w:val="FootnoteText"/>
        <w:spacing w:line="240" w:lineRule="auto"/>
      </w:pPr>
      <w:r w:rsidRPr="005E3D76">
        <w:rPr>
          <w:rStyle w:val="FootnoteReference"/>
        </w:rPr>
        <w:footnoteRef/>
      </w:r>
      <w:r w:rsidRPr="005E3D76">
        <w:t xml:space="preserve"> </w:t>
      </w:r>
      <w:r w:rsidRPr="005E3D76">
        <w:rPr>
          <w:b/>
          <w:bCs/>
        </w:rPr>
        <w:t>Direktiva 2008/48/KE</w:t>
      </w:r>
      <w:r w:rsidRPr="005E3D76">
        <w:t xml:space="preserve"> ka të bëjë me marrëvesh</w:t>
      </w:r>
      <w:r w:rsidRPr="005E3D76">
        <w:rPr>
          <w:spacing w:val="-2"/>
        </w:rPr>
        <w:t>j</w:t>
      </w:r>
      <w:r w:rsidRPr="005E3D76">
        <w:t>et</w:t>
      </w:r>
      <w:r w:rsidRPr="005E3D76">
        <w:rPr>
          <w:spacing w:val="3"/>
        </w:rPr>
        <w:t xml:space="preserve"> </w:t>
      </w:r>
      <w:r w:rsidRPr="005E3D76">
        <w:t>e kredisë</w:t>
      </w:r>
      <w:r w:rsidRPr="005E3D76">
        <w:rPr>
          <w:spacing w:val="3"/>
        </w:rPr>
        <w:t xml:space="preserve"> </w:t>
      </w:r>
      <w:r w:rsidRPr="005E3D76">
        <w:t>për</w:t>
      </w:r>
      <w:r w:rsidRPr="005E3D76">
        <w:rPr>
          <w:spacing w:val="6"/>
        </w:rPr>
        <w:t xml:space="preserve"> </w:t>
      </w:r>
      <w:r w:rsidRPr="005E3D76">
        <w:t>k</w:t>
      </w:r>
      <w:r w:rsidRPr="005E3D76">
        <w:rPr>
          <w:spacing w:val="-1"/>
        </w:rPr>
        <w:t>o</w:t>
      </w:r>
      <w:r w:rsidRPr="005E3D76">
        <w:t xml:space="preserve">nsumatorët. </w:t>
      </w:r>
      <w:r w:rsidRPr="005E3D76">
        <w:rPr>
          <w:b/>
          <w:bCs/>
        </w:rPr>
        <w:t>Direktiva 2008/122/KE</w:t>
      </w:r>
      <w:r w:rsidRPr="005E3D76">
        <w:t xml:space="preserve"> ka të bëjë me </w:t>
      </w:r>
      <w:r w:rsidRPr="00E64652">
        <w:t>mbrojtjen</w:t>
      </w:r>
      <w:r w:rsidRPr="00E64652">
        <w:rPr>
          <w:spacing w:val="4"/>
        </w:rPr>
        <w:t xml:space="preserve"> </w:t>
      </w:r>
      <w:r w:rsidRPr="00E64652">
        <w:t>e konsumatorit,</w:t>
      </w:r>
      <w:r w:rsidRPr="00E64652">
        <w:rPr>
          <w:spacing w:val="19"/>
        </w:rPr>
        <w:t xml:space="preserve"> </w:t>
      </w:r>
      <w:r w:rsidRPr="00E64652">
        <w:t>në</w:t>
      </w:r>
      <w:r w:rsidRPr="00E64652">
        <w:rPr>
          <w:spacing w:val="8"/>
        </w:rPr>
        <w:t xml:space="preserve"> </w:t>
      </w:r>
      <w:r w:rsidRPr="00E64652">
        <w:t>lidhje</w:t>
      </w:r>
      <w:r w:rsidRPr="00E64652">
        <w:rPr>
          <w:spacing w:val="5"/>
        </w:rPr>
        <w:t xml:space="preserve"> </w:t>
      </w:r>
      <w:r w:rsidRPr="00E64652">
        <w:t>me</w:t>
      </w:r>
      <w:r w:rsidRPr="00E64652">
        <w:rPr>
          <w:spacing w:val="8"/>
        </w:rPr>
        <w:t xml:space="preserve"> </w:t>
      </w:r>
      <w:r w:rsidRPr="00E64652">
        <w:t>disa</w:t>
      </w:r>
      <w:r w:rsidRPr="00E64652">
        <w:rPr>
          <w:spacing w:val="7"/>
        </w:rPr>
        <w:t xml:space="preserve"> </w:t>
      </w:r>
      <w:r w:rsidRPr="00E64652">
        <w:t>aspekte</w:t>
      </w:r>
      <w:r w:rsidRPr="00E64652">
        <w:rPr>
          <w:spacing w:val="4"/>
        </w:rPr>
        <w:t xml:space="preserve"> </w:t>
      </w:r>
      <w:r w:rsidRPr="00E64652">
        <w:t>të</w:t>
      </w:r>
      <w:r w:rsidRPr="00E64652">
        <w:rPr>
          <w:spacing w:val="10"/>
        </w:rPr>
        <w:t xml:space="preserve"> </w:t>
      </w:r>
      <w:r w:rsidRPr="00E64652">
        <w:t>kontrat</w:t>
      </w:r>
      <w:r w:rsidRPr="00E64652">
        <w:rPr>
          <w:spacing w:val="1"/>
        </w:rPr>
        <w:t>a</w:t>
      </w:r>
      <w:r w:rsidRPr="00E64652">
        <w:t>ve</w:t>
      </w:r>
      <w:r w:rsidRPr="00E64652">
        <w:rPr>
          <w:spacing w:val="4"/>
        </w:rPr>
        <w:t xml:space="preserve"> </w:t>
      </w:r>
      <w:r w:rsidRPr="00E64652">
        <w:t>me</w:t>
      </w:r>
      <w:r w:rsidRPr="00E64652">
        <w:rPr>
          <w:spacing w:val="8"/>
        </w:rPr>
        <w:t xml:space="preserve"> </w:t>
      </w:r>
      <w:r w:rsidRPr="00E64652">
        <w:t>më</w:t>
      </w:r>
      <w:r w:rsidRPr="00E64652">
        <w:rPr>
          <w:spacing w:val="8"/>
        </w:rPr>
        <w:t xml:space="preserve"> </w:t>
      </w:r>
      <w:r w:rsidRPr="00E64652">
        <w:t>shumë</w:t>
      </w:r>
      <w:r w:rsidRPr="00E64652">
        <w:rPr>
          <w:spacing w:val="5"/>
        </w:rPr>
        <w:t xml:space="preserve"> </w:t>
      </w:r>
      <w:r w:rsidRPr="00E64652">
        <w:t>se</w:t>
      </w:r>
      <w:r w:rsidRPr="00E64652">
        <w:rPr>
          <w:spacing w:val="8"/>
        </w:rPr>
        <w:t xml:space="preserve"> </w:t>
      </w:r>
      <w:r w:rsidRPr="00E64652">
        <w:t>një</w:t>
      </w:r>
      <w:r w:rsidRPr="00E64652">
        <w:rPr>
          <w:spacing w:val="7"/>
        </w:rPr>
        <w:t xml:space="preserve"> </w:t>
      </w:r>
      <w:r w:rsidRPr="00E64652">
        <w:rPr>
          <w:w w:val="99"/>
        </w:rPr>
        <w:t>pronë</w:t>
      </w:r>
      <w:r w:rsidRPr="00E64652">
        <w:rPr>
          <w:w w:val="133"/>
        </w:rPr>
        <w:t>,</w:t>
      </w:r>
      <w:r w:rsidRPr="00E64652">
        <w:rPr>
          <w:spacing w:val="10"/>
          <w:w w:val="133"/>
        </w:rPr>
        <w:t xml:space="preserve"> </w:t>
      </w:r>
      <w:r w:rsidRPr="00E64652">
        <w:t>të</w:t>
      </w:r>
      <w:r w:rsidRPr="00E64652">
        <w:rPr>
          <w:spacing w:val="10"/>
        </w:rPr>
        <w:t xml:space="preserve"> </w:t>
      </w:r>
      <w:r w:rsidRPr="00E64652">
        <w:t>produkteve të</w:t>
      </w:r>
      <w:r w:rsidRPr="00E64652">
        <w:rPr>
          <w:spacing w:val="10"/>
        </w:rPr>
        <w:t xml:space="preserve"> </w:t>
      </w:r>
      <w:r w:rsidRPr="00E64652">
        <w:t>pushimeve afatgjata, rishitjes</w:t>
      </w:r>
      <w:r w:rsidRPr="00E64652">
        <w:rPr>
          <w:spacing w:val="41"/>
        </w:rPr>
        <w:t xml:space="preserve"> </w:t>
      </w:r>
      <w:r w:rsidRPr="00E64652">
        <w:t>dhe</w:t>
      </w:r>
      <w:r w:rsidRPr="00E64652">
        <w:rPr>
          <w:spacing w:val="44"/>
        </w:rPr>
        <w:t xml:space="preserve"> </w:t>
      </w:r>
      <w:r w:rsidRPr="00E64652">
        <w:t>s</w:t>
      </w:r>
      <w:r w:rsidRPr="00E64652">
        <w:rPr>
          <w:spacing w:val="-1"/>
        </w:rPr>
        <w:t>h</w:t>
      </w:r>
      <w:r w:rsidRPr="00E64652">
        <w:t>këmbimit.</w:t>
      </w:r>
      <w:r w:rsidRPr="005E3D76">
        <w:t xml:space="preserve"> </w:t>
      </w:r>
      <w:r w:rsidRPr="005E3D76">
        <w:rPr>
          <w:b/>
          <w:bCs/>
        </w:rPr>
        <w:t>Direktiva 2011/83/BE</w:t>
      </w:r>
      <w:r w:rsidRPr="005E3D76">
        <w:t xml:space="preserve"> ka të bëjë me të drejta specifike të konsumatorit. </w:t>
      </w:r>
      <w:r w:rsidRPr="005E3D76">
        <w:rPr>
          <w:b/>
          <w:bCs/>
        </w:rPr>
        <w:t>Direktiva 2013/11/BE</w:t>
      </w:r>
      <w:r w:rsidRPr="005E3D76">
        <w:t xml:space="preserve"> ka të bëjë me zgjidhjen alternative të mosmarrëveshjeve të konsumatorëve.</w:t>
      </w:r>
    </w:p>
  </w:footnote>
  <w:footnote w:id="30">
    <w:p w:rsidR="00273311" w:rsidRPr="000F12BA" w:rsidRDefault="00273311" w:rsidP="0095291E">
      <w:pPr>
        <w:pStyle w:val="FootnoteText"/>
        <w:spacing w:line="240" w:lineRule="auto"/>
        <w:rPr>
          <w:lang w:val="it-IT"/>
        </w:rPr>
      </w:pPr>
      <w:r w:rsidRPr="005E3D76">
        <w:rPr>
          <w:rStyle w:val="FootnoteReference"/>
        </w:rPr>
        <w:footnoteRef/>
      </w:r>
      <w:r w:rsidRPr="000F12BA">
        <w:rPr>
          <w:lang w:val="it-IT"/>
        </w:rPr>
        <w:t xml:space="preserve"> Miratuar me VKM nr. 16, datë 11.1.2024 “</w:t>
      </w:r>
      <w:r w:rsidRPr="000F12BA">
        <w:rPr>
          <w:i/>
          <w:iCs/>
          <w:spacing w:val="-2"/>
          <w:shd w:val="clear" w:color="auto" w:fill="FFFFFF"/>
          <w:lang w:val="it-IT"/>
        </w:rPr>
        <w:t>Për miratimin e Planit Kombëtar për Integrimin Evropian 2024–2026</w:t>
      </w:r>
      <w:r w:rsidRPr="000F12BA">
        <w:rPr>
          <w:spacing w:val="-2"/>
          <w:shd w:val="clear" w:color="auto" w:fill="FFFFFF"/>
          <w:lang w:val="it-IT"/>
        </w:rPr>
        <w:t>”, botuar në FZ nr. 11/2024.</w:t>
      </w:r>
    </w:p>
  </w:footnote>
  <w:footnote w:id="31">
    <w:p w:rsidR="00273311" w:rsidRPr="000F12BA" w:rsidRDefault="00273311" w:rsidP="0095291E">
      <w:pPr>
        <w:pStyle w:val="FootnoteText"/>
        <w:spacing w:line="240" w:lineRule="auto"/>
        <w:rPr>
          <w:lang w:val="it-IT"/>
        </w:rPr>
      </w:pPr>
      <w:r w:rsidRPr="005E3D76">
        <w:rPr>
          <w:rStyle w:val="FootnoteReference"/>
        </w:rPr>
        <w:footnoteRef/>
      </w:r>
      <w:r w:rsidRPr="000F12BA">
        <w:rPr>
          <w:lang w:val="it-IT"/>
        </w:rPr>
        <w:t xml:space="preserve"> Po aty, fq. 2083. </w:t>
      </w:r>
    </w:p>
  </w:footnote>
  <w:footnote w:id="32">
    <w:p w:rsidR="00273311" w:rsidRPr="000F12BA" w:rsidRDefault="00273311" w:rsidP="0095291E">
      <w:pPr>
        <w:pStyle w:val="FootnoteText"/>
        <w:spacing w:line="240" w:lineRule="auto"/>
        <w:rPr>
          <w:lang w:val="it-IT"/>
        </w:rPr>
      </w:pPr>
      <w:r w:rsidRPr="005E3D76">
        <w:rPr>
          <w:rStyle w:val="FootnoteReference"/>
        </w:rPr>
        <w:footnoteRef/>
      </w:r>
      <w:r w:rsidRPr="000F12BA">
        <w:rPr>
          <w:lang w:val="it-IT"/>
        </w:rPr>
        <w:t xml:space="preserve"> </w:t>
      </w:r>
      <w:r w:rsidRPr="000F12BA">
        <w:rPr>
          <w:b/>
          <w:bCs/>
          <w:lang w:val="it-IT"/>
        </w:rPr>
        <w:t>Direktiva 2019/2161</w:t>
      </w:r>
      <w:r w:rsidRPr="000F12BA">
        <w:rPr>
          <w:lang w:val="it-IT"/>
        </w:rPr>
        <w:t xml:space="preserve">: Përmirëson dhe modernizon rregullat ekzistuese të mbrojtjes së konsumatorëve, duke përfshirë rregullat për transparencën e çmimeve dhe informacionin në platformat online. </w:t>
      </w:r>
      <w:r w:rsidRPr="000F12BA">
        <w:rPr>
          <w:b/>
          <w:bCs/>
          <w:lang w:val="it-IT"/>
        </w:rPr>
        <w:t>Direktiva 2019/770 për Përmbajtjen Digjitale</w:t>
      </w:r>
      <w:r w:rsidRPr="000F12BA">
        <w:rPr>
          <w:lang w:val="it-IT"/>
        </w:rPr>
        <w:t xml:space="preserve">: Rregullon kushtet dhe të drejtat për përmbajtjen digjitale dhe shërbimet digjitale. </w:t>
      </w:r>
      <w:r w:rsidRPr="000F12BA">
        <w:rPr>
          <w:b/>
          <w:bCs/>
          <w:lang w:val="it-IT"/>
        </w:rPr>
        <w:t>Direktiva 2019/771 për Shitjen e Mallrave</w:t>
      </w:r>
      <w:r w:rsidRPr="000F12BA">
        <w:rPr>
          <w:lang w:val="it-IT"/>
        </w:rPr>
        <w:t xml:space="preserve">: Përfshin rregulla për shitjen e mallrave dhe garancitë që u ofrohen konsumatorëve. </w:t>
      </w:r>
      <w:r w:rsidRPr="000F12BA">
        <w:rPr>
          <w:b/>
          <w:bCs/>
          <w:lang w:val="it-IT"/>
        </w:rPr>
        <w:t>Direktiva 2020/1828 për Paditë Përfaqësuese</w:t>
      </w:r>
      <w:r w:rsidRPr="000F12BA">
        <w:rPr>
          <w:lang w:val="it-IT"/>
        </w:rPr>
        <w:t xml:space="preserve">: Rregullon paditë kolektive për mbrojtjen e të drejtave të konsumatorëve. </w:t>
      </w:r>
      <w:r w:rsidRPr="000F12BA">
        <w:rPr>
          <w:b/>
          <w:bCs/>
          <w:lang w:val="it-IT"/>
        </w:rPr>
        <w:t>Rregullorja 2017/2394 për Bashkëpunimin në Zbatimin e Mbrojtjes së Konsumatorit</w:t>
      </w:r>
      <w:r w:rsidRPr="000F12BA">
        <w:rPr>
          <w:lang w:val="it-IT"/>
        </w:rPr>
        <w:t>: Forcon bashkëpunimin ndërmjet autoriteteve të zbatimit të mbrojtjes së konsumatorit në shtetet anëtare të BE-së.</w:t>
      </w:r>
    </w:p>
  </w:footnote>
  <w:footnote w:id="33">
    <w:p w:rsidR="00273311" w:rsidRPr="000F12BA" w:rsidRDefault="00273311" w:rsidP="0095291E">
      <w:pPr>
        <w:pStyle w:val="FootnoteText"/>
        <w:spacing w:line="240" w:lineRule="auto"/>
        <w:rPr>
          <w:lang w:val="it-IT"/>
        </w:rPr>
      </w:pPr>
      <w:r w:rsidRPr="005E3D76">
        <w:rPr>
          <w:rStyle w:val="FootnoteReference"/>
        </w:rPr>
        <w:footnoteRef/>
      </w:r>
      <w:r w:rsidRPr="000F12BA">
        <w:rPr>
          <w:lang w:val="it-IT"/>
        </w:rPr>
        <w:t xml:space="preserve"> Miratuar me VKM nr. 326, datë 29.5.2024 “</w:t>
      </w:r>
      <w:r w:rsidRPr="000F12BA">
        <w:rPr>
          <w:i/>
          <w:iCs/>
          <w:lang w:val="it-IT"/>
        </w:rPr>
        <w:t>Për miratimin e Strategjisë Ndërsektoriale për Mbrojtjen e Konsumatorëve dhe Mbikëqyrjen e Tregut 2024–2030</w:t>
      </w:r>
      <w:r w:rsidRPr="000F12BA">
        <w:rPr>
          <w:lang w:val="it-IT"/>
        </w:rPr>
        <w:t>”, botuar në FZ nr. 99/2024.</w:t>
      </w:r>
    </w:p>
  </w:footnote>
  <w:footnote w:id="34">
    <w:p w:rsidR="00273311" w:rsidRPr="000F12BA" w:rsidRDefault="00273311" w:rsidP="0095291E">
      <w:pPr>
        <w:pStyle w:val="FootnoteText"/>
        <w:spacing w:line="240" w:lineRule="auto"/>
        <w:rPr>
          <w:lang w:val="it-IT"/>
        </w:rPr>
      </w:pPr>
      <w:r w:rsidRPr="005E3D76">
        <w:rPr>
          <w:rStyle w:val="FootnoteReference"/>
        </w:rPr>
        <w:footnoteRef/>
      </w:r>
      <w:r w:rsidRPr="000F12BA">
        <w:rPr>
          <w:lang w:val="it-IT"/>
        </w:rPr>
        <w:t xml:space="preserve"> Po aty, fq. 10.703.</w:t>
      </w:r>
    </w:p>
  </w:footnote>
  <w:footnote w:id="35">
    <w:p w:rsidR="00273311" w:rsidRPr="000F12BA" w:rsidRDefault="00273311" w:rsidP="0095291E">
      <w:pPr>
        <w:pStyle w:val="FootnoteText"/>
        <w:spacing w:line="240" w:lineRule="auto"/>
        <w:rPr>
          <w:lang w:val="it-IT"/>
        </w:rPr>
      </w:pPr>
      <w:r w:rsidRPr="005E3D76">
        <w:rPr>
          <w:rStyle w:val="FootnoteReference"/>
        </w:rPr>
        <w:footnoteRef/>
      </w:r>
      <w:r w:rsidRPr="000F12BA">
        <w:rPr>
          <w:lang w:val="it-IT"/>
        </w:rPr>
        <w:t xml:space="preserve"> </w:t>
      </w:r>
      <w:r w:rsidRPr="000F12BA">
        <w:rPr>
          <w:b/>
          <w:bCs/>
          <w:lang w:val="it-IT"/>
        </w:rPr>
        <w:t>Direktiva 2024/825</w:t>
      </w:r>
      <w:r w:rsidRPr="000F12BA">
        <w:rPr>
          <w:lang w:val="it-IT"/>
        </w:rPr>
        <w:t>: Përfshin rregulla për përmbajtjen dhe informacionin mjedisor, duke vendosur standarde për pretendimet mjedisore dhe transparencën e informacionit mbi qënrueshmërinë dhe riparueshmërinë e sendeve.</w:t>
      </w:r>
    </w:p>
  </w:footnote>
  <w:footnote w:id="36">
    <w:p w:rsidR="00273311" w:rsidRPr="005E3D76" w:rsidRDefault="00273311" w:rsidP="0095291E">
      <w:pPr>
        <w:pStyle w:val="FootnoteText"/>
        <w:spacing w:line="240" w:lineRule="auto"/>
      </w:pPr>
      <w:r w:rsidRPr="005E3D76">
        <w:rPr>
          <w:rStyle w:val="FootnoteReference"/>
        </w:rPr>
        <w:footnoteRef/>
      </w:r>
      <w:r w:rsidRPr="005E3D76">
        <w:t xml:space="preserve"> Bëhet fjalë për botimin: GIZ, </w:t>
      </w:r>
      <w:r w:rsidRPr="005E3D76">
        <w:rPr>
          <w:i/>
          <w:iCs/>
        </w:rPr>
        <w:t>Gender mainstreaming in the Internal Market Chapters: guidelines and tools</w:t>
      </w:r>
      <w:r w:rsidRPr="005E3D76">
        <w:t>, Tiranë 2022.</w:t>
      </w:r>
    </w:p>
  </w:footnote>
  <w:footnote w:id="37">
    <w:p w:rsidR="00273311" w:rsidRPr="005E3D76" w:rsidRDefault="00273311" w:rsidP="0095291E">
      <w:pPr>
        <w:pStyle w:val="FootnoteText"/>
        <w:spacing w:line="240" w:lineRule="auto"/>
      </w:pPr>
      <w:r w:rsidRPr="005E3D76">
        <w:rPr>
          <w:rStyle w:val="FootnoteReference"/>
        </w:rPr>
        <w:footnoteRef/>
      </w:r>
      <w:r w:rsidRPr="005E3D76">
        <w:t xml:space="preserve"> Për më tepër shih në faqen web: </w:t>
      </w:r>
      <w:hyperlink r:id="rId3" w:history="1">
        <w:r w:rsidRPr="005E3D76">
          <w:rPr>
            <w:rStyle w:val="Hyperlink"/>
          </w:rPr>
          <w:t>https://eur-lex.europa.eu/legal-content/EN/TXT/PDF/?uri=CELEX:52020JC0017&amp;from=EN</w:t>
        </w:r>
      </w:hyperlink>
      <w:r w:rsidRPr="005E3D76">
        <w:t xml:space="preserve">.  </w:t>
      </w:r>
    </w:p>
  </w:footnote>
  <w:footnote w:id="38">
    <w:p w:rsidR="00273311" w:rsidRPr="005E3D76" w:rsidRDefault="00273311" w:rsidP="0095291E">
      <w:pPr>
        <w:pStyle w:val="FootnoteText"/>
        <w:spacing w:line="240" w:lineRule="auto"/>
      </w:pPr>
      <w:r w:rsidRPr="005E3D76">
        <w:rPr>
          <w:rStyle w:val="FootnoteReference"/>
        </w:rPr>
        <w:footnoteRef/>
      </w:r>
      <w:r w:rsidRPr="005E3D76">
        <w:t xml:space="preserve"> Marrë nga: GIZ, </w:t>
      </w:r>
      <w:r w:rsidRPr="005E3D76">
        <w:rPr>
          <w:i/>
          <w:iCs/>
        </w:rPr>
        <w:t>Gender mainstreaming in the Internal Market Chapters: guidelines and tools</w:t>
      </w:r>
      <w:r w:rsidRPr="005E3D76">
        <w:t>, vep.cit., fq. 21.</w:t>
      </w:r>
    </w:p>
  </w:footnote>
  <w:footnote w:id="39">
    <w:p w:rsidR="00273311" w:rsidRPr="00E64652" w:rsidRDefault="00273311" w:rsidP="0095291E">
      <w:pPr>
        <w:pStyle w:val="FootnoteText"/>
        <w:spacing w:line="240" w:lineRule="auto"/>
      </w:pPr>
      <w:r w:rsidRPr="005E3D76">
        <w:rPr>
          <w:rStyle w:val="FootnoteReference"/>
        </w:rPr>
        <w:footnoteRef/>
      </w:r>
      <w:r w:rsidRPr="005E3D76">
        <w:t xml:space="preserve"> </w:t>
      </w:r>
      <w:r w:rsidRPr="00E64652">
        <w:t>EU GAP III, fq. 11.</w:t>
      </w:r>
    </w:p>
  </w:footnote>
  <w:footnote w:id="40">
    <w:p w:rsidR="00273311" w:rsidRPr="00E64652" w:rsidRDefault="00273311" w:rsidP="0095291E">
      <w:pPr>
        <w:pStyle w:val="FootnoteText"/>
        <w:spacing w:line="240" w:lineRule="auto"/>
      </w:pPr>
      <w:r w:rsidRPr="005E3D76">
        <w:rPr>
          <w:rStyle w:val="FootnoteReference"/>
        </w:rPr>
        <w:footnoteRef/>
      </w:r>
      <w:r w:rsidRPr="005E3D76">
        <w:t xml:space="preserve"> Miratuar me </w:t>
      </w:r>
      <w:r w:rsidRPr="00E64652">
        <w:t>VKM nr. 400, datë 30.6.2021.</w:t>
      </w:r>
    </w:p>
  </w:footnote>
  <w:footnote w:id="41">
    <w:p w:rsidR="00273311" w:rsidRPr="00E64652" w:rsidRDefault="00273311" w:rsidP="0095291E">
      <w:pPr>
        <w:pStyle w:val="FootnoteText"/>
        <w:spacing w:line="240" w:lineRule="auto"/>
      </w:pPr>
      <w:r w:rsidRPr="005E3D76">
        <w:rPr>
          <w:rStyle w:val="FootnoteReference"/>
        </w:rPr>
        <w:footnoteRef/>
      </w:r>
      <w:r w:rsidRPr="005E3D76">
        <w:t xml:space="preserve"> </w:t>
      </w:r>
      <w:r w:rsidRPr="00E64652">
        <w:t>Miratuar me VKM nr. 326, datë 29.5.2024.</w:t>
      </w:r>
    </w:p>
  </w:footnote>
  <w:footnote w:id="42">
    <w:p w:rsidR="00273311" w:rsidRPr="00DD3EBA" w:rsidRDefault="00273311" w:rsidP="0095291E">
      <w:pPr>
        <w:pStyle w:val="FootnoteText"/>
        <w:spacing w:line="240" w:lineRule="auto"/>
      </w:pPr>
      <w:r w:rsidRPr="005E3D76">
        <w:rPr>
          <w:rStyle w:val="FootnoteReference"/>
        </w:rPr>
        <w:footnoteRef/>
      </w:r>
      <w:r w:rsidRPr="005E3D76">
        <w:t xml:space="preserve"> </w:t>
      </w:r>
      <w:r w:rsidRPr="00DD3EBA">
        <w:t xml:space="preserve">INSTAT, </w:t>
      </w:r>
      <w:r w:rsidRPr="00DD3EBA">
        <w:rPr>
          <w:i/>
          <w:iCs/>
        </w:rPr>
        <w:t>Burra dhe gra 2023</w:t>
      </w:r>
      <w:r w:rsidRPr="00DD3EBA">
        <w:t>, fq. 14, shkarkuar për here të fundit më 11 qershor 2024 nga:</w:t>
      </w:r>
    </w:p>
    <w:p w:rsidR="00273311" w:rsidRPr="00DD3EBA" w:rsidRDefault="00315BBF" w:rsidP="0095291E">
      <w:pPr>
        <w:pStyle w:val="FootnoteText"/>
        <w:spacing w:line="240" w:lineRule="auto"/>
      </w:pPr>
      <w:hyperlink r:id="rId4" w:history="1">
        <w:r w:rsidR="00273311" w:rsidRPr="00DD3EBA">
          <w:rPr>
            <w:rStyle w:val="Hyperlink"/>
          </w:rPr>
          <w:t>https://www.instat.gov.al/media/12598/burra-dhe-gra-2023.pdf</w:t>
        </w:r>
      </w:hyperlink>
      <w:r w:rsidR="00273311" w:rsidRPr="00DD3EBA">
        <w:t xml:space="preserve">. </w:t>
      </w:r>
    </w:p>
  </w:footnote>
  <w:footnote w:id="43">
    <w:p w:rsidR="00273311" w:rsidRPr="00DD3EBA" w:rsidRDefault="00273311" w:rsidP="0095291E">
      <w:pPr>
        <w:pStyle w:val="FootnoteText"/>
        <w:spacing w:line="240" w:lineRule="auto"/>
      </w:pPr>
      <w:r w:rsidRPr="005E3D76">
        <w:rPr>
          <w:rStyle w:val="FootnoteReference"/>
        </w:rPr>
        <w:footnoteRef/>
      </w:r>
      <w:r w:rsidRPr="005E3D76">
        <w:t xml:space="preserve"> </w:t>
      </w:r>
      <w:r w:rsidRPr="00DD3EBA">
        <w:t>Marrë nga web zyrtar i Ministrisë së Turizmit dhe Mjedisit, shkarkuar për here të fundit më 14 qershor 2024 nga:</w:t>
      </w:r>
    </w:p>
    <w:p w:rsidR="00273311" w:rsidRPr="00DD3EBA" w:rsidRDefault="00315BBF" w:rsidP="0095291E">
      <w:pPr>
        <w:pStyle w:val="FootnoteText"/>
        <w:spacing w:line="240" w:lineRule="auto"/>
      </w:pPr>
      <w:hyperlink r:id="rId5" w:history="1">
        <w:r w:rsidR="00273311" w:rsidRPr="00DD3EBA">
          <w:rPr>
            <w:rStyle w:val="Hyperlink"/>
          </w:rPr>
          <w:t>https://turizmi.gov.al/statistika-e-turizmit-2023/</w:t>
        </w:r>
      </w:hyperlink>
      <w:r w:rsidR="00273311" w:rsidRPr="00DD3EBA">
        <w:t xml:space="preserve">. </w:t>
      </w:r>
    </w:p>
  </w:footnote>
  <w:footnote w:id="44">
    <w:p w:rsidR="00273311" w:rsidRPr="00DD3EBA" w:rsidRDefault="00273311" w:rsidP="0095291E">
      <w:pPr>
        <w:pStyle w:val="FootnoteText"/>
        <w:spacing w:line="240" w:lineRule="auto"/>
      </w:pPr>
      <w:r w:rsidRPr="005E3D76">
        <w:rPr>
          <w:rStyle w:val="FootnoteReference"/>
        </w:rPr>
        <w:footnoteRef/>
      </w:r>
      <w:r w:rsidRPr="005E3D76">
        <w:t xml:space="preserve"> </w:t>
      </w:r>
      <w:r w:rsidRPr="00DD3EBA">
        <w:t xml:space="preserve">INSTAT, </w:t>
      </w:r>
      <w:r w:rsidRPr="00DD3EBA">
        <w:rPr>
          <w:i/>
          <w:iCs/>
        </w:rPr>
        <w:t>Turizmi në Shifra – Shqipëri 2020</w:t>
      </w:r>
      <w:r w:rsidRPr="00DD3EBA">
        <w:t>, fq. 8 e 13, shkarkuar për here të fundit më 21 gusht 2024 nga:</w:t>
      </w:r>
    </w:p>
    <w:p w:rsidR="00273311" w:rsidRPr="00DD3EBA" w:rsidRDefault="00315BBF" w:rsidP="0095291E">
      <w:pPr>
        <w:pStyle w:val="FootnoteText"/>
        <w:spacing w:line="240" w:lineRule="auto"/>
      </w:pPr>
      <w:hyperlink r:id="rId6" w:history="1">
        <w:r w:rsidR="00273311" w:rsidRPr="00DD3EBA">
          <w:rPr>
            <w:rStyle w:val="Hyperlink"/>
          </w:rPr>
          <w:t>https://www.instat.gov.al/media/12829/turizmi-ne-shifra-shqiperi-2020____.pdf</w:t>
        </w:r>
      </w:hyperlink>
      <w:r w:rsidR="00273311" w:rsidRPr="00DD3EBA">
        <w:t xml:space="preserve">. </w:t>
      </w:r>
    </w:p>
  </w:footnote>
  <w:footnote w:id="45">
    <w:p w:rsidR="00273311" w:rsidRPr="00DD3EBA" w:rsidRDefault="00273311" w:rsidP="0095291E">
      <w:pPr>
        <w:pStyle w:val="FootnoteText"/>
        <w:spacing w:line="240" w:lineRule="auto"/>
        <w:rPr>
          <w:i/>
          <w:iCs/>
        </w:rPr>
      </w:pPr>
      <w:r w:rsidRPr="005E3D76">
        <w:rPr>
          <w:rStyle w:val="FootnoteReference"/>
        </w:rPr>
        <w:footnoteRef/>
      </w:r>
      <w:r w:rsidRPr="005E3D76">
        <w:t xml:space="preserve"> </w:t>
      </w:r>
      <w:r w:rsidRPr="00DD3EBA">
        <w:t xml:space="preserve">INSTAT, </w:t>
      </w:r>
      <w:r w:rsidRPr="00DD3EBA">
        <w:rPr>
          <w:i/>
          <w:iCs/>
        </w:rPr>
        <w:t>Tregtia e jashtme e mallrave dhe ndërmarrjet 2023</w:t>
      </w:r>
      <w:r w:rsidRPr="00DD3EBA">
        <w:t xml:space="preserve">, shkarkuar për here të fundit me 26 gusht 2024 nga: </w:t>
      </w:r>
      <w:hyperlink r:id="rId7" w:history="1">
        <w:r w:rsidRPr="00DD3EBA">
          <w:rPr>
            <w:rStyle w:val="Hyperlink"/>
          </w:rPr>
          <w:t>https://www.instat.gov.al/media/13680/tregtia-e-jashtme-2023-shqip.pdf</w:t>
        </w:r>
      </w:hyperlink>
      <w:r w:rsidRPr="00DD3EBA">
        <w:t xml:space="preserve">. </w:t>
      </w:r>
    </w:p>
  </w:footnote>
  <w:footnote w:id="46">
    <w:p w:rsidR="00273311" w:rsidRPr="00DD3EBA" w:rsidRDefault="00273311" w:rsidP="0095291E">
      <w:pPr>
        <w:pStyle w:val="FootnoteText"/>
        <w:spacing w:line="240" w:lineRule="auto"/>
      </w:pPr>
      <w:r w:rsidRPr="005E3D76">
        <w:rPr>
          <w:rStyle w:val="FootnoteReference"/>
        </w:rPr>
        <w:footnoteRef/>
      </w:r>
      <w:r w:rsidRPr="005E3D76">
        <w:t xml:space="preserve"> </w:t>
      </w:r>
      <w:hyperlink r:id="rId8" w:history="1">
        <w:r w:rsidRPr="005E3D76">
          <w:rPr>
            <w:rStyle w:val="Hyperlink"/>
          </w:rPr>
          <w:t>https://www.instat.gov.al/media/13413/regjistrat-e-biznesit-2023.pdf</w:t>
        </w:r>
      </w:hyperlink>
      <w:r w:rsidRPr="005E3D76">
        <w:t xml:space="preserve">. </w:t>
      </w:r>
    </w:p>
  </w:footnote>
  <w:footnote w:id="47">
    <w:p w:rsidR="00273311" w:rsidRPr="005E3D76" w:rsidRDefault="00273311" w:rsidP="0095291E">
      <w:pPr>
        <w:pStyle w:val="FootnoteText"/>
        <w:spacing w:line="240" w:lineRule="auto"/>
      </w:pPr>
      <w:r w:rsidRPr="005E3D76">
        <w:rPr>
          <w:rStyle w:val="FootnoteReference"/>
        </w:rPr>
        <w:footnoteRef/>
      </w:r>
      <w:r w:rsidRPr="005E3D76">
        <w:t xml:space="preserve"> </w:t>
      </w:r>
      <w:r w:rsidRPr="00DD3EBA">
        <w:t xml:space="preserve">E. Shehaj, E. Topi, A. Shehi Kalo, M. Arqimandriti, </w:t>
      </w:r>
      <w:r w:rsidRPr="00DD3EBA">
        <w:rPr>
          <w:i/>
          <w:iCs/>
        </w:rPr>
        <w:t>Vlerësimi i Mjedisit për sipërmarrjen e grave: një vëzhgim për sipërmarrjen e grave në Shqipëri</w:t>
      </w:r>
      <w:r w:rsidRPr="00DD3EBA">
        <w:t xml:space="preserve">, Botim i Qendrës Aleanca Gjinore për Zhvillim, Tiranë 2023. </w:t>
      </w:r>
      <w:r w:rsidRPr="005E3D76">
        <w:t>Shkarkuar për here të fundit më 17 qershor 2024 nga:</w:t>
      </w:r>
    </w:p>
    <w:p w:rsidR="00273311" w:rsidRPr="005E3D76" w:rsidRDefault="00315BBF" w:rsidP="0095291E">
      <w:pPr>
        <w:pStyle w:val="FootnoteText"/>
        <w:spacing w:line="240" w:lineRule="auto"/>
      </w:pPr>
      <w:hyperlink r:id="rId9" w:history="1">
        <w:r w:rsidR="00273311" w:rsidRPr="005E3D76">
          <w:rPr>
            <w:rStyle w:val="Hyperlink"/>
          </w:rPr>
          <w:t>https://gadc.org.al/media/files/upload/Studimi_grate%20ne%20biznes.pdf</w:t>
        </w:r>
      </w:hyperlink>
      <w:r w:rsidR="00273311" w:rsidRPr="005E3D76">
        <w:t xml:space="preserve">. </w:t>
      </w:r>
    </w:p>
  </w:footnote>
  <w:footnote w:id="48">
    <w:p w:rsidR="00273311" w:rsidRPr="005E3D76" w:rsidRDefault="00273311" w:rsidP="0095291E">
      <w:pPr>
        <w:pStyle w:val="FootnoteText"/>
        <w:spacing w:line="240" w:lineRule="auto"/>
        <w:rPr>
          <w:lang w:val="en-GB"/>
        </w:rPr>
      </w:pPr>
      <w:r w:rsidRPr="005E3D76">
        <w:rPr>
          <w:rStyle w:val="FootnoteReference"/>
        </w:rPr>
        <w:footnoteRef/>
      </w:r>
      <w:r w:rsidRPr="005E3D76">
        <w:t xml:space="preserve"> UN Women Albania, </w:t>
      </w:r>
      <w:r w:rsidRPr="005E3D76">
        <w:rPr>
          <w:i/>
          <w:iCs/>
          <w:lang w:val="en-GB"/>
        </w:rPr>
        <w:t>Përparimi i barazisë gjinore dhe fuqizimi i të gjitha grave dhe vajzave në Shqipëri: Parashtrim i pozicionit të Kombeve të Bashkuara në Shqipëri</w:t>
      </w:r>
      <w:r w:rsidRPr="005E3D76">
        <w:rPr>
          <w:lang w:val="en-GB"/>
        </w:rPr>
        <w:t xml:space="preserve">, 2021. Shkarkuar për herë të fundit më 17 qershor 2024 nga: </w:t>
      </w:r>
      <w:hyperlink r:id="rId10" w:history="1">
        <w:r w:rsidRPr="005E3D76">
          <w:rPr>
            <w:rStyle w:val="Hyperlink"/>
            <w:lang w:val="en-GB"/>
          </w:rPr>
          <w:t>https://albania.unwomen.org/en/digital-library/publications/2021/06/advancing-gender-equality-and-the-empowerment-of-all-women-and-girls-in-albania</w:t>
        </w:r>
      </w:hyperlink>
      <w:r w:rsidRPr="005E3D76">
        <w:rPr>
          <w:lang w:val="en-GB"/>
        </w:rPr>
        <w:t xml:space="preserve">. </w:t>
      </w:r>
    </w:p>
  </w:footnote>
  <w:footnote w:id="49">
    <w:p w:rsidR="00273311" w:rsidRPr="005E3D76" w:rsidRDefault="00273311" w:rsidP="0095291E">
      <w:pPr>
        <w:pStyle w:val="FootnoteText"/>
        <w:spacing w:line="240" w:lineRule="auto"/>
      </w:pPr>
      <w:r w:rsidRPr="005E3D76">
        <w:rPr>
          <w:rStyle w:val="FootnoteReference"/>
        </w:rPr>
        <w:footnoteRef/>
      </w:r>
      <w:r w:rsidRPr="005E3D76">
        <w:t xml:space="preserve"> D. Demerxhiu, A. A. Motoya, </w:t>
      </w:r>
      <w:r w:rsidRPr="005E3D76">
        <w:rPr>
          <w:i/>
          <w:iCs/>
        </w:rPr>
        <w:t>Entrepreneurship and women’s challenges in Albania</w:t>
      </w:r>
      <w:r w:rsidRPr="005E3D76">
        <w:t>, 2023, botuar nga: European Students Think Tank; shkarkuar për here të fundit më 18 qershor 2024 nga:</w:t>
      </w:r>
    </w:p>
    <w:p w:rsidR="00273311" w:rsidRPr="005E3D76" w:rsidRDefault="00315BBF" w:rsidP="0095291E">
      <w:pPr>
        <w:pStyle w:val="FootnoteText"/>
        <w:spacing w:line="240" w:lineRule="auto"/>
      </w:pPr>
      <w:hyperlink r:id="rId11" w:history="1">
        <w:r w:rsidR="00273311" w:rsidRPr="005E3D76">
          <w:rPr>
            <w:rStyle w:val="Hyperlink"/>
          </w:rPr>
          <w:t>https://esthinktank.com/2023/06/14/entrepreneurship-and-womens-challenges-in-albania/</w:t>
        </w:r>
      </w:hyperlink>
      <w:r w:rsidR="00273311" w:rsidRPr="005E3D76">
        <w:t xml:space="preserve">. </w:t>
      </w:r>
    </w:p>
  </w:footnote>
  <w:footnote w:id="50">
    <w:p w:rsidR="00273311" w:rsidRPr="005E3D76" w:rsidRDefault="00273311" w:rsidP="0095291E">
      <w:pPr>
        <w:pStyle w:val="FootnoteText"/>
        <w:spacing w:line="240" w:lineRule="auto"/>
      </w:pPr>
      <w:r w:rsidRPr="005E3D76">
        <w:rPr>
          <w:rStyle w:val="FootnoteReference"/>
        </w:rPr>
        <w:footnoteRef/>
      </w:r>
      <w:r w:rsidRPr="005E3D76">
        <w:t xml:space="preserve"> Y. Boriçi Kraja, A. Berberi, </w:t>
      </w:r>
      <w:r w:rsidRPr="005E3D76">
        <w:rPr>
          <w:i/>
          <w:iCs/>
        </w:rPr>
        <w:t>Female entrepreneurs and motivational factors</w:t>
      </w:r>
      <w:r w:rsidRPr="005E3D76">
        <w:t xml:space="preserve">, botuar në </w:t>
      </w:r>
      <w:r w:rsidRPr="005E3D76">
        <w:rPr>
          <w:i/>
          <w:iCs/>
        </w:rPr>
        <w:t>Journal of Law and sustainable development</w:t>
      </w:r>
      <w:r w:rsidRPr="005E3D76">
        <w:t>, V. 11, no. 4, Miami 2023; shkarkuar për here të fundit më 18 qershor 2024 nga:</w:t>
      </w:r>
    </w:p>
    <w:p w:rsidR="00273311" w:rsidRPr="005E3D76" w:rsidRDefault="00315BBF" w:rsidP="0095291E">
      <w:pPr>
        <w:pStyle w:val="FootnoteText"/>
        <w:spacing w:line="240" w:lineRule="auto"/>
      </w:pPr>
      <w:hyperlink r:id="rId12" w:history="1">
        <w:r w:rsidR="00273311" w:rsidRPr="005E3D76">
          <w:rPr>
            <w:rStyle w:val="Hyperlink"/>
          </w:rPr>
          <w:t>https://ojs.journalsdg.org/jlss/article/view/899/369</w:t>
        </w:r>
      </w:hyperlink>
      <w:r w:rsidR="00273311" w:rsidRPr="005E3D76">
        <w:t xml:space="preserve">. </w:t>
      </w:r>
    </w:p>
  </w:footnote>
  <w:footnote w:id="51">
    <w:p w:rsidR="00273311" w:rsidRPr="005E3D76" w:rsidRDefault="00273311" w:rsidP="0095291E">
      <w:pPr>
        <w:pStyle w:val="FootnoteText"/>
        <w:spacing w:line="240" w:lineRule="auto"/>
      </w:pPr>
      <w:r w:rsidRPr="005E3D76">
        <w:rPr>
          <w:rStyle w:val="FootnoteReference"/>
        </w:rPr>
        <w:footnoteRef/>
      </w:r>
      <w:r w:rsidRPr="005E3D76">
        <w:t xml:space="preserve"> E. Teliti, </w:t>
      </w:r>
      <w:r w:rsidRPr="005E3D76">
        <w:rPr>
          <w:i/>
          <w:iCs/>
        </w:rPr>
        <w:t>Sfidat e konsumatorit shqiptar në proçesin e Integrimit Evropian (Manual)</w:t>
      </w:r>
      <w:r w:rsidRPr="005E3D76">
        <w:t>, Dhjetor 2023, botim i Friedich Ebert Stiftung, aksesuar për herë të fundit më 25 gusht 2024 nga:</w:t>
      </w:r>
    </w:p>
    <w:p w:rsidR="00273311" w:rsidRPr="005E3D76" w:rsidRDefault="00315BBF" w:rsidP="0095291E">
      <w:pPr>
        <w:pStyle w:val="FootnoteText"/>
        <w:spacing w:line="240" w:lineRule="auto"/>
      </w:pPr>
      <w:hyperlink r:id="rId13" w:history="1">
        <w:r w:rsidR="00273311" w:rsidRPr="005E3D76">
          <w:rPr>
            <w:rStyle w:val="Hyperlink"/>
          </w:rPr>
          <w:t>https://library.fes.de/pdf-files/bueros/albanien/20972.pdf</w:t>
        </w:r>
      </w:hyperlink>
      <w:r w:rsidR="00273311" w:rsidRPr="005E3D76">
        <w:t xml:space="preserve">. </w:t>
      </w:r>
    </w:p>
  </w:footnote>
  <w:footnote w:id="52">
    <w:p w:rsidR="00273311" w:rsidRPr="005E3D76" w:rsidRDefault="00273311" w:rsidP="0095291E">
      <w:pPr>
        <w:pStyle w:val="FootnoteText"/>
        <w:spacing w:line="240" w:lineRule="auto"/>
      </w:pPr>
      <w:r w:rsidRPr="005E3D76">
        <w:rPr>
          <w:rStyle w:val="FootnoteReference"/>
        </w:rPr>
        <w:footnoteRef/>
      </w:r>
      <w:r w:rsidRPr="005E3D76">
        <w:t xml:space="preserve"> Për më tepër shih Regjistrat e Biznesit në INSTAT; shkarkuar për here të fundit më 18 qershor 2024 nga:</w:t>
      </w:r>
    </w:p>
    <w:p w:rsidR="00273311" w:rsidRPr="005E3D76" w:rsidRDefault="00315BBF" w:rsidP="0095291E">
      <w:pPr>
        <w:pStyle w:val="FootnoteText"/>
        <w:spacing w:line="240" w:lineRule="auto"/>
      </w:pPr>
      <w:hyperlink r:id="rId14" w:history="1">
        <w:r w:rsidR="00273311" w:rsidRPr="005E3D76">
          <w:rPr>
            <w:rStyle w:val="Hyperlink"/>
          </w:rPr>
          <w:t>https://www.instat.gov.al/media/13019/rezultatet-finale-të-anketës-strukturore-të-ndërmarrjeve-2022.pdf</w:t>
        </w:r>
      </w:hyperlink>
      <w:r w:rsidR="00273311" w:rsidRPr="005E3D76">
        <w:t xml:space="preserve">. </w:t>
      </w:r>
    </w:p>
  </w:footnote>
  <w:footnote w:id="53">
    <w:p w:rsidR="00273311" w:rsidRPr="005E3D76" w:rsidRDefault="00273311" w:rsidP="0095291E">
      <w:pPr>
        <w:pStyle w:val="FootnoteText"/>
        <w:spacing w:line="240" w:lineRule="auto"/>
      </w:pPr>
      <w:r w:rsidRPr="005E3D76">
        <w:rPr>
          <w:rStyle w:val="FootnoteReference"/>
        </w:rPr>
        <w:footnoteRef/>
      </w:r>
      <w:r w:rsidRPr="005E3D76">
        <w:t xml:space="preserve"> Citim i marrë nga: E. Shehaj, E. Topi, A. Shehi Kalo, M. Arqimandriti, </w:t>
      </w:r>
      <w:r w:rsidRPr="005E3D76">
        <w:rPr>
          <w:i/>
          <w:iCs/>
        </w:rPr>
        <w:t>Vlerësimi i Mjedisit për sipërmarrjen e grave: një vëzhgim për sipërmarrjen e grave në Shqipëri</w:t>
      </w:r>
      <w:r w:rsidRPr="005E3D76">
        <w:t>, Botim i Qendrës Aleanca Gjinore për Zhvillim, Tiranë 2023, fq. 26.</w:t>
      </w:r>
    </w:p>
  </w:footnote>
  <w:footnote w:id="54">
    <w:p w:rsidR="00273311" w:rsidRPr="00EF1276" w:rsidRDefault="00273311" w:rsidP="0095291E">
      <w:pPr>
        <w:pStyle w:val="FootnoteText"/>
        <w:spacing w:line="240" w:lineRule="auto"/>
        <w:rPr>
          <w:i/>
          <w:iCs/>
          <w:lang w:val="it-IT"/>
        </w:rPr>
      </w:pPr>
      <w:r w:rsidRPr="005E3D76">
        <w:rPr>
          <w:rStyle w:val="FootnoteReference"/>
        </w:rPr>
        <w:footnoteRef/>
      </w:r>
      <w:r w:rsidRPr="000F12BA">
        <w:rPr>
          <w:lang w:val="it-IT"/>
        </w:rPr>
        <w:t xml:space="preserve"> </w:t>
      </w:r>
      <w:r w:rsidRPr="00EF1276">
        <w:rPr>
          <w:lang w:val="it-IT"/>
        </w:rPr>
        <w:t xml:space="preserve">UN Women Albania, </w:t>
      </w:r>
      <w:r w:rsidRPr="00EF1276">
        <w:rPr>
          <w:i/>
          <w:iCs/>
          <w:lang w:val="it-IT"/>
        </w:rPr>
        <w:t xml:space="preserve">Përparimi i barazisë gjinore dhe fuqizimi i të gjitha grave dhe vajzave në </w:t>
      </w:r>
    </w:p>
    <w:p w:rsidR="00273311" w:rsidRPr="00EF1276" w:rsidRDefault="00273311" w:rsidP="0095291E">
      <w:pPr>
        <w:pStyle w:val="FootnoteText"/>
        <w:spacing w:line="240" w:lineRule="auto"/>
        <w:rPr>
          <w:i/>
          <w:iCs/>
          <w:lang w:val="it-IT"/>
        </w:rPr>
      </w:pPr>
    </w:p>
    <w:p w:rsidR="00273311" w:rsidRPr="00DD3EBA" w:rsidRDefault="00273311" w:rsidP="0095291E">
      <w:pPr>
        <w:pStyle w:val="FootnoteText"/>
        <w:spacing w:line="240" w:lineRule="auto"/>
        <w:rPr>
          <w:lang w:val="it-IT"/>
        </w:rPr>
      </w:pPr>
      <w:r w:rsidRPr="00DD3EBA">
        <w:rPr>
          <w:i/>
          <w:iCs/>
          <w:lang w:val="it-IT"/>
        </w:rPr>
        <w:t>Shqipëri: Parashtrim i pozicionit të Kombeve të Bashkuara në Shqipëri</w:t>
      </w:r>
      <w:r w:rsidRPr="00DD3EBA">
        <w:rPr>
          <w:lang w:val="it-IT"/>
        </w:rPr>
        <w:t>, 2021, fq. 1.</w:t>
      </w:r>
    </w:p>
  </w:footnote>
  <w:footnote w:id="55">
    <w:p w:rsidR="00273311" w:rsidRPr="005E3D76" w:rsidRDefault="00273311" w:rsidP="0095291E">
      <w:pPr>
        <w:pStyle w:val="FootnoteText"/>
        <w:spacing w:line="240" w:lineRule="auto"/>
      </w:pPr>
      <w:r w:rsidRPr="005E3D76">
        <w:rPr>
          <w:rStyle w:val="FootnoteReference"/>
        </w:rPr>
        <w:footnoteRef/>
      </w:r>
      <w:r w:rsidRPr="005E3D76">
        <w:t xml:space="preserve"> Marrë nga: GIZ, </w:t>
      </w:r>
      <w:r w:rsidRPr="005E3D76">
        <w:rPr>
          <w:i/>
          <w:iCs/>
        </w:rPr>
        <w:t>Gender mainstreaming in the Internal Market Chapters: guidelines and tools</w:t>
      </w:r>
      <w:r w:rsidRPr="005E3D76">
        <w:t xml:space="preserve">, vep.cit., fq. 17. </w:t>
      </w:r>
    </w:p>
  </w:footnote>
  <w:footnote w:id="56">
    <w:p w:rsidR="00273311" w:rsidRPr="005E3D76" w:rsidRDefault="00273311" w:rsidP="0095291E">
      <w:pPr>
        <w:pStyle w:val="FootnoteText"/>
        <w:spacing w:line="240" w:lineRule="auto"/>
      </w:pPr>
      <w:r w:rsidRPr="005E3D76">
        <w:rPr>
          <w:rStyle w:val="FootnoteReference"/>
        </w:rPr>
        <w:footnoteRef/>
      </w:r>
      <w:r w:rsidRPr="005E3D76">
        <w:t xml:space="preserve"> Po aty, fq.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230143"/>
      <w:docPartObj>
        <w:docPartGallery w:val="Watermarks"/>
        <w:docPartUnique/>
      </w:docPartObj>
    </w:sdtPr>
    <w:sdtEndPr/>
    <w:sdtContent>
      <w:p w:rsidR="00273311" w:rsidRDefault="00315BBF">
        <w:pPr>
          <w:pStyle w:val="Header"/>
        </w:pPr>
        <w:r>
          <w:rPr>
            <w:noProof/>
          </w:rPr>
          <w:pict w14:anchorId="5EE84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273311" w:rsidRDefault="00273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311" w:rsidRPr="006775B1" w:rsidRDefault="00273311" w:rsidP="0095291E">
    <w:pPr>
      <w:pStyle w:val="Header"/>
    </w:pPr>
    <w:r w:rsidRPr="006775B1">
      <w:t xml:space="preserve">Vs. </w:t>
    </w:r>
    <w:r w:rsidR="003E4588" w:rsidRPr="006775B1">
      <w:t>10</w:t>
    </w:r>
    <w:r w:rsidRPr="006775B1">
      <w:t>.12.2025</w:t>
    </w:r>
  </w:p>
  <w:p w:rsidR="00273311" w:rsidRDefault="00273311"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7FBD"/>
      </v:shape>
    </w:pict>
  </w:numPicBullet>
  <w:abstractNum w:abstractNumId="0" w15:restartNumberingAfterBreak="0">
    <w:nsid w:val="017E786C"/>
    <w:multiLevelType w:val="hybridMultilevel"/>
    <w:tmpl w:val="F40A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7592"/>
    <w:multiLevelType w:val="hybridMultilevel"/>
    <w:tmpl w:val="8DE2867C"/>
    <w:lvl w:ilvl="0" w:tplc="768E859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534F6"/>
    <w:multiLevelType w:val="hybridMultilevel"/>
    <w:tmpl w:val="E6AE2AF4"/>
    <w:lvl w:ilvl="0" w:tplc="52D40D48">
      <w:start w:val="1"/>
      <w:numFmt w:val="bullet"/>
      <w:lvlText w:val=""/>
      <w:lvlJc w:val="left"/>
      <w:pPr>
        <w:ind w:left="1080" w:hanging="360"/>
      </w:pPr>
      <w:rPr>
        <w:rFonts w:ascii="Symbol" w:hAnsi="Symbol"/>
      </w:rPr>
    </w:lvl>
    <w:lvl w:ilvl="1" w:tplc="D616B894">
      <w:start w:val="1"/>
      <w:numFmt w:val="bullet"/>
      <w:lvlText w:val=""/>
      <w:lvlJc w:val="left"/>
      <w:pPr>
        <w:ind w:left="1080" w:hanging="360"/>
      </w:pPr>
      <w:rPr>
        <w:rFonts w:ascii="Symbol" w:hAnsi="Symbol"/>
      </w:rPr>
    </w:lvl>
    <w:lvl w:ilvl="2" w:tplc="73D8C92E">
      <w:start w:val="1"/>
      <w:numFmt w:val="bullet"/>
      <w:lvlText w:val=""/>
      <w:lvlJc w:val="left"/>
      <w:pPr>
        <w:ind w:left="1080" w:hanging="360"/>
      </w:pPr>
      <w:rPr>
        <w:rFonts w:ascii="Symbol" w:hAnsi="Symbol"/>
      </w:rPr>
    </w:lvl>
    <w:lvl w:ilvl="3" w:tplc="64241480">
      <w:start w:val="1"/>
      <w:numFmt w:val="bullet"/>
      <w:lvlText w:val=""/>
      <w:lvlJc w:val="left"/>
      <w:pPr>
        <w:ind w:left="1080" w:hanging="360"/>
      </w:pPr>
      <w:rPr>
        <w:rFonts w:ascii="Symbol" w:hAnsi="Symbol"/>
      </w:rPr>
    </w:lvl>
    <w:lvl w:ilvl="4" w:tplc="CC8494D0">
      <w:start w:val="1"/>
      <w:numFmt w:val="bullet"/>
      <w:lvlText w:val=""/>
      <w:lvlJc w:val="left"/>
      <w:pPr>
        <w:ind w:left="1080" w:hanging="360"/>
      </w:pPr>
      <w:rPr>
        <w:rFonts w:ascii="Symbol" w:hAnsi="Symbol"/>
      </w:rPr>
    </w:lvl>
    <w:lvl w:ilvl="5" w:tplc="94F63134">
      <w:start w:val="1"/>
      <w:numFmt w:val="bullet"/>
      <w:lvlText w:val=""/>
      <w:lvlJc w:val="left"/>
      <w:pPr>
        <w:ind w:left="1080" w:hanging="360"/>
      </w:pPr>
      <w:rPr>
        <w:rFonts w:ascii="Symbol" w:hAnsi="Symbol"/>
      </w:rPr>
    </w:lvl>
    <w:lvl w:ilvl="6" w:tplc="0C824AA6">
      <w:start w:val="1"/>
      <w:numFmt w:val="bullet"/>
      <w:lvlText w:val=""/>
      <w:lvlJc w:val="left"/>
      <w:pPr>
        <w:ind w:left="1080" w:hanging="360"/>
      </w:pPr>
      <w:rPr>
        <w:rFonts w:ascii="Symbol" w:hAnsi="Symbol"/>
      </w:rPr>
    </w:lvl>
    <w:lvl w:ilvl="7" w:tplc="10DE8BFA">
      <w:start w:val="1"/>
      <w:numFmt w:val="bullet"/>
      <w:lvlText w:val=""/>
      <w:lvlJc w:val="left"/>
      <w:pPr>
        <w:ind w:left="1080" w:hanging="360"/>
      </w:pPr>
      <w:rPr>
        <w:rFonts w:ascii="Symbol" w:hAnsi="Symbol"/>
      </w:rPr>
    </w:lvl>
    <w:lvl w:ilvl="8" w:tplc="8FF8986A">
      <w:start w:val="1"/>
      <w:numFmt w:val="bullet"/>
      <w:lvlText w:val=""/>
      <w:lvlJc w:val="left"/>
      <w:pPr>
        <w:ind w:left="1080" w:hanging="360"/>
      </w:pPr>
      <w:rPr>
        <w:rFonts w:ascii="Symbol" w:hAnsi="Symbol"/>
      </w:rPr>
    </w:lvl>
  </w:abstractNum>
  <w:abstractNum w:abstractNumId="3"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912BF"/>
    <w:multiLevelType w:val="hybridMultilevel"/>
    <w:tmpl w:val="2072323C"/>
    <w:lvl w:ilvl="0" w:tplc="DA94F7F6">
      <w:start w:val="2"/>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8109DD"/>
    <w:multiLevelType w:val="hybridMultilevel"/>
    <w:tmpl w:val="0F9C4FC6"/>
    <w:lvl w:ilvl="0" w:tplc="DFDC9B62">
      <w:start w:val="1"/>
      <w:numFmt w:val="bullet"/>
      <w:lvlText w:val=""/>
      <w:lvlJc w:val="left"/>
      <w:pPr>
        <w:ind w:left="1080" w:hanging="360"/>
      </w:pPr>
      <w:rPr>
        <w:rFonts w:ascii="Symbol" w:hAnsi="Symbol"/>
      </w:rPr>
    </w:lvl>
    <w:lvl w:ilvl="1" w:tplc="8BEEB21A">
      <w:start w:val="1"/>
      <w:numFmt w:val="bullet"/>
      <w:lvlText w:val=""/>
      <w:lvlJc w:val="left"/>
      <w:pPr>
        <w:ind w:left="1080" w:hanging="360"/>
      </w:pPr>
      <w:rPr>
        <w:rFonts w:ascii="Symbol" w:hAnsi="Symbol"/>
      </w:rPr>
    </w:lvl>
    <w:lvl w:ilvl="2" w:tplc="13ACFDA6">
      <w:start w:val="1"/>
      <w:numFmt w:val="bullet"/>
      <w:lvlText w:val=""/>
      <w:lvlJc w:val="left"/>
      <w:pPr>
        <w:ind w:left="1080" w:hanging="360"/>
      </w:pPr>
      <w:rPr>
        <w:rFonts w:ascii="Symbol" w:hAnsi="Symbol"/>
      </w:rPr>
    </w:lvl>
    <w:lvl w:ilvl="3" w:tplc="8B48C5E6">
      <w:start w:val="1"/>
      <w:numFmt w:val="bullet"/>
      <w:lvlText w:val=""/>
      <w:lvlJc w:val="left"/>
      <w:pPr>
        <w:ind w:left="1080" w:hanging="360"/>
      </w:pPr>
      <w:rPr>
        <w:rFonts w:ascii="Symbol" w:hAnsi="Symbol"/>
      </w:rPr>
    </w:lvl>
    <w:lvl w:ilvl="4" w:tplc="A2AE695C">
      <w:start w:val="1"/>
      <w:numFmt w:val="bullet"/>
      <w:lvlText w:val=""/>
      <w:lvlJc w:val="left"/>
      <w:pPr>
        <w:ind w:left="1080" w:hanging="360"/>
      </w:pPr>
      <w:rPr>
        <w:rFonts w:ascii="Symbol" w:hAnsi="Symbol"/>
      </w:rPr>
    </w:lvl>
    <w:lvl w:ilvl="5" w:tplc="5D9A50CA">
      <w:start w:val="1"/>
      <w:numFmt w:val="bullet"/>
      <w:lvlText w:val=""/>
      <w:lvlJc w:val="left"/>
      <w:pPr>
        <w:ind w:left="1080" w:hanging="360"/>
      </w:pPr>
      <w:rPr>
        <w:rFonts w:ascii="Symbol" w:hAnsi="Symbol"/>
      </w:rPr>
    </w:lvl>
    <w:lvl w:ilvl="6" w:tplc="B016AB82">
      <w:start w:val="1"/>
      <w:numFmt w:val="bullet"/>
      <w:lvlText w:val=""/>
      <w:lvlJc w:val="left"/>
      <w:pPr>
        <w:ind w:left="1080" w:hanging="360"/>
      </w:pPr>
      <w:rPr>
        <w:rFonts w:ascii="Symbol" w:hAnsi="Symbol"/>
      </w:rPr>
    </w:lvl>
    <w:lvl w:ilvl="7" w:tplc="292E280C">
      <w:start w:val="1"/>
      <w:numFmt w:val="bullet"/>
      <w:lvlText w:val=""/>
      <w:lvlJc w:val="left"/>
      <w:pPr>
        <w:ind w:left="1080" w:hanging="360"/>
      </w:pPr>
      <w:rPr>
        <w:rFonts w:ascii="Symbol" w:hAnsi="Symbol"/>
      </w:rPr>
    </w:lvl>
    <w:lvl w:ilvl="8" w:tplc="CABE7428">
      <w:start w:val="1"/>
      <w:numFmt w:val="bullet"/>
      <w:lvlText w:val=""/>
      <w:lvlJc w:val="left"/>
      <w:pPr>
        <w:ind w:left="1080" w:hanging="360"/>
      </w:pPr>
      <w:rPr>
        <w:rFonts w:ascii="Symbol" w:hAnsi="Symbol"/>
      </w:rPr>
    </w:lvl>
  </w:abstractNum>
  <w:abstractNum w:abstractNumId="6" w15:restartNumberingAfterBreak="0">
    <w:nsid w:val="1011097C"/>
    <w:multiLevelType w:val="hybridMultilevel"/>
    <w:tmpl w:val="E73EED96"/>
    <w:lvl w:ilvl="0" w:tplc="BBA66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E362D0"/>
    <w:multiLevelType w:val="hybridMultilevel"/>
    <w:tmpl w:val="BAE09C80"/>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260337"/>
    <w:multiLevelType w:val="hybridMultilevel"/>
    <w:tmpl w:val="32589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1E567D09"/>
    <w:multiLevelType w:val="hybridMultilevel"/>
    <w:tmpl w:val="D54A0244"/>
    <w:lvl w:ilvl="0" w:tplc="FE28FABE">
      <w:start w:val="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B23289"/>
    <w:multiLevelType w:val="hybridMultilevel"/>
    <w:tmpl w:val="C8B2E1AE"/>
    <w:lvl w:ilvl="0" w:tplc="74461604">
      <w:numFmt w:val="bullet"/>
      <w:lvlText w:val="•"/>
      <w:lvlJc w:val="left"/>
      <w:pPr>
        <w:ind w:left="720" w:hanging="360"/>
      </w:pPr>
      <w:rPr>
        <w:rFonts w:ascii="Times New Roman" w:eastAsiaTheme="minorHAnsi"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73B1E"/>
    <w:multiLevelType w:val="hybridMultilevel"/>
    <w:tmpl w:val="54D4A5B4"/>
    <w:lvl w:ilvl="0" w:tplc="5B66F578">
      <w:start w:val="1"/>
      <w:numFmt w:val="bullet"/>
      <w:lvlText w:val=""/>
      <w:lvlJc w:val="left"/>
      <w:pPr>
        <w:ind w:left="1080" w:hanging="360"/>
      </w:pPr>
      <w:rPr>
        <w:rFonts w:ascii="Symbol" w:hAnsi="Symbol"/>
      </w:rPr>
    </w:lvl>
    <w:lvl w:ilvl="1" w:tplc="B1F6E1F2">
      <w:start w:val="1"/>
      <w:numFmt w:val="bullet"/>
      <w:lvlText w:val=""/>
      <w:lvlJc w:val="left"/>
      <w:pPr>
        <w:ind w:left="1080" w:hanging="360"/>
      </w:pPr>
      <w:rPr>
        <w:rFonts w:ascii="Symbol" w:hAnsi="Symbol"/>
      </w:rPr>
    </w:lvl>
    <w:lvl w:ilvl="2" w:tplc="9F808E8C">
      <w:start w:val="1"/>
      <w:numFmt w:val="bullet"/>
      <w:lvlText w:val=""/>
      <w:lvlJc w:val="left"/>
      <w:pPr>
        <w:ind w:left="1080" w:hanging="360"/>
      </w:pPr>
      <w:rPr>
        <w:rFonts w:ascii="Symbol" w:hAnsi="Symbol"/>
      </w:rPr>
    </w:lvl>
    <w:lvl w:ilvl="3" w:tplc="370EA27A">
      <w:start w:val="1"/>
      <w:numFmt w:val="bullet"/>
      <w:lvlText w:val=""/>
      <w:lvlJc w:val="left"/>
      <w:pPr>
        <w:ind w:left="1080" w:hanging="360"/>
      </w:pPr>
      <w:rPr>
        <w:rFonts w:ascii="Symbol" w:hAnsi="Symbol"/>
      </w:rPr>
    </w:lvl>
    <w:lvl w:ilvl="4" w:tplc="B23E93A8">
      <w:start w:val="1"/>
      <w:numFmt w:val="bullet"/>
      <w:lvlText w:val=""/>
      <w:lvlJc w:val="left"/>
      <w:pPr>
        <w:ind w:left="1080" w:hanging="360"/>
      </w:pPr>
      <w:rPr>
        <w:rFonts w:ascii="Symbol" w:hAnsi="Symbol"/>
      </w:rPr>
    </w:lvl>
    <w:lvl w:ilvl="5" w:tplc="323A5D22">
      <w:start w:val="1"/>
      <w:numFmt w:val="bullet"/>
      <w:lvlText w:val=""/>
      <w:lvlJc w:val="left"/>
      <w:pPr>
        <w:ind w:left="1080" w:hanging="360"/>
      </w:pPr>
      <w:rPr>
        <w:rFonts w:ascii="Symbol" w:hAnsi="Symbol"/>
      </w:rPr>
    </w:lvl>
    <w:lvl w:ilvl="6" w:tplc="33A493E6">
      <w:start w:val="1"/>
      <w:numFmt w:val="bullet"/>
      <w:lvlText w:val=""/>
      <w:lvlJc w:val="left"/>
      <w:pPr>
        <w:ind w:left="1080" w:hanging="360"/>
      </w:pPr>
      <w:rPr>
        <w:rFonts w:ascii="Symbol" w:hAnsi="Symbol"/>
      </w:rPr>
    </w:lvl>
    <w:lvl w:ilvl="7" w:tplc="67DCD4A8">
      <w:start w:val="1"/>
      <w:numFmt w:val="bullet"/>
      <w:lvlText w:val=""/>
      <w:lvlJc w:val="left"/>
      <w:pPr>
        <w:ind w:left="1080" w:hanging="360"/>
      </w:pPr>
      <w:rPr>
        <w:rFonts w:ascii="Symbol" w:hAnsi="Symbol"/>
      </w:rPr>
    </w:lvl>
    <w:lvl w:ilvl="8" w:tplc="DDBE786C">
      <w:start w:val="1"/>
      <w:numFmt w:val="bullet"/>
      <w:lvlText w:val=""/>
      <w:lvlJc w:val="left"/>
      <w:pPr>
        <w:ind w:left="1080" w:hanging="360"/>
      </w:pPr>
      <w:rPr>
        <w:rFonts w:ascii="Symbol" w:hAnsi="Symbol"/>
      </w:rPr>
    </w:lvl>
  </w:abstractNum>
  <w:abstractNum w:abstractNumId="13"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E245E09"/>
    <w:multiLevelType w:val="hybridMultilevel"/>
    <w:tmpl w:val="B5CABE14"/>
    <w:lvl w:ilvl="0" w:tplc="B97A23DC">
      <w:start w:val="1"/>
      <w:numFmt w:val="bullet"/>
      <w:lvlText w:val=""/>
      <w:lvlJc w:val="left"/>
      <w:pPr>
        <w:ind w:left="1080" w:hanging="360"/>
      </w:pPr>
      <w:rPr>
        <w:rFonts w:ascii="Symbol" w:hAnsi="Symbol"/>
      </w:rPr>
    </w:lvl>
    <w:lvl w:ilvl="1" w:tplc="F3C2DCCE">
      <w:start w:val="1"/>
      <w:numFmt w:val="bullet"/>
      <w:lvlText w:val=""/>
      <w:lvlJc w:val="left"/>
      <w:pPr>
        <w:ind w:left="1080" w:hanging="360"/>
      </w:pPr>
      <w:rPr>
        <w:rFonts w:ascii="Symbol" w:hAnsi="Symbol"/>
      </w:rPr>
    </w:lvl>
    <w:lvl w:ilvl="2" w:tplc="75CEBDDC">
      <w:start w:val="1"/>
      <w:numFmt w:val="bullet"/>
      <w:lvlText w:val=""/>
      <w:lvlJc w:val="left"/>
      <w:pPr>
        <w:ind w:left="1080" w:hanging="360"/>
      </w:pPr>
      <w:rPr>
        <w:rFonts w:ascii="Symbol" w:hAnsi="Symbol"/>
      </w:rPr>
    </w:lvl>
    <w:lvl w:ilvl="3" w:tplc="27A8D7FE">
      <w:start w:val="1"/>
      <w:numFmt w:val="bullet"/>
      <w:lvlText w:val=""/>
      <w:lvlJc w:val="left"/>
      <w:pPr>
        <w:ind w:left="1080" w:hanging="360"/>
      </w:pPr>
      <w:rPr>
        <w:rFonts w:ascii="Symbol" w:hAnsi="Symbol"/>
      </w:rPr>
    </w:lvl>
    <w:lvl w:ilvl="4" w:tplc="DA7A0330">
      <w:start w:val="1"/>
      <w:numFmt w:val="bullet"/>
      <w:lvlText w:val=""/>
      <w:lvlJc w:val="left"/>
      <w:pPr>
        <w:ind w:left="1080" w:hanging="360"/>
      </w:pPr>
      <w:rPr>
        <w:rFonts w:ascii="Symbol" w:hAnsi="Symbol"/>
      </w:rPr>
    </w:lvl>
    <w:lvl w:ilvl="5" w:tplc="A2CAAA1E">
      <w:start w:val="1"/>
      <w:numFmt w:val="bullet"/>
      <w:lvlText w:val=""/>
      <w:lvlJc w:val="left"/>
      <w:pPr>
        <w:ind w:left="1080" w:hanging="360"/>
      </w:pPr>
      <w:rPr>
        <w:rFonts w:ascii="Symbol" w:hAnsi="Symbol"/>
      </w:rPr>
    </w:lvl>
    <w:lvl w:ilvl="6" w:tplc="CAAA93C2">
      <w:start w:val="1"/>
      <w:numFmt w:val="bullet"/>
      <w:lvlText w:val=""/>
      <w:lvlJc w:val="left"/>
      <w:pPr>
        <w:ind w:left="1080" w:hanging="360"/>
      </w:pPr>
      <w:rPr>
        <w:rFonts w:ascii="Symbol" w:hAnsi="Symbol"/>
      </w:rPr>
    </w:lvl>
    <w:lvl w:ilvl="7" w:tplc="E00CBA8E">
      <w:start w:val="1"/>
      <w:numFmt w:val="bullet"/>
      <w:lvlText w:val=""/>
      <w:lvlJc w:val="left"/>
      <w:pPr>
        <w:ind w:left="1080" w:hanging="360"/>
      </w:pPr>
      <w:rPr>
        <w:rFonts w:ascii="Symbol" w:hAnsi="Symbol"/>
      </w:rPr>
    </w:lvl>
    <w:lvl w:ilvl="8" w:tplc="571EAAC2">
      <w:start w:val="1"/>
      <w:numFmt w:val="bullet"/>
      <w:lvlText w:val=""/>
      <w:lvlJc w:val="left"/>
      <w:pPr>
        <w:ind w:left="1080" w:hanging="360"/>
      </w:pPr>
      <w:rPr>
        <w:rFonts w:ascii="Symbol" w:hAnsi="Symbol"/>
      </w:rPr>
    </w:lvl>
  </w:abstractNum>
  <w:abstractNum w:abstractNumId="16" w15:restartNumberingAfterBreak="0">
    <w:nsid w:val="32843C82"/>
    <w:multiLevelType w:val="hybridMultilevel"/>
    <w:tmpl w:val="2CA89436"/>
    <w:lvl w:ilvl="0" w:tplc="7D98A1B0">
      <w:start w:val="1"/>
      <w:numFmt w:val="bullet"/>
      <w:lvlText w:val=""/>
      <w:lvlJc w:val="left"/>
      <w:pPr>
        <w:ind w:left="1080" w:hanging="360"/>
      </w:pPr>
      <w:rPr>
        <w:rFonts w:ascii="Symbol" w:hAnsi="Symbol"/>
      </w:rPr>
    </w:lvl>
    <w:lvl w:ilvl="1" w:tplc="7B4A5672">
      <w:start w:val="1"/>
      <w:numFmt w:val="bullet"/>
      <w:lvlText w:val=""/>
      <w:lvlJc w:val="left"/>
      <w:pPr>
        <w:ind w:left="1080" w:hanging="360"/>
      </w:pPr>
      <w:rPr>
        <w:rFonts w:ascii="Symbol" w:hAnsi="Symbol"/>
      </w:rPr>
    </w:lvl>
    <w:lvl w:ilvl="2" w:tplc="EB0A90F2">
      <w:start w:val="1"/>
      <w:numFmt w:val="bullet"/>
      <w:lvlText w:val=""/>
      <w:lvlJc w:val="left"/>
      <w:pPr>
        <w:ind w:left="1080" w:hanging="360"/>
      </w:pPr>
      <w:rPr>
        <w:rFonts w:ascii="Symbol" w:hAnsi="Symbol"/>
      </w:rPr>
    </w:lvl>
    <w:lvl w:ilvl="3" w:tplc="31201726">
      <w:start w:val="1"/>
      <w:numFmt w:val="bullet"/>
      <w:lvlText w:val=""/>
      <w:lvlJc w:val="left"/>
      <w:pPr>
        <w:ind w:left="1080" w:hanging="360"/>
      </w:pPr>
      <w:rPr>
        <w:rFonts w:ascii="Symbol" w:hAnsi="Symbol"/>
      </w:rPr>
    </w:lvl>
    <w:lvl w:ilvl="4" w:tplc="9342DD6A">
      <w:start w:val="1"/>
      <w:numFmt w:val="bullet"/>
      <w:lvlText w:val=""/>
      <w:lvlJc w:val="left"/>
      <w:pPr>
        <w:ind w:left="1080" w:hanging="360"/>
      </w:pPr>
      <w:rPr>
        <w:rFonts w:ascii="Symbol" w:hAnsi="Symbol"/>
      </w:rPr>
    </w:lvl>
    <w:lvl w:ilvl="5" w:tplc="BBA8AC28">
      <w:start w:val="1"/>
      <w:numFmt w:val="bullet"/>
      <w:lvlText w:val=""/>
      <w:lvlJc w:val="left"/>
      <w:pPr>
        <w:ind w:left="1080" w:hanging="360"/>
      </w:pPr>
      <w:rPr>
        <w:rFonts w:ascii="Symbol" w:hAnsi="Symbol"/>
      </w:rPr>
    </w:lvl>
    <w:lvl w:ilvl="6" w:tplc="FE90A736">
      <w:start w:val="1"/>
      <w:numFmt w:val="bullet"/>
      <w:lvlText w:val=""/>
      <w:lvlJc w:val="left"/>
      <w:pPr>
        <w:ind w:left="1080" w:hanging="360"/>
      </w:pPr>
      <w:rPr>
        <w:rFonts w:ascii="Symbol" w:hAnsi="Symbol"/>
      </w:rPr>
    </w:lvl>
    <w:lvl w:ilvl="7" w:tplc="3580D26A">
      <w:start w:val="1"/>
      <w:numFmt w:val="bullet"/>
      <w:lvlText w:val=""/>
      <w:lvlJc w:val="left"/>
      <w:pPr>
        <w:ind w:left="1080" w:hanging="360"/>
      </w:pPr>
      <w:rPr>
        <w:rFonts w:ascii="Symbol" w:hAnsi="Symbol"/>
      </w:rPr>
    </w:lvl>
    <w:lvl w:ilvl="8" w:tplc="CB06547A">
      <w:start w:val="1"/>
      <w:numFmt w:val="bullet"/>
      <w:lvlText w:val=""/>
      <w:lvlJc w:val="left"/>
      <w:pPr>
        <w:ind w:left="1080" w:hanging="360"/>
      </w:pPr>
      <w:rPr>
        <w:rFonts w:ascii="Symbol" w:hAnsi="Symbol"/>
      </w:rPr>
    </w:lvl>
  </w:abstractNum>
  <w:abstractNum w:abstractNumId="17"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4150D"/>
    <w:multiLevelType w:val="hybridMultilevel"/>
    <w:tmpl w:val="6D82A21C"/>
    <w:lvl w:ilvl="0" w:tplc="0809000D">
      <w:start w:val="1"/>
      <w:numFmt w:val="bullet"/>
      <w:lvlText w:val=""/>
      <w:lvlJc w:val="left"/>
      <w:pPr>
        <w:ind w:left="357" w:hanging="360"/>
      </w:pPr>
      <w:rPr>
        <w:rFonts w:ascii="Wingdings" w:hAnsi="Wingdings"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9" w15:restartNumberingAfterBreak="0">
    <w:nsid w:val="399076B8"/>
    <w:multiLevelType w:val="hybridMultilevel"/>
    <w:tmpl w:val="5E323974"/>
    <w:lvl w:ilvl="0" w:tplc="8FE4ADFE">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A21533F"/>
    <w:multiLevelType w:val="hybridMultilevel"/>
    <w:tmpl w:val="C922B2C8"/>
    <w:lvl w:ilvl="0" w:tplc="5AEA392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7">
      <w:start w:val="1"/>
      <w:numFmt w:val="lowerLetter"/>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DB1B6B"/>
    <w:multiLevelType w:val="hybridMultilevel"/>
    <w:tmpl w:val="0AB2A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B5876"/>
    <w:multiLevelType w:val="multilevel"/>
    <w:tmpl w:val="D78E1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307E3D"/>
    <w:multiLevelType w:val="hybridMultilevel"/>
    <w:tmpl w:val="AD5C1798"/>
    <w:lvl w:ilvl="0" w:tplc="FC50495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914C4"/>
    <w:multiLevelType w:val="hybridMultilevel"/>
    <w:tmpl w:val="A1FCEE80"/>
    <w:lvl w:ilvl="0" w:tplc="525E45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B80DE2"/>
    <w:multiLevelType w:val="hybridMultilevel"/>
    <w:tmpl w:val="4E42AD10"/>
    <w:lvl w:ilvl="0" w:tplc="EFB6A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FE0AE7"/>
    <w:multiLevelType w:val="hybridMultilevel"/>
    <w:tmpl w:val="C44402E8"/>
    <w:lvl w:ilvl="0" w:tplc="B7E0B734">
      <w:start w:val="1"/>
      <w:numFmt w:val="bullet"/>
      <w:lvlText w:val=""/>
      <w:lvlJc w:val="left"/>
      <w:pPr>
        <w:ind w:left="1080" w:hanging="360"/>
      </w:pPr>
      <w:rPr>
        <w:rFonts w:ascii="Symbol" w:hAnsi="Symbol"/>
      </w:rPr>
    </w:lvl>
    <w:lvl w:ilvl="1" w:tplc="EC88D276">
      <w:start w:val="1"/>
      <w:numFmt w:val="bullet"/>
      <w:lvlText w:val=""/>
      <w:lvlJc w:val="left"/>
      <w:pPr>
        <w:ind w:left="1080" w:hanging="360"/>
      </w:pPr>
      <w:rPr>
        <w:rFonts w:ascii="Symbol" w:hAnsi="Symbol"/>
      </w:rPr>
    </w:lvl>
    <w:lvl w:ilvl="2" w:tplc="9BDAA296">
      <w:start w:val="1"/>
      <w:numFmt w:val="bullet"/>
      <w:lvlText w:val=""/>
      <w:lvlJc w:val="left"/>
      <w:pPr>
        <w:ind w:left="1080" w:hanging="360"/>
      </w:pPr>
      <w:rPr>
        <w:rFonts w:ascii="Symbol" w:hAnsi="Symbol"/>
      </w:rPr>
    </w:lvl>
    <w:lvl w:ilvl="3" w:tplc="DE9A3DB8">
      <w:start w:val="1"/>
      <w:numFmt w:val="bullet"/>
      <w:lvlText w:val=""/>
      <w:lvlJc w:val="left"/>
      <w:pPr>
        <w:ind w:left="1080" w:hanging="360"/>
      </w:pPr>
      <w:rPr>
        <w:rFonts w:ascii="Symbol" w:hAnsi="Symbol"/>
      </w:rPr>
    </w:lvl>
    <w:lvl w:ilvl="4" w:tplc="50E86ACC">
      <w:start w:val="1"/>
      <w:numFmt w:val="bullet"/>
      <w:lvlText w:val=""/>
      <w:lvlJc w:val="left"/>
      <w:pPr>
        <w:ind w:left="1080" w:hanging="360"/>
      </w:pPr>
      <w:rPr>
        <w:rFonts w:ascii="Symbol" w:hAnsi="Symbol"/>
      </w:rPr>
    </w:lvl>
    <w:lvl w:ilvl="5" w:tplc="6E542F54">
      <w:start w:val="1"/>
      <w:numFmt w:val="bullet"/>
      <w:lvlText w:val=""/>
      <w:lvlJc w:val="left"/>
      <w:pPr>
        <w:ind w:left="1080" w:hanging="360"/>
      </w:pPr>
      <w:rPr>
        <w:rFonts w:ascii="Symbol" w:hAnsi="Symbol"/>
      </w:rPr>
    </w:lvl>
    <w:lvl w:ilvl="6" w:tplc="3726F974">
      <w:start w:val="1"/>
      <w:numFmt w:val="bullet"/>
      <w:lvlText w:val=""/>
      <w:lvlJc w:val="left"/>
      <w:pPr>
        <w:ind w:left="1080" w:hanging="360"/>
      </w:pPr>
      <w:rPr>
        <w:rFonts w:ascii="Symbol" w:hAnsi="Symbol"/>
      </w:rPr>
    </w:lvl>
    <w:lvl w:ilvl="7" w:tplc="5E1A9D52">
      <w:start w:val="1"/>
      <w:numFmt w:val="bullet"/>
      <w:lvlText w:val=""/>
      <w:lvlJc w:val="left"/>
      <w:pPr>
        <w:ind w:left="1080" w:hanging="360"/>
      </w:pPr>
      <w:rPr>
        <w:rFonts w:ascii="Symbol" w:hAnsi="Symbol"/>
      </w:rPr>
    </w:lvl>
    <w:lvl w:ilvl="8" w:tplc="E88E3472">
      <w:start w:val="1"/>
      <w:numFmt w:val="bullet"/>
      <w:lvlText w:val=""/>
      <w:lvlJc w:val="left"/>
      <w:pPr>
        <w:ind w:left="1080" w:hanging="360"/>
      </w:pPr>
      <w:rPr>
        <w:rFonts w:ascii="Symbol" w:hAnsi="Symbol"/>
      </w:rPr>
    </w:lvl>
  </w:abstractNum>
  <w:abstractNum w:abstractNumId="28" w15:restartNumberingAfterBreak="0">
    <w:nsid w:val="526833AA"/>
    <w:multiLevelType w:val="hybridMultilevel"/>
    <w:tmpl w:val="721298FC"/>
    <w:lvl w:ilvl="0" w:tplc="9BC6900C">
      <w:start w:val="1"/>
      <w:numFmt w:val="bullet"/>
      <w:lvlText w:val=""/>
      <w:lvlJc w:val="left"/>
      <w:pPr>
        <w:ind w:left="1080" w:hanging="360"/>
      </w:pPr>
      <w:rPr>
        <w:rFonts w:ascii="Symbol" w:hAnsi="Symbol"/>
      </w:rPr>
    </w:lvl>
    <w:lvl w:ilvl="1" w:tplc="C9C04D84">
      <w:start w:val="1"/>
      <w:numFmt w:val="bullet"/>
      <w:lvlText w:val=""/>
      <w:lvlJc w:val="left"/>
      <w:pPr>
        <w:ind w:left="1080" w:hanging="360"/>
      </w:pPr>
      <w:rPr>
        <w:rFonts w:ascii="Symbol" w:hAnsi="Symbol"/>
      </w:rPr>
    </w:lvl>
    <w:lvl w:ilvl="2" w:tplc="16F2CABC">
      <w:start w:val="1"/>
      <w:numFmt w:val="bullet"/>
      <w:lvlText w:val=""/>
      <w:lvlJc w:val="left"/>
      <w:pPr>
        <w:ind w:left="1080" w:hanging="360"/>
      </w:pPr>
      <w:rPr>
        <w:rFonts w:ascii="Symbol" w:hAnsi="Symbol"/>
      </w:rPr>
    </w:lvl>
    <w:lvl w:ilvl="3" w:tplc="49D02B92">
      <w:start w:val="1"/>
      <w:numFmt w:val="bullet"/>
      <w:lvlText w:val=""/>
      <w:lvlJc w:val="left"/>
      <w:pPr>
        <w:ind w:left="1080" w:hanging="360"/>
      </w:pPr>
      <w:rPr>
        <w:rFonts w:ascii="Symbol" w:hAnsi="Symbol"/>
      </w:rPr>
    </w:lvl>
    <w:lvl w:ilvl="4" w:tplc="DBC82646">
      <w:start w:val="1"/>
      <w:numFmt w:val="bullet"/>
      <w:lvlText w:val=""/>
      <w:lvlJc w:val="left"/>
      <w:pPr>
        <w:ind w:left="1080" w:hanging="360"/>
      </w:pPr>
      <w:rPr>
        <w:rFonts w:ascii="Symbol" w:hAnsi="Symbol"/>
      </w:rPr>
    </w:lvl>
    <w:lvl w:ilvl="5" w:tplc="A176BA8E">
      <w:start w:val="1"/>
      <w:numFmt w:val="bullet"/>
      <w:lvlText w:val=""/>
      <w:lvlJc w:val="left"/>
      <w:pPr>
        <w:ind w:left="1080" w:hanging="360"/>
      </w:pPr>
      <w:rPr>
        <w:rFonts w:ascii="Symbol" w:hAnsi="Symbol"/>
      </w:rPr>
    </w:lvl>
    <w:lvl w:ilvl="6" w:tplc="5AA61468">
      <w:start w:val="1"/>
      <w:numFmt w:val="bullet"/>
      <w:lvlText w:val=""/>
      <w:lvlJc w:val="left"/>
      <w:pPr>
        <w:ind w:left="1080" w:hanging="360"/>
      </w:pPr>
      <w:rPr>
        <w:rFonts w:ascii="Symbol" w:hAnsi="Symbol"/>
      </w:rPr>
    </w:lvl>
    <w:lvl w:ilvl="7" w:tplc="216211A2">
      <w:start w:val="1"/>
      <w:numFmt w:val="bullet"/>
      <w:lvlText w:val=""/>
      <w:lvlJc w:val="left"/>
      <w:pPr>
        <w:ind w:left="1080" w:hanging="360"/>
      </w:pPr>
      <w:rPr>
        <w:rFonts w:ascii="Symbol" w:hAnsi="Symbol"/>
      </w:rPr>
    </w:lvl>
    <w:lvl w:ilvl="8" w:tplc="C314888C">
      <w:start w:val="1"/>
      <w:numFmt w:val="bullet"/>
      <w:lvlText w:val=""/>
      <w:lvlJc w:val="left"/>
      <w:pPr>
        <w:ind w:left="1080" w:hanging="360"/>
      </w:pPr>
      <w:rPr>
        <w:rFonts w:ascii="Symbol" w:hAnsi="Symbol"/>
      </w:rPr>
    </w:lvl>
  </w:abstractNum>
  <w:abstractNum w:abstractNumId="29"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A27CF"/>
    <w:multiLevelType w:val="hybridMultilevel"/>
    <w:tmpl w:val="1BA85222"/>
    <w:lvl w:ilvl="0" w:tplc="466E35FA">
      <w:start w:val="2"/>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F127B"/>
    <w:multiLevelType w:val="hybridMultilevel"/>
    <w:tmpl w:val="3E001B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7407C55"/>
    <w:multiLevelType w:val="hybridMultilevel"/>
    <w:tmpl w:val="3F16B756"/>
    <w:lvl w:ilvl="0" w:tplc="0EF8C6DE">
      <w:start w:val="1"/>
      <w:numFmt w:val="bullet"/>
      <w:lvlText w:val=""/>
      <w:lvlJc w:val="left"/>
      <w:pPr>
        <w:ind w:left="1080" w:hanging="360"/>
      </w:pPr>
      <w:rPr>
        <w:rFonts w:ascii="Symbol" w:hAnsi="Symbol"/>
      </w:rPr>
    </w:lvl>
    <w:lvl w:ilvl="1" w:tplc="B1AC8A64">
      <w:start w:val="1"/>
      <w:numFmt w:val="bullet"/>
      <w:lvlText w:val=""/>
      <w:lvlJc w:val="left"/>
      <w:pPr>
        <w:ind w:left="1080" w:hanging="360"/>
      </w:pPr>
      <w:rPr>
        <w:rFonts w:ascii="Symbol" w:hAnsi="Symbol"/>
      </w:rPr>
    </w:lvl>
    <w:lvl w:ilvl="2" w:tplc="94D8BAF6">
      <w:start w:val="1"/>
      <w:numFmt w:val="bullet"/>
      <w:lvlText w:val=""/>
      <w:lvlJc w:val="left"/>
      <w:pPr>
        <w:ind w:left="1080" w:hanging="360"/>
      </w:pPr>
      <w:rPr>
        <w:rFonts w:ascii="Symbol" w:hAnsi="Symbol"/>
      </w:rPr>
    </w:lvl>
    <w:lvl w:ilvl="3" w:tplc="142C5A00">
      <w:start w:val="1"/>
      <w:numFmt w:val="bullet"/>
      <w:lvlText w:val=""/>
      <w:lvlJc w:val="left"/>
      <w:pPr>
        <w:ind w:left="1080" w:hanging="360"/>
      </w:pPr>
      <w:rPr>
        <w:rFonts w:ascii="Symbol" w:hAnsi="Symbol"/>
      </w:rPr>
    </w:lvl>
    <w:lvl w:ilvl="4" w:tplc="4942BD06">
      <w:start w:val="1"/>
      <w:numFmt w:val="bullet"/>
      <w:lvlText w:val=""/>
      <w:lvlJc w:val="left"/>
      <w:pPr>
        <w:ind w:left="1080" w:hanging="360"/>
      </w:pPr>
      <w:rPr>
        <w:rFonts w:ascii="Symbol" w:hAnsi="Symbol"/>
      </w:rPr>
    </w:lvl>
    <w:lvl w:ilvl="5" w:tplc="057263D0">
      <w:start w:val="1"/>
      <w:numFmt w:val="bullet"/>
      <w:lvlText w:val=""/>
      <w:lvlJc w:val="left"/>
      <w:pPr>
        <w:ind w:left="1080" w:hanging="360"/>
      </w:pPr>
      <w:rPr>
        <w:rFonts w:ascii="Symbol" w:hAnsi="Symbol"/>
      </w:rPr>
    </w:lvl>
    <w:lvl w:ilvl="6" w:tplc="81AAB3C4">
      <w:start w:val="1"/>
      <w:numFmt w:val="bullet"/>
      <w:lvlText w:val=""/>
      <w:lvlJc w:val="left"/>
      <w:pPr>
        <w:ind w:left="1080" w:hanging="360"/>
      </w:pPr>
      <w:rPr>
        <w:rFonts w:ascii="Symbol" w:hAnsi="Symbol"/>
      </w:rPr>
    </w:lvl>
    <w:lvl w:ilvl="7" w:tplc="1D1C3510">
      <w:start w:val="1"/>
      <w:numFmt w:val="bullet"/>
      <w:lvlText w:val=""/>
      <w:lvlJc w:val="left"/>
      <w:pPr>
        <w:ind w:left="1080" w:hanging="360"/>
      </w:pPr>
      <w:rPr>
        <w:rFonts w:ascii="Symbol" w:hAnsi="Symbol"/>
      </w:rPr>
    </w:lvl>
    <w:lvl w:ilvl="8" w:tplc="F7FE9474">
      <w:start w:val="1"/>
      <w:numFmt w:val="bullet"/>
      <w:lvlText w:val=""/>
      <w:lvlJc w:val="left"/>
      <w:pPr>
        <w:ind w:left="1080" w:hanging="360"/>
      </w:pPr>
      <w:rPr>
        <w:rFonts w:ascii="Symbol" w:hAnsi="Symbol"/>
      </w:rPr>
    </w:lvl>
  </w:abstractNum>
  <w:abstractNum w:abstractNumId="33"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94B64C9"/>
    <w:multiLevelType w:val="hybridMultilevel"/>
    <w:tmpl w:val="CFA4594A"/>
    <w:lvl w:ilvl="0" w:tplc="9A789894">
      <w:start w:val="1"/>
      <w:numFmt w:val="bullet"/>
      <w:lvlText w:val=""/>
      <w:lvlJc w:val="left"/>
      <w:pPr>
        <w:ind w:left="720" w:hanging="360"/>
      </w:pPr>
      <w:rPr>
        <w:rFonts w:ascii="Wingdings" w:eastAsiaTheme="minorHAns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95ECF"/>
    <w:multiLevelType w:val="hybridMultilevel"/>
    <w:tmpl w:val="D058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341C2"/>
    <w:multiLevelType w:val="hybridMultilevel"/>
    <w:tmpl w:val="654A2FC6"/>
    <w:lvl w:ilvl="0" w:tplc="0809000D">
      <w:start w:val="1"/>
      <w:numFmt w:val="bullet"/>
      <w:lvlText w:val=""/>
      <w:lvlJc w:val="left"/>
      <w:pPr>
        <w:ind w:left="357" w:hanging="360"/>
      </w:pPr>
      <w:rPr>
        <w:rFonts w:ascii="Wingdings" w:hAnsi="Wingdings" w:hint="default"/>
      </w:rPr>
    </w:lvl>
    <w:lvl w:ilvl="1" w:tplc="08090003">
      <w:start w:val="1"/>
      <w:numFmt w:val="bullet"/>
      <w:lvlText w:val="o"/>
      <w:lvlJc w:val="left"/>
      <w:pPr>
        <w:ind w:left="1077" w:hanging="360"/>
      </w:pPr>
      <w:rPr>
        <w:rFonts w:ascii="Courier New" w:hAnsi="Courier New" w:cs="Courier New" w:hint="default"/>
      </w:rPr>
    </w:lvl>
    <w:lvl w:ilvl="2" w:tplc="08090005">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37" w15:restartNumberingAfterBreak="0">
    <w:nsid w:val="6E4D4D82"/>
    <w:multiLevelType w:val="hybridMultilevel"/>
    <w:tmpl w:val="CD861040"/>
    <w:lvl w:ilvl="0" w:tplc="3404D3F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363C22"/>
    <w:multiLevelType w:val="hybridMultilevel"/>
    <w:tmpl w:val="02140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07D27"/>
    <w:multiLevelType w:val="hybridMultilevel"/>
    <w:tmpl w:val="EE68A438"/>
    <w:lvl w:ilvl="0" w:tplc="91C2258C">
      <w:start w:val="1"/>
      <w:numFmt w:val="bullet"/>
      <w:lvlText w:val=""/>
      <w:lvlJc w:val="left"/>
      <w:pPr>
        <w:ind w:left="360" w:hanging="360"/>
      </w:pPr>
      <w:rPr>
        <w:rFonts w:ascii="Wingdings" w:eastAsia="Times New Roman" w:hAnsi="Wingdings" w:cs="Times New Roman" w:hint="default"/>
        <w:color w:val="auto"/>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29"/>
  </w:num>
  <w:num w:numId="3">
    <w:abstractNumId w:val="13"/>
  </w:num>
  <w:num w:numId="4">
    <w:abstractNumId w:val="14"/>
  </w:num>
  <w:num w:numId="5">
    <w:abstractNumId w:val="9"/>
  </w:num>
  <w:num w:numId="6">
    <w:abstractNumId w:val="40"/>
  </w:num>
  <w:num w:numId="7">
    <w:abstractNumId w:val="3"/>
  </w:num>
  <w:num w:numId="8">
    <w:abstractNumId w:val="17"/>
  </w:num>
  <w:num w:numId="9">
    <w:abstractNumId w:val="22"/>
  </w:num>
  <w:num w:numId="10">
    <w:abstractNumId w:val="0"/>
  </w:num>
  <w:num w:numId="11">
    <w:abstractNumId w:val="8"/>
  </w:num>
  <w:num w:numId="12">
    <w:abstractNumId w:val="35"/>
  </w:num>
  <w:num w:numId="13">
    <w:abstractNumId w:val="31"/>
  </w:num>
  <w:num w:numId="14">
    <w:abstractNumId w:val="24"/>
  </w:num>
  <w:num w:numId="15">
    <w:abstractNumId w:val="19"/>
  </w:num>
  <w:num w:numId="16">
    <w:abstractNumId w:val="18"/>
  </w:num>
  <w:num w:numId="17">
    <w:abstractNumId w:val="36"/>
  </w:num>
  <w:num w:numId="18">
    <w:abstractNumId w:val="34"/>
  </w:num>
  <w:num w:numId="19">
    <w:abstractNumId w:val="10"/>
  </w:num>
  <w:num w:numId="20">
    <w:abstractNumId w:val="39"/>
  </w:num>
  <w:num w:numId="21">
    <w:abstractNumId w:val="26"/>
  </w:num>
  <w:num w:numId="22">
    <w:abstractNumId w:val="1"/>
  </w:num>
  <w:num w:numId="23">
    <w:abstractNumId w:val="20"/>
  </w:num>
  <w:num w:numId="24">
    <w:abstractNumId w:val="30"/>
  </w:num>
  <w:num w:numId="25">
    <w:abstractNumId w:val="7"/>
  </w:num>
  <w:num w:numId="26">
    <w:abstractNumId w:val="37"/>
  </w:num>
  <w:num w:numId="27">
    <w:abstractNumId w:val="6"/>
  </w:num>
  <w:num w:numId="28">
    <w:abstractNumId w:val="11"/>
  </w:num>
  <w:num w:numId="29">
    <w:abstractNumId w:val="4"/>
  </w:num>
  <w:num w:numId="30">
    <w:abstractNumId w:val="25"/>
  </w:num>
  <w:num w:numId="31">
    <w:abstractNumId w:val="5"/>
  </w:num>
  <w:num w:numId="32">
    <w:abstractNumId w:val="16"/>
  </w:num>
  <w:num w:numId="33">
    <w:abstractNumId w:val="32"/>
  </w:num>
  <w:num w:numId="34">
    <w:abstractNumId w:val="2"/>
  </w:num>
  <w:num w:numId="35">
    <w:abstractNumId w:val="27"/>
  </w:num>
  <w:num w:numId="36">
    <w:abstractNumId w:val="15"/>
  </w:num>
  <w:num w:numId="37">
    <w:abstractNumId w:val="12"/>
  </w:num>
  <w:num w:numId="38">
    <w:abstractNumId w:val="28"/>
  </w:num>
  <w:num w:numId="39">
    <w:abstractNumId w:val="38"/>
  </w:num>
  <w:num w:numId="40">
    <w:abstractNumId w:val="21"/>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trackRevisions/>
  <w:defaultTabStop w:val="720"/>
  <w:hyphenationZone w:val="283"/>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07F4"/>
    <w:rsid w:val="0000098A"/>
    <w:rsid w:val="00000F5B"/>
    <w:rsid w:val="0000102E"/>
    <w:rsid w:val="00002821"/>
    <w:rsid w:val="00002EB5"/>
    <w:rsid w:val="00003C0E"/>
    <w:rsid w:val="00003C51"/>
    <w:rsid w:val="00005E02"/>
    <w:rsid w:val="00006536"/>
    <w:rsid w:val="00006D27"/>
    <w:rsid w:val="0001004D"/>
    <w:rsid w:val="00010ADF"/>
    <w:rsid w:val="00010DAF"/>
    <w:rsid w:val="00010E50"/>
    <w:rsid w:val="00011120"/>
    <w:rsid w:val="000111E5"/>
    <w:rsid w:val="000112AD"/>
    <w:rsid w:val="00011BFA"/>
    <w:rsid w:val="00014973"/>
    <w:rsid w:val="00016213"/>
    <w:rsid w:val="000164D4"/>
    <w:rsid w:val="00016C47"/>
    <w:rsid w:val="000173B8"/>
    <w:rsid w:val="0002029F"/>
    <w:rsid w:val="000205D4"/>
    <w:rsid w:val="0002178B"/>
    <w:rsid w:val="000221EB"/>
    <w:rsid w:val="000223CF"/>
    <w:rsid w:val="00022CE1"/>
    <w:rsid w:val="00023FC0"/>
    <w:rsid w:val="000243A6"/>
    <w:rsid w:val="000243EC"/>
    <w:rsid w:val="000244E9"/>
    <w:rsid w:val="00024BC0"/>
    <w:rsid w:val="000250B5"/>
    <w:rsid w:val="000256E1"/>
    <w:rsid w:val="0002634C"/>
    <w:rsid w:val="000265E0"/>
    <w:rsid w:val="00026B8D"/>
    <w:rsid w:val="00026FF4"/>
    <w:rsid w:val="00027209"/>
    <w:rsid w:val="00027824"/>
    <w:rsid w:val="0003031F"/>
    <w:rsid w:val="00030671"/>
    <w:rsid w:val="00030733"/>
    <w:rsid w:val="0003126C"/>
    <w:rsid w:val="00032D55"/>
    <w:rsid w:val="00032E06"/>
    <w:rsid w:val="00033626"/>
    <w:rsid w:val="00033D6E"/>
    <w:rsid w:val="000346B2"/>
    <w:rsid w:val="00034DCB"/>
    <w:rsid w:val="000358A1"/>
    <w:rsid w:val="000363E8"/>
    <w:rsid w:val="00036988"/>
    <w:rsid w:val="00036B4C"/>
    <w:rsid w:val="00036D6B"/>
    <w:rsid w:val="000378FE"/>
    <w:rsid w:val="00037D1D"/>
    <w:rsid w:val="00040BA6"/>
    <w:rsid w:val="0004107B"/>
    <w:rsid w:val="000418A0"/>
    <w:rsid w:val="000419F0"/>
    <w:rsid w:val="0004206A"/>
    <w:rsid w:val="0004234E"/>
    <w:rsid w:val="000429A6"/>
    <w:rsid w:val="00043921"/>
    <w:rsid w:val="00044082"/>
    <w:rsid w:val="000443D8"/>
    <w:rsid w:val="00044525"/>
    <w:rsid w:val="00044EED"/>
    <w:rsid w:val="00045434"/>
    <w:rsid w:val="00047C0C"/>
    <w:rsid w:val="00050C64"/>
    <w:rsid w:val="00050D48"/>
    <w:rsid w:val="0005121E"/>
    <w:rsid w:val="0005136E"/>
    <w:rsid w:val="00052203"/>
    <w:rsid w:val="0005241F"/>
    <w:rsid w:val="00052F2F"/>
    <w:rsid w:val="0005309E"/>
    <w:rsid w:val="000530BD"/>
    <w:rsid w:val="000538C0"/>
    <w:rsid w:val="00053A93"/>
    <w:rsid w:val="000549E4"/>
    <w:rsid w:val="0005569A"/>
    <w:rsid w:val="000568DE"/>
    <w:rsid w:val="00057028"/>
    <w:rsid w:val="00057093"/>
    <w:rsid w:val="00057612"/>
    <w:rsid w:val="00061BB1"/>
    <w:rsid w:val="00061FB0"/>
    <w:rsid w:val="00062AC0"/>
    <w:rsid w:val="00063143"/>
    <w:rsid w:val="000631D3"/>
    <w:rsid w:val="000647D1"/>
    <w:rsid w:val="000647DE"/>
    <w:rsid w:val="00065076"/>
    <w:rsid w:val="0006511F"/>
    <w:rsid w:val="000659A1"/>
    <w:rsid w:val="00065C2E"/>
    <w:rsid w:val="00065E17"/>
    <w:rsid w:val="00065F6D"/>
    <w:rsid w:val="000660A5"/>
    <w:rsid w:val="0006664C"/>
    <w:rsid w:val="0006665A"/>
    <w:rsid w:val="000668FC"/>
    <w:rsid w:val="00066A74"/>
    <w:rsid w:val="00066F8C"/>
    <w:rsid w:val="00067364"/>
    <w:rsid w:val="000674FE"/>
    <w:rsid w:val="00067F52"/>
    <w:rsid w:val="00070C3E"/>
    <w:rsid w:val="00070D33"/>
    <w:rsid w:val="00070D9B"/>
    <w:rsid w:val="00070FE2"/>
    <w:rsid w:val="000720BC"/>
    <w:rsid w:val="000724BF"/>
    <w:rsid w:val="000726F5"/>
    <w:rsid w:val="000728D9"/>
    <w:rsid w:val="000732D1"/>
    <w:rsid w:val="00074421"/>
    <w:rsid w:val="000749F5"/>
    <w:rsid w:val="00074F6B"/>
    <w:rsid w:val="00075280"/>
    <w:rsid w:val="0007581A"/>
    <w:rsid w:val="00076EAD"/>
    <w:rsid w:val="000775D3"/>
    <w:rsid w:val="00077742"/>
    <w:rsid w:val="00080168"/>
    <w:rsid w:val="000807BD"/>
    <w:rsid w:val="000807D2"/>
    <w:rsid w:val="00080C55"/>
    <w:rsid w:val="000829BE"/>
    <w:rsid w:val="0008314C"/>
    <w:rsid w:val="00083722"/>
    <w:rsid w:val="00083D02"/>
    <w:rsid w:val="0008462E"/>
    <w:rsid w:val="00084B06"/>
    <w:rsid w:val="00085393"/>
    <w:rsid w:val="00085916"/>
    <w:rsid w:val="0008672A"/>
    <w:rsid w:val="000869B3"/>
    <w:rsid w:val="00087E0B"/>
    <w:rsid w:val="00090855"/>
    <w:rsid w:val="0009110C"/>
    <w:rsid w:val="000911E7"/>
    <w:rsid w:val="000913E1"/>
    <w:rsid w:val="0009262F"/>
    <w:rsid w:val="00092782"/>
    <w:rsid w:val="00092940"/>
    <w:rsid w:val="00093ED2"/>
    <w:rsid w:val="00094007"/>
    <w:rsid w:val="000968B9"/>
    <w:rsid w:val="00096EA0"/>
    <w:rsid w:val="000A0213"/>
    <w:rsid w:val="000A0593"/>
    <w:rsid w:val="000A0720"/>
    <w:rsid w:val="000A0797"/>
    <w:rsid w:val="000A0A0F"/>
    <w:rsid w:val="000A0B3F"/>
    <w:rsid w:val="000A1AC2"/>
    <w:rsid w:val="000A1F62"/>
    <w:rsid w:val="000A20EF"/>
    <w:rsid w:val="000A2356"/>
    <w:rsid w:val="000A2BD7"/>
    <w:rsid w:val="000A2C51"/>
    <w:rsid w:val="000A3BE0"/>
    <w:rsid w:val="000A47FE"/>
    <w:rsid w:val="000A51D1"/>
    <w:rsid w:val="000A6E72"/>
    <w:rsid w:val="000A701A"/>
    <w:rsid w:val="000A72C3"/>
    <w:rsid w:val="000A7645"/>
    <w:rsid w:val="000A76EA"/>
    <w:rsid w:val="000A7E0C"/>
    <w:rsid w:val="000B00B7"/>
    <w:rsid w:val="000B0370"/>
    <w:rsid w:val="000B0A06"/>
    <w:rsid w:val="000B1422"/>
    <w:rsid w:val="000B179B"/>
    <w:rsid w:val="000B2622"/>
    <w:rsid w:val="000B2B6A"/>
    <w:rsid w:val="000B2B77"/>
    <w:rsid w:val="000B3CD7"/>
    <w:rsid w:val="000B3F05"/>
    <w:rsid w:val="000B49E4"/>
    <w:rsid w:val="000B4A5C"/>
    <w:rsid w:val="000B4C6E"/>
    <w:rsid w:val="000B59DC"/>
    <w:rsid w:val="000B60D3"/>
    <w:rsid w:val="000B6B63"/>
    <w:rsid w:val="000B6EBC"/>
    <w:rsid w:val="000B7046"/>
    <w:rsid w:val="000B7593"/>
    <w:rsid w:val="000B7BEF"/>
    <w:rsid w:val="000B7F03"/>
    <w:rsid w:val="000C0103"/>
    <w:rsid w:val="000C0137"/>
    <w:rsid w:val="000C0E36"/>
    <w:rsid w:val="000C10ED"/>
    <w:rsid w:val="000C13E8"/>
    <w:rsid w:val="000C16AD"/>
    <w:rsid w:val="000C23EC"/>
    <w:rsid w:val="000C24BD"/>
    <w:rsid w:val="000C3F9A"/>
    <w:rsid w:val="000C4318"/>
    <w:rsid w:val="000C461E"/>
    <w:rsid w:val="000C4DB4"/>
    <w:rsid w:val="000C4E43"/>
    <w:rsid w:val="000C4EC6"/>
    <w:rsid w:val="000C4FCE"/>
    <w:rsid w:val="000C52BE"/>
    <w:rsid w:val="000C5364"/>
    <w:rsid w:val="000C5500"/>
    <w:rsid w:val="000C5DE2"/>
    <w:rsid w:val="000C5FE0"/>
    <w:rsid w:val="000C6607"/>
    <w:rsid w:val="000C776B"/>
    <w:rsid w:val="000C7920"/>
    <w:rsid w:val="000C7FA1"/>
    <w:rsid w:val="000D03D6"/>
    <w:rsid w:val="000D1192"/>
    <w:rsid w:val="000D180B"/>
    <w:rsid w:val="000D3314"/>
    <w:rsid w:val="000D34CE"/>
    <w:rsid w:val="000D3A5D"/>
    <w:rsid w:val="000D3BD0"/>
    <w:rsid w:val="000D402C"/>
    <w:rsid w:val="000D4F23"/>
    <w:rsid w:val="000D5579"/>
    <w:rsid w:val="000D5B91"/>
    <w:rsid w:val="000D6F4D"/>
    <w:rsid w:val="000D7524"/>
    <w:rsid w:val="000D7929"/>
    <w:rsid w:val="000D7AC6"/>
    <w:rsid w:val="000E01A1"/>
    <w:rsid w:val="000E0356"/>
    <w:rsid w:val="000E0394"/>
    <w:rsid w:val="000E0909"/>
    <w:rsid w:val="000E0DCC"/>
    <w:rsid w:val="000E2AF9"/>
    <w:rsid w:val="000E34D7"/>
    <w:rsid w:val="000E3ED0"/>
    <w:rsid w:val="000E40F3"/>
    <w:rsid w:val="000E462E"/>
    <w:rsid w:val="000E4BFE"/>
    <w:rsid w:val="000E58FA"/>
    <w:rsid w:val="000E5AEF"/>
    <w:rsid w:val="000E6EC1"/>
    <w:rsid w:val="000E7DA2"/>
    <w:rsid w:val="000F0066"/>
    <w:rsid w:val="000F0C50"/>
    <w:rsid w:val="000F12BA"/>
    <w:rsid w:val="000F15A7"/>
    <w:rsid w:val="000F207A"/>
    <w:rsid w:val="000F2495"/>
    <w:rsid w:val="000F3100"/>
    <w:rsid w:val="000F39CE"/>
    <w:rsid w:val="000F3CE9"/>
    <w:rsid w:val="000F41CC"/>
    <w:rsid w:val="000F4D1D"/>
    <w:rsid w:val="000F55EE"/>
    <w:rsid w:val="000F6D90"/>
    <w:rsid w:val="000F785D"/>
    <w:rsid w:val="000F79B8"/>
    <w:rsid w:val="000F7B2E"/>
    <w:rsid w:val="00100608"/>
    <w:rsid w:val="001009D3"/>
    <w:rsid w:val="00101609"/>
    <w:rsid w:val="0010161C"/>
    <w:rsid w:val="00102638"/>
    <w:rsid w:val="00102AA8"/>
    <w:rsid w:val="00102E87"/>
    <w:rsid w:val="00103771"/>
    <w:rsid w:val="0010403C"/>
    <w:rsid w:val="001046D8"/>
    <w:rsid w:val="001047C7"/>
    <w:rsid w:val="00104A8F"/>
    <w:rsid w:val="00104AF5"/>
    <w:rsid w:val="00105482"/>
    <w:rsid w:val="00106257"/>
    <w:rsid w:val="00106CC3"/>
    <w:rsid w:val="00107165"/>
    <w:rsid w:val="001073E2"/>
    <w:rsid w:val="00107E15"/>
    <w:rsid w:val="0011050A"/>
    <w:rsid w:val="001106F0"/>
    <w:rsid w:val="001108FB"/>
    <w:rsid w:val="00111302"/>
    <w:rsid w:val="00112612"/>
    <w:rsid w:val="00112E6A"/>
    <w:rsid w:val="00112FAD"/>
    <w:rsid w:val="00113034"/>
    <w:rsid w:val="0011313F"/>
    <w:rsid w:val="001132DF"/>
    <w:rsid w:val="001133A2"/>
    <w:rsid w:val="0011365B"/>
    <w:rsid w:val="00117375"/>
    <w:rsid w:val="001211AC"/>
    <w:rsid w:val="001214D9"/>
    <w:rsid w:val="001214F4"/>
    <w:rsid w:val="00121F5F"/>
    <w:rsid w:val="00122E0F"/>
    <w:rsid w:val="0012307F"/>
    <w:rsid w:val="0012308B"/>
    <w:rsid w:val="00123491"/>
    <w:rsid w:val="00123CBE"/>
    <w:rsid w:val="00124A4D"/>
    <w:rsid w:val="00124AC4"/>
    <w:rsid w:val="0012539F"/>
    <w:rsid w:val="001254B5"/>
    <w:rsid w:val="00125796"/>
    <w:rsid w:val="00125AE4"/>
    <w:rsid w:val="00125B94"/>
    <w:rsid w:val="00125DB7"/>
    <w:rsid w:val="00125F0F"/>
    <w:rsid w:val="00126B28"/>
    <w:rsid w:val="00126BA0"/>
    <w:rsid w:val="001270C4"/>
    <w:rsid w:val="001278D3"/>
    <w:rsid w:val="00127B3A"/>
    <w:rsid w:val="00127D88"/>
    <w:rsid w:val="00130AC0"/>
    <w:rsid w:val="00130FB9"/>
    <w:rsid w:val="001321A6"/>
    <w:rsid w:val="001323D8"/>
    <w:rsid w:val="00132892"/>
    <w:rsid w:val="00132E81"/>
    <w:rsid w:val="0013372D"/>
    <w:rsid w:val="00134194"/>
    <w:rsid w:val="00134617"/>
    <w:rsid w:val="00134794"/>
    <w:rsid w:val="00134CC9"/>
    <w:rsid w:val="001350C3"/>
    <w:rsid w:val="001351B8"/>
    <w:rsid w:val="001352C1"/>
    <w:rsid w:val="00136035"/>
    <w:rsid w:val="001361A6"/>
    <w:rsid w:val="00136222"/>
    <w:rsid w:val="00136397"/>
    <w:rsid w:val="00136527"/>
    <w:rsid w:val="001365BD"/>
    <w:rsid w:val="0013699E"/>
    <w:rsid w:val="00136BEE"/>
    <w:rsid w:val="00136E9D"/>
    <w:rsid w:val="00137433"/>
    <w:rsid w:val="001377A8"/>
    <w:rsid w:val="00137DAE"/>
    <w:rsid w:val="001408A7"/>
    <w:rsid w:val="00140A82"/>
    <w:rsid w:val="0014170D"/>
    <w:rsid w:val="00142652"/>
    <w:rsid w:val="00142C13"/>
    <w:rsid w:val="00143B63"/>
    <w:rsid w:val="00144296"/>
    <w:rsid w:val="00144697"/>
    <w:rsid w:val="00145CC2"/>
    <w:rsid w:val="00145D19"/>
    <w:rsid w:val="00145DE5"/>
    <w:rsid w:val="0014698C"/>
    <w:rsid w:val="00147253"/>
    <w:rsid w:val="0014770B"/>
    <w:rsid w:val="00151635"/>
    <w:rsid w:val="0015200C"/>
    <w:rsid w:val="00152ED8"/>
    <w:rsid w:val="0015322C"/>
    <w:rsid w:val="00153EB0"/>
    <w:rsid w:val="0015421B"/>
    <w:rsid w:val="0015452A"/>
    <w:rsid w:val="00154FA6"/>
    <w:rsid w:val="00155085"/>
    <w:rsid w:val="001550EF"/>
    <w:rsid w:val="0015512C"/>
    <w:rsid w:val="00155377"/>
    <w:rsid w:val="0015545F"/>
    <w:rsid w:val="001562F3"/>
    <w:rsid w:val="00157564"/>
    <w:rsid w:val="00160654"/>
    <w:rsid w:val="00160F2C"/>
    <w:rsid w:val="001612F7"/>
    <w:rsid w:val="0016168C"/>
    <w:rsid w:val="0016448C"/>
    <w:rsid w:val="001647CF"/>
    <w:rsid w:val="001677C7"/>
    <w:rsid w:val="001719AB"/>
    <w:rsid w:val="00171F19"/>
    <w:rsid w:val="00172650"/>
    <w:rsid w:val="0017285B"/>
    <w:rsid w:val="00173B84"/>
    <w:rsid w:val="00173FFD"/>
    <w:rsid w:val="0017439F"/>
    <w:rsid w:val="0017451F"/>
    <w:rsid w:val="00174D34"/>
    <w:rsid w:val="00176106"/>
    <w:rsid w:val="00176B91"/>
    <w:rsid w:val="00177CB3"/>
    <w:rsid w:val="00180A7C"/>
    <w:rsid w:val="00180AD9"/>
    <w:rsid w:val="00182BFB"/>
    <w:rsid w:val="00183E51"/>
    <w:rsid w:val="001841D9"/>
    <w:rsid w:val="0018480E"/>
    <w:rsid w:val="00184B15"/>
    <w:rsid w:val="00185829"/>
    <w:rsid w:val="00186083"/>
    <w:rsid w:val="00186167"/>
    <w:rsid w:val="00186ABD"/>
    <w:rsid w:val="001870E1"/>
    <w:rsid w:val="00187375"/>
    <w:rsid w:val="001875D3"/>
    <w:rsid w:val="001902B2"/>
    <w:rsid w:val="0019192A"/>
    <w:rsid w:val="0019223F"/>
    <w:rsid w:val="00192414"/>
    <w:rsid w:val="00192577"/>
    <w:rsid w:val="00192AD8"/>
    <w:rsid w:val="00192C0B"/>
    <w:rsid w:val="00193149"/>
    <w:rsid w:val="00193FF5"/>
    <w:rsid w:val="001947DD"/>
    <w:rsid w:val="001949D2"/>
    <w:rsid w:val="0019594C"/>
    <w:rsid w:val="00195A65"/>
    <w:rsid w:val="00195BCC"/>
    <w:rsid w:val="00195C41"/>
    <w:rsid w:val="00195D79"/>
    <w:rsid w:val="0019647B"/>
    <w:rsid w:val="00197655"/>
    <w:rsid w:val="00197BED"/>
    <w:rsid w:val="001A00BB"/>
    <w:rsid w:val="001A1100"/>
    <w:rsid w:val="001A1A90"/>
    <w:rsid w:val="001A1C62"/>
    <w:rsid w:val="001A2426"/>
    <w:rsid w:val="001A26A6"/>
    <w:rsid w:val="001A2AC3"/>
    <w:rsid w:val="001A2B2D"/>
    <w:rsid w:val="001A36D2"/>
    <w:rsid w:val="001A4182"/>
    <w:rsid w:val="001A4D4E"/>
    <w:rsid w:val="001A5E88"/>
    <w:rsid w:val="001A665E"/>
    <w:rsid w:val="001A75C5"/>
    <w:rsid w:val="001A7ED0"/>
    <w:rsid w:val="001A7F0B"/>
    <w:rsid w:val="001B0F15"/>
    <w:rsid w:val="001B1338"/>
    <w:rsid w:val="001B1C5F"/>
    <w:rsid w:val="001B21A2"/>
    <w:rsid w:val="001B2360"/>
    <w:rsid w:val="001B2627"/>
    <w:rsid w:val="001B2A69"/>
    <w:rsid w:val="001B2C2D"/>
    <w:rsid w:val="001B4385"/>
    <w:rsid w:val="001B453B"/>
    <w:rsid w:val="001B47EB"/>
    <w:rsid w:val="001B4DCF"/>
    <w:rsid w:val="001B5020"/>
    <w:rsid w:val="001B54E1"/>
    <w:rsid w:val="001B54F2"/>
    <w:rsid w:val="001B7394"/>
    <w:rsid w:val="001B786F"/>
    <w:rsid w:val="001B7E18"/>
    <w:rsid w:val="001C176D"/>
    <w:rsid w:val="001C1A97"/>
    <w:rsid w:val="001C1DA7"/>
    <w:rsid w:val="001C1E18"/>
    <w:rsid w:val="001C1E7B"/>
    <w:rsid w:val="001C1F77"/>
    <w:rsid w:val="001C22A6"/>
    <w:rsid w:val="001C28C2"/>
    <w:rsid w:val="001C5058"/>
    <w:rsid w:val="001C646F"/>
    <w:rsid w:val="001C6604"/>
    <w:rsid w:val="001C66DC"/>
    <w:rsid w:val="001C6806"/>
    <w:rsid w:val="001C6C72"/>
    <w:rsid w:val="001C7214"/>
    <w:rsid w:val="001C74BC"/>
    <w:rsid w:val="001C77C5"/>
    <w:rsid w:val="001C7F37"/>
    <w:rsid w:val="001D0754"/>
    <w:rsid w:val="001D0ABD"/>
    <w:rsid w:val="001D0C45"/>
    <w:rsid w:val="001D0D46"/>
    <w:rsid w:val="001D0DE8"/>
    <w:rsid w:val="001D1057"/>
    <w:rsid w:val="001D155C"/>
    <w:rsid w:val="001D15E2"/>
    <w:rsid w:val="001D270D"/>
    <w:rsid w:val="001D337E"/>
    <w:rsid w:val="001D364D"/>
    <w:rsid w:val="001D37A1"/>
    <w:rsid w:val="001D384A"/>
    <w:rsid w:val="001D387E"/>
    <w:rsid w:val="001D3C99"/>
    <w:rsid w:val="001D4C7C"/>
    <w:rsid w:val="001D4E35"/>
    <w:rsid w:val="001D4EDA"/>
    <w:rsid w:val="001D52DD"/>
    <w:rsid w:val="001D653C"/>
    <w:rsid w:val="001D6C2B"/>
    <w:rsid w:val="001D7975"/>
    <w:rsid w:val="001E0788"/>
    <w:rsid w:val="001E14D4"/>
    <w:rsid w:val="001E1532"/>
    <w:rsid w:val="001E1CC4"/>
    <w:rsid w:val="001E1E16"/>
    <w:rsid w:val="001E4258"/>
    <w:rsid w:val="001E4336"/>
    <w:rsid w:val="001E482E"/>
    <w:rsid w:val="001E54D0"/>
    <w:rsid w:val="001E5723"/>
    <w:rsid w:val="001E584F"/>
    <w:rsid w:val="001E5873"/>
    <w:rsid w:val="001E5D84"/>
    <w:rsid w:val="001E6DDF"/>
    <w:rsid w:val="001E6EC0"/>
    <w:rsid w:val="001E754C"/>
    <w:rsid w:val="001E76AF"/>
    <w:rsid w:val="001F0598"/>
    <w:rsid w:val="001F0BC8"/>
    <w:rsid w:val="001F10F0"/>
    <w:rsid w:val="001F253A"/>
    <w:rsid w:val="001F2C2E"/>
    <w:rsid w:val="001F3336"/>
    <w:rsid w:val="001F386C"/>
    <w:rsid w:val="001F4B20"/>
    <w:rsid w:val="001F56C3"/>
    <w:rsid w:val="001F581C"/>
    <w:rsid w:val="001F5C57"/>
    <w:rsid w:val="001F69FC"/>
    <w:rsid w:val="001F6D33"/>
    <w:rsid w:val="001F6FDF"/>
    <w:rsid w:val="001F746D"/>
    <w:rsid w:val="001F777B"/>
    <w:rsid w:val="001F7B37"/>
    <w:rsid w:val="00201CAD"/>
    <w:rsid w:val="00202000"/>
    <w:rsid w:val="0020304A"/>
    <w:rsid w:val="0020628D"/>
    <w:rsid w:val="00206BBE"/>
    <w:rsid w:val="002079C1"/>
    <w:rsid w:val="00207D0D"/>
    <w:rsid w:val="00210C77"/>
    <w:rsid w:val="002124F6"/>
    <w:rsid w:val="00213A2E"/>
    <w:rsid w:val="00213E83"/>
    <w:rsid w:val="00213EE6"/>
    <w:rsid w:val="00215AAD"/>
    <w:rsid w:val="002167A9"/>
    <w:rsid w:val="00216DE3"/>
    <w:rsid w:val="00217F27"/>
    <w:rsid w:val="002202C0"/>
    <w:rsid w:val="002206C2"/>
    <w:rsid w:val="002207B6"/>
    <w:rsid w:val="0022099C"/>
    <w:rsid w:val="002216B2"/>
    <w:rsid w:val="00221E85"/>
    <w:rsid w:val="0022230B"/>
    <w:rsid w:val="00222BEA"/>
    <w:rsid w:val="00224556"/>
    <w:rsid w:val="00225730"/>
    <w:rsid w:val="00225B58"/>
    <w:rsid w:val="0022602B"/>
    <w:rsid w:val="0022622B"/>
    <w:rsid w:val="00226E97"/>
    <w:rsid w:val="00230482"/>
    <w:rsid w:val="00230BA8"/>
    <w:rsid w:val="00230C89"/>
    <w:rsid w:val="00231F3B"/>
    <w:rsid w:val="00232561"/>
    <w:rsid w:val="0023310F"/>
    <w:rsid w:val="002333D9"/>
    <w:rsid w:val="00233E7E"/>
    <w:rsid w:val="0023412B"/>
    <w:rsid w:val="00234CC8"/>
    <w:rsid w:val="00235668"/>
    <w:rsid w:val="00236C29"/>
    <w:rsid w:val="0023733A"/>
    <w:rsid w:val="00237980"/>
    <w:rsid w:val="00240641"/>
    <w:rsid w:val="0024064C"/>
    <w:rsid w:val="002409BD"/>
    <w:rsid w:val="0024132E"/>
    <w:rsid w:val="00242B9F"/>
    <w:rsid w:val="0024339E"/>
    <w:rsid w:val="002439E5"/>
    <w:rsid w:val="00244635"/>
    <w:rsid w:val="00244790"/>
    <w:rsid w:val="00244F51"/>
    <w:rsid w:val="00245B61"/>
    <w:rsid w:val="00246192"/>
    <w:rsid w:val="002462FE"/>
    <w:rsid w:val="00246445"/>
    <w:rsid w:val="0024652F"/>
    <w:rsid w:val="002504D6"/>
    <w:rsid w:val="00251461"/>
    <w:rsid w:val="00251786"/>
    <w:rsid w:val="00252B8F"/>
    <w:rsid w:val="00252E9E"/>
    <w:rsid w:val="002544AC"/>
    <w:rsid w:val="00254500"/>
    <w:rsid w:val="00254D45"/>
    <w:rsid w:val="00255C04"/>
    <w:rsid w:val="00255E4B"/>
    <w:rsid w:val="002562CC"/>
    <w:rsid w:val="00256F1A"/>
    <w:rsid w:val="00257320"/>
    <w:rsid w:val="00257404"/>
    <w:rsid w:val="00257570"/>
    <w:rsid w:val="002575B5"/>
    <w:rsid w:val="00257B2E"/>
    <w:rsid w:val="0026042D"/>
    <w:rsid w:val="00260613"/>
    <w:rsid w:val="00261029"/>
    <w:rsid w:val="00261362"/>
    <w:rsid w:val="0026185B"/>
    <w:rsid w:val="00261AFA"/>
    <w:rsid w:val="002620BB"/>
    <w:rsid w:val="00262FF2"/>
    <w:rsid w:val="002636F2"/>
    <w:rsid w:val="00263F48"/>
    <w:rsid w:val="002645C7"/>
    <w:rsid w:val="0026460F"/>
    <w:rsid w:val="00264DE4"/>
    <w:rsid w:val="00264E9E"/>
    <w:rsid w:val="00264F89"/>
    <w:rsid w:val="00265108"/>
    <w:rsid w:val="00265304"/>
    <w:rsid w:val="002655CA"/>
    <w:rsid w:val="00265C86"/>
    <w:rsid w:val="00265EF8"/>
    <w:rsid w:val="002664DE"/>
    <w:rsid w:val="0026651B"/>
    <w:rsid w:val="002667E5"/>
    <w:rsid w:val="00267660"/>
    <w:rsid w:val="002676EC"/>
    <w:rsid w:val="00267A93"/>
    <w:rsid w:val="002701BB"/>
    <w:rsid w:val="002701DF"/>
    <w:rsid w:val="00270674"/>
    <w:rsid w:val="0027103D"/>
    <w:rsid w:val="00271779"/>
    <w:rsid w:val="0027179B"/>
    <w:rsid w:val="00273311"/>
    <w:rsid w:val="00273357"/>
    <w:rsid w:val="00273EAF"/>
    <w:rsid w:val="002747E9"/>
    <w:rsid w:val="00274B58"/>
    <w:rsid w:val="0027614E"/>
    <w:rsid w:val="00276CD1"/>
    <w:rsid w:val="00277C4A"/>
    <w:rsid w:val="00282536"/>
    <w:rsid w:val="002826A1"/>
    <w:rsid w:val="00282BDA"/>
    <w:rsid w:val="00283565"/>
    <w:rsid w:val="00285F4B"/>
    <w:rsid w:val="0028690A"/>
    <w:rsid w:val="00286F97"/>
    <w:rsid w:val="00287A4A"/>
    <w:rsid w:val="00287D2F"/>
    <w:rsid w:val="00290583"/>
    <w:rsid w:val="002908DA"/>
    <w:rsid w:val="00290B42"/>
    <w:rsid w:val="00290C80"/>
    <w:rsid w:val="00290F1A"/>
    <w:rsid w:val="00290FEB"/>
    <w:rsid w:val="00291C03"/>
    <w:rsid w:val="00291EFD"/>
    <w:rsid w:val="00292033"/>
    <w:rsid w:val="002925CF"/>
    <w:rsid w:val="00292BBC"/>
    <w:rsid w:val="00293400"/>
    <w:rsid w:val="00293990"/>
    <w:rsid w:val="00293D4C"/>
    <w:rsid w:val="00294256"/>
    <w:rsid w:val="00294D15"/>
    <w:rsid w:val="00295C17"/>
    <w:rsid w:val="00296232"/>
    <w:rsid w:val="00296AA6"/>
    <w:rsid w:val="00296BFC"/>
    <w:rsid w:val="00296F69"/>
    <w:rsid w:val="00297089"/>
    <w:rsid w:val="002970F6"/>
    <w:rsid w:val="0029745C"/>
    <w:rsid w:val="002A0510"/>
    <w:rsid w:val="002A0C5D"/>
    <w:rsid w:val="002A1E99"/>
    <w:rsid w:val="002A1F85"/>
    <w:rsid w:val="002A211E"/>
    <w:rsid w:val="002A29CA"/>
    <w:rsid w:val="002A2B54"/>
    <w:rsid w:val="002A3AD3"/>
    <w:rsid w:val="002A408B"/>
    <w:rsid w:val="002A423E"/>
    <w:rsid w:val="002A4BF9"/>
    <w:rsid w:val="002A5700"/>
    <w:rsid w:val="002A577A"/>
    <w:rsid w:val="002A5DCB"/>
    <w:rsid w:val="002A6E63"/>
    <w:rsid w:val="002A7840"/>
    <w:rsid w:val="002B00BE"/>
    <w:rsid w:val="002B056D"/>
    <w:rsid w:val="002B13F9"/>
    <w:rsid w:val="002B1464"/>
    <w:rsid w:val="002B26C9"/>
    <w:rsid w:val="002B2DE3"/>
    <w:rsid w:val="002B328F"/>
    <w:rsid w:val="002B3783"/>
    <w:rsid w:val="002B3AD8"/>
    <w:rsid w:val="002B4172"/>
    <w:rsid w:val="002B6642"/>
    <w:rsid w:val="002B70F4"/>
    <w:rsid w:val="002B76C0"/>
    <w:rsid w:val="002B7725"/>
    <w:rsid w:val="002B7A0B"/>
    <w:rsid w:val="002C0F9F"/>
    <w:rsid w:val="002C154F"/>
    <w:rsid w:val="002C17BF"/>
    <w:rsid w:val="002C17EE"/>
    <w:rsid w:val="002C1C0B"/>
    <w:rsid w:val="002C2054"/>
    <w:rsid w:val="002C217D"/>
    <w:rsid w:val="002C2911"/>
    <w:rsid w:val="002C2C2B"/>
    <w:rsid w:val="002C3828"/>
    <w:rsid w:val="002C3CA6"/>
    <w:rsid w:val="002C4DE1"/>
    <w:rsid w:val="002C530E"/>
    <w:rsid w:val="002C5974"/>
    <w:rsid w:val="002C5BEA"/>
    <w:rsid w:val="002C6D09"/>
    <w:rsid w:val="002C705A"/>
    <w:rsid w:val="002C73C1"/>
    <w:rsid w:val="002C7DD8"/>
    <w:rsid w:val="002C7E50"/>
    <w:rsid w:val="002C7EE3"/>
    <w:rsid w:val="002D0D82"/>
    <w:rsid w:val="002D0DF1"/>
    <w:rsid w:val="002D1296"/>
    <w:rsid w:val="002D1505"/>
    <w:rsid w:val="002D179A"/>
    <w:rsid w:val="002D1A45"/>
    <w:rsid w:val="002D2087"/>
    <w:rsid w:val="002D37A7"/>
    <w:rsid w:val="002D3AB0"/>
    <w:rsid w:val="002D4093"/>
    <w:rsid w:val="002D490C"/>
    <w:rsid w:val="002D5ED9"/>
    <w:rsid w:val="002D5F9B"/>
    <w:rsid w:val="002D6AD1"/>
    <w:rsid w:val="002D7A4F"/>
    <w:rsid w:val="002E050E"/>
    <w:rsid w:val="002E0F35"/>
    <w:rsid w:val="002E157B"/>
    <w:rsid w:val="002E1B9A"/>
    <w:rsid w:val="002E2809"/>
    <w:rsid w:val="002E2E35"/>
    <w:rsid w:val="002E3A01"/>
    <w:rsid w:val="002E3DFA"/>
    <w:rsid w:val="002E40A9"/>
    <w:rsid w:val="002E43D5"/>
    <w:rsid w:val="002E443E"/>
    <w:rsid w:val="002E4F65"/>
    <w:rsid w:val="002E55AC"/>
    <w:rsid w:val="002E587C"/>
    <w:rsid w:val="002E5A8B"/>
    <w:rsid w:val="002E6BC2"/>
    <w:rsid w:val="002E7A4C"/>
    <w:rsid w:val="002F110F"/>
    <w:rsid w:val="002F1653"/>
    <w:rsid w:val="002F1FC2"/>
    <w:rsid w:val="002F3007"/>
    <w:rsid w:val="002F320B"/>
    <w:rsid w:val="002F4308"/>
    <w:rsid w:val="002F5056"/>
    <w:rsid w:val="002F5080"/>
    <w:rsid w:val="002F524E"/>
    <w:rsid w:val="002F5612"/>
    <w:rsid w:val="002F56F7"/>
    <w:rsid w:val="002F58ED"/>
    <w:rsid w:val="002F7948"/>
    <w:rsid w:val="002F7B97"/>
    <w:rsid w:val="003000A8"/>
    <w:rsid w:val="00301270"/>
    <w:rsid w:val="003013D8"/>
    <w:rsid w:val="00301575"/>
    <w:rsid w:val="00302B56"/>
    <w:rsid w:val="003034FA"/>
    <w:rsid w:val="00303BAF"/>
    <w:rsid w:val="00304296"/>
    <w:rsid w:val="00305007"/>
    <w:rsid w:val="00305229"/>
    <w:rsid w:val="00307CA2"/>
    <w:rsid w:val="00310021"/>
    <w:rsid w:val="003101E7"/>
    <w:rsid w:val="00310A26"/>
    <w:rsid w:val="00310C25"/>
    <w:rsid w:val="00311819"/>
    <w:rsid w:val="00311A66"/>
    <w:rsid w:val="00312067"/>
    <w:rsid w:val="003120B1"/>
    <w:rsid w:val="0031290C"/>
    <w:rsid w:val="00312ABB"/>
    <w:rsid w:val="003132A8"/>
    <w:rsid w:val="00314312"/>
    <w:rsid w:val="003146FF"/>
    <w:rsid w:val="00315187"/>
    <w:rsid w:val="003154FE"/>
    <w:rsid w:val="003155E9"/>
    <w:rsid w:val="003155F1"/>
    <w:rsid w:val="00315BBF"/>
    <w:rsid w:val="00315C41"/>
    <w:rsid w:val="00315E00"/>
    <w:rsid w:val="003168D0"/>
    <w:rsid w:val="00317AAA"/>
    <w:rsid w:val="0032048C"/>
    <w:rsid w:val="00320D69"/>
    <w:rsid w:val="0032147B"/>
    <w:rsid w:val="0032253F"/>
    <w:rsid w:val="00322D24"/>
    <w:rsid w:val="00323418"/>
    <w:rsid w:val="00323775"/>
    <w:rsid w:val="003237F7"/>
    <w:rsid w:val="003247F3"/>
    <w:rsid w:val="00325580"/>
    <w:rsid w:val="00325910"/>
    <w:rsid w:val="00325A8E"/>
    <w:rsid w:val="00326C1F"/>
    <w:rsid w:val="00327196"/>
    <w:rsid w:val="0032758F"/>
    <w:rsid w:val="00327698"/>
    <w:rsid w:val="00327BD8"/>
    <w:rsid w:val="00330265"/>
    <w:rsid w:val="003305A5"/>
    <w:rsid w:val="00330CED"/>
    <w:rsid w:val="0033270B"/>
    <w:rsid w:val="0033273F"/>
    <w:rsid w:val="00332A14"/>
    <w:rsid w:val="003330D7"/>
    <w:rsid w:val="003339F5"/>
    <w:rsid w:val="00333B8F"/>
    <w:rsid w:val="0033461E"/>
    <w:rsid w:val="00334D12"/>
    <w:rsid w:val="00335124"/>
    <w:rsid w:val="00335E2C"/>
    <w:rsid w:val="003365A2"/>
    <w:rsid w:val="00337769"/>
    <w:rsid w:val="00337A55"/>
    <w:rsid w:val="00337F8E"/>
    <w:rsid w:val="00340073"/>
    <w:rsid w:val="0034015D"/>
    <w:rsid w:val="00340E58"/>
    <w:rsid w:val="0034195A"/>
    <w:rsid w:val="003422BD"/>
    <w:rsid w:val="00342C49"/>
    <w:rsid w:val="00343113"/>
    <w:rsid w:val="003432B9"/>
    <w:rsid w:val="00343454"/>
    <w:rsid w:val="00343683"/>
    <w:rsid w:val="00344768"/>
    <w:rsid w:val="0034484D"/>
    <w:rsid w:val="003450CA"/>
    <w:rsid w:val="0034553E"/>
    <w:rsid w:val="003457DB"/>
    <w:rsid w:val="00345C44"/>
    <w:rsid w:val="00345C8D"/>
    <w:rsid w:val="003460DC"/>
    <w:rsid w:val="00346A53"/>
    <w:rsid w:val="00347760"/>
    <w:rsid w:val="00347DFB"/>
    <w:rsid w:val="00347FBD"/>
    <w:rsid w:val="00350932"/>
    <w:rsid w:val="00351BC4"/>
    <w:rsid w:val="0035219B"/>
    <w:rsid w:val="003522A4"/>
    <w:rsid w:val="003527F6"/>
    <w:rsid w:val="0035298C"/>
    <w:rsid w:val="003529B2"/>
    <w:rsid w:val="00353707"/>
    <w:rsid w:val="0035387C"/>
    <w:rsid w:val="00354847"/>
    <w:rsid w:val="0035487C"/>
    <w:rsid w:val="00354B1B"/>
    <w:rsid w:val="00354B2F"/>
    <w:rsid w:val="003550A7"/>
    <w:rsid w:val="00355C41"/>
    <w:rsid w:val="00360266"/>
    <w:rsid w:val="00360972"/>
    <w:rsid w:val="00360B22"/>
    <w:rsid w:val="003619EF"/>
    <w:rsid w:val="003623EB"/>
    <w:rsid w:val="0036385A"/>
    <w:rsid w:val="00363D36"/>
    <w:rsid w:val="00364312"/>
    <w:rsid w:val="003648DC"/>
    <w:rsid w:val="00365945"/>
    <w:rsid w:val="00365FB1"/>
    <w:rsid w:val="003661F8"/>
    <w:rsid w:val="003664AE"/>
    <w:rsid w:val="0036658B"/>
    <w:rsid w:val="003665C5"/>
    <w:rsid w:val="00366BF5"/>
    <w:rsid w:val="00367254"/>
    <w:rsid w:val="00367AA5"/>
    <w:rsid w:val="00367FC6"/>
    <w:rsid w:val="00370238"/>
    <w:rsid w:val="00370B54"/>
    <w:rsid w:val="00370EE2"/>
    <w:rsid w:val="003723B0"/>
    <w:rsid w:val="00372BF7"/>
    <w:rsid w:val="00372DB0"/>
    <w:rsid w:val="00373998"/>
    <w:rsid w:val="003749FD"/>
    <w:rsid w:val="00374D38"/>
    <w:rsid w:val="00375415"/>
    <w:rsid w:val="00375E65"/>
    <w:rsid w:val="00376173"/>
    <w:rsid w:val="00376409"/>
    <w:rsid w:val="0037651A"/>
    <w:rsid w:val="003769D0"/>
    <w:rsid w:val="0037713F"/>
    <w:rsid w:val="00377AC4"/>
    <w:rsid w:val="00377D8B"/>
    <w:rsid w:val="003807CF"/>
    <w:rsid w:val="00380FEC"/>
    <w:rsid w:val="00381052"/>
    <w:rsid w:val="00381AE1"/>
    <w:rsid w:val="00381B36"/>
    <w:rsid w:val="00381EBC"/>
    <w:rsid w:val="00382A02"/>
    <w:rsid w:val="00383935"/>
    <w:rsid w:val="00383D6A"/>
    <w:rsid w:val="00384356"/>
    <w:rsid w:val="003844C5"/>
    <w:rsid w:val="00384B2C"/>
    <w:rsid w:val="00385E98"/>
    <w:rsid w:val="0038654B"/>
    <w:rsid w:val="00386615"/>
    <w:rsid w:val="00386711"/>
    <w:rsid w:val="00386E8E"/>
    <w:rsid w:val="003874C0"/>
    <w:rsid w:val="00387E49"/>
    <w:rsid w:val="003908DF"/>
    <w:rsid w:val="00390A3F"/>
    <w:rsid w:val="00391429"/>
    <w:rsid w:val="00391C62"/>
    <w:rsid w:val="003940A1"/>
    <w:rsid w:val="00395332"/>
    <w:rsid w:val="003955E8"/>
    <w:rsid w:val="0039560A"/>
    <w:rsid w:val="00396FF1"/>
    <w:rsid w:val="003A023B"/>
    <w:rsid w:val="003A0D80"/>
    <w:rsid w:val="003A11BD"/>
    <w:rsid w:val="003A13FC"/>
    <w:rsid w:val="003A1D89"/>
    <w:rsid w:val="003A1F91"/>
    <w:rsid w:val="003A287E"/>
    <w:rsid w:val="003A2EB7"/>
    <w:rsid w:val="003A2F21"/>
    <w:rsid w:val="003A322D"/>
    <w:rsid w:val="003A3B92"/>
    <w:rsid w:val="003A4EC9"/>
    <w:rsid w:val="003A5395"/>
    <w:rsid w:val="003A588E"/>
    <w:rsid w:val="003A5C9D"/>
    <w:rsid w:val="003A5EF2"/>
    <w:rsid w:val="003A665A"/>
    <w:rsid w:val="003A6681"/>
    <w:rsid w:val="003A7692"/>
    <w:rsid w:val="003B0544"/>
    <w:rsid w:val="003B0F5E"/>
    <w:rsid w:val="003B1209"/>
    <w:rsid w:val="003B15D0"/>
    <w:rsid w:val="003B23F1"/>
    <w:rsid w:val="003B2C30"/>
    <w:rsid w:val="003B2C36"/>
    <w:rsid w:val="003B2D86"/>
    <w:rsid w:val="003B315F"/>
    <w:rsid w:val="003B3CA9"/>
    <w:rsid w:val="003B4431"/>
    <w:rsid w:val="003B44F7"/>
    <w:rsid w:val="003B467D"/>
    <w:rsid w:val="003B46BC"/>
    <w:rsid w:val="003B4E69"/>
    <w:rsid w:val="003B4FAC"/>
    <w:rsid w:val="003B5E54"/>
    <w:rsid w:val="003B6A96"/>
    <w:rsid w:val="003B73D4"/>
    <w:rsid w:val="003B75DE"/>
    <w:rsid w:val="003C07A3"/>
    <w:rsid w:val="003C0E73"/>
    <w:rsid w:val="003C2BDA"/>
    <w:rsid w:val="003C2FE1"/>
    <w:rsid w:val="003C3C47"/>
    <w:rsid w:val="003C3E55"/>
    <w:rsid w:val="003C40F6"/>
    <w:rsid w:val="003C4104"/>
    <w:rsid w:val="003C416F"/>
    <w:rsid w:val="003C5026"/>
    <w:rsid w:val="003C5445"/>
    <w:rsid w:val="003C57B2"/>
    <w:rsid w:val="003C61CE"/>
    <w:rsid w:val="003C7A2F"/>
    <w:rsid w:val="003C7ECC"/>
    <w:rsid w:val="003D00F3"/>
    <w:rsid w:val="003D010F"/>
    <w:rsid w:val="003D1036"/>
    <w:rsid w:val="003D1496"/>
    <w:rsid w:val="003D1778"/>
    <w:rsid w:val="003D1A6B"/>
    <w:rsid w:val="003D270D"/>
    <w:rsid w:val="003D3147"/>
    <w:rsid w:val="003D3CB3"/>
    <w:rsid w:val="003D5109"/>
    <w:rsid w:val="003D52B1"/>
    <w:rsid w:val="003D53F8"/>
    <w:rsid w:val="003D72D0"/>
    <w:rsid w:val="003E0582"/>
    <w:rsid w:val="003E0721"/>
    <w:rsid w:val="003E0758"/>
    <w:rsid w:val="003E0861"/>
    <w:rsid w:val="003E0952"/>
    <w:rsid w:val="003E0EEA"/>
    <w:rsid w:val="003E102D"/>
    <w:rsid w:val="003E17E3"/>
    <w:rsid w:val="003E1AAE"/>
    <w:rsid w:val="003E2309"/>
    <w:rsid w:val="003E2D91"/>
    <w:rsid w:val="003E2EDC"/>
    <w:rsid w:val="003E3194"/>
    <w:rsid w:val="003E33C6"/>
    <w:rsid w:val="003E4588"/>
    <w:rsid w:val="003E5380"/>
    <w:rsid w:val="003E5AE1"/>
    <w:rsid w:val="003E5D3D"/>
    <w:rsid w:val="003E6D43"/>
    <w:rsid w:val="003E72CF"/>
    <w:rsid w:val="003E742D"/>
    <w:rsid w:val="003F0F8F"/>
    <w:rsid w:val="003F1042"/>
    <w:rsid w:val="003F1766"/>
    <w:rsid w:val="003F17CA"/>
    <w:rsid w:val="003F2393"/>
    <w:rsid w:val="003F2566"/>
    <w:rsid w:val="003F2EB3"/>
    <w:rsid w:val="003F2EE1"/>
    <w:rsid w:val="003F34D5"/>
    <w:rsid w:val="003F3D86"/>
    <w:rsid w:val="003F4495"/>
    <w:rsid w:val="003F4FBF"/>
    <w:rsid w:val="003F52F1"/>
    <w:rsid w:val="003F6849"/>
    <w:rsid w:val="003F6C19"/>
    <w:rsid w:val="003F6FBC"/>
    <w:rsid w:val="003F74CE"/>
    <w:rsid w:val="003F7680"/>
    <w:rsid w:val="00400AED"/>
    <w:rsid w:val="00400D5B"/>
    <w:rsid w:val="00402749"/>
    <w:rsid w:val="00403337"/>
    <w:rsid w:val="004050BA"/>
    <w:rsid w:val="004059BA"/>
    <w:rsid w:val="00405CE3"/>
    <w:rsid w:val="00406854"/>
    <w:rsid w:val="004072EC"/>
    <w:rsid w:val="00407D10"/>
    <w:rsid w:val="004109BF"/>
    <w:rsid w:val="00410A1C"/>
    <w:rsid w:val="0041132A"/>
    <w:rsid w:val="00412AF4"/>
    <w:rsid w:val="00413572"/>
    <w:rsid w:val="00414A34"/>
    <w:rsid w:val="00414E27"/>
    <w:rsid w:val="00414EB7"/>
    <w:rsid w:val="004151DD"/>
    <w:rsid w:val="00415274"/>
    <w:rsid w:val="00415C5B"/>
    <w:rsid w:val="0041608C"/>
    <w:rsid w:val="0041696D"/>
    <w:rsid w:val="00416BF6"/>
    <w:rsid w:val="00417F0B"/>
    <w:rsid w:val="00420819"/>
    <w:rsid w:val="00420B46"/>
    <w:rsid w:val="00420F36"/>
    <w:rsid w:val="00420FF8"/>
    <w:rsid w:val="004210D9"/>
    <w:rsid w:val="004213BD"/>
    <w:rsid w:val="00421C67"/>
    <w:rsid w:val="00422123"/>
    <w:rsid w:val="00422AC6"/>
    <w:rsid w:val="0042344A"/>
    <w:rsid w:val="00423DC3"/>
    <w:rsid w:val="00425C5B"/>
    <w:rsid w:val="0042628E"/>
    <w:rsid w:val="00426704"/>
    <w:rsid w:val="0042713F"/>
    <w:rsid w:val="0042748C"/>
    <w:rsid w:val="00430319"/>
    <w:rsid w:val="004303E4"/>
    <w:rsid w:val="00431451"/>
    <w:rsid w:val="0043163D"/>
    <w:rsid w:val="004319DE"/>
    <w:rsid w:val="00432128"/>
    <w:rsid w:val="0043283C"/>
    <w:rsid w:val="00432BED"/>
    <w:rsid w:val="00432C51"/>
    <w:rsid w:val="004337C2"/>
    <w:rsid w:val="004341D6"/>
    <w:rsid w:val="0043447C"/>
    <w:rsid w:val="00435088"/>
    <w:rsid w:val="004360A2"/>
    <w:rsid w:val="00436DB0"/>
    <w:rsid w:val="004375B2"/>
    <w:rsid w:val="00437AB6"/>
    <w:rsid w:val="00437B04"/>
    <w:rsid w:val="00437B6E"/>
    <w:rsid w:val="00437BA1"/>
    <w:rsid w:val="00437E92"/>
    <w:rsid w:val="00437F1E"/>
    <w:rsid w:val="004405E9"/>
    <w:rsid w:val="00440C37"/>
    <w:rsid w:val="00441298"/>
    <w:rsid w:val="004412FA"/>
    <w:rsid w:val="0044198B"/>
    <w:rsid w:val="00441C05"/>
    <w:rsid w:val="004420AE"/>
    <w:rsid w:val="00442655"/>
    <w:rsid w:val="00442BFE"/>
    <w:rsid w:val="00443019"/>
    <w:rsid w:val="00443464"/>
    <w:rsid w:val="004440FF"/>
    <w:rsid w:val="004445B8"/>
    <w:rsid w:val="004449C1"/>
    <w:rsid w:val="00444BAC"/>
    <w:rsid w:val="00444C9B"/>
    <w:rsid w:val="004454DC"/>
    <w:rsid w:val="00445625"/>
    <w:rsid w:val="00445E58"/>
    <w:rsid w:val="00447464"/>
    <w:rsid w:val="004502B7"/>
    <w:rsid w:val="004514F2"/>
    <w:rsid w:val="00452042"/>
    <w:rsid w:val="00452548"/>
    <w:rsid w:val="0045258E"/>
    <w:rsid w:val="004526FB"/>
    <w:rsid w:val="00453601"/>
    <w:rsid w:val="00453AB4"/>
    <w:rsid w:val="00453F13"/>
    <w:rsid w:val="004544CD"/>
    <w:rsid w:val="00455F1A"/>
    <w:rsid w:val="004560F1"/>
    <w:rsid w:val="00456214"/>
    <w:rsid w:val="004564AA"/>
    <w:rsid w:val="00456E90"/>
    <w:rsid w:val="0045751C"/>
    <w:rsid w:val="004577E5"/>
    <w:rsid w:val="00457ECB"/>
    <w:rsid w:val="0046048B"/>
    <w:rsid w:val="004616DB"/>
    <w:rsid w:val="004619BB"/>
    <w:rsid w:val="0046223E"/>
    <w:rsid w:val="00462E03"/>
    <w:rsid w:val="004631CB"/>
    <w:rsid w:val="00463D70"/>
    <w:rsid w:val="0046495E"/>
    <w:rsid w:val="0046569D"/>
    <w:rsid w:val="00465EDD"/>
    <w:rsid w:val="004663E3"/>
    <w:rsid w:val="00466A46"/>
    <w:rsid w:val="00466DE1"/>
    <w:rsid w:val="00466FDB"/>
    <w:rsid w:val="004678B7"/>
    <w:rsid w:val="00467950"/>
    <w:rsid w:val="004679F8"/>
    <w:rsid w:val="00467EBF"/>
    <w:rsid w:val="00470B78"/>
    <w:rsid w:val="0047133D"/>
    <w:rsid w:val="00471358"/>
    <w:rsid w:val="00471495"/>
    <w:rsid w:val="00471509"/>
    <w:rsid w:val="00471BA2"/>
    <w:rsid w:val="00471E8F"/>
    <w:rsid w:val="00472165"/>
    <w:rsid w:val="00472297"/>
    <w:rsid w:val="0047276F"/>
    <w:rsid w:val="00473B71"/>
    <w:rsid w:val="0047457A"/>
    <w:rsid w:val="0047458C"/>
    <w:rsid w:val="00475861"/>
    <w:rsid w:val="00475898"/>
    <w:rsid w:val="00475B73"/>
    <w:rsid w:val="00475CFB"/>
    <w:rsid w:val="004760E9"/>
    <w:rsid w:val="0047638D"/>
    <w:rsid w:val="004767D5"/>
    <w:rsid w:val="00476DA7"/>
    <w:rsid w:val="0047742D"/>
    <w:rsid w:val="00477BB4"/>
    <w:rsid w:val="00477E91"/>
    <w:rsid w:val="00477F76"/>
    <w:rsid w:val="004802B6"/>
    <w:rsid w:val="00480E05"/>
    <w:rsid w:val="00481098"/>
    <w:rsid w:val="00481299"/>
    <w:rsid w:val="0048192E"/>
    <w:rsid w:val="0048196E"/>
    <w:rsid w:val="00481A4B"/>
    <w:rsid w:val="00481DA5"/>
    <w:rsid w:val="00482908"/>
    <w:rsid w:val="00483C69"/>
    <w:rsid w:val="00484707"/>
    <w:rsid w:val="00484D14"/>
    <w:rsid w:val="00485208"/>
    <w:rsid w:val="00485A07"/>
    <w:rsid w:val="004861A8"/>
    <w:rsid w:val="00486AAD"/>
    <w:rsid w:val="00486C5D"/>
    <w:rsid w:val="004873DD"/>
    <w:rsid w:val="0049003E"/>
    <w:rsid w:val="004908DB"/>
    <w:rsid w:val="00491EF1"/>
    <w:rsid w:val="00492FC3"/>
    <w:rsid w:val="00493DD6"/>
    <w:rsid w:val="0049406F"/>
    <w:rsid w:val="00494C30"/>
    <w:rsid w:val="0049546B"/>
    <w:rsid w:val="00495711"/>
    <w:rsid w:val="00495CA5"/>
    <w:rsid w:val="00495EFB"/>
    <w:rsid w:val="004977D6"/>
    <w:rsid w:val="004A15B5"/>
    <w:rsid w:val="004A15CE"/>
    <w:rsid w:val="004A162B"/>
    <w:rsid w:val="004A19D4"/>
    <w:rsid w:val="004A3D13"/>
    <w:rsid w:val="004A3ED8"/>
    <w:rsid w:val="004A3EFC"/>
    <w:rsid w:val="004A4B69"/>
    <w:rsid w:val="004A4C09"/>
    <w:rsid w:val="004A4F6E"/>
    <w:rsid w:val="004A50E2"/>
    <w:rsid w:val="004A5BF8"/>
    <w:rsid w:val="004A5E37"/>
    <w:rsid w:val="004A6325"/>
    <w:rsid w:val="004A6412"/>
    <w:rsid w:val="004A6F13"/>
    <w:rsid w:val="004A6F21"/>
    <w:rsid w:val="004A6F70"/>
    <w:rsid w:val="004A7A01"/>
    <w:rsid w:val="004A7B9D"/>
    <w:rsid w:val="004B05F4"/>
    <w:rsid w:val="004B0C44"/>
    <w:rsid w:val="004B0D09"/>
    <w:rsid w:val="004B0EAF"/>
    <w:rsid w:val="004B0FF1"/>
    <w:rsid w:val="004B3304"/>
    <w:rsid w:val="004B342F"/>
    <w:rsid w:val="004B38D9"/>
    <w:rsid w:val="004B3A05"/>
    <w:rsid w:val="004B3C7A"/>
    <w:rsid w:val="004B3F81"/>
    <w:rsid w:val="004B5D88"/>
    <w:rsid w:val="004B7358"/>
    <w:rsid w:val="004C0095"/>
    <w:rsid w:val="004C0513"/>
    <w:rsid w:val="004C14D2"/>
    <w:rsid w:val="004C1AB2"/>
    <w:rsid w:val="004C65B2"/>
    <w:rsid w:val="004C7240"/>
    <w:rsid w:val="004D10DB"/>
    <w:rsid w:val="004D1A52"/>
    <w:rsid w:val="004D1A7C"/>
    <w:rsid w:val="004D1C50"/>
    <w:rsid w:val="004D2F17"/>
    <w:rsid w:val="004D3563"/>
    <w:rsid w:val="004D3A9E"/>
    <w:rsid w:val="004D3E5C"/>
    <w:rsid w:val="004D6435"/>
    <w:rsid w:val="004D67D2"/>
    <w:rsid w:val="004D70C0"/>
    <w:rsid w:val="004D74E4"/>
    <w:rsid w:val="004D7BB2"/>
    <w:rsid w:val="004D7C84"/>
    <w:rsid w:val="004E019D"/>
    <w:rsid w:val="004E0544"/>
    <w:rsid w:val="004E145A"/>
    <w:rsid w:val="004E1629"/>
    <w:rsid w:val="004E1C44"/>
    <w:rsid w:val="004E1F71"/>
    <w:rsid w:val="004E1FC3"/>
    <w:rsid w:val="004E2DF1"/>
    <w:rsid w:val="004E33DC"/>
    <w:rsid w:val="004E376B"/>
    <w:rsid w:val="004E3B1B"/>
    <w:rsid w:val="004E42A8"/>
    <w:rsid w:val="004E437D"/>
    <w:rsid w:val="004E5BF2"/>
    <w:rsid w:val="004E5D42"/>
    <w:rsid w:val="004E60D2"/>
    <w:rsid w:val="004E6501"/>
    <w:rsid w:val="004E6BEF"/>
    <w:rsid w:val="004F0C1E"/>
    <w:rsid w:val="004F2391"/>
    <w:rsid w:val="004F29B1"/>
    <w:rsid w:val="004F2DF0"/>
    <w:rsid w:val="004F4403"/>
    <w:rsid w:val="004F4516"/>
    <w:rsid w:val="004F460B"/>
    <w:rsid w:val="004F50D4"/>
    <w:rsid w:val="004F5AB0"/>
    <w:rsid w:val="004F6118"/>
    <w:rsid w:val="004F6607"/>
    <w:rsid w:val="004F68E9"/>
    <w:rsid w:val="004F7DE2"/>
    <w:rsid w:val="004F7EF4"/>
    <w:rsid w:val="005009D6"/>
    <w:rsid w:val="00500E73"/>
    <w:rsid w:val="00501173"/>
    <w:rsid w:val="005016D8"/>
    <w:rsid w:val="00501914"/>
    <w:rsid w:val="005037FB"/>
    <w:rsid w:val="00503BF6"/>
    <w:rsid w:val="00503EB4"/>
    <w:rsid w:val="00504B88"/>
    <w:rsid w:val="00504BE4"/>
    <w:rsid w:val="005052F8"/>
    <w:rsid w:val="00507BA8"/>
    <w:rsid w:val="00510F97"/>
    <w:rsid w:val="00511842"/>
    <w:rsid w:val="00511919"/>
    <w:rsid w:val="00511D39"/>
    <w:rsid w:val="00511F2F"/>
    <w:rsid w:val="00512A02"/>
    <w:rsid w:val="00512E2F"/>
    <w:rsid w:val="005141C5"/>
    <w:rsid w:val="005143AF"/>
    <w:rsid w:val="00514494"/>
    <w:rsid w:val="005146B4"/>
    <w:rsid w:val="005149E2"/>
    <w:rsid w:val="00514F94"/>
    <w:rsid w:val="00515AA1"/>
    <w:rsid w:val="005166DF"/>
    <w:rsid w:val="00516B55"/>
    <w:rsid w:val="00516D05"/>
    <w:rsid w:val="00516D5A"/>
    <w:rsid w:val="0051700F"/>
    <w:rsid w:val="00517DE9"/>
    <w:rsid w:val="00517E19"/>
    <w:rsid w:val="0052101B"/>
    <w:rsid w:val="005210C3"/>
    <w:rsid w:val="00522161"/>
    <w:rsid w:val="005221CA"/>
    <w:rsid w:val="00522886"/>
    <w:rsid w:val="00522FE5"/>
    <w:rsid w:val="00523797"/>
    <w:rsid w:val="00523C78"/>
    <w:rsid w:val="0052455E"/>
    <w:rsid w:val="00526AB1"/>
    <w:rsid w:val="00526CB7"/>
    <w:rsid w:val="00526DD8"/>
    <w:rsid w:val="00526DF1"/>
    <w:rsid w:val="0053058C"/>
    <w:rsid w:val="005314FE"/>
    <w:rsid w:val="005319CA"/>
    <w:rsid w:val="00531B71"/>
    <w:rsid w:val="00532009"/>
    <w:rsid w:val="0053239B"/>
    <w:rsid w:val="00532750"/>
    <w:rsid w:val="0053295C"/>
    <w:rsid w:val="005332F1"/>
    <w:rsid w:val="00534056"/>
    <w:rsid w:val="00534A7A"/>
    <w:rsid w:val="00534F30"/>
    <w:rsid w:val="005358EF"/>
    <w:rsid w:val="00536267"/>
    <w:rsid w:val="00537193"/>
    <w:rsid w:val="005372CE"/>
    <w:rsid w:val="00537638"/>
    <w:rsid w:val="005378F9"/>
    <w:rsid w:val="00537F50"/>
    <w:rsid w:val="0054035D"/>
    <w:rsid w:val="00540497"/>
    <w:rsid w:val="00540D7B"/>
    <w:rsid w:val="00540DB9"/>
    <w:rsid w:val="005418F5"/>
    <w:rsid w:val="00541B62"/>
    <w:rsid w:val="00542D8E"/>
    <w:rsid w:val="00542E39"/>
    <w:rsid w:val="005438BA"/>
    <w:rsid w:val="00543BD5"/>
    <w:rsid w:val="00544614"/>
    <w:rsid w:val="005446A3"/>
    <w:rsid w:val="00544C09"/>
    <w:rsid w:val="00544C0F"/>
    <w:rsid w:val="00544C1C"/>
    <w:rsid w:val="00544E46"/>
    <w:rsid w:val="00544E75"/>
    <w:rsid w:val="005455CD"/>
    <w:rsid w:val="00546362"/>
    <w:rsid w:val="00546506"/>
    <w:rsid w:val="00546662"/>
    <w:rsid w:val="00546B33"/>
    <w:rsid w:val="00547106"/>
    <w:rsid w:val="00547111"/>
    <w:rsid w:val="00547284"/>
    <w:rsid w:val="0054794D"/>
    <w:rsid w:val="00550604"/>
    <w:rsid w:val="00550CDD"/>
    <w:rsid w:val="005510EA"/>
    <w:rsid w:val="005515AF"/>
    <w:rsid w:val="00551C48"/>
    <w:rsid w:val="0055226F"/>
    <w:rsid w:val="0055265B"/>
    <w:rsid w:val="00552C81"/>
    <w:rsid w:val="00553023"/>
    <w:rsid w:val="005531E8"/>
    <w:rsid w:val="00553D7A"/>
    <w:rsid w:val="0055542B"/>
    <w:rsid w:val="0055596E"/>
    <w:rsid w:val="00556147"/>
    <w:rsid w:val="0055631D"/>
    <w:rsid w:val="005563B3"/>
    <w:rsid w:val="00556D79"/>
    <w:rsid w:val="00557E0C"/>
    <w:rsid w:val="00560583"/>
    <w:rsid w:val="00560CDE"/>
    <w:rsid w:val="00560F42"/>
    <w:rsid w:val="00561429"/>
    <w:rsid w:val="005615B6"/>
    <w:rsid w:val="0056231D"/>
    <w:rsid w:val="00562869"/>
    <w:rsid w:val="00562AAC"/>
    <w:rsid w:val="00562D0A"/>
    <w:rsid w:val="00563435"/>
    <w:rsid w:val="00563B13"/>
    <w:rsid w:val="00563BBA"/>
    <w:rsid w:val="00563D75"/>
    <w:rsid w:val="00565180"/>
    <w:rsid w:val="005654FD"/>
    <w:rsid w:val="0056597E"/>
    <w:rsid w:val="00566069"/>
    <w:rsid w:val="00566160"/>
    <w:rsid w:val="00566447"/>
    <w:rsid w:val="00567006"/>
    <w:rsid w:val="0056762B"/>
    <w:rsid w:val="00570029"/>
    <w:rsid w:val="005701A2"/>
    <w:rsid w:val="00571F62"/>
    <w:rsid w:val="00571F83"/>
    <w:rsid w:val="0057326B"/>
    <w:rsid w:val="00573E6B"/>
    <w:rsid w:val="00573E8A"/>
    <w:rsid w:val="005741FC"/>
    <w:rsid w:val="00575A3B"/>
    <w:rsid w:val="0057674B"/>
    <w:rsid w:val="0057691A"/>
    <w:rsid w:val="00577F08"/>
    <w:rsid w:val="005815D4"/>
    <w:rsid w:val="005815DA"/>
    <w:rsid w:val="005816B5"/>
    <w:rsid w:val="00581E0B"/>
    <w:rsid w:val="005821F7"/>
    <w:rsid w:val="00582B62"/>
    <w:rsid w:val="00582C84"/>
    <w:rsid w:val="0058384C"/>
    <w:rsid w:val="0058536E"/>
    <w:rsid w:val="005856CE"/>
    <w:rsid w:val="00586984"/>
    <w:rsid w:val="00586BCD"/>
    <w:rsid w:val="005878B2"/>
    <w:rsid w:val="00587F01"/>
    <w:rsid w:val="005903E8"/>
    <w:rsid w:val="005904DF"/>
    <w:rsid w:val="0059150D"/>
    <w:rsid w:val="005924C9"/>
    <w:rsid w:val="00593B0C"/>
    <w:rsid w:val="00593D62"/>
    <w:rsid w:val="00593E5D"/>
    <w:rsid w:val="00593E5F"/>
    <w:rsid w:val="00594321"/>
    <w:rsid w:val="005950C7"/>
    <w:rsid w:val="005954D8"/>
    <w:rsid w:val="00595E2C"/>
    <w:rsid w:val="00595E96"/>
    <w:rsid w:val="00596653"/>
    <w:rsid w:val="005966DF"/>
    <w:rsid w:val="00596C5A"/>
    <w:rsid w:val="005974B3"/>
    <w:rsid w:val="00597CFE"/>
    <w:rsid w:val="00597E23"/>
    <w:rsid w:val="005A1AAE"/>
    <w:rsid w:val="005A2565"/>
    <w:rsid w:val="005A2CA6"/>
    <w:rsid w:val="005A3064"/>
    <w:rsid w:val="005A30BD"/>
    <w:rsid w:val="005A3D4C"/>
    <w:rsid w:val="005A3E99"/>
    <w:rsid w:val="005A42D1"/>
    <w:rsid w:val="005A47D4"/>
    <w:rsid w:val="005A5DC9"/>
    <w:rsid w:val="005A7D25"/>
    <w:rsid w:val="005A7EBC"/>
    <w:rsid w:val="005B0B6F"/>
    <w:rsid w:val="005B17F6"/>
    <w:rsid w:val="005B18BC"/>
    <w:rsid w:val="005B1B10"/>
    <w:rsid w:val="005B2A9B"/>
    <w:rsid w:val="005B2C1D"/>
    <w:rsid w:val="005B33F0"/>
    <w:rsid w:val="005B37DA"/>
    <w:rsid w:val="005B488B"/>
    <w:rsid w:val="005B55AD"/>
    <w:rsid w:val="005B5680"/>
    <w:rsid w:val="005B5C78"/>
    <w:rsid w:val="005B6D8B"/>
    <w:rsid w:val="005B7262"/>
    <w:rsid w:val="005B76A4"/>
    <w:rsid w:val="005B7F00"/>
    <w:rsid w:val="005C03A7"/>
    <w:rsid w:val="005C0681"/>
    <w:rsid w:val="005C2361"/>
    <w:rsid w:val="005C2545"/>
    <w:rsid w:val="005C375B"/>
    <w:rsid w:val="005C3E33"/>
    <w:rsid w:val="005C4256"/>
    <w:rsid w:val="005C5BA0"/>
    <w:rsid w:val="005C5E8B"/>
    <w:rsid w:val="005C68AB"/>
    <w:rsid w:val="005C6C8B"/>
    <w:rsid w:val="005C6CB3"/>
    <w:rsid w:val="005C7191"/>
    <w:rsid w:val="005C7950"/>
    <w:rsid w:val="005C7CA7"/>
    <w:rsid w:val="005C7D9B"/>
    <w:rsid w:val="005D01F0"/>
    <w:rsid w:val="005D044B"/>
    <w:rsid w:val="005D0830"/>
    <w:rsid w:val="005D0A60"/>
    <w:rsid w:val="005D0E7C"/>
    <w:rsid w:val="005D1118"/>
    <w:rsid w:val="005D33EF"/>
    <w:rsid w:val="005D344B"/>
    <w:rsid w:val="005D3849"/>
    <w:rsid w:val="005D3C06"/>
    <w:rsid w:val="005D53A1"/>
    <w:rsid w:val="005D6036"/>
    <w:rsid w:val="005D6AD2"/>
    <w:rsid w:val="005D734E"/>
    <w:rsid w:val="005D736C"/>
    <w:rsid w:val="005E0181"/>
    <w:rsid w:val="005E023E"/>
    <w:rsid w:val="005E0414"/>
    <w:rsid w:val="005E0612"/>
    <w:rsid w:val="005E061A"/>
    <w:rsid w:val="005E1857"/>
    <w:rsid w:val="005E1C5F"/>
    <w:rsid w:val="005E1E95"/>
    <w:rsid w:val="005E2839"/>
    <w:rsid w:val="005E2B66"/>
    <w:rsid w:val="005E2FE7"/>
    <w:rsid w:val="005E3A77"/>
    <w:rsid w:val="005E502B"/>
    <w:rsid w:val="005E59D9"/>
    <w:rsid w:val="005E7877"/>
    <w:rsid w:val="005F0031"/>
    <w:rsid w:val="005F11FA"/>
    <w:rsid w:val="005F1211"/>
    <w:rsid w:val="005F14EA"/>
    <w:rsid w:val="005F150C"/>
    <w:rsid w:val="005F172A"/>
    <w:rsid w:val="005F2312"/>
    <w:rsid w:val="005F32E1"/>
    <w:rsid w:val="005F4358"/>
    <w:rsid w:val="005F4377"/>
    <w:rsid w:val="005F5402"/>
    <w:rsid w:val="005F6656"/>
    <w:rsid w:val="005F7B48"/>
    <w:rsid w:val="00600D0B"/>
    <w:rsid w:val="00601C9A"/>
    <w:rsid w:val="00601E30"/>
    <w:rsid w:val="00602120"/>
    <w:rsid w:val="00602291"/>
    <w:rsid w:val="00602847"/>
    <w:rsid w:val="006030FF"/>
    <w:rsid w:val="0060335D"/>
    <w:rsid w:val="0060446B"/>
    <w:rsid w:val="00604F85"/>
    <w:rsid w:val="006055F4"/>
    <w:rsid w:val="006059A6"/>
    <w:rsid w:val="0060648F"/>
    <w:rsid w:val="0060738D"/>
    <w:rsid w:val="00610740"/>
    <w:rsid w:val="00611065"/>
    <w:rsid w:val="006122D4"/>
    <w:rsid w:val="0061296C"/>
    <w:rsid w:val="00613685"/>
    <w:rsid w:val="00614285"/>
    <w:rsid w:val="006144EB"/>
    <w:rsid w:val="00614743"/>
    <w:rsid w:val="00614D60"/>
    <w:rsid w:val="006150A2"/>
    <w:rsid w:val="006164AB"/>
    <w:rsid w:val="006164AF"/>
    <w:rsid w:val="00616599"/>
    <w:rsid w:val="0061670D"/>
    <w:rsid w:val="00617298"/>
    <w:rsid w:val="00617C5D"/>
    <w:rsid w:val="006209EF"/>
    <w:rsid w:val="006210CC"/>
    <w:rsid w:val="00621E48"/>
    <w:rsid w:val="0062221E"/>
    <w:rsid w:val="006232EC"/>
    <w:rsid w:val="00624410"/>
    <w:rsid w:val="0062478C"/>
    <w:rsid w:val="00624AD1"/>
    <w:rsid w:val="0062570F"/>
    <w:rsid w:val="00625998"/>
    <w:rsid w:val="00625D94"/>
    <w:rsid w:val="00626402"/>
    <w:rsid w:val="00626CC2"/>
    <w:rsid w:val="00626D04"/>
    <w:rsid w:val="00631744"/>
    <w:rsid w:val="00632BA2"/>
    <w:rsid w:val="00632CC0"/>
    <w:rsid w:val="00633697"/>
    <w:rsid w:val="00633ADF"/>
    <w:rsid w:val="00633FAE"/>
    <w:rsid w:val="00634743"/>
    <w:rsid w:val="00634E07"/>
    <w:rsid w:val="00634E2F"/>
    <w:rsid w:val="006350A3"/>
    <w:rsid w:val="00635452"/>
    <w:rsid w:val="00636278"/>
    <w:rsid w:val="00637242"/>
    <w:rsid w:val="00637457"/>
    <w:rsid w:val="00637F5D"/>
    <w:rsid w:val="00640372"/>
    <w:rsid w:val="006412F6"/>
    <w:rsid w:val="006432A6"/>
    <w:rsid w:val="00643C0B"/>
    <w:rsid w:val="0064496F"/>
    <w:rsid w:val="006450B5"/>
    <w:rsid w:val="006452BC"/>
    <w:rsid w:val="006457F9"/>
    <w:rsid w:val="00645D5F"/>
    <w:rsid w:val="00646143"/>
    <w:rsid w:val="00647098"/>
    <w:rsid w:val="006504C2"/>
    <w:rsid w:val="00650829"/>
    <w:rsid w:val="00650B8E"/>
    <w:rsid w:val="00650C9A"/>
    <w:rsid w:val="00651272"/>
    <w:rsid w:val="00651630"/>
    <w:rsid w:val="00651E9A"/>
    <w:rsid w:val="0065324D"/>
    <w:rsid w:val="0065329C"/>
    <w:rsid w:val="00653FC4"/>
    <w:rsid w:val="00654510"/>
    <w:rsid w:val="00654512"/>
    <w:rsid w:val="00654A9B"/>
    <w:rsid w:val="00654FBC"/>
    <w:rsid w:val="00655EA6"/>
    <w:rsid w:val="006565D1"/>
    <w:rsid w:val="006568F2"/>
    <w:rsid w:val="00656BB7"/>
    <w:rsid w:val="00656C56"/>
    <w:rsid w:val="00656F0A"/>
    <w:rsid w:val="00657073"/>
    <w:rsid w:val="00657097"/>
    <w:rsid w:val="0066000B"/>
    <w:rsid w:val="006602F9"/>
    <w:rsid w:val="00660385"/>
    <w:rsid w:val="00660926"/>
    <w:rsid w:val="00661303"/>
    <w:rsid w:val="0066169D"/>
    <w:rsid w:val="006616ED"/>
    <w:rsid w:val="00662D45"/>
    <w:rsid w:val="00662DEE"/>
    <w:rsid w:val="00662FC2"/>
    <w:rsid w:val="00663742"/>
    <w:rsid w:val="00663813"/>
    <w:rsid w:val="0066381A"/>
    <w:rsid w:val="00663887"/>
    <w:rsid w:val="00663989"/>
    <w:rsid w:val="00663A1B"/>
    <w:rsid w:val="00664156"/>
    <w:rsid w:val="00665003"/>
    <w:rsid w:val="0066516C"/>
    <w:rsid w:val="00665244"/>
    <w:rsid w:val="0066542F"/>
    <w:rsid w:val="00665688"/>
    <w:rsid w:val="00665BF9"/>
    <w:rsid w:val="00665ECB"/>
    <w:rsid w:val="00666412"/>
    <w:rsid w:val="00666DC4"/>
    <w:rsid w:val="00666EF9"/>
    <w:rsid w:val="00670B35"/>
    <w:rsid w:val="00671DD5"/>
    <w:rsid w:val="00672F06"/>
    <w:rsid w:val="00673C95"/>
    <w:rsid w:val="00673EA0"/>
    <w:rsid w:val="00674418"/>
    <w:rsid w:val="00674C50"/>
    <w:rsid w:val="00675B2C"/>
    <w:rsid w:val="00675F33"/>
    <w:rsid w:val="0067615C"/>
    <w:rsid w:val="0067688C"/>
    <w:rsid w:val="0067738A"/>
    <w:rsid w:val="006775B1"/>
    <w:rsid w:val="00677733"/>
    <w:rsid w:val="006778EE"/>
    <w:rsid w:val="00677C97"/>
    <w:rsid w:val="00680A39"/>
    <w:rsid w:val="00682225"/>
    <w:rsid w:val="0068286C"/>
    <w:rsid w:val="006837C1"/>
    <w:rsid w:val="00683C12"/>
    <w:rsid w:val="00683D69"/>
    <w:rsid w:val="00684A78"/>
    <w:rsid w:val="00684FE5"/>
    <w:rsid w:val="00685939"/>
    <w:rsid w:val="00686133"/>
    <w:rsid w:val="00686167"/>
    <w:rsid w:val="00686535"/>
    <w:rsid w:val="00686FAB"/>
    <w:rsid w:val="0068706C"/>
    <w:rsid w:val="006874FE"/>
    <w:rsid w:val="00687CE5"/>
    <w:rsid w:val="00687E11"/>
    <w:rsid w:val="00690775"/>
    <w:rsid w:val="006908B5"/>
    <w:rsid w:val="00691681"/>
    <w:rsid w:val="00691906"/>
    <w:rsid w:val="00692A5D"/>
    <w:rsid w:val="00692FCF"/>
    <w:rsid w:val="006935BF"/>
    <w:rsid w:val="0069431E"/>
    <w:rsid w:val="00694A8A"/>
    <w:rsid w:val="00694E41"/>
    <w:rsid w:val="00695342"/>
    <w:rsid w:val="006953B1"/>
    <w:rsid w:val="00695630"/>
    <w:rsid w:val="00695685"/>
    <w:rsid w:val="006962C1"/>
    <w:rsid w:val="0069671F"/>
    <w:rsid w:val="006968BE"/>
    <w:rsid w:val="00697449"/>
    <w:rsid w:val="006A107D"/>
    <w:rsid w:val="006A19CC"/>
    <w:rsid w:val="006A1ADD"/>
    <w:rsid w:val="006A210C"/>
    <w:rsid w:val="006A2448"/>
    <w:rsid w:val="006A3D27"/>
    <w:rsid w:val="006A4163"/>
    <w:rsid w:val="006A4894"/>
    <w:rsid w:val="006A4A62"/>
    <w:rsid w:val="006A55E1"/>
    <w:rsid w:val="006A6009"/>
    <w:rsid w:val="006A62CA"/>
    <w:rsid w:val="006A680C"/>
    <w:rsid w:val="006A6B53"/>
    <w:rsid w:val="006A6F0D"/>
    <w:rsid w:val="006A76EE"/>
    <w:rsid w:val="006A77FD"/>
    <w:rsid w:val="006B1078"/>
    <w:rsid w:val="006B1A0A"/>
    <w:rsid w:val="006B1B20"/>
    <w:rsid w:val="006B21AB"/>
    <w:rsid w:val="006B312E"/>
    <w:rsid w:val="006B39CC"/>
    <w:rsid w:val="006B3BDA"/>
    <w:rsid w:val="006B3F4E"/>
    <w:rsid w:val="006B40FC"/>
    <w:rsid w:val="006B48D1"/>
    <w:rsid w:val="006B4D87"/>
    <w:rsid w:val="006B5708"/>
    <w:rsid w:val="006B5722"/>
    <w:rsid w:val="006B6088"/>
    <w:rsid w:val="006B61FE"/>
    <w:rsid w:val="006B6710"/>
    <w:rsid w:val="006B6A17"/>
    <w:rsid w:val="006B751B"/>
    <w:rsid w:val="006B77FA"/>
    <w:rsid w:val="006B7B3A"/>
    <w:rsid w:val="006C020C"/>
    <w:rsid w:val="006C15CD"/>
    <w:rsid w:val="006C1E02"/>
    <w:rsid w:val="006C32A5"/>
    <w:rsid w:val="006C3A56"/>
    <w:rsid w:val="006C4AC1"/>
    <w:rsid w:val="006C4DDD"/>
    <w:rsid w:val="006C5726"/>
    <w:rsid w:val="006C59A3"/>
    <w:rsid w:val="006C5A9F"/>
    <w:rsid w:val="006C6271"/>
    <w:rsid w:val="006C6DBB"/>
    <w:rsid w:val="006C6F90"/>
    <w:rsid w:val="006C7233"/>
    <w:rsid w:val="006D07F1"/>
    <w:rsid w:val="006D0892"/>
    <w:rsid w:val="006D148D"/>
    <w:rsid w:val="006D17D8"/>
    <w:rsid w:val="006D1C28"/>
    <w:rsid w:val="006D2BEA"/>
    <w:rsid w:val="006D2DC7"/>
    <w:rsid w:val="006D2E2C"/>
    <w:rsid w:val="006D3B12"/>
    <w:rsid w:val="006D47EE"/>
    <w:rsid w:val="006D4823"/>
    <w:rsid w:val="006D48D4"/>
    <w:rsid w:val="006D4FE8"/>
    <w:rsid w:val="006D5773"/>
    <w:rsid w:val="006D6149"/>
    <w:rsid w:val="006D7024"/>
    <w:rsid w:val="006D73A5"/>
    <w:rsid w:val="006D7857"/>
    <w:rsid w:val="006D7E08"/>
    <w:rsid w:val="006E0FEC"/>
    <w:rsid w:val="006E1C85"/>
    <w:rsid w:val="006E302A"/>
    <w:rsid w:val="006E31C9"/>
    <w:rsid w:val="006E3741"/>
    <w:rsid w:val="006E39E4"/>
    <w:rsid w:val="006E4986"/>
    <w:rsid w:val="006E4EBC"/>
    <w:rsid w:val="006E4FD0"/>
    <w:rsid w:val="006E5504"/>
    <w:rsid w:val="006E74B7"/>
    <w:rsid w:val="006E7AC3"/>
    <w:rsid w:val="006F044B"/>
    <w:rsid w:val="006F0EA3"/>
    <w:rsid w:val="006F1181"/>
    <w:rsid w:val="006F1331"/>
    <w:rsid w:val="006F13EB"/>
    <w:rsid w:val="006F1A64"/>
    <w:rsid w:val="006F2764"/>
    <w:rsid w:val="006F2B71"/>
    <w:rsid w:val="006F2D04"/>
    <w:rsid w:val="006F2E20"/>
    <w:rsid w:val="006F3B28"/>
    <w:rsid w:val="006F4F39"/>
    <w:rsid w:val="006F52DD"/>
    <w:rsid w:val="006F5AE0"/>
    <w:rsid w:val="006F5C76"/>
    <w:rsid w:val="006F6591"/>
    <w:rsid w:val="006F7AB1"/>
    <w:rsid w:val="006F7E12"/>
    <w:rsid w:val="006F7ED4"/>
    <w:rsid w:val="00700526"/>
    <w:rsid w:val="007036F4"/>
    <w:rsid w:val="0070511F"/>
    <w:rsid w:val="00705589"/>
    <w:rsid w:val="00706FF2"/>
    <w:rsid w:val="00710309"/>
    <w:rsid w:val="00710534"/>
    <w:rsid w:val="00712598"/>
    <w:rsid w:val="00712842"/>
    <w:rsid w:val="00712854"/>
    <w:rsid w:val="00713122"/>
    <w:rsid w:val="00713F72"/>
    <w:rsid w:val="007144E4"/>
    <w:rsid w:val="00714D90"/>
    <w:rsid w:val="00714FB1"/>
    <w:rsid w:val="007156FF"/>
    <w:rsid w:val="00715A83"/>
    <w:rsid w:val="00715C0F"/>
    <w:rsid w:val="00716A94"/>
    <w:rsid w:val="00716CD9"/>
    <w:rsid w:val="00716FF4"/>
    <w:rsid w:val="007179BA"/>
    <w:rsid w:val="00717FBC"/>
    <w:rsid w:val="0072131A"/>
    <w:rsid w:val="007219A9"/>
    <w:rsid w:val="00722390"/>
    <w:rsid w:val="00722577"/>
    <w:rsid w:val="00722C28"/>
    <w:rsid w:val="00722CFE"/>
    <w:rsid w:val="00723182"/>
    <w:rsid w:val="00723381"/>
    <w:rsid w:val="007242E7"/>
    <w:rsid w:val="00724781"/>
    <w:rsid w:val="00725200"/>
    <w:rsid w:val="00725400"/>
    <w:rsid w:val="00725C4E"/>
    <w:rsid w:val="00727053"/>
    <w:rsid w:val="00727585"/>
    <w:rsid w:val="00727CCA"/>
    <w:rsid w:val="0073016D"/>
    <w:rsid w:val="00730EF8"/>
    <w:rsid w:val="00731520"/>
    <w:rsid w:val="0073195F"/>
    <w:rsid w:val="007327F4"/>
    <w:rsid w:val="00732CB2"/>
    <w:rsid w:val="007342D3"/>
    <w:rsid w:val="0073486C"/>
    <w:rsid w:val="00735091"/>
    <w:rsid w:val="00735146"/>
    <w:rsid w:val="00735674"/>
    <w:rsid w:val="00735F85"/>
    <w:rsid w:val="00736361"/>
    <w:rsid w:val="007364F2"/>
    <w:rsid w:val="00736B8F"/>
    <w:rsid w:val="00736FFC"/>
    <w:rsid w:val="00737047"/>
    <w:rsid w:val="007370BC"/>
    <w:rsid w:val="00737CE5"/>
    <w:rsid w:val="0074024F"/>
    <w:rsid w:val="00740426"/>
    <w:rsid w:val="007404BF"/>
    <w:rsid w:val="00740CFD"/>
    <w:rsid w:val="00741D72"/>
    <w:rsid w:val="0074200F"/>
    <w:rsid w:val="007424B9"/>
    <w:rsid w:val="007426BB"/>
    <w:rsid w:val="00744251"/>
    <w:rsid w:val="00745326"/>
    <w:rsid w:val="00746630"/>
    <w:rsid w:val="00747078"/>
    <w:rsid w:val="00750451"/>
    <w:rsid w:val="00750693"/>
    <w:rsid w:val="00750775"/>
    <w:rsid w:val="00750C65"/>
    <w:rsid w:val="007510E5"/>
    <w:rsid w:val="00751548"/>
    <w:rsid w:val="0075157B"/>
    <w:rsid w:val="00751699"/>
    <w:rsid w:val="00751853"/>
    <w:rsid w:val="007523FA"/>
    <w:rsid w:val="007528DD"/>
    <w:rsid w:val="00752CFA"/>
    <w:rsid w:val="00753B50"/>
    <w:rsid w:val="00753C05"/>
    <w:rsid w:val="00754791"/>
    <w:rsid w:val="00754B20"/>
    <w:rsid w:val="00754C48"/>
    <w:rsid w:val="00755546"/>
    <w:rsid w:val="007557BA"/>
    <w:rsid w:val="0075640E"/>
    <w:rsid w:val="00756EAC"/>
    <w:rsid w:val="00756EB3"/>
    <w:rsid w:val="007572F3"/>
    <w:rsid w:val="00757B4E"/>
    <w:rsid w:val="007610C9"/>
    <w:rsid w:val="007618DE"/>
    <w:rsid w:val="00761FBB"/>
    <w:rsid w:val="00762429"/>
    <w:rsid w:val="00762933"/>
    <w:rsid w:val="00762EEB"/>
    <w:rsid w:val="00762F1B"/>
    <w:rsid w:val="00762F7E"/>
    <w:rsid w:val="007632F7"/>
    <w:rsid w:val="00763EB8"/>
    <w:rsid w:val="007646B7"/>
    <w:rsid w:val="007648D9"/>
    <w:rsid w:val="00764E5F"/>
    <w:rsid w:val="007658BE"/>
    <w:rsid w:val="00765B49"/>
    <w:rsid w:val="00765BCB"/>
    <w:rsid w:val="0076650D"/>
    <w:rsid w:val="00766B9D"/>
    <w:rsid w:val="0076735A"/>
    <w:rsid w:val="00767B3C"/>
    <w:rsid w:val="007709D8"/>
    <w:rsid w:val="0077128F"/>
    <w:rsid w:val="0077132B"/>
    <w:rsid w:val="0077152A"/>
    <w:rsid w:val="007716D4"/>
    <w:rsid w:val="00771B6D"/>
    <w:rsid w:val="00772443"/>
    <w:rsid w:val="00772530"/>
    <w:rsid w:val="00772B51"/>
    <w:rsid w:val="00772D73"/>
    <w:rsid w:val="00773C44"/>
    <w:rsid w:val="007747CC"/>
    <w:rsid w:val="007749BF"/>
    <w:rsid w:val="00774CCA"/>
    <w:rsid w:val="00775531"/>
    <w:rsid w:val="00776C39"/>
    <w:rsid w:val="00777B0C"/>
    <w:rsid w:val="007806C2"/>
    <w:rsid w:val="00780904"/>
    <w:rsid w:val="007811A2"/>
    <w:rsid w:val="007811A8"/>
    <w:rsid w:val="00781BE2"/>
    <w:rsid w:val="00781E0B"/>
    <w:rsid w:val="007825B1"/>
    <w:rsid w:val="00782683"/>
    <w:rsid w:val="00782CD9"/>
    <w:rsid w:val="00782E6A"/>
    <w:rsid w:val="007836C2"/>
    <w:rsid w:val="00783F8C"/>
    <w:rsid w:val="0078475F"/>
    <w:rsid w:val="00784DCE"/>
    <w:rsid w:val="00784EBA"/>
    <w:rsid w:val="00785234"/>
    <w:rsid w:val="0078551D"/>
    <w:rsid w:val="00785574"/>
    <w:rsid w:val="00785EAD"/>
    <w:rsid w:val="0078619A"/>
    <w:rsid w:val="0078619C"/>
    <w:rsid w:val="007867FA"/>
    <w:rsid w:val="0078681A"/>
    <w:rsid w:val="0078693A"/>
    <w:rsid w:val="00786B45"/>
    <w:rsid w:val="00787417"/>
    <w:rsid w:val="00790198"/>
    <w:rsid w:val="00790E38"/>
    <w:rsid w:val="0079198B"/>
    <w:rsid w:val="007921BA"/>
    <w:rsid w:val="00792E58"/>
    <w:rsid w:val="00793007"/>
    <w:rsid w:val="00794221"/>
    <w:rsid w:val="00794570"/>
    <w:rsid w:val="00794AC6"/>
    <w:rsid w:val="00794F3F"/>
    <w:rsid w:val="007953C3"/>
    <w:rsid w:val="00796B50"/>
    <w:rsid w:val="00796C96"/>
    <w:rsid w:val="00796EA0"/>
    <w:rsid w:val="00797C4A"/>
    <w:rsid w:val="007A024D"/>
    <w:rsid w:val="007A0632"/>
    <w:rsid w:val="007A0706"/>
    <w:rsid w:val="007A073F"/>
    <w:rsid w:val="007A0B49"/>
    <w:rsid w:val="007A0BD4"/>
    <w:rsid w:val="007A0C66"/>
    <w:rsid w:val="007A0D28"/>
    <w:rsid w:val="007A2E5D"/>
    <w:rsid w:val="007A36B6"/>
    <w:rsid w:val="007A3825"/>
    <w:rsid w:val="007A4879"/>
    <w:rsid w:val="007A4FD4"/>
    <w:rsid w:val="007A68B3"/>
    <w:rsid w:val="007A736F"/>
    <w:rsid w:val="007B0ECD"/>
    <w:rsid w:val="007B18A9"/>
    <w:rsid w:val="007B2163"/>
    <w:rsid w:val="007B28F7"/>
    <w:rsid w:val="007B2B38"/>
    <w:rsid w:val="007B2B63"/>
    <w:rsid w:val="007B31F1"/>
    <w:rsid w:val="007B32FB"/>
    <w:rsid w:val="007B341E"/>
    <w:rsid w:val="007B3706"/>
    <w:rsid w:val="007B3B08"/>
    <w:rsid w:val="007B569F"/>
    <w:rsid w:val="007B5810"/>
    <w:rsid w:val="007B58C6"/>
    <w:rsid w:val="007B5BFB"/>
    <w:rsid w:val="007B7181"/>
    <w:rsid w:val="007B77D4"/>
    <w:rsid w:val="007C03DB"/>
    <w:rsid w:val="007C2103"/>
    <w:rsid w:val="007C2120"/>
    <w:rsid w:val="007C226F"/>
    <w:rsid w:val="007C276B"/>
    <w:rsid w:val="007C2811"/>
    <w:rsid w:val="007C3425"/>
    <w:rsid w:val="007C400C"/>
    <w:rsid w:val="007C47B2"/>
    <w:rsid w:val="007C4EDB"/>
    <w:rsid w:val="007C57C1"/>
    <w:rsid w:val="007C6114"/>
    <w:rsid w:val="007C6661"/>
    <w:rsid w:val="007C69D8"/>
    <w:rsid w:val="007C7227"/>
    <w:rsid w:val="007C755B"/>
    <w:rsid w:val="007C7B4A"/>
    <w:rsid w:val="007D002E"/>
    <w:rsid w:val="007D104D"/>
    <w:rsid w:val="007D1260"/>
    <w:rsid w:val="007D1454"/>
    <w:rsid w:val="007D1928"/>
    <w:rsid w:val="007D1A22"/>
    <w:rsid w:val="007D1B11"/>
    <w:rsid w:val="007D25C7"/>
    <w:rsid w:val="007D2951"/>
    <w:rsid w:val="007D2DCC"/>
    <w:rsid w:val="007D308A"/>
    <w:rsid w:val="007D453E"/>
    <w:rsid w:val="007D46B4"/>
    <w:rsid w:val="007D47FC"/>
    <w:rsid w:val="007D4965"/>
    <w:rsid w:val="007D56AC"/>
    <w:rsid w:val="007D580B"/>
    <w:rsid w:val="007D5C5D"/>
    <w:rsid w:val="007D5F1D"/>
    <w:rsid w:val="007D62C0"/>
    <w:rsid w:val="007D6579"/>
    <w:rsid w:val="007D6849"/>
    <w:rsid w:val="007D6BE2"/>
    <w:rsid w:val="007D6D10"/>
    <w:rsid w:val="007D70EA"/>
    <w:rsid w:val="007E0929"/>
    <w:rsid w:val="007E1770"/>
    <w:rsid w:val="007E1E96"/>
    <w:rsid w:val="007E1EB4"/>
    <w:rsid w:val="007E21D5"/>
    <w:rsid w:val="007E32FA"/>
    <w:rsid w:val="007E3732"/>
    <w:rsid w:val="007E3E07"/>
    <w:rsid w:val="007E46C0"/>
    <w:rsid w:val="007E56FE"/>
    <w:rsid w:val="007E5B53"/>
    <w:rsid w:val="007E67DB"/>
    <w:rsid w:val="007E713A"/>
    <w:rsid w:val="007E75AB"/>
    <w:rsid w:val="007E75F6"/>
    <w:rsid w:val="007F0419"/>
    <w:rsid w:val="007F0CCE"/>
    <w:rsid w:val="007F0DE1"/>
    <w:rsid w:val="007F15DC"/>
    <w:rsid w:val="007F1D1D"/>
    <w:rsid w:val="007F20D4"/>
    <w:rsid w:val="007F2B95"/>
    <w:rsid w:val="007F2FA0"/>
    <w:rsid w:val="007F31D3"/>
    <w:rsid w:val="007F369B"/>
    <w:rsid w:val="007F3F7F"/>
    <w:rsid w:val="007F3F8A"/>
    <w:rsid w:val="007F4168"/>
    <w:rsid w:val="007F4D97"/>
    <w:rsid w:val="007F51B1"/>
    <w:rsid w:val="007F5558"/>
    <w:rsid w:val="007F5571"/>
    <w:rsid w:val="007F55E2"/>
    <w:rsid w:val="007F5E21"/>
    <w:rsid w:val="007F61E2"/>
    <w:rsid w:val="007F6597"/>
    <w:rsid w:val="007F6859"/>
    <w:rsid w:val="007F70E3"/>
    <w:rsid w:val="007F7166"/>
    <w:rsid w:val="007F7BB4"/>
    <w:rsid w:val="007F7C2E"/>
    <w:rsid w:val="007F7EF6"/>
    <w:rsid w:val="00800089"/>
    <w:rsid w:val="00800644"/>
    <w:rsid w:val="0080186F"/>
    <w:rsid w:val="00802048"/>
    <w:rsid w:val="0080213F"/>
    <w:rsid w:val="00802725"/>
    <w:rsid w:val="008035C2"/>
    <w:rsid w:val="008038D6"/>
    <w:rsid w:val="00803A54"/>
    <w:rsid w:val="00804400"/>
    <w:rsid w:val="008067B1"/>
    <w:rsid w:val="00806DAA"/>
    <w:rsid w:val="00806E9B"/>
    <w:rsid w:val="00806F83"/>
    <w:rsid w:val="008071F3"/>
    <w:rsid w:val="008075F7"/>
    <w:rsid w:val="00807BCB"/>
    <w:rsid w:val="00807E66"/>
    <w:rsid w:val="00810F71"/>
    <w:rsid w:val="008116FA"/>
    <w:rsid w:val="00812246"/>
    <w:rsid w:val="0081244B"/>
    <w:rsid w:val="008126B8"/>
    <w:rsid w:val="00812B2B"/>
    <w:rsid w:val="008130B4"/>
    <w:rsid w:val="00813743"/>
    <w:rsid w:val="00814008"/>
    <w:rsid w:val="00814795"/>
    <w:rsid w:val="00814BA9"/>
    <w:rsid w:val="00815837"/>
    <w:rsid w:val="008158D5"/>
    <w:rsid w:val="00815C2E"/>
    <w:rsid w:val="00816418"/>
    <w:rsid w:val="00816E61"/>
    <w:rsid w:val="00817E4A"/>
    <w:rsid w:val="00817EDD"/>
    <w:rsid w:val="00820032"/>
    <w:rsid w:val="00820276"/>
    <w:rsid w:val="008205FD"/>
    <w:rsid w:val="0082262D"/>
    <w:rsid w:val="00822AA9"/>
    <w:rsid w:val="00824439"/>
    <w:rsid w:val="008248D6"/>
    <w:rsid w:val="00824ACD"/>
    <w:rsid w:val="00825340"/>
    <w:rsid w:val="00825646"/>
    <w:rsid w:val="00825758"/>
    <w:rsid w:val="008258DD"/>
    <w:rsid w:val="00826684"/>
    <w:rsid w:val="00827898"/>
    <w:rsid w:val="00830B45"/>
    <w:rsid w:val="0083262E"/>
    <w:rsid w:val="0083323B"/>
    <w:rsid w:val="00833609"/>
    <w:rsid w:val="008336CF"/>
    <w:rsid w:val="008337D6"/>
    <w:rsid w:val="008342B7"/>
    <w:rsid w:val="008346F8"/>
    <w:rsid w:val="008349E3"/>
    <w:rsid w:val="00835CA7"/>
    <w:rsid w:val="00835D28"/>
    <w:rsid w:val="00835ED1"/>
    <w:rsid w:val="008362C1"/>
    <w:rsid w:val="008362F9"/>
    <w:rsid w:val="00836754"/>
    <w:rsid w:val="0084079B"/>
    <w:rsid w:val="008409A2"/>
    <w:rsid w:val="0084102C"/>
    <w:rsid w:val="008415ED"/>
    <w:rsid w:val="00841B26"/>
    <w:rsid w:val="00841BC8"/>
    <w:rsid w:val="0084236E"/>
    <w:rsid w:val="0084246E"/>
    <w:rsid w:val="008428C8"/>
    <w:rsid w:val="0084354B"/>
    <w:rsid w:val="0084362D"/>
    <w:rsid w:val="0084369E"/>
    <w:rsid w:val="008436BE"/>
    <w:rsid w:val="00843885"/>
    <w:rsid w:val="00843958"/>
    <w:rsid w:val="008440B7"/>
    <w:rsid w:val="008446F4"/>
    <w:rsid w:val="008454D7"/>
    <w:rsid w:val="008456C5"/>
    <w:rsid w:val="008476D2"/>
    <w:rsid w:val="0085131F"/>
    <w:rsid w:val="008517D3"/>
    <w:rsid w:val="00852139"/>
    <w:rsid w:val="008526F5"/>
    <w:rsid w:val="00853B95"/>
    <w:rsid w:val="00854EBB"/>
    <w:rsid w:val="0085538E"/>
    <w:rsid w:val="0085557C"/>
    <w:rsid w:val="00855A6F"/>
    <w:rsid w:val="00855D47"/>
    <w:rsid w:val="008560ED"/>
    <w:rsid w:val="00856EC0"/>
    <w:rsid w:val="00857196"/>
    <w:rsid w:val="00857F61"/>
    <w:rsid w:val="008607C2"/>
    <w:rsid w:val="00860D4F"/>
    <w:rsid w:val="008611B8"/>
    <w:rsid w:val="008614A8"/>
    <w:rsid w:val="00861818"/>
    <w:rsid w:val="00861ADA"/>
    <w:rsid w:val="00861F01"/>
    <w:rsid w:val="00862516"/>
    <w:rsid w:val="00862560"/>
    <w:rsid w:val="0086280D"/>
    <w:rsid w:val="00863129"/>
    <w:rsid w:val="008637E8"/>
    <w:rsid w:val="008638A0"/>
    <w:rsid w:val="00863901"/>
    <w:rsid w:val="00863FB3"/>
    <w:rsid w:val="00864B87"/>
    <w:rsid w:val="00864E90"/>
    <w:rsid w:val="00865524"/>
    <w:rsid w:val="00865937"/>
    <w:rsid w:val="00866F74"/>
    <w:rsid w:val="008674CE"/>
    <w:rsid w:val="00867F4D"/>
    <w:rsid w:val="00870159"/>
    <w:rsid w:val="00870A00"/>
    <w:rsid w:val="00870D2C"/>
    <w:rsid w:val="00871C7A"/>
    <w:rsid w:val="00871F86"/>
    <w:rsid w:val="00871FC1"/>
    <w:rsid w:val="00872DB4"/>
    <w:rsid w:val="00872E6C"/>
    <w:rsid w:val="008730FC"/>
    <w:rsid w:val="0087348C"/>
    <w:rsid w:val="0087568C"/>
    <w:rsid w:val="008771DF"/>
    <w:rsid w:val="00877DDB"/>
    <w:rsid w:val="00880C7F"/>
    <w:rsid w:val="00880F90"/>
    <w:rsid w:val="008810A2"/>
    <w:rsid w:val="008817FE"/>
    <w:rsid w:val="00881949"/>
    <w:rsid w:val="00881E29"/>
    <w:rsid w:val="008820AF"/>
    <w:rsid w:val="00882795"/>
    <w:rsid w:val="0088323E"/>
    <w:rsid w:val="00883D42"/>
    <w:rsid w:val="0088417D"/>
    <w:rsid w:val="00884595"/>
    <w:rsid w:val="008849CD"/>
    <w:rsid w:val="00884A91"/>
    <w:rsid w:val="00885E70"/>
    <w:rsid w:val="008861B8"/>
    <w:rsid w:val="00886CDB"/>
    <w:rsid w:val="00886E8C"/>
    <w:rsid w:val="0088712F"/>
    <w:rsid w:val="0088758E"/>
    <w:rsid w:val="00890C7A"/>
    <w:rsid w:val="00890FA1"/>
    <w:rsid w:val="00891671"/>
    <w:rsid w:val="00891CA1"/>
    <w:rsid w:val="008921DA"/>
    <w:rsid w:val="008926B6"/>
    <w:rsid w:val="008930CA"/>
    <w:rsid w:val="00893F65"/>
    <w:rsid w:val="00894C9E"/>
    <w:rsid w:val="00895047"/>
    <w:rsid w:val="00896216"/>
    <w:rsid w:val="00897A9A"/>
    <w:rsid w:val="00897DCD"/>
    <w:rsid w:val="008A01AB"/>
    <w:rsid w:val="008A0349"/>
    <w:rsid w:val="008A0428"/>
    <w:rsid w:val="008A0E18"/>
    <w:rsid w:val="008A2828"/>
    <w:rsid w:val="008A29A3"/>
    <w:rsid w:val="008A36CE"/>
    <w:rsid w:val="008A3B65"/>
    <w:rsid w:val="008A439F"/>
    <w:rsid w:val="008A4944"/>
    <w:rsid w:val="008A4BDF"/>
    <w:rsid w:val="008A4CD9"/>
    <w:rsid w:val="008A531C"/>
    <w:rsid w:val="008A5D8D"/>
    <w:rsid w:val="008A5DB9"/>
    <w:rsid w:val="008A5EFA"/>
    <w:rsid w:val="008A5F18"/>
    <w:rsid w:val="008A7713"/>
    <w:rsid w:val="008A7D06"/>
    <w:rsid w:val="008B06CB"/>
    <w:rsid w:val="008B29C5"/>
    <w:rsid w:val="008B34CA"/>
    <w:rsid w:val="008B3666"/>
    <w:rsid w:val="008B3911"/>
    <w:rsid w:val="008B40B5"/>
    <w:rsid w:val="008B4D37"/>
    <w:rsid w:val="008B5096"/>
    <w:rsid w:val="008B53AF"/>
    <w:rsid w:val="008B733C"/>
    <w:rsid w:val="008B749D"/>
    <w:rsid w:val="008C007E"/>
    <w:rsid w:val="008C093F"/>
    <w:rsid w:val="008C11FA"/>
    <w:rsid w:val="008C1229"/>
    <w:rsid w:val="008C1966"/>
    <w:rsid w:val="008C1D95"/>
    <w:rsid w:val="008C254E"/>
    <w:rsid w:val="008C5203"/>
    <w:rsid w:val="008C5313"/>
    <w:rsid w:val="008C588B"/>
    <w:rsid w:val="008C5BA8"/>
    <w:rsid w:val="008C604A"/>
    <w:rsid w:val="008C624B"/>
    <w:rsid w:val="008C6B5A"/>
    <w:rsid w:val="008D0099"/>
    <w:rsid w:val="008D01DC"/>
    <w:rsid w:val="008D07F8"/>
    <w:rsid w:val="008D09E5"/>
    <w:rsid w:val="008D1611"/>
    <w:rsid w:val="008D187D"/>
    <w:rsid w:val="008D1E35"/>
    <w:rsid w:val="008D1F53"/>
    <w:rsid w:val="008D208C"/>
    <w:rsid w:val="008D2A4C"/>
    <w:rsid w:val="008D3287"/>
    <w:rsid w:val="008D35DC"/>
    <w:rsid w:val="008D37D8"/>
    <w:rsid w:val="008D4138"/>
    <w:rsid w:val="008D419B"/>
    <w:rsid w:val="008D445E"/>
    <w:rsid w:val="008D48C5"/>
    <w:rsid w:val="008D48D0"/>
    <w:rsid w:val="008D4E2C"/>
    <w:rsid w:val="008D5A2C"/>
    <w:rsid w:val="008D5A31"/>
    <w:rsid w:val="008D7A2A"/>
    <w:rsid w:val="008D7F19"/>
    <w:rsid w:val="008E0C90"/>
    <w:rsid w:val="008E1772"/>
    <w:rsid w:val="008E1B84"/>
    <w:rsid w:val="008E1C9B"/>
    <w:rsid w:val="008E2290"/>
    <w:rsid w:val="008E2578"/>
    <w:rsid w:val="008E281F"/>
    <w:rsid w:val="008E2B96"/>
    <w:rsid w:val="008E2BDE"/>
    <w:rsid w:val="008E2DDB"/>
    <w:rsid w:val="008E30CE"/>
    <w:rsid w:val="008E3136"/>
    <w:rsid w:val="008E3361"/>
    <w:rsid w:val="008E37BA"/>
    <w:rsid w:val="008E3880"/>
    <w:rsid w:val="008E41C7"/>
    <w:rsid w:val="008E43AF"/>
    <w:rsid w:val="008E4D43"/>
    <w:rsid w:val="008E55BA"/>
    <w:rsid w:val="008E63ED"/>
    <w:rsid w:val="008E7947"/>
    <w:rsid w:val="008E7ACE"/>
    <w:rsid w:val="008F04BB"/>
    <w:rsid w:val="008F0539"/>
    <w:rsid w:val="008F0843"/>
    <w:rsid w:val="008F0B18"/>
    <w:rsid w:val="008F129A"/>
    <w:rsid w:val="008F1B7C"/>
    <w:rsid w:val="008F1C88"/>
    <w:rsid w:val="008F1F15"/>
    <w:rsid w:val="008F2087"/>
    <w:rsid w:val="008F20A6"/>
    <w:rsid w:val="008F2D64"/>
    <w:rsid w:val="008F2F18"/>
    <w:rsid w:val="008F3075"/>
    <w:rsid w:val="008F3539"/>
    <w:rsid w:val="008F3AC0"/>
    <w:rsid w:val="008F46FA"/>
    <w:rsid w:val="008F4893"/>
    <w:rsid w:val="008F4CEA"/>
    <w:rsid w:val="008F5242"/>
    <w:rsid w:val="008F5385"/>
    <w:rsid w:val="008F5663"/>
    <w:rsid w:val="008F6872"/>
    <w:rsid w:val="008F7251"/>
    <w:rsid w:val="008F7292"/>
    <w:rsid w:val="008F738B"/>
    <w:rsid w:val="008F7A25"/>
    <w:rsid w:val="008F7B90"/>
    <w:rsid w:val="00900286"/>
    <w:rsid w:val="00900938"/>
    <w:rsid w:val="00901978"/>
    <w:rsid w:val="00901A7B"/>
    <w:rsid w:val="00902828"/>
    <w:rsid w:val="00902878"/>
    <w:rsid w:val="00902DC1"/>
    <w:rsid w:val="00902F51"/>
    <w:rsid w:val="00903B28"/>
    <w:rsid w:val="00903D61"/>
    <w:rsid w:val="00904067"/>
    <w:rsid w:val="00904936"/>
    <w:rsid w:val="00905011"/>
    <w:rsid w:val="009052B4"/>
    <w:rsid w:val="00905592"/>
    <w:rsid w:val="00905A4B"/>
    <w:rsid w:val="00905AED"/>
    <w:rsid w:val="00906095"/>
    <w:rsid w:val="00906163"/>
    <w:rsid w:val="009067EE"/>
    <w:rsid w:val="00906800"/>
    <w:rsid w:val="00911871"/>
    <w:rsid w:val="009125D0"/>
    <w:rsid w:val="0091288F"/>
    <w:rsid w:val="00913BBD"/>
    <w:rsid w:val="0091578A"/>
    <w:rsid w:val="00915A2D"/>
    <w:rsid w:val="00915BB5"/>
    <w:rsid w:val="00915FD0"/>
    <w:rsid w:val="00916998"/>
    <w:rsid w:val="00916E18"/>
    <w:rsid w:val="009170E4"/>
    <w:rsid w:val="00917416"/>
    <w:rsid w:val="00920AA2"/>
    <w:rsid w:val="00920B88"/>
    <w:rsid w:val="00920FF4"/>
    <w:rsid w:val="00921F30"/>
    <w:rsid w:val="009227CF"/>
    <w:rsid w:val="00923106"/>
    <w:rsid w:val="00923AF2"/>
    <w:rsid w:val="00924C72"/>
    <w:rsid w:val="00924E78"/>
    <w:rsid w:val="00925712"/>
    <w:rsid w:val="00925B13"/>
    <w:rsid w:val="00925D5F"/>
    <w:rsid w:val="00926777"/>
    <w:rsid w:val="00926928"/>
    <w:rsid w:val="00926B4C"/>
    <w:rsid w:val="00926F84"/>
    <w:rsid w:val="00927088"/>
    <w:rsid w:val="009278DF"/>
    <w:rsid w:val="009279B1"/>
    <w:rsid w:val="00927C0C"/>
    <w:rsid w:val="00930169"/>
    <w:rsid w:val="00932AC4"/>
    <w:rsid w:val="00934EC5"/>
    <w:rsid w:val="00934F12"/>
    <w:rsid w:val="009354A3"/>
    <w:rsid w:val="009370DF"/>
    <w:rsid w:val="009379D5"/>
    <w:rsid w:val="00937BA6"/>
    <w:rsid w:val="00940861"/>
    <w:rsid w:val="00941218"/>
    <w:rsid w:val="009416A0"/>
    <w:rsid w:val="00943219"/>
    <w:rsid w:val="0094488A"/>
    <w:rsid w:val="009448F0"/>
    <w:rsid w:val="00944D87"/>
    <w:rsid w:val="00945EC8"/>
    <w:rsid w:val="009463B8"/>
    <w:rsid w:val="009470D2"/>
    <w:rsid w:val="009470D8"/>
    <w:rsid w:val="00947C1B"/>
    <w:rsid w:val="00947D45"/>
    <w:rsid w:val="00950576"/>
    <w:rsid w:val="00950A0F"/>
    <w:rsid w:val="00950F39"/>
    <w:rsid w:val="00951652"/>
    <w:rsid w:val="009519F7"/>
    <w:rsid w:val="009519FE"/>
    <w:rsid w:val="0095291E"/>
    <w:rsid w:val="00952B7C"/>
    <w:rsid w:val="00953254"/>
    <w:rsid w:val="009537FF"/>
    <w:rsid w:val="009539BE"/>
    <w:rsid w:val="00953A97"/>
    <w:rsid w:val="00954E0C"/>
    <w:rsid w:val="00955D4E"/>
    <w:rsid w:val="00955F5E"/>
    <w:rsid w:val="0095604D"/>
    <w:rsid w:val="0095618B"/>
    <w:rsid w:val="009574FB"/>
    <w:rsid w:val="009579FB"/>
    <w:rsid w:val="00957DFF"/>
    <w:rsid w:val="0096002C"/>
    <w:rsid w:val="00960116"/>
    <w:rsid w:val="009602F5"/>
    <w:rsid w:val="009629C8"/>
    <w:rsid w:val="00962C38"/>
    <w:rsid w:val="00963F6D"/>
    <w:rsid w:val="009641F4"/>
    <w:rsid w:val="009644D5"/>
    <w:rsid w:val="009644EB"/>
    <w:rsid w:val="00964832"/>
    <w:rsid w:val="0096527D"/>
    <w:rsid w:val="0096592C"/>
    <w:rsid w:val="009663F8"/>
    <w:rsid w:val="009718D8"/>
    <w:rsid w:val="00971FE4"/>
    <w:rsid w:val="009725E6"/>
    <w:rsid w:val="00972643"/>
    <w:rsid w:val="00973548"/>
    <w:rsid w:val="00973B5F"/>
    <w:rsid w:val="00973D88"/>
    <w:rsid w:val="00973F46"/>
    <w:rsid w:val="00974003"/>
    <w:rsid w:val="009740FF"/>
    <w:rsid w:val="00974313"/>
    <w:rsid w:val="009744D3"/>
    <w:rsid w:val="00974738"/>
    <w:rsid w:val="009748EE"/>
    <w:rsid w:val="009749DD"/>
    <w:rsid w:val="00976CD7"/>
    <w:rsid w:val="00976F2D"/>
    <w:rsid w:val="00977231"/>
    <w:rsid w:val="009805F6"/>
    <w:rsid w:val="00980D9C"/>
    <w:rsid w:val="00980F4A"/>
    <w:rsid w:val="009811C8"/>
    <w:rsid w:val="009812AC"/>
    <w:rsid w:val="00981473"/>
    <w:rsid w:val="0098176A"/>
    <w:rsid w:val="0098230D"/>
    <w:rsid w:val="00982A3E"/>
    <w:rsid w:val="00982D80"/>
    <w:rsid w:val="00983023"/>
    <w:rsid w:val="0098330B"/>
    <w:rsid w:val="00983A72"/>
    <w:rsid w:val="0098465A"/>
    <w:rsid w:val="00985882"/>
    <w:rsid w:val="00986156"/>
    <w:rsid w:val="009862D0"/>
    <w:rsid w:val="0098694A"/>
    <w:rsid w:val="00986F36"/>
    <w:rsid w:val="00987BB0"/>
    <w:rsid w:val="00987EF7"/>
    <w:rsid w:val="00990CDB"/>
    <w:rsid w:val="00990FA9"/>
    <w:rsid w:val="00990FB2"/>
    <w:rsid w:val="00991C8A"/>
    <w:rsid w:val="00991E8A"/>
    <w:rsid w:val="00992D00"/>
    <w:rsid w:val="00992DA7"/>
    <w:rsid w:val="0099334A"/>
    <w:rsid w:val="009945D6"/>
    <w:rsid w:val="00995308"/>
    <w:rsid w:val="00995335"/>
    <w:rsid w:val="00995CAA"/>
    <w:rsid w:val="00996A36"/>
    <w:rsid w:val="00996C0E"/>
    <w:rsid w:val="00997677"/>
    <w:rsid w:val="009A0164"/>
    <w:rsid w:val="009A0666"/>
    <w:rsid w:val="009A1897"/>
    <w:rsid w:val="009A1C5C"/>
    <w:rsid w:val="009A2524"/>
    <w:rsid w:val="009A3A80"/>
    <w:rsid w:val="009A497B"/>
    <w:rsid w:val="009A4DCF"/>
    <w:rsid w:val="009A6279"/>
    <w:rsid w:val="009A66D7"/>
    <w:rsid w:val="009A73BC"/>
    <w:rsid w:val="009A784B"/>
    <w:rsid w:val="009A78D9"/>
    <w:rsid w:val="009B04FC"/>
    <w:rsid w:val="009B07E1"/>
    <w:rsid w:val="009B2225"/>
    <w:rsid w:val="009B40C2"/>
    <w:rsid w:val="009B43DC"/>
    <w:rsid w:val="009B4855"/>
    <w:rsid w:val="009B526D"/>
    <w:rsid w:val="009B5634"/>
    <w:rsid w:val="009B58C1"/>
    <w:rsid w:val="009B6459"/>
    <w:rsid w:val="009B6A2C"/>
    <w:rsid w:val="009B6C39"/>
    <w:rsid w:val="009B6F77"/>
    <w:rsid w:val="009B7A0A"/>
    <w:rsid w:val="009C07AE"/>
    <w:rsid w:val="009C1358"/>
    <w:rsid w:val="009C2710"/>
    <w:rsid w:val="009C2969"/>
    <w:rsid w:val="009C318B"/>
    <w:rsid w:val="009C3847"/>
    <w:rsid w:val="009C3CFB"/>
    <w:rsid w:val="009C3E71"/>
    <w:rsid w:val="009C450D"/>
    <w:rsid w:val="009C4D1B"/>
    <w:rsid w:val="009C52C1"/>
    <w:rsid w:val="009C546D"/>
    <w:rsid w:val="009C568C"/>
    <w:rsid w:val="009C599B"/>
    <w:rsid w:val="009C6C5B"/>
    <w:rsid w:val="009C75E3"/>
    <w:rsid w:val="009C77A9"/>
    <w:rsid w:val="009C79F1"/>
    <w:rsid w:val="009D0859"/>
    <w:rsid w:val="009D10B0"/>
    <w:rsid w:val="009D1A80"/>
    <w:rsid w:val="009D1E23"/>
    <w:rsid w:val="009D50C2"/>
    <w:rsid w:val="009D598C"/>
    <w:rsid w:val="009D60D0"/>
    <w:rsid w:val="009D6275"/>
    <w:rsid w:val="009D6D2F"/>
    <w:rsid w:val="009D7488"/>
    <w:rsid w:val="009D77D2"/>
    <w:rsid w:val="009E0756"/>
    <w:rsid w:val="009E0A03"/>
    <w:rsid w:val="009E325A"/>
    <w:rsid w:val="009E33B0"/>
    <w:rsid w:val="009E3405"/>
    <w:rsid w:val="009E35D1"/>
    <w:rsid w:val="009E4D53"/>
    <w:rsid w:val="009E5C62"/>
    <w:rsid w:val="009E5F71"/>
    <w:rsid w:val="009E6AD2"/>
    <w:rsid w:val="009E7305"/>
    <w:rsid w:val="009F0C96"/>
    <w:rsid w:val="009F0C9E"/>
    <w:rsid w:val="009F124F"/>
    <w:rsid w:val="009F1A5F"/>
    <w:rsid w:val="009F2DCA"/>
    <w:rsid w:val="009F36E6"/>
    <w:rsid w:val="009F3F4A"/>
    <w:rsid w:val="009F4E38"/>
    <w:rsid w:val="009F50A3"/>
    <w:rsid w:val="009F542A"/>
    <w:rsid w:val="009F5E6C"/>
    <w:rsid w:val="009F6C13"/>
    <w:rsid w:val="009F6C6C"/>
    <w:rsid w:val="009F7035"/>
    <w:rsid w:val="00A0040B"/>
    <w:rsid w:val="00A0153C"/>
    <w:rsid w:val="00A01A25"/>
    <w:rsid w:val="00A0263A"/>
    <w:rsid w:val="00A02787"/>
    <w:rsid w:val="00A02CF0"/>
    <w:rsid w:val="00A03682"/>
    <w:rsid w:val="00A048E7"/>
    <w:rsid w:val="00A04AA6"/>
    <w:rsid w:val="00A05350"/>
    <w:rsid w:val="00A065FA"/>
    <w:rsid w:val="00A0711D"/>
    <w:rsid w:val="00A07457"/>
    <w:rsid w:val="00A07DED"/>
    <w:rsid w:val="00A07E79"/>
    <w:rsid w:val="00A1011F"/>
    <w:rsid w:val="00A10B60"/>
    <w:rsid w:val="00A1223D"/>
    <w:rsid w:val="00A12529"/>
    <w:rsid w:val="00A137D4"/>
    <w:rsid w:val="00A139C0"/>
    <w:rsid w:val="00A13A31"/>
    <w:rsid w:val="00A13B53"/>
    <w:rsid w:val="00A13D22"/>
    <w:rsid w:val="00A141A9"/>
    <w:rsid w:val="00A148AF"/>
    <w:rsid w:val="00A14939"/>
    <w:rsid w:val="00A14C97"/>
    <w:rsid w:val="00A15332"/>
    <w:rsid w:val="00A17686"/>
    <w:rsid w:val="00A176F1"/>
    <w:rsid w:val="00A17A0E"/>
    <w:rsid w:val="00A17F97"/>
    <w:rsid w:val="00A204E8"/>
    <w:rsid w:val="00A2351F"/>
    <w:rsid w:val="00A240D6"/>
    <w:rsid w:val="00A2448B"/>
    <w:rsid w:val="00A246A1"/>
    <w:rsid w:val="00A24904"/>
    <w:rsid w:val="00A249F1"/>
    <w:rsid w:val="00A25448"/>
    <w:rsid w:val="00A256A8"/>
    <w:rsid w:val="00A256E7"/>
    <w:rsid w:val="00A30B74"/>
    <w:rsid w:val="00A30FFB"/>
    <w:rsid w:val="00A31BB4"/>
    <w:rsid w:val="00A31BF5"/>
    <w:rsid w:val="00A32121"/>
    <w:rsid w:val="00A32246"/>
    <w:rsid w:val="00A324B9"/>
    <w:rsid w:val="00A32897"/>
    <w:rsid w:val="00A3335D"/>
    <w:rsid w:val="00A33BDB"/>
    <w:rsid w:val="00A33D5D"/>
    <w:rsid w:val="00A343DE"/>
    <w:rsid w:val="00A34777"/>
    <w:rsid w:val="00A35FF5"/>
    <w:rsid w:val="00A365C9"/>
    <w:rsid w:val="00A36663"/>
    <w:rsid w:val="00A3676B"/>
    <w:rsid w:val="00A3699E"/>
    <w:rsid w:val="00A36B2F"/>
    <w:rsid w:val="00A36CCE"/>
    <w:rsid w:val="00A379BD"/>
    <w:rsid w:val="00A40DD2"/>
    <w:rsid w:val="00A40F81"/>
    <w:rsid w:val="00A41524"/>
    <w:rsid w:val="00A41A78"/>
    <w:rsid w:val="00A41AD2"/>
    <w:rsid w:val="00A422FA"/>
    <w:rsid w:val="00A4251F"/>
    <w:rsid w:val="00A430D5"/>
    <w:rsid w:val="00A45021"/>
    <w:rsid w:val="00A451C4"/>
    <w:rsid w:val="00A45258"/>
    <w:rsid w:val="00A45B0A"/>
    <w:rsid w:val="00A45BBA"/>
    <w:rsid w:val="00A477FA"/>
    <w:rsid w:val="00A51007"/>
    <w:rsid w:val="00A51169"/>
    <w:rsid w:val="00A51987"/>
    <w:rsid w:val="00A52AEA"/>
    <w:rsid w:val="00A5393E"/>
    <w:rsid w:val="00A53A54"/>
    <w:rsid w:val="00A540D6"/>
    <w:rsid w:val="00A5418D"/>
    <w:rsid w:val="00A55038"/>
    <w:rsid w:val="00A55B2B"/>
    <w:rsid w:val="00A57804"/>
    <w:rsid w:val="00A60E29"/>
    <w:rsid w:val="00A6123B"/>
    <w:rsid w:val="00A61774"/>
    <w:rsid w:val="00A61C72"/>
    <w:rsid w:val="00A62053"/>
    <w:rsid w:val="00A624A4"/>
    <w:rsid w:val="00A62679"/>
    <w:rsid w:val="00A62721"/>
    <w:rsid w:val="00A62B66"/>
    <w:rsid w:val="00A62F48"/>
    <w:rsid w:val="00A62FCE"/>
    <w:rsid w:val="00A63661"/>
    <w:rsid w:val="00A63C63"/>
    <w:rsid w:val="00A63DE3"/>
    <w:rsid w:val="00A6440E"/>
    <w:rsid w:val="00A64BA2"/>
    <w:rsid w:val="00A64D83"/>
    <w:rsid w:val="00A651CE"/>
    <w:rsid w:val="00A658A9"/>
    <w:rsid w:val="00A66347"/>
    <w:rsid w:val="00A668F0"/>
    <w:rsid w:val="00A66C6C"/>
    <w:rsid w:val="00A67399"/>
    <w:rsid w:val="00A67C04"/>
    <w:rsid w:val="00A67E1A"/>
    <w:rsid w:val="00A701B4"/>
    <w:rsid w:val="00A71DFF"/>
    <w:rsid w:val="00A71FAD"/>
    <w:rsid w:val="00A72170"/>
    <w:rsid w:val="00A73619"/>
    <w:rsid w:val="00A738AA"/>
    <w:rsid w:val="00A742C9"/>
    <w:rsid w:val="00A74447"/>
    <w:rsid w:val="00A7444F"/>
    <w:rsid w:val="00A74826"/>
    <w:rsid w:val="00A74E90"/>
    <w:rsid w:val="00A74F95"/>
    <w:rsid w:val="00A75523"/>
    <w:rsid w:val="00A7575A"/>
    <w:rsid w:val="00A7587F"/>
    <w:rsid w:val="00A75944"/>
    <w:rsid w:val="00A75955"/>
    <w:rsid w:val="00A765AD"/>
    <w:rsid w:val="00A767A2"/>
    <w:rsid w:val="00A76869"/>
    <w:rsid w:val="00A769C7"/>
    <w:rsid w:val="00A76A87"/>
    <w:rsid w:val="00A77068"/>
    <w:rsid w:val="00A770CE"/>
    <w:rsid w:val="00A771B4"/>
    <w:rsid w:val="00A8003F"/>
    <w:rsid w:val="00A8036A"/>
    <w:rsid w:val="00A808D3"/>
    <w:rsid w:val="00A81A1B"/>
    <w:rsid w:val="00A82353"/>
    <w:rsid w:val="00A8278C"/>
    <w:rsid w:val="00A8395B"/>
    <w:rsid w:val="00A83F90"/>
    <w:rsid w:val="00A8408F"/>
    <w:rsid w:val="00A84726"/>
    <w:rsid w:val="00A847EA"/>
    <w:rsid w:val="00A84C0C"/>
    <w:rsid w:val="00A84E20"/>
    <w:rsid w:val="00A853FA"/>
    <w:rsid w:val="00A85563"/>
    <w:rsid w:val="00A857FA"/>
    <w:rsid w:val="00A85D7C"/>
    <w:rsid w:val="00A85EAF"/>
    <w:rsid w:val="00A864C7"/>
    <w:rsid w:val="00A86C66"/>
    <w:rsid w:val="00A86CEC"/>
    <w:rsid w:val="00A86E88"/>
    <w:rsid w:val="00A87560"/>
    <w:rsid w:val="00A8767B"/>
    <w:rsid w:val="00A87B0E"/>
    <w:rsid w:val="00A90077"/>
    <w:rsid w:val="00A90416"/>
    <w:rsid w:val="00A9214C"/>
    <w:rsid w:val="00A92D2E"/>
    <w:rsid w:val="00A937E7"/>
    <w:rsid w:val="00A945A2"/>
    <w:rsid w:val="00A96289"/>
    <w:rsid w:val="00A9684A"/>
    <w:rsid w:val="00A9693F"/>
    <w:rsid w:val="00A9771E"/>
    <w:rsid w:val="00A9793C"/>
    <w:rsid w:val="00A97BB2"/>
    <w:rsid w:val="00A97C60"/>
    <w:rsid w:val="00A97CBB"/>
    <w:rsid w:val="00AA004E"/>
    <w:rsid w:val="00AA0AD8"/>
    <w:rsid w:val="00AA1FCF"/>
    <w:rsid w:val="00AA2005"/>
    <w:rsid w:val="00AA2109"/>
    <w:rsid w:val="00AA331A"/>
    <w:rsid w:val="00AA4F8B"/>
    <w:rsid w:val="00AA50FB"/>
    <w:rsid w:val="00AA5159"/>
    <w:rsid w:val="00AA541D"/>
    <w:rsid w:val="00AA7DEB"/>
    <w:rsid w:val="00AB0403"/>
    <w:rsid w:val="00AB1C6F"/>
    <w:rsid w:val="00AB1EE5"/>
    <w:rsid w:val="00AB2D80"/>
    <w:rsid w:val="00AB336C"/>
    <w:rsid w:val="00AB47EB"/>
    <w:rsid w:val="00AB4970"/>
    <w:rsid w:val="00AB4A4E"/>
    <w:rsid w:val="00AB5691"/>
    <w:rsid w:val="00AB63E9"/>
    <w:rsid w:val="00AB6F4D"/>
    <w:rsid w:val="00AB7577"/>
    <w:rsid w:val="00AC08D4"/>
    <w:rsid w:val="00AC1A43"/>
    <w:rsid w:val="00AC2352"/>
    <w:rsid w:val="00AC2B96"/>
    <w:rsid w:val="00AC2FD0"/>
    <w:rsid w:val="00AC3806"/>
    <w:rsid w:val="00AC39D8"/>
    <w:rsid w:val="00AC3AF5"/>
    <w:rsid w:val="00AC3BB0"/>
    <w:rsid w:val="00AC4A91"/>
    <w:rsid w:val="00AC4E27"/>
    <w:rsid w:val="00AC53EC"/>
    <w:rsid w:val="00AC5410"/>
    <w:rsid w:val="00AC5577"/>
    <w:rsid w:val="00AC64F5"/>
    <w:rsid w:val="00AC6B7E"/>
    <w:rsid w:val="00AC6F85"/>
    <w:rsid w:val="00AC755F"/>
    <w:rsid w:val="00AC7A15"/>
    <w:rsid w:val="00AD08CE"/>
    <w:rsid w:val="00AD09E2"/>
    <w:rsid w:val="00AD0A9B"/>
    <w:rsid w:val="00AD0CEC"/>
    <w:rsid w:val="00AD117F"/>
    <w:rsid w:val="00AD11AB"/>
    <w:rsid w:val="00AD16A0"/>
    <w:rsid w:val="00AD1DEA"/>
    <w:rsid w:val="00AD202B"/>
    <w:rsid w:val="00AD3040"/>
    <w:rsid w:val="00AD3C77"/>
    <w:rsid w:val="00AD41C3"/>
    <w:rsid w:val="00AD51BB"/>
    <w:rsid w:val="00AD5299"/>
    <w:rsid w:val="00AD5AE4"/>
    <w:rsid w:val="00AD5C9E"/>
    <w:rsid w:val="00AD5FF3"/>
    <w:rsid w:val="00AD6343"/>
    <w:rsid w:val="00AD664B"/>
    <w:rsid w:val="00AD6B16"/>
    <w:rsid w:val="00AD7A2C"/>
    <w:rsid w:val="00AD7B7E"/>
    <w:rsid w:val="00AD7C72"/>
    <w:rsid w:val="00AD7C7C"/>
    <w:rsid w:val="00AD7F07"/>
    <w:rsid w:val="00AD7F52"/>
    <w:rsid w:val="00AE07BB"/>
    <w:rsid w:val="00AE1020"/>
    <w:rsid w:val="00AE1673"/>
    <w:rsid w:val="00AE16D6"/>
    <w:rsid w:val="00AE1A91"/>
    <w:rsid w:val="00AE2502"/>
    <w:rsid w:val="00AE3247"/>
    <w:rsid w:val="00AE42B2"/>
    <w:rsid w:val="00AE4499"/>
    <w:rsid w:val="00AE4DAE"/>
    <w:rsid w:val="00AE5718"/>
    <w:rsid w:val="00AE5A58"/>
    <w:rsid w:val="00AE7647"/>
    <w:rsid w:val="00AE7CD4"/>
    <w:rsid w:val="00AE7D5D"/>
    <w:rsid w:val="00AF078C"/>
    <w:rsid w:val="00AF0E02"/>
    <w:rsid w:val="00AF1AE0"/>
    <w:rsid w:val="00AF256F"/>
    <w:rsid w:val="00AF2E76"/>
    <w:rsid w:val="00AF304D"/>
    <w:rsid w:val="00AF34F2"/>
    <w:rsid w:val="00AF380D"/>
    <w:rsid w:val="00AF393E"/>
    <w:rsid w:val="00AF45DD"/>
    <w:rsid w:val="00AF5044"/>
    <w:rsid w:val="00AF5755"/>
    <w:rsid w:val="00AF5B07"/>
    <w:rsid w:val="00AF5E1D"/>
    <w:rsid w:val="00AF61E7"/>
    <w:rsid w:val="00AF68DD"/>
    <w:rsid w:val="00AF6A0D"/>
    <w:rsid w:val="00AF6B15"/>
    <w:rsid w:val="00AF6E83"/>
    <w:rsid w:val="00AF77A0"/>
    <w:rsid w:val="00AF7831"/>
    <w:rsid w:val="00AF7D6F"/>
    <w:rsid w:val="00AF7EB4"/>
    <w:rsid w:val="00B0143F"/>
    <w:rsid w:val="00B01B1B"/>
    <w:rsid w:val="00B01C2D"/>
    <w:rsid w:val="00B0219A"/>
    <w:rsid w:val="00B022C6"/>
    <w:rsid w:val="00B0248E"/>
    <w:rsid w:val="00B027F1"/>
    <w:rsid w:val="00B0282D"/>
    <w:rsid w:val="00B02DEE"/>
    <w:rsid w:val="00B038EA"/>
    <w:rsid w:val="00B04283"/>
    <w:rsid w:val="00B04A21"/>
    <w:rsid w:val="00B04D4F"/>
    <w:rsid w:val="00B04D52"/>
    <w:rsid w:val="00B04FF8"/>
    <w:rsid w:val="00B053C1"/>
    <w:rsid w:val="00B06050"/>
    <w:rsid w:val="00B06240"/>
    <w:rsid w:val="00B065F9"/>
    <w:rsid w:val="00B07162"/>
    <w:rsid w:val="00B07267"/>
    <w:rsid w:val="00B07EC1"/>
    <w:rsid w:val="00B1279A"/>
    <w:rsid w:val="00B12CB5"/>
    <w:rsid w:val="00B13FA3"/>
    <w:rsid w:val="00B142BF"/>
    <w:rsid w:val="00B143E4"/>
    <w:rsid w:val="00B14DE0"/>
    <w:rsid w:val="00B14EAD"/>
    <w:rsid w:val="00B151F2"/>
    <w:rsid w:val="00B15DAF"/>
    <w:rsid w:val="00B16774"/>
    <w:rsid w:val="00B16AB5"/>
    <w:rsid w:val="00B178C3"/>
    <w:rsid w:val="00B2077F"/>
    <w:rsid w:val="00B22456"/>
    <w:rsid w:val="00B22621"/>
    <w:rsid w:val="00B22A31"/>
    <w:rsid w:val="00B2331D"/>
    <w:rsid w:val="00B24211"/>
    <w:rsid w:val="00B253D4"/>
    <w:rsid w:val="00B25690"/>
    <w:rsid w:val="00B25AEB"/>
    <w:rsid w:val="00B25B81"/>
    <w:rsid w:val="00B25C31"/>
    <w:rsid w:val="00B25ECF"/>
    <w:rsid w:val="00B26948"/>
    <w:rsid w:val="00B26B3F"/>
    <w:rsid w:val="00B26BA9"/>
    <w:rsid w:val="00B26EC2"/>
    <w:rsid w:val="00B303F2"/>
    <w:rsid w:val="00B306FD"/>
    <w:rsid w:val="00B30ADB"/>
    <w:rsid w:val="00B311C2"/>
    <w:rsid w:val="00B314B7"/>
    <w:rsid w:val="00B320D0"/>
    <w:rsid w:val="00B332FE"/>
    <w:rsid w:val="00B33B41"/>
    <w:rsid w:val="00B33C4A"/>
    <w:rsid w:val="00B33F1E"/>
    <w:rsid w:val="00B35224"/>
    <w:rsid w:val="00B35BF6"/>
    <w:rsid w:val="00B371BA"/>
    <w:rsid w:val="00B37997"/>
    <w:rsid w:val="00B37B77"/>
    <w:rsid w:val="00B40410"/>
    <w:rsid w:val="00B40D7E"/>
    <w:rsid w:val="00B413A5"/>
    <w:rsid w:val="00B42364"/>
    <w:rsid w:val="00B42393"/>
    <w:rsid w:val="00B42F74"/>
    <w:rsid w:val="00B4337E"/>
    <w:rsid w:val="00B44927"/>
    <w:rsid w:val="00B4492A"/>
    <w:rsid w:val="00B453C7"/>
    <w:rsid w:val="00B45438"/>
    <w:rsid w:val="00B4696F"/>
    <w:rsid w:val="00B46BB9"/>
    <w:rsid w:val="00B474B9"/>
    <w:rsid w:val="00B47CCF"/>
    <w:rsid w:val="00B5012A"/>
    <w:rsid w:val="00B51523"/>
    <w:rsid w:val="00B51B4E"/>
    <w:rsid w:val="00B52194"/>
    <w:rsid w:val="00B52BB9"/>
    <w:rsid w:val="00B53590"/>
    <w:rsid w:val="00B53BD4"/>
    <w:rsid w:val="00B53DDE"/>
    <w:rsid w:val="00B542E9"/>
    <w:rsid w:val="00B547F0"/>
    <w:rsid w:val="00B54D42"/>
    <w:rsid w:val="00B55175"/>
    <w:rsid w:val="00B55257"/>
    <w:rsid w:val="00B55589"/>
    <w:rsid w:val="00B55C61"/>
    <w:rsid w:val="00B55FAC"/>
    <w:rsid w:val="00B5725F"/>
    <w:rsid w:val="00B57374"/>
    <w:rsid w:val="00B578EA"/>
    <w:rsid w:val="00B57D47"/>
    <w:rsid w:val="00B57D79"/>
    <w:rsid w:val="00B60E20"/>
    <w:rsid w:val="00B610C6"/>
    <w:rsid w:val="00B61385"/>
    <w:rsid w:val="00B61941"/>
    <w:rsid w:val="00B61CA7"/>
    <w:rsid w:val="00B61F63"/>
    <w:rsid w:val="00B6205B"/>
    <w:rsid w:val="00B63262"/>
    <w:rsid w:val="00B63CFA"/>
    <w:rsid w:val="00B6418F"/>
    <w:rsid w:val="00B64C3E"/>
    <w:rsid w:val="00B64F91"/>
    <w:rsid w:val="00B65303"/>
    <w:rsid w:val="00B65671"/>
    <w:rsid w:val="00B65B51"/>
    <w:rsid w:val="00B65B73"/>
    <w:rsid w:val="00B65CAC"/>
    <w:rsid w:val="00B66C4B"/>
    <w:rsid w:val="00B66F00"/>
    <w:rsid w:val="00B707FB"/>
    <w:rsid w:val="00B70C8F"/>
    <w:rsid w:val="00B71EEE"/>
    <w:rsid w:val="00B72284"/>
    <w:rsid w:val="00B7282E"/>
    <w:rsid w:val="00B72E23"/>
    <w:rsid w:val="00B73791"/>
    <w:rsid w:val="00B73C98"/>
    <w:rsid w:val="00B7445B"/>
    <w:rsid w:val="00B75507"/>
    <w:rsid w:val="00B7663D"/>
    <w:rsid w:val="00B76BE8"/>
    <w:rsid w:val="00B76DBD"/>
    <w:rsid w:val="00B7700C"/>
    <w:rsid w:val="00B77037"/>
    <w:rsid w:val="00B774D2"/>
    <w:rsid w:val="00B77A96"/>
    <w:rsid w:val="00B80C01"/>
    <w:rsid w:val="00B80FB3"/>
    <w:rsid w:val="00B81B2A"/>
    <w:rsid w:val="00B81C16"/>
    <w:rsid w:val="00B829CF"/>
    <w:rsid w:val="00B82B46"/>
    <w:rsid w:val="00B833D6"/>
    <w:rsid w:val="00B83A5E"/>
    <w:rsid w:val="00B8406A"/>
    <w:rsid w:val="00B842A6"/>
    <w:rsid w:val="00B849F3"/>
    <w:rsid w:val="00B84CBD"/>
    <w:rsid w:val="00B8519E"/>
    <w:rsid w:val="00B85F37"/>
    <w:rsid w:val="00B86386"/>
    <w:rsid w:val="00B8641A"/>
    <w:rsid w:val="00B867C4"/>
    <w:rsid w:val="00B86D88"/>
    <w:rsid w:val="00B873F0"/>
    <w:rsid w:val="00B879E1"/>
    <w:rsid w:val="00B90142"/>
    <w:rsid w:val="00B914A0"/>
    <w:rsid w:val="00B91DD0"/>
    <w:rsid w:val="00B92931"/>
    <w:rsid w:val="00B93CE7"/>
    <w:rsid w:val="00B93EFB"/>
    <w:rsid w:val="00B945EB"/>
    <w:rsid w:val="00B94AC0"/>
    <w:rsid w:val="00B96461"/>
    <w:rsid w:val="00B968EE"/>
    <w:rsid w:val="00B96D25"/>
    <w:rsid w:val="00B9702E"/>
    <w:rsid w:val="00B97C23"/>
    <w:rsid w:val="00BA00C1"/>
    <w:rsid w:val="00BA0287"/>
    <w:rsid w:val="00BA02C3"/>
    <w:rsid w:val="00BA0585"/>
    <w:rsid w:val="00BA0CF9"/>
    <w:rsid w:val="00BA3CB5"/>
    <w:rsid w:val="00BA53DE"/>
    <w:rsid w:val="00BA5AE0"/>
    <w:rsid w:val="00BA62DC"/>
    <w:rsid w:val="00BA65C8"/>
    <w:rsid w:val="00BA7267"/>
    <w:rsid w:val="00BA7470"/>
    <w:rsid w:val="00BA7DE1"/>
    <w:rsid w:val="00BB0D57"/>
    <w:rsid w:val="00BB0FC6"/>
    <w:rsid w:val="00BB183F"/>
    <w:rsid w:val="00BB1C60"/>
    <w:rsid w:val="00BB1CE3"/>
    <w:rsid w:val="00BB3062"/>
    <w:rsid w:val="00BB311B"/>
    <w:rsid w:val="00BB31E2"/>
    <w:rsid w:val="00BB349B"/>
    <w:rsid w:val="00BB459A"/>
    <w:rsid w:val="00BB54C4"/>
    <w:rsid w:val="00BB67B7"/>
    <w:rsid w:val="00BB68DC"/>
    <w:rsid w:val="00BB7D94"/>
    <w:rsid w:val="00BB7E31"/>
    <w:rsid w:val="00BC01FC"/>
    <w:rsid w:val="00BC0A43"/>
    <w:rsid w:val="00BC1334"/>
    <w:rsid w:val="00BC1C64"/>
    <w:rsid w:val="00BC2F7E"/>
    <w:rsid w:val="00BC31ED"/>
    <w:rsid w:val="00BC359B"/>
    <w:rsid w:val="00BC36CD"/>
    <w:rsid w:val="00BC4454"/>
    <w:rsid w:val="00BC475E"/>
    <w:rsid w:val="00BC4CC3"/>
    <w:rsid w:val="00BC50BB"/>
    <w:rsid w:val="00BC6586"/>
    <w:rsid w:val="00BC6994"/>
    <w:rsid w:val="00BC6B5D"/>
    <w:rsid w:val="00BC6BC8"/>
    <w:rsid w:val="00BC6DF8"/>
    <w:rsid w:val="00BC724D"/>
    <w:rsid w:val="00BC77AC"/>
    <w:rsid w:val="00BC79E6"/>
    <w:rsid w:val="00BC7A08"/>
    <w:rsid w:val="00BC7AF4"/>
    <w:rsid w:val="00BC7D7A"/>
    <w:rsid w:val="00BC7E68"/>
    <w:rsid w:val="00BC7F68"/>
    <w:rsid w:val="00BD145D"/>
    <w:rsid w:val="00BD1690"/>
    <w:rsid w:val="00BD1B38"/>
    <w:rsid w:val="00BD26DE"/>
    <w:rsid w:val="00BD2904"/>
    <w:rsid w:val="00BD3E24"/>
    <w:rsid w:val="00BD481E"/>
    <w:rsid w:val="00BD4AA8"/>
    <w:rsid w:val="00BD539D"/>
    <w:rsid w:val="00BD5AF4"/>
    <w:rsid w:val="00BD5EB5"/>
    <w:rsid w:val="00BD711A"/>
    <w:rsid w:val="00BD7675"/>
    <w:rsid w:val="00BE2569"/>
    <w:rsid w:val="00BE273C"/>
    <w:rsid w:val="00BE2B81"/>
    <w:rsid w:val="00BE30AD"/>
    <w:rsid w:val="00BE3764"/>
    <w:rsid w:val="00BE39DD"/>
    <w:rsid w:val="00BE3A4E"/>
    <w:rsid w:val="00BE3F25"/>
    <w:rsid w:val="00BE4808"/>
    <w:rsid w:val="00BE4816"/>
    <w:rsid w:val="00BE4BA9"/>
    <w:rsid w:val="00BE56B3"/>
    <w:rsid w:val="00BE5FFF"/>
    <w:rsid w:val="00BE6335"/>
    <w:rsid w:val="00BE645E"/>
    <w:rsid w:val="00BF06A3"/>
    <w:rsid w:val="00BF1215"/>
    <w:rsid w:val="00BF1B18"/>
    <w:rsid w:val="00BF1FE8"/>
    <w:rsid w:val="00BF28EB"/>
    <w:rsid w:val="00BF2A33"/>
    <w:rsid w:val="00BF2FB9"/>
    <w:rsid w:val="00BF31A4"/>
    <w:rsid w:val="00BF325A"/>
    <w:rsid w:val="00BF3D13"/>
    <w:rsid w:val="00BF3F46"/>
    <w:rsid w:val="00BF4632"/>
    <w:rsid w:val="00BF4D3F"/>
    <w:rsid w:val="00BF5937"/>
    <w:rsid w:val="00BF5A4E"/>
    <w:rsid w:val="00BF5B4F"/>
    <w:rsid w:val="00BF5D57"/>
    <w:rsid w:val="00BF5F6C"/>
    <w:rsid w:val="00BF60D4"/>
    <w:rsid w:val="00BF6335"/>
    <w:rsid w:val="00BF6992"/>
    <w:rsid w:val="00BF6E78"/>
    <w:rsid w:val="00BF7D20"/>
    <w:rsid w:val="00C00065"/>
    <w:rsid w:val="00C0046F"/>
    <w:rsid w:val="00C01FBA"/>
    <w:rsid w:val="00C022EE"/>
    <w:rsid w:val="00C02981"/>
    <w:rsid w:val="00C02C2E"/>
    <w:rsid w:val="00C02F21"/>
    <w:rsid w:val="00C02F3A"/>
    <w:rsid w:val="00C03541"/>
    <w:rsid w:val="00C03783"/>
    <w:rsid w:val="00C03C77"/>
    <w:rsid w:val="00C03F97"/>
    <w:rsid w:val="00C04C06"/>
    <w:rsid w:val="00C053B7"/>
    <w:rsid w:val="00C05523"/>
    <w:rsid w:val="00C062A5"/>
    <w:rsid w:val="00C07214"/>
    <w:rsid w:val="00C0742D"/>
    <w:rsid w:val="00C0753F"/>
    <w:rsid w:val="00C10127"/>
    <w:rsid w:val="00C1098B"/>
    <w:rsid w:val="00C10AA5"/>
    <w:rsid w:val="00C10B41"/>
    <w:rsid w:val="00C1103B"/>
    <w:rsid w:val="00C120CD"/>
    <w:rsid w:val="00C121A0"/>
    <w:rsid w:val="00C12678"/>
    <w:rsid w:val="00C12B24"/>
    <w:rsid w:val="00C135DF"/>
    <w:rsid w:val="00C14020"/>
    <w:rsid w:val="00C1415C"/>
    <w:rsid w:val="00C15501"/>
    <w:rsid w:val="00C15554"/>
    <w:rsid w:val="00C157D4"/>
    <w:rsid w:val="00C163D6"/>
    <w:rsid w:val="00C1657E"/>
    <w:rsid w:val="00C177B1"/>
    <w:rsid w:val="00C17D54"/>
    <w:rsid w:val="00C215C9"/>
    <w:rsid w:val="00C21769"/>
    <w:rsid w:val="00C237F6"/>
    <w:rsid w:val="00C2415C"/>
    <w:rsid w:val="00C24859"/>
    <w:rsid w:val="00C248BF"/>
    <w:rsid w:val="00C251CE"/>
    <w:rsid w:val="00C25220"/>
    <w:rsid w:val="00C275F9"/>
    <w:rsid w:val="00C27B4C"/>
    <w:rsid w:val="00C27E73"/>
    <w:rsid w:val="00C30CBC"/>
    <w:rsid w:val="00C310BC"/>
    <w:rsid w:val="00C312E6"/>
    <w:rsid w:val="00C3217C"/>
    <w:rsid w:val="00C32420"/>
    <w:rsid w:val="00C33559"/>
    <w:rsid w:val="00C33E7F"/>
    <w:rsid w:val="00C34BA9"/>
    <w:rsid w:val="00C3530B"/>
    <w:rsid w:val="00C358AF"/>
    <w:rsid w:val="00C363B5"/>
    <w:rsid w:val="00C365DF"/>
    <w:rsid w:val="00C3703A"/>
    <w:rsid w:val="00C370E3"/>
    <w:rsid w:val="00C3777B"/>
    <w:rsid w:val="00C40291"/>
    <w:rsid w:val="00C40609"/>
    <w:rsid w:val="00C412A4"/>
    <w:rsid w:val="00C41768"/>
    <w:rsid w:val="00C419EC"/>
    <w:rsid w:val="00C41B89"/>
    <w:rsid w:val="00C42D4C"/>
    <w:rsid w:val="00C43153"/>
    <w:rsid w:val="00C4321E"/>
    <w:rsid w:val="00C43A4E"/>
    <w:rsid w:val="00C44F32"/>
    <w:rsid w:val="00C454EE"/>
    <w:rsid w:val="00C45631"/>
    <w:rsid w:val="00C45B06"/>
    <w:rsid w:val="00C46B3C"/>
    <w:rsid w:val="00C46E1D"/>
    <w:rsid w:val="00C47B83"/>
    <w:rsid w:val="00C50275"/>
    <w:rsid w:val="00C50922"/>
    <w:rsid w:val="00C5160E"/>
    <w:rsid w:val="00C5164D"/>
    <w:rsid w:val="00C51920"/>
    <w:rsid w:val="00C534A9"/>
    <w:rsid w:val="00C537CD"/>
    <w:rsid w:val="00C5422E"/>
    <w:rsid w:val="00C547E5"/>
    <w:rsid w:val="00C5529C"/>
    <w:rsid w:val="00C561DC"/>
    <w:rsid w:val="00C56A4F"/>
    <w:rsid w:val="00C56C7E"/>
    <w:rsid w:val="00C57E07"/>
    <w:rsid w:val="00C60B7E"/>
    <w:rsid w:val="00C611A1"/>
    <w:rsid w:val="00C62226"/>
    <w:rsid w:val="00C63B24"/>
    <w:rsid w:val="00C63B8A"/>
    <w:rsid w:val="00C6469B"/>
    <w:rsid w:val="00C647F8"/>
    <w:rsid w:val="00C648BB"/>
    <w:rsid w:val="00C648D5"/>
    <w:rsid w:val="00C6495C"/>
    <w:rsid w:val="00C649C6"/>
    <w:rsid w:val="00C65949"/>
    <w:rsid w:val="00C65AC7"/>
    <w:rsid w:val="00C6728D"/>
    <w:rsid w:val="00C6738C"/>
    <w:rsid w:val="00C67709"/>
    <w:rsid w:val="00C679A6"/>
    <w:rsid w:val="00C701ED"/>
    <w:rsid w:val="00C70883"/>
    <w:rsid w:val="00C71B9C"/>
    <w:rsid w:val="00C747E3"/>
    <w:rsid w:val="00C75347"/>
    <w:rsid w:val="00C75CCE"/>
    <w:rsid w:val="00C766EC"/>
    <w:rsid w:val="00C76ABC"/>
    <w:rsid w:val="00C7713E"/>
    <w:rsid w:val="00C77672"/>
    <w:rsid w:val="00C7772A"/>
    <w:rsid w:val="00C77973"/>
    <w:rsid w:val="00C77AB4"/>
    <w:rsid w:val="00C802BE"/>
    <w:rsid w:val="00C805EE"/>
    <w:rsid w:val="00C80EC6"/>
    <w:rsid w:val="00C8222F"/>
    <w:rsid w:val="00C8289E"/>
    <w:rsid w:val="00C830C5"/>
    <w:rsid w:val="00C83626"/>
    <w:rsid w:val="00C840E4"/>
    <w:rsid w:val="00C8421D"/>
    <w:rsid w:val="00C8515E"/>
    <w:rsid w:val="00C86211"/>
    <w:rsid w:val="00C86A0B"/>
    <w:rsid w:val="00C86B5D"/>
    <w:rsid w:val="00C916B1"/>
    <w:rsid w:val="00C91CDD"/>
    <w:rsid w:val="00C91DAF"/>
    <w:rsid w:val="00C927B7"/>
    <w:rsid w:val="00C92E31"/>
    <w:rsid w:val="00C93096"/>
    <w:rsid w:val="00C934E3"/>
    <w:rsid w:val="00C93B5E"/>
    <w:rsid w:val="00C93DDB"/>
    <w:rsid w:val="00C9473C"/>
    <w:rsid w:val="00C94829"/>
    <w:rsid w:val="00C95A3C"/>
    <w:rsid w:val="00C969B0"/>
    <w:rsid w:val="00C96E48"/>
    <w:rsid w:val="00C96F5E"/>
    <w:rsid w:val="00C970A7"/>
    <w:rsid w:val="00C9751B"/>
    <w:rsid w:val="00C9780D"/>
    <w:rsid w:val="00C97C14"/>
    <w:rsid w:val="00CA01A2"/>
    <w:rsid w:val="00CA0283"/>
    <w:rsid w:val="00CA097E"/>
    <w:rsid w:val="00CA101F"/>
    <w:rsid w:val="00CA1086"/>
    <w:rsid w:val="00CA2CF7"/>
    <w:rsid w:val="00CA2DC7"/>
    <w:rsid w:val="00CA3360"/>
    <w:rsid w:val="00CA49AA"/>
    <w:rsid w:val="00CA4C9D"/>
    <w:rsid w:val="00CA5276"/>
    <w:rsid w:val="00CA53C8"/>
    <w:rsid w:val="00CA5E2A"/>
    <w:rsid w:val="00CA66EF"/>
    <w:rsid w:val="00CA6D56"/>
    <w:rsid w:val="00CA79DF"/>
    <w:rsid w:val="00CA7A82"/>
    <w:rsid w:val="00CB02BA"/>
    <w:rsid w:val="00CB0311"/>
    <w:rsid w:val="00CB0C50"/>
    <w:rsid w:val="00CB100E"/>
    <w:rsid w:val="00CB1ED8"/>
    <w:rsid w:val="00CB225A"/>
    <w:rsid w:val="00CB2B0E"/>
    <w:rsid w:val="00CB2D58"/>
    <w:rsid w:val="00CB5244"/>
    <w:rsid w:val="00CB54FC"/>
    <w:rsid w:val="00CB5511"/>
    <w:rsid w:val="00CB5ED9"/>
    <w:rsid w:val="00CB6237"/>
    <w:rsid w:val="00CB740C"/>
    <w:rsid w:val="00CB754C"/>
    <w:rsid w:val="00CB763A"/>
    <w:rsid w:val="00CC0E2F"/>
    <w:rsid w:val="00CC15E6"/>
    <w:rsid w:val="00CC1E19"/>
    <w:rsid w:val="00CC1F5A"/>
    <w:rsid w:val="00CC27E1"/>
    <w:rsid w:val="00CC2843"/>
    <w:rsid w:val="00CC2882"/>
    <w:rsid w:val="00CC2E0E"/>
    <w:rsid w:val="00CC2F64"/>
    <w:rsid w:val="00CC2F82"/>
    <w:rsid w:val="00CC3907"/>
    <w:rsid w:val="00CC39D3"/>
    <w:rsid w:val="00CC4DA7"/>
    <w:rsid w:val="00CC4EC3"/>
    <w:rsid w:val="00CC4F43"/>
    <w:rsid w:val="00CC56DE"/>
    <w:rsid w:val="00CC6A86"/>
    <w:rsid w:val="00CC6E71"/>
    <w:rsid w:val="00CC71A8"/>
    <w:rsid w:val="00CC7472"/>
    <w:rsid w:val="00CC7E5A"/>
    <w:rsid w:val="00CC7FD4"/>
    <w:rsid w:val="00CD048D"/>
    <w:rsid w:val="00CD0873"/>
    <w:rsid w:val="00CD1120"/>
    <w:rsid w:val="00CD1F1B"/>
    <w:rsid w:val="00CD2025"/>
    <w:rsid w:val="00CD21BA"/>
    <w:rsid w:val="00CD2B2B"/>
    <w:rsid w:val="00CD311C"/>
    <w:rsid w:val="00CD35D3"/>
    <w:rsid w:val="00CD3BF0"/>
    <w:rsid w:val="00CD3FD3"/>
    <w:rsid w:val="00CD4652"/>
    <w:rsid w:val="00CD4B06"/>
    <w:rsid w:val="00CD4CDF"/>
    <w:rsid w:val="00CD66A2"/>
    <w:rsid w:val="00CD6866"/>
    <w:rsid w:val="00CD6E0A"/>
    <w:rsid w:val="00CD75B2"/>
    <w:rsid w:val="00CD76B3"/>
    <w:rsid w:val="00CD7E7D"/>
    <w:rsid w:val="00CE055E"/>
    <w:rsid w:val="00CE07E3"/>
    <w:rsid w:val="00CE103A"/>
    <w:rsid w:val="00CE259A"/>
    <w:rsid w:val="00CE2D87"/>
    <w:rsid w:val="00CE3CE9"/>
    <w:rsid w:val="00CE3F3F"/>
    <w:rsid w:val="00CE4ABF"/>
    <w:rsid w:val="00CE4C99"/>
    <w:rsid w:val="00CE538A"/>
    <w:rsid w:val="00CE5630"/>
    <w:rsid w:val="00CE58BF"/>
    <w:rsid w:val="00CE5FD9"/>
    <w:rsid w:val="00CE671A"/>
    <w:rsid w:val="00CE7507"/>
    <w:rsid w:val="00CE761F"/>
    <w:rsid w:val="00CE7A59"/>
    <w:rsid w:val="00CE7B4F"/>
    <w:rsid w:val="00CE7C01"/>
    <w:rsid w:val="00CE7DD4"/>
    <w:rsid w:val="00CE7E3D"/>
    <w:rsid w:val="00CF0AC0"/>
    <w:rsid w:val="00CF0D20"/>
    <w:rsid w:val="00CF0E1F"/>
    <w:rsid w:val="00CF0E4E"/>
    <w:rsid w:val="00CF156F"/>
    <w:rsid w:val="00CF16AD"/>
    <w:rsid w:val="00CF1D47"/>
    <w:rsid w:val="00CF2233"/>
    <w:rsid w:val="00CF4D63"/>
    <w:rsid w:val="00CF580D"/>
    <w:rsid w:val="00CF6898"/>
    <w:rsid w:val="00CF6DDB"/>
    <w:rsid w:val="00CF7DAB"/>
    <w:rsid w:val="00D000B8"/>
    <w:rsid w:val="00D004FB"/>
    <w:rsid w:val="00D022E4"/>
    <w:rsid w:val="00D028EC"/>
    <w:rsid w:val="00D0299B"/>
    <w:rsid w:val="00D03124"/>
    <w:rsid w:val="00D0378F"/>
    <w:rsid w:val="00D04537"/>
    <w:rsid w:val="00D04771"/>
    <w:rsid w:val="00D060AF"/>
    <w:rsid w:val="00D064C7"/>
    <w:rsid w:val="00D06B89"/>
    <w:rsid w:val="00D06BF3"/>
    <w:rsid w:val="00D079CD"/>
    <w:rsid w:val="00D10662"/>
    <w:rsid w:val="00D10F95"/>
    <w:rsid w:val="00D1142C"/>
    <w:rsid w:val="00D1158E"/>
    <w:rsid w:val="00D127BC"/>
    <w:rsid w:val="00D12CC0"/>
    <w:rsid w:val="00D12FD4"/>
    <w:rsid w:val="00D1321E"/>
    <w:rsid w:val="00D133E7"/>
    <w:rsid w:val="00D137FE"/>
    <w:rsid w:val="00D139CA"/>
    <w:rsid w:val="00D1419C"/>
    <w:rsid w:val="00D14E13"/>
    <w:rsid w:val="00D15818"/>
    <w:rsid w:val="00D16497"/>
    <w:rsid w:val="00D1667F"/>
    <w:rsid w:val="00D16FC8"/>
    <w:rsid w:val="00D178DE"/>
    <w:rsid w:val="00D20403"/>
    <w:rsid w:val="00D20C43"/>
    <w:rsid w:val="00D20C84"/>
    <w:rsid w:val="00D220E0"/>
    <w:rsid w:val="00D220FC"/>
    <w:rsid w:val="00D223ED"/>
    <w:rsid w:val="00D23308"/>
    <w:rsid w:val="00D2376C"/>
    <w:rsid w:val="00D23B9E"/>
    <w:rsid w:val="00D242C5"/>
    <w:rsid w:val="00D24499"/>
    <w:rsid w:val="00D2481A"/>
    <w:rsid w:val="00D249C8"/>
    <w:rsid w:val="00D25A17"/>
    <w:rsid w:val="00D25B8A"/>
    <w:rsid w:val="00D26002"/>
    <w:rsid w:val="00D261C2"/>
    <w:rsid w:val="00D269F8"/>
    <w:rsid w:val="00D26A88"/>
    <w:rsid w:val="00D273BC"/>
    <w:rsid w:val="00D3035D"/>
    <w:rsid w:val="00D312B8"/>
    <w:rsid w:val="00D31664"/>
    <w:rsid w:val="00D31B52"/>
    <w:rsid w:val="00D32332"/>
    <w:rsid w:val="00D323DB"/>
    <w:rsid w:val="00D32A3B"/>
    <w:rsid w:val="00D33E49"/>
    <w:rsid w:val="00D34E3F"/>
    <w:rsid w:val="00D34FF5"/>
    <w:rsid w:val="00D35BBE"/>
    <w:rsid w:val="00D35CA0"/>
    <w:rsid w:val="00D3648F"/>
    <w:rsid w:val="00D366B8"/>
    <w:rsid w:val="00D37654"/>
    <w:rsid w:val="00D400B6"/>
    <w:rsid w:val="00D405D1"/>
    <w:rsid w:val="00D40604"/>
    <w:rsid w:val="00D40A62"/>
    <w:rsid w:val="00D4123F"/>
    <w:rsid w:val="00D422E9"/>
    <w:rsid w:val="00D42E9B"/>
    <w:rsid w:val="00D42EF2"/>
    <w:rsid w:val="00D435C1"/>
    <w:rsid w:val="00D43EF1"/>
    <w:rsid w:val="00D44832"/>
    <w:rsid w:val="00D44D8A"/>
    <w:rsid w:val="00D45086"/>
    <w:rsid w:val="00D4523D"/>
    <w:rsid w:val="00D46B51"/>
    <w:rsid w:val="00D46B7B"/>
    <w:rsid w:val="00D46E35"/>
    <w:rsid w:val="00D50310"/>
    <w:rsid w:val="00D50699"/>
    <w:rsid w:val="00D506FB"/>
    <w:rsid w:val="00D50753"/>
    <w:rsid w:val="00D50C2A"/>
    <w:rsid w:val="00D50CEF"/>
    <w:rsid w:val="00D50F7B"/>
    <w:rsid w:val="00D51317"/>
    <w:rsid w:val="00D5189C"/>
    <w:rsid w:val="00D51FD3"/>
    <w:rsid w:val="00D52B05"/>
    <w:rsid w:val="00D52EE9"/>
    <w:rsid w:val="00D53346"/>
    <w:rsid w:val="00D5394A"/>
    <w:rsid w:val="00D546BB"/>
    <w:rsid w:val="00D5496C"/>
    <w:rsid w:val="00D54D51"/>
    <w:rsid w:val="00D55447"/>
    <w:rsid w:val="00D55BD1"/>
    <w:rsid w:val="00D5616D"/>
    <w:rsid w:val="00D562E2"/>
    <w:rsid w:val="00D5662D"/>
    <w:rsid w:val="00D57764"/>
    <w:rsid w:val="00D57927"/>
    <w:rsid w:val="00D57E9A"/>
    <w:rsid w:val="00D604EE"/>
    <w:rsid w:val="00D605D3"/>
    <w:rsid w:val="00D607A4"/>
    <w:rsid w:val="00D60CC7"/>
    <w:rsid w:val="00D61852"/>
    <w:rsid w:val="00D61B90"/>
    <w:rsid w:val="00D62A65"/>
    <w:rsid w:val="00D62D2F"/>
    <w:rsid w:val="00D63C33"/>
    <w:rsid w:val="00D63E81"/>
    <w:rsid w:val="00D63EE7"/>
    <w:rsid w:val="00D6418E"/>
    <w:rsid w:val="00D642E3"/>
    <w:rsid w:val="00D65698"/>
    <w:rsid w:val="00D65749"/>
    <w:rsid w:val="00D6579B"/>
    <w:rsid w:val="00D659D0"/>
    <w:rsid w:val="00D65DE5"/>
    <w:rsid w:val="00D67FB1"/>
    <w:rsid w:val="00D709DF"/>
    <w:rsid w:val="00D726BA"/>
    <w:rsid w:val="00D73559"/>
    <w:rsid w:val="00D7494E"/>
    <w:rsid w:val="00D750A6"/>
    <w:rsid w:val="00D750B2"/>
    <w:rsid w:val="00D76706"/>
    <w:rsid w:val="00D76D4A"/>
    <w:rsid w:val="00D76EC2"/>
    <w:rsid w:val="00D777CD"/>
    <w:rsid w:val="00D8091B"/>
    <w:rsid w:val="00D80E44"/>
    <w:rsid w:val="00D81063"/>
    <w:rsid w:val="00D8171F"/>
    <w:rsid w:val="00D81BF9"/>
    <w:rsid w:val="00D82150"/>
    <w:rsid w:val="00D82765"/>
    <w:rsid w:val="00D827A4"/>
    <w:rsid w:val="00D82BF5"/>
    <w:rsid w:val="00D833F9"/>
    <w:rsid w:val="00D83D5C"/>
    <w:rsid w:val="00D83F8A"/>
    <w:rsid w:val="00D8448F"/>
    <w:rsid w:val="00D84925"/>
    <w:rsid w:val="00D84F29"/>
    <w:rsid w:val="00D859C1"/>
    <w:rsid w:val="00D8630C"/>
    <w:rsid w:val="00D86430"/>
    <w:rsid w:val="00D865F6"/>
    <w:rsid w:val="00D86785"/>
    <w:rsid w:val="00D8683D"/>
    <w:rsid w:val="00D86974"/>
    <w:rsid w:val="00D86EBB"/>
    <w:rsid w:val="00D8764E"/>
    <w:rsid w:val="00D87EDB"/>
    <w:rsid w:val="00D91153"/>
    <w:rsid w:val="00D91397"/>
    <w:rsid w:val="00D91A71"/>
    <w:rsid w:val="00D91C69"/>
    <w:rsid w:val="00D924D9"/>
    <w:rsid w:val="00D92EAE"/>
    <w:rsid w:val="00D93782"/>
    <w:rsid w:val="00D940E1"/>
    <w:rsid w:val="00D94289"/>
    <w:rsid w:val="00D944D3"/>
    <w:rsid w:val="00D95179"/>
    <w:rsid w:val="00DA056A"/>
    <w:rsid w:val="00DA069F"/>
    <w:rsid w:val="00DA0A71"/>
    <w:rsid w:val="00DA1058"/>
    <w:rsid w:val="00DA190A"/>
    <w:rsid w:val="00DA1E84"/>
    <w:rsid w:val="00DA1E9E"/>
    <w:rsid w:val="00DA4AD0"/>
    <w:rsid w:val="00DA4EF9"/>
    <w:rsid w:val="00DA520A"/>
    <w:rsid w:val="00DA624E"/>
    <w:rsid w:val="00DA6F8F"/>
    <w:rsid w:val="00DA7047"/>
    <w:rsid w:val="00DA770C"/>
    <w:rsid w:val="00DA7733"/>
    <w:rsid w:val="00DA7D3B"/>
    <w:rsid w:val="00DB054A"/>
    <w:rsid w:val="00DB05E1"/>
    <w:rsid w:val="00DB0810"/>
    <w:rsid w:val="00DB13A6"/>
    <w:rsid w:val="00DB17A1"/>
    <w:rsid w:val="00DB19A4"/>
    <w:rsid w:val="00DB1AB4"/>
    <w:rsid w:val="00DB1E63"/>
    <w:rsid w:val="00DB3340"/>
    <w:rsid w:val="00DB33FC"/>
    <w:rsid w:val="00DB36B1"/>
    <w:rsid w:val="00DB37B7"/>
    <w:rsid w:val="00DB4B6F"/>
    <w:rsid w:val="00DB4D3E"/>
    <w:rsid w:val="00DB5087"/>
    <w:rsid w:val="00DB5A74"/>
    <w:rsid w:val="00DB5BAD"/>
    <w:rsid w:val="00DB6046"/>
    <w:rsid w:val="00DB71CE"/>
    <w:rsid w:val="00DB7768"/>
    <w:rsid w:val="00DB79AF"/>
    <w:rsid w:val="00DB7F9F"/>
    <w:rsid w:val="00DC0B89"/>
    <w:rsid w:val="00DC0C96"/>
    <w:rsid w:val="00DC0DA4"/>
    <w:rsid w:val="00DC15C8"/>
    <w:rsid w:val="00DC3002"/>
    <w:rsid w:val="00DC359A"/>
    <w:rsid w:val="00DC386E"/>
    <w:rsid w:val="00DC3B92"/>
    <w:rsid w:val="00DC417D"/>
    <w:rsid w:val="00DC456D"/>
    <w:rsid w:val="00DC45BA"/>
    <w:rsid w:val="00DC5110"/>
    <w:rsid w:val="00DC5378"/>
    <w:rsid w:val="00DC53BD"/>
    <w:rsid w:val="00DC57CF"/>
    <w:rsid w:val="00DC6315"/>
    <w:rsid w:val="00DC68C0"/>
    <w:rsid w:val="00DC720C"/>
    <w:rsid w:val="00DC796C"/>
    <w:rsid w:val="00DC7FB7"/>
    <w:rsid w:val="00DD0986"/>
    <w:rsid w:val="00DD168F"/>
    <w:rsid w:val="00DD16DE"/>
    <w:rsid w:val="00DD250E"/>
    <w:rsid w:val="00DD280F"/>
    <w:rsid w:val="00DD3038"/>
    <w:rsid w:val="00DD31DD"/>
    <w:rsid w:val="00DD3382"/>
    <w:rsid w:val="00DD36C2"/>
    <w:rsid w:val="00DD3725"/>
    <w:rsid w:val="00DD3732"/>
    <w:rsid w:val="00DD4716"/>
    <w:rsid w:val="00DD49C5"/>
    <w:rsid w:val="00DD4F25"/>
    <w:rsid w:val="00DD5320"/>
    <w:rsid w:val="00DD572F"/>
    <w:rsid w:val="00DD723B"/>
    <w:rsid w:val="00DD7321"/>
    <w:rsid w:val="00DD7E16"/>
    <w:rsid w:val="00DE0445"/>
    <w:rsid w:val="00DE0657"/>
    <w:rsid w:val="00DE0678"/>
    <w:rsid w:val="00DE0D51"/>
    <w:rsid w:val="00DE1178"/>
    <w:rsid w:val="00DE11C8"/>
    <w:rsid w:val="00DE170E"/>
    <w:rsid w:val="00DE1E90"/>
    <w:rsid w:val="00DE27C2"/>
    <w:rsid w:val="00DE2865"/>
    <w:rsid w:val="00DE2B76"/>
    <w:rsid w:val="00DE3F6E"/>
    <w:rsid w:val="00DE46DC"/>
    <w:rsid w:val="00DE49CD"/>
    <w:rsid w:val="00DE52F2"/>
    <w:rsid w:val="00DE54BF"/>
    <w:rsid w:val="00DE5C58"/>
    <w:rsid w:val="00DE5D0F"/>
    <w:rsid w:val="00DE6055"/>
    <w:rsid w:val="00DE6560"/>
    <w:rsid w:val="00DE706F"/>
    <w:rsid w:val="00DE75FD"/>
    <w:rsid w:val="00DE787A"/>
    <w:rsid w:val="00DE7CC4"/>
    <w:rsid w:val="00DF07E5"/>
    <w:rsid w:val="00DF2A51"/>
    <w:rsid w:val="00DF2D37"/>
    <w:rsid w:val="00DF2DD4"/>
    <w:rsid w:val="00DF3752"/>
    <w:rsid w:val="00DF3E7F"/>
    <w:rsid w:val="00DF4D9B"/>
    <w:rsid w:val="00DF5253"/>
    <w:rsid w:val="00DF6D72"/>
    <w:rsid w:val="00DF6DD7"/>
    <w:rsid w:val="00DF77F6"/>
    <w:rsid w:val="00DF7CF6"/>
    <w:rsid w:val="00E00CEB"/>
    <w:rsid w:val="00E010DB"/>
    <w:rsid w:val="00E01A92"/>
    <w:rsid w:val="00E021DE"/>
    <w:rsid w:val="00E0253F"/>
    <w:rsid w:val="00E02903"/>
    <w:rsid w:val="00E02B57"/>
    <w:rsid w:val="00E03B88"/>
    <w:rsid w:val="00E04298"/>
    <w:rsid w:val="00E04B29"/>
    <w:rsid w:val="00E05177"/>
    <w:rsid w:val="00E05C37"/>
    <w:rsid w:val="00E05D4F"/>
    <w:rsid w:val="00E0604E"/>
    <w:rsid w:val="00E06418"/>
    <w:rsid w:val="00E0642B"/>
    <w:rsid w:val="00E065D2"/>
    <w:rsid w:val="00E0673C"/>
    <w:rsid w:val="00E06BE5"/>
    <w:rsid w:val="00E06C90"/>
    <w:rsid w:val="00E071B4"/>
    <w:rsid w:val="00E07499"/>
    <w:rsid w:val="00E076CF"/>
    <w:rsid w:val="00E07CAB"/>
    <w:rsid w:val="00E07FE2"/>
    <w:rsid w:val="00E10495"/>
    <w:rsid w:val="00E10563"/>
    <w:rsid w:val="00E10583"/>
    <w:rsid w:val="00E109E6"/>
    <w:rsid w:val="00E1175B"/>
    <w:rsid w:val="00E118DC"/>
    <w:rsid w:val="00E12ABA"/>
    <w:rsid w:val="00E1349B"/>
    <w:rsid w:val="00E136B3"/>
    <w:rsid w:val="00E143E4"/>
    <w:rsid w:val="00E14FFE"/>
    <w:rsid w:val="00E15069"/>
    <w:rsid w:val="00E15B76"/>
    <w:rsid w:val="00E16464"/>
    <w:rsid w:val="00E174D1"/>
    <w:rsid w:val="00E17669"/>
    <w:rsid w:val="00E21ACA"/>
    <w:rsid w:val="00E223B2"/>
    <w:rsid w:val="00E23BAC"/>
    <w:rsid w:val="00E24029"/>
    <w:rsid w:val="00E25A5E"/>
    <w:rsid w:val="00E269C9"/>
    <w:rsid w:val="00E26E56"/>
    <w:rsid w:val="00E26EB4"/>
    <w:rsid w:val="00E26F3B"/>
    <w:rsid w:val="00E27217"/>
    <w:rsid w:val="00E27D1A"/>
    <w:rsid w:val="00E27F28"/>
    <w:rsid w:val="00E30178"/>
    <w:rsid w:val="00E30475"/>
    <w:rsid w:val="00E3047E"/>
    <w:rsid w:val="00E30D3B"/>
    <w:rsid w:val="00E30DE7"/>
    <w:rsid w:val="00E30F94"/>
    <w:rsid w:val="00E31113"/>
    <w:rsid w:val="00E31B76"/>
    <w:rsid w:val="00E3266E"/>
    <w:rsid w:val="00E33FFC"/>
    <w:rsid w:val="00E345B1"/>
    <w:rsid w:val="00E34D8A"/>
    <w:rsid w:val="00E34FA7"/>
    <w:rsid w:val="00E35376"/>
    <w:rsid w:val="00E35957"/>
    <w:rsid w:val="00E35CF8"/>
    <w:rsid w:val="00E35E1C"/>
    <w:rsid w:val="00E3614D"/>
    <w:rsid w:val="00E3685D"/>
    <w:rsid w:val="00E40908"/>
    <w:rsid w:val="00E40FB1"/>
    <w:rsid w:val="00E411A9"/>
    <w:rsid w:val="00E412AA"/>
    <w:rsid w:val="00E41BED"/>
    <w:rsid w:val="00E43576"/>
    <w:rsid w:val="00E44728"/>
    <w:rsid w:val="00E45A99"/>
    <w:rsid w:val="00E5096F"/>
    <w:rsid w:val="00E509EE"/>
    <w:rsid w:val="00E51803"/>
    <w:rsid w:val="00E51EC4"/>
    <w:rsid w:val="00E51FCD"/>
    <w:rsid w:val="00E5222C"/>
    <w:rsid w:val="00E5286E"/>
    <w:rsid w:val="00E533D2"/>
    <w:rsid w:val="00E53614"/>
    <w:rsid w:val="00E536B7"/>
    <w:rsid w:val="00E53C66"/>
    <w:rsid w:val="00E54582"/>
    <w:rsid w:val="00E545B8"/>
    <w:rsid w:val="00E5509B"/>
    <w:rsid w:val="00E55D65"/>
    <w:rsid w:val="00E57499"/>
    <w:rsid w:val="00E57599"/>
    <w:rsid w:val="00E57756"/>
    <w:rsid w:val="00E57D8A"/>
    <w:rsid w:val="00E57F1A"/>
    <w:rsid w:val="00E608B5"/>
    <w:rsid w:val="00E612A5"/>
    <w:rsid w:val="00E6146F"/>
    <w:rsid w:val="00E61B99"/>
    <w:rsid w:val="00E62DF7"/>
    <w:rsid w:val="00E63EFD"/>
    <w:rsid w:val="00E64002"/>
    <w:rsid w:val="00E643A8"/>
    <w:rsid w:val="00E64FDA"/>
    <w:rsid w:val="00E65D42"/>
    <w:rsid w:val="00E6614B"/>
    <w:rsid w:val="00E662F8"/>
    <w:rsid w:val="00E66E97"/>
    <w:rsid w:val="00E67F94"/>
    <w:rsid w:val="00E72480"/>
    <w:rsid w:val="00E730F3"/>
    <w:rsid w:val="00E73914"/>
    <w:rsid w:val="00E743ED"/>
    <w:rsid w:val="00E75EC3"/>
    <w:rsid w:val="00E767D5"/>
    <w:rsid w:val="00E76BB5"/>
    <w:rsid w:val="00E76C4F"/>
    <w:rsid w:val="00E7701B"/>
    <w:rsid w:val="00E77C25"/>
    <w:rsid w:val="00E8062E"/>
    <w:rsid w:val="00E80980"/>
    <w:rsid w:val="00E80FFD"/>
    <w:rsid w:val="00E810A9"/>
    <w:rsid w:val="00E81B76"/>
    <w:rsid w:val="00E81C2D"/>
    <w:rsid w:val="00E82126"/>
    <w:rsid w:val="00E824FB"/>
    <w:rsid w:val="00E82536"/>
    <w:rsid w:val="00E826EE"/>
    <w:rsid w:val="00E82E0F"/>
    <w:rsid w:val="00E838F6"/>
    <w:rsid w:val="00E83B2B"/>
    <w:rsid w:val="00E842C8"/>
    <w:rsid w:val="00E85001"/>
    <w:rsid w:val="00E86F42"/>
    <w:rsid w:val="00E86F95"/>
    <w:rsid w:val="00E8706B"/>
    <w:rsid w:val="00E87739"/>
    <w:rsid w:val="00E902C8"/>
    <w:rsid w:val="00E913C5"/>
    <w:rsid w:val="00E918C7"/>
    <w:rsid w:val="00E921AF"/>
    <w:rsid w:val="00E92CD7"/>
    <w:rsid w:val="00E92F8F"/>
    <w:rsid w:val="00E931D6"/>
    <w:rsid w:val="00E93643"/>
    <w:rsid w:val="00E93A92"/>
    <w:rsid w:val="00E94314"/>
    <w:rsid w:val="00E9491F"/>
    <w:rsid w:val="00E94983"/>
    <w:rsid w:val="00E94CAD"/>
    <w:rsid w:val="00E968F1"/>
    <w:rsid w:val="00E97B9F"/>
    <w:rsid w:val="00E97D9F"/>
    <w:rsid w:val="00EA0C3B"/>
    <w:rsid w:val="00EA0E1D"/>
    <w:rsid w:val="00EA12D3"/>
    <w:rsid w:val="00EA1ECB"/>
    <w:rsid w:val="00EA22EC"/>
    <w:rsid w:val="00EA3265"/>
    <w:rsid w:val="00EA705D"/>
    <w:rsid w:val="00EA7210"/>
    <w:rsid w:val="00EA7421"/>
    <w:rsid w:val="00EA7922"/>
    <w:rsid w:val="00EB034B"/>
    <w:rsid w:val="00EB0407"/>
    <w:rsid w:val="00EB052E"/>
    <w:rsid w:val="00EB0DF5"/>
    <w:rsid w:val="00EB1333"/>
    <w:rsid w:val="00EB1CD4"/>
    <w:rsid w:val="00EB1D6A"/>
    <w:rsid w:val="00EB2398"/>
    <w:rsid w:val="00EB271E"/>
    <w:rsid w:val="00EB31CC"/>
    <w:rsid w:val="00EB36B5"/>
    <w:rsid w:val="00EB36FA"/>
    <w:rsid w:val="00EB38A4"/>
    <w:rsid w:val="00EB4902"/>
    <w:rsid w:val="00EB5CEC"/>
    <w:rsid w:val="00EB5E0E"/>
    <w:rsid w:val="00EB6321"/>
    <w:rsid w:val="00EB64EB"/>
    <w:rsid w:val="00EB6C43"/>
    <w:rsid w:val="00EB7594"/>
    <w:rsid w:val="00EB773E"/>
    <w:rsid w:val="00EB7A84"/>
    <w:rsid w:val="00EB7DDC"/>
    <w:rsid w:val="00EC054A"/>
    <w:rsid w:val="00EC057E"/>
    <w:rsid w:val="00EC0A70"/>
    <w:rsid w:val="00EC0B02"/>
    <w:rsid w:val="00EC11AD"/>
    <w:rsid w:val="00EC2605"/>
    <w:rsid w:val="00EC267B"/>
    <w:rsid w:val="00EC26F1"/>
    <w:rsid w:val="00EC2D5B"/>
    <w:rsid w:val="00EC2F37"/>
    <w:rsid w:val="00EC3453"/>
    <w:rsid w:val="00EC3485"/>
    <w:rsid w:val="00EC3531"/>
    <w:rsid w:val="00EC35A9"/>
    <w:rsid w:val="00EC4DEF"/>
    <w:rsid w:val="00EC4F62"/>
    <w:rsid w:val="00EC5955"/>
    <w:rsid w:val="00EC6571"/>
    <w:rsid w:val="00EC6A9A"/>
    <w:rsid w:val="00EC6D02"/>
    <w:rsid w:val="00EC7070"/>
    <w:rsid w:val="00EC7489"/>
    <w:rsid w:val="00EC771E"/>
    <w:rsid w:val="00ED04AB"/>
    <w:rsid w:val="00ED064F"/>
    <w:rsid w:val="00ED199D"/>
    <w:rsid w:val="00ED2125"/>
    <w:rsid w:val="00ED21DD"/>
    <w:rsid w:val="00ED23F5"/>
    <w:rsid w:val="00ED29EC"/>
    <w:rsid w:val="00ED40BC"/>
    <w:rsid w:val="00ED56B1"/>
    <w:rsid w:val="00ED6197"/>
    <w:rsid w:val="00ED6221"/>
    <w:rsid w:val="00ED683D"/>
    <w:rsid w:val="00ED69AD"/>
    <w:rsid w:val="00ED6CAF"/>
    <w:rsid w:val="00ED70C5"/>
    <w:rsid w:val="00ED7E5A"/>
    <w:rsid w:val="00EE0466"/>
    <w:rsid w:val="00EE098C"/>
    <w:rsid w:val="00EE1121"/>
    <w:rsid w:val="00EE1321"/>
    <w:rsid w:val="00EE16DB"/>
    <w:rsid w:val="00EE1B95"/>
    <w:rsid w:val="00EE1FE3"/>
    <w:rsid w:val="00EE28A4"/>
    <w:rsid w:val="00EE359B"/>
    <w:rsid w:val="00EE38B4"/>
    <w:rsid w:val="00EE4EA3"/>
    <w:rsid w:val="00EE4F5E"/>
    <w:rsid w:val="00EE5092"/>
    <w:rsid w:val="00EE530A"/>
    <w:rsid w:val="00EE6AAB"/>
    <w:rsid w:val="00EE74F3"/>
    <w:rsid w:val="00EF07CD"/>
    <w:rsid w:val="00EF0B4B"/>
    <w:rsid w:val="00EF1526"/>
    <w:rsid w:val="00EF1794"/>
    <w:rsid w:val="00EF2296"/>
    <w:rsid w:val="00EF25D9"/>
    <w:rsid w:val="00EF2AC8"/>
    <w:rsid w:val="00EF3592"/>
    <w:rsid w:val="00EF40BD"/>
    <w:rsid w:val="00EF48BE"/>
    <w:rsid w:val="00EF4EED"/>
    <w:rsid w:val="00EF5101"/>
    <w:rsid w:val="00EF644A"/>
    <w:rsid w:val="00EF7530"/>
    <w:rsid w:val="00EF7FB0"/>
    <w:rsid w:val="00F00144"/>
    <w:rsid w:val="00F01CF0"/>
    <w:rsid w:val="00F02095"/>
    <w:rsid w:val="00F03DA3"/>
    <w:rsid w:val="00F040C1"/>
    <w:rsid w:val="00F046A5"/>
    <w:rsid w:val="00F058FD"/>
    <w:rsid w:val="00F05CED"/>
    <w:rsid w:val="00F07803"/>
    <w:rsid w:val="00F07BFE"/>
    <w:rsid w:val="00F10AAF"/>
    <w:rsid w:val="00F10C8B"/>
    <w:rsid w:val="00F11354"/>
    <w:rsid w:val="00F11FCF"/>
    <w:rsid w:val="00F1278E"/>
    <w:rsid w:val="00F12938"/>
    <w:rsid w:val="00F12980"/>
    <w:rsid w:val="00F12E6F"/>
    <w:rsid w:val="00F12FDD"/>
    <w:rsid w:val="00F13362"/>
    <w:rsid w:val="00F149AA"/>
    <w:rsid w:val="00F15AF8"/>
    <w:rsid w:val="00F17C8E"/>
    <w:rsid w:val="00F20447"/>
    <w:rsid w:val="00F20594"/>
    <w:rsid w:val="00F20B34"/>
    <w:rsid w:val="00F20CC1"/>
    <w:rsid w:val="00F20D8C"/>
    <w:rsid w:val="00F220C3"/>
    <w:rsid w:val="00F229D5"/>
    <w:rsid w:val="00F232D2"/>
    <w:rsid w:val="00F2429F"/>
    <w:rsid w:val="00F2473E"/>
    <w:rsid w:val="00F250FB"/>
    <w:rsid w:val="00F267EA"/>
    <w:rsid w:val="00F26C5F"/>
    <w:rsid w:val="00F26D70"/>
    <w:rsid w:val="00F2754B"/>
    <w:rsid w:val="00F276AE"/>
    <w:rsid w:val="00F307BC"/>
    <w:rsid w:val="00F320A5"/>
    <w:rsid w:val="00F324B9"/>
    <w:rsid w:val="00F33331"/>
    <w:rsid w:val="00F338C6"/>
    <w:rsid w:val="00F339DA"/>
    <w:rsid w:val="00F35321"/>
    <w:rsid w:val="00F35370"/>
    <w:rsid w:val="00F35468"/>
    <w:rsid w:val="00F357BF"/>
    <w:rsid w:val="00F35BE1"/>
    <w:rsid w:val="00F36E13"/>
    <w:rsid w:val="00F374EC"/>
    <w:rsid w:val="00F37516"/>
    <w:rsid w:val="00F37AF8"/>
    <w:rsid w:val="00F37BE0"/>
    <w:rsid w:val="00F4080C"/>
    <w:rsid w:val="00F4172D"/>
    <w:rsid w:val="00F42827"/>
    <w:rsid w:val="00F438E3"/>
    <w:rsid w:val="00F44EE6"/>
    <w:rsid w:val="00F44F7C"/>
    <w:rsid w:val="00F45328"/>
    <w:rsid w:val="00F4622F"/>
    <w:rsid w:val="00F46587"/>
    <w:rsid w:val="00F46D04"/>
    <w:rsid w:val="00F471DD"/>
    <w:rsid w:val="00F47ABD"/>
    <w:rsid w:val="00F47EE6"/>
    <w:rsid w:val="00F50221"/>
    <w:rsid w:val="00F5038C"/>
    <w:rsid w:val="00F503A5"/>
    <w:rsid w:val="00F50A22"/>
    <w:rsid w:val="00F51237"/>
    <w:rsid w:val="00F52903"/>
    <w:rsid w:val="00F5320B"/>
    <w:rsid w:val="00F5412D"/>
    <w:rsid w:val="00F54747"/>
    <w:rsid w:val="00F5488B"/>
    <w:rsid w:val="00F55705"/>
    <w:rsid w:val="00F55D45"/>
    <w:rsid w:val="00F55D9A"/>
    <w:rsid w:val="00F55DD6"/>
    <w:rsid w:val="00F55E08"/>
    <w:rsid w:val="00F562FB"/>
    <w:rsid w:val="00F57017"/>
    <w:rsid w:val="00F578F8"/>
    <w:rsid w:val="00F57A06"/>
    <w:rsid w:val="00F6026B"/>
    <w:rsid w:val="00F6064C"/>
    <w:rsid w:val="00F60B9F"/>
    <w:rsid w:val="00F60CC3"/>
    <w:rsid w:val="00F61247"/>
    <w:rsid w:val="00F62257"/>
    <w:rsid w:val="00F62822"/>
    <w:rsid w:val="00F63451"/>
    <w:rsid w:val="00F63704"/>
    <w:rsid w:val="00F63A2D"/>
    <w:rsid w:val="00F63BBF"/>
    <w:rsid w:val="00F63CAB"/>
    <w:rsid w:val="00F64322"/>
    <w:rsid w:val="00F6433D"/>
    <w:rsid w:val="00F644EF"/>
    <w:rsid w:val="00F64E70"/>
    <w:rsid w:val="00F658B9"/>
    <w:rsid w:val="00F65968"/>
    <w:rsid w:val="00F66373"/>
    <w:rsid w:val="00F66C14"/>
    <w:rsid w:val="00F671BE"/>
    <w:rsid w:val="00F67656"/>
    <w:rsid w:val="00F70770"/>
    <w:rsid w:val="00F7103D"/>
    <w:rsid w:val="00F716ED"/>
    <w:rsid w:val="00F71C01"/>
    <w:rsid w:val="00F71E94"/>
    <w:rsid w:val="00F721A8"/>
    <w:rsid w:val="00F721C7"/>
    <w:rsid w:val="00F72697"/>
    <w:rsid w:val="00F72818"/>
    <w:rsid w:val="00F72DD1"/>
    <w:rsid w:val="00F72E31"/>
    <w:rsid w:val="00F730AF"/>
    <w:rsid w:val="00F73794"/>
    <w:rsid w:val="00F739B6"/>
    <w:rsid w:val="00F73A4A"/>
    <w:rsid w:val="00F74149"/>
    <w:rsid w:val="00F7510E"/>
    <w:rsid w:val="00F7530A"/>
    <w:rsid w:val="00F753C1"/>
    <w:rsid w:val="00F759AF"/>
    <w:rsid w:val="00F770B9"/>
    <w:rsid w:val="00F776CC"/>
    <w:rsid w:val="00F77AE9"/>
    <w:rsid w:val="00F80346"/>
    <w:rsid w:val="00F80999"/>
    <w:rsid w:val="00F80E99"/>
    <w:rsid w:val="00F814F5"/>
    <w:rsid w:val="00F81673"/>
    <w:rsid w:val="00F8241C"/>
    <w:rsid w:val="00F82549"/>
    <w:rsid w:val="00F83FDC"/>
    <w:rsid w:val="00F84027"/>
    <w:rsid w:val="00F840E5"/>
    <w:rsid w:val="00F84A4B"/>
    <w:rsid w:val="00F8588F"/>
    <w:rsid w:val="00F85CAB"/>
    <w:rsid w:val="00F85F0A"/>
    <w:rsid w:val="00F86679"/>
    <w:rsid w:val="00F869B0"/>
    <w:rsid w:val="00F8761B"/>
    <w:rsid w:val="00F87E3E"/>
    <w:rsid w:val="00F87EDC"/>
    <w:rsid w:val="00F87FCF"/>
    <w:rsid w:val="00F90076"/>
    <w:rsid w:val="00F90350"/>
    <w:rsid w:val="00F90551"/>
    <w:rsid w:val="00F907BA"/>
    <w:rsid w:val="00F91A3E"/>
    <w:rsid w:val="00F91D5C"/>
    <w:rsid w:val="00F92A36"/>
    <w:rsid w:val="00F92B38"/>
    <w:rsid w:val="00F94E3E"/>
    <w:rsid w:val="00F9584E"/>
    <w:rsid w:val="00F9595D"/>
    <w:rsid w:val="00F9596A"/>
    <w:rsid w:val="00F95EFF"/>
    <w:rsid w:val="00F961DD"/>
    <w:rsid w:val="00F96312"/>
    <w:rsid w:val="00F96901"/>
    <w:rsid w:val="00F96A0D"/>
    <w:rsid w:val="00F9713F"/>
    <w:rsid w:val="00F9775E"/>
    <w:rsid w:val="00F97863"/>
    <w:rsid w:val="00F97947"/>
    <w:rsid w:val="00F97F00"/>
    <w:rsid w:val="00FA03CE"/>
    <w:rsid w:val="00FA05F5"/>
    <w:rsid w:val="00FA09B1"/>
    <w:rsid w:val="00FA11E9"/>
    <w:rsid w:val="00FA141B"/>
    <w:rsid w:val="00FA2613"/>
    <w:rsid w:val="00FA28EE"/>
    <w:rsid w:val="00FA2BC9"/>
    <w:rsid w:val="00FA2FF0"/>
    <w:rsid w:val="00FA385E"/>
    <w:rsid w:val="00FA3C81"/>
    <w:rsid w:val="00FA48B7"/>
    <w:rsid w:val="00FA49E3"/>
    <w:rsid w:val="00FA4EA2"/>
    <w:rsid w:val="00FA5601"/>
    <w:rsid w:val="00FA59B7"/>
    <w:rsid w:val="00FA63F3"/>
    <w:rsid w:val="00FA6AF3"/>
    <w:rsid w:val="00FA6C12"/>
    <w:rsid w:val="00FA764D"/>
    <w:rsid w:val="00FA7940"/>
    <w:rsid w:val="00FB1D92"/>
    <w:rsid w:val="00FB288F"/>
    <w:rsid w:val="00FB2DF0"/>
    <w:rsid w:val="00FB4228"/>
    <w:rsid w:val="00FB4F40"/>
    <w:rsid w:val="00FB5AA0"/>
    <w:rsid w:val="00FB5DB3"/>
    <w:rsid w:val="00FB5E50"/>
    <w:rsid w:val="00FB6891"/>
    <w:rsid w:val="00FB7226"/>
    <w:rsid w:val="00FB754F"/>
    <w:rsid w:val="00FB7821"/>
    <w:rsid w:val="00FC0367"/>
    <w:rsid w:val="00FC0773"/>
    <w:rsid w:val="00FC0904"/>
    <w:rsid w:val="00FC0920"/>
    <w:rsid w:val="00FC0DB7"/>
    <w:rsid w:val="00FC104F"/>
    <w:rsid w:val="00FC2113"/>
    <w:rsid w:val="00FC2B13"/>
    <w:rsid w:val="00FC3EC5"/>
    <w:rsid w:val="00FC4C39"/>
    <w:rsid w:val="00FC5044"/>
    <w:rsid w:val="00FC57FB"/>
    <w:rsid w:val="00FC5D9A"/>
    <w:rsid w:val="00FC7655"/>
    <w:rsid w:val="00FD035F"/>
    <w:rsid w:val="00FD0735"/>
    <w:rsid w:val="00FD38B0"/>
    <w:rsid w:val="00FD582D"/>
    <w:rsid w:val="00FD592F"/>
    <w:rsid w:val="00FE082A"/>
    <w:rsid w:val="00FE18D9"/>
    <w:rsid w:val="00FE2FF1"/>
    <w:rsid w:val="00FE3153"/>
    <w:rsid w:val="00FE36F3"/>
    <w:rsid w:val="00FE3C34"/>
    <w:rsid w:val="00FE528D"/>
    <w:rsid w:val="00FE5436"/>
    <w:rsid w:val="00FE591F"/>
    <w:rsid w:val="00FE5E89"/>
    <w:rsid w:val="00FE7273"/>
    <w:rsid w:val="00FE7C33"/>
    <w:rsid w:val="00FE7F53"/>
    <w:rsid w:val="00FF042B"/>
    <w:rsid w:val="00FF13EF"/>
    <w:rsid w:val="00FF1A78"/>
    <w:rsid w:val="00FF21AE"/>
    <w:rsid w:val="00FF24DC"/>
    <w:rsid w:val="00FF2AD1"/>
    <w:rsid w:val="00FF322F"/>
    <w:rsid w:val="00FF3EED"/>
    <w:rsid w:val="00FF44B8"/>
    <w:rsid w:val="00FF4815"/>
    <w:rsid w:val="00FF49FD"/>
    <w:rsid w:val="00FF5631"/>
    <w:rsid w:val="00FF5923"/>
    <w:rsid w:val="00FF7D41"/>
    <w:rsid w:val="05984612"/>
    <w:rsid w:val="064F0847"/>
    <w:rsid w:val="075CDF3A"/>
    <w:rsid w:val="160E249B"/>
    <w:rsid w:val="18C56812"/>
    <w:rsid w:val="1C2F8B74"/>
    <w:rsid w:val="1F1FB81C"/>
    <w:rsid w:val="27D19C90"/>
    <w:rsid w:val="29008601"/>
    <w:rsid w:val="34BA374D"/>
    <w:rsid w:val="365618C4"/>
    <w:rsid w:val="4265F09C"/>
    <w:rsid w:val="46E81344"/>
    <w:rsid w:val="4A5CBA7A"/>
    <w:rsid w:val="4AC224C0"/>
    <w:rsid w:val="4EB79254"/>
    <w:rsid w:val="4FB870F0"/>
    <w:rsid w:val="5921FC0A"/>
    <w:rsid w:val="5A75A901"/>
    <w:rsid w:val="5D6E1798"/>
    <w:rsid w:val="61E3DFC4"/>
    <w:rsid w:val="6722D0AC"/>
    <w:rsid w:val="6F15EF9D"/>
    <w:rsid w:val="74DF8376"/>
    <w:rsid w:val="776547FD"/>
    <w:rsid w:val="7B262498"/>
    <w:rsid w:val="7B974CA4"/>
    <w:rsid w:val="7EA8B63A"/>
    <w:rsid w:val="7F9C7791"/>
    <w:rsid w:val="7FDAF8C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0526DFAA-47C5-47B2-87B1-CEE7A161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1D4C7C"/>
    <w:pPr>
      <w:keepNext/>
      <w:keepLines/>
      <w:shd w:val="clear" w:color="auto" w:fill="FFFFFF"/>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8F353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1D4C7C"/>
    <w:rPr>
      <w:rFonts w:ascii="Arial" w:eastAsiaTheme="majorEastAsia" w:hAnsi="Arial" w:cs="Arial"/>
      <w:b/>
      <w:bCs/>
      <w:color w:val="000000" w:themeColor="text1"/>
      <w:sz w:val="24"/>
      <w:szCs w:val="24"/>
      <w:shd w:val="clear" w:color="auto" w:fill="FFFFFF"/>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3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Char,Carattere,Footnotes"/>
    <w:basedOn w:val="Normal"/>
    <w:link w:val="FootnoteTextChar"/>
    <w:uiPriority w:val="99"/>
    <w:unhideWhenUsed/>
    <w:qFormat/>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BVI fnr"/>
    <w:link w:val="BVIfnrCarCarCarCarChar"/>
    <w:uiPriority w:val="99"/>
    <w:qFormat/>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line-clamp-1">
    <w:name w:val="line-clamp-1"/>
    <w:basedOn w:val="DefaultParagraphFont"/>
    <w:rsid w:val="008116FA"/>
  </w:style>
  <w:style w:type="paragraph" w:customStyle="1" w:styleId="oj-doc-ti">
    <w:name w:val="oj-doc-ti"/>
    <w:basedOn w:val="Normal"/>
    <w:rsid w:val="00372BF7"/>
    <w:pPr>
      <w:spacing w:before="100" w:beforeAutospacing="1" w:after="100" w:afterAutospacing="1"/>
    </w:pPr>
    <w:rPr>
      <w:rFonts w:ascii="Times New Roman" w:hAnsi="Times New Roman"/>
      <w:sz w:val="24"/>
      <w:szCs w:val="24"/>
      <w:lang w:val="en-US"/>
    </w:rPr>
  </w:style>
  <w:style w:type="paragraph" w:customStyle="1" w:styleId="StandardWeb8">
    <w:name w:val="Standard (Web)8"/>
    <w:rsid w:val="00881E29"/>
    <w:pPr>
      <w:spacing w:before="75" w:after="75"/>
      <w:ind w:left="225" w:right="225"/>
    </w:pPr>
    <w:rPr>
      <w:rFonts w:ascii="Times New Roman" w:eastAsia="ヒラギノ角ゴ Pro W3" w:hAnsi="Times New Roman" w:cs="Times New Roman"/>
      <w:color w:val="000000"/>
      <w:szCs w:val="20"/>
    </w:rPr>
  </w:style>
  <w:style w:type="character" w:styleId="UnresolvedMention">
    <w:name w:val="Unresolved Mention"/>
    <w:basedOn w:val="DefaultParagraphFont"/>
    <w:uiPriority w:val="99"/>
    <w:semiHidden/>
    <w:unhideWhenUsed/>
    <w:rsid w:val="00B55257"/>
    <w:rPr>
      <w:color w:val="605E5C"/>
      <w:shd w:val="clear" w:color="auto" w:fill="E1DFDD"/>
    </w:rPr>
  </w:style>
  <w:style w:type="table" w:styleId="GridTable4-Accent5">
    <w:name w:val="Grid Table 4 Accent 5"/>
    <w:basedOn w:val="TableNormal"/>
    <w:uiPriority w:val="49"/>
    <w:rsid w:val="00B142BF"/>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E30F94"/>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verflow-hidden">
    <w:name w:val="overflow-hidden"/>
    <w:basedOn w:val="DefaultParagraphFont"/>
    <w:rsid w:val="00A02787"/>
  </w:style>
  <w:style w:type="table" w:customStyle="1" w:styleId="TableGrid111">
    <w:name w:val="Table Grid111"/>
    <w:basedOn w:val="TableNormal"/>
    <w:next w:val="TableGrid"/>
    <w:uiPriority w:val="59"/>
    <w:rsid w:val="007F659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691A"/>
  </w:style>
  <w:style w:type="character" w:customStyle="1" w:styleId="Heading7Char">
    <w:name w:val="Heading 7 Char"/>
    <w:basedOn w:val="DefaultParagraphFont"/>
    <w:link w:val="Heading7"/>
    <w:uiPriority w:val="9"/>
    <w:semiHidden/>
    <w:rsid w:val="008F3539"/>
    <w:rPr>
      <w:rFonts w:asciiTheme="majorHAnsi" w:eastAsiaTheme="majorEastAsia" w:hAnsiTheme="majorHAnsi" w:cstheme="majorBidi"/>
      <w:i/>
      <w:iCs/>
      <w:color w:val="243F60" w:themeColor="accent1" w:themeShade="7F"/>
      <w:szCs w:val="20"/>
    </w:rPr>
  </w:style>
  <w:style w:type="paragraph" w:customStyle="1" w:styleId="msonormal0">
    <w:name w:val="msonormal"/>
    <w:basedOn w:val="Normal"/>
    <w:rsid w:val="00D60CC7"/>
    <w:pPr>
      <w:spacing w:before="100" w:beforeAutospacing="1" w:after="100" w:afterAutospacing="1"/>
    </w:pPr>
    <w:rPr>
      <w:rFonts w:ascii="Times New Roman" w:hAnsi="Times New Roman"/>
      <w:sz w:val="24"/>
      <w:szCs w:val="24"/>
      <w:lang w:val="en-US"/>
    </w:rPr>
  </w:style>
  <w:style w:type="paragraph" w:customStyle="1" w:styleId="font5">
    <w:name w:val="font5"/>
    <w:basedOn w:val="Normal"/>
    <w:rsid w:val="00D60CC7"/>
    <w:pPr>
      <w:spacing w:before="100" w:beforeAutospacing="1" w:after="100" w:afterAutospacing="1"/>
    </w:pPr>
    <w:rPr>
      <w:rFonts w:ascii="Times New Roman" w:hAnsi="Times New Roman"/>
      <w:color w:val="000000"/>
      <w:sz w:val="24"/>
      <w:szCs w:val="24"/>
      <w:lang w:val="en-US"/>
    </w:rPr>
  </w:style>
  <w:style w:type="paragraph" w:customStyle="1" w:styleId="xl65">
    <w:name w:val="xl65"/>
    <w:basedOn w:val="Normal"/>
    <w:rsid w:val="00D60CC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sz w:val="24"/>
      <w:szCs w:val="24"/>
      <w:lang w:val="en-US"/>
    </w:rPr>
  </w:style>
  <w:style w:type="paragraph" w:customStyle="1" w:styleId="xl66">
    <w:name w:val="xl66"/>
    <w:basedOn w:val="Normal"/>
    <w:rsid w:val="00D60CC7"/>
    <w:pPr>
      <w:spacing w:before="100" w:beforeAutospacing="1" w:after="100" w:afterAutospacing="1"/>
    </w:pPr>
    <w:rPr>
      <w:rFonts w:ascii="Times New Roman" w:hAnsi="Times New Roman"/>
      <w:sz w:val="24"/>
      <w:szCs w:val="24"/>
      <w:lang w:val="en-US"/>
    </w:rPr>
  </w:style>
  <w:style w:type="paragraph" w:customStyle="1" w:styleId="xl67">
    <w:name w:val="xl67"/>
    <w:basedOn w:val="Normal"/>
    <w:rsid w:val="00D60CC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sz w:val="24"/>
      <w:szCs w:val="24"/>
      <w:lang w:val="en-US"/>
    </w:rPr>
  </w:style>
  <w:style w:type="paragraph" w:customStyle="1" w:styleId="xl68">
    <w:name w:val="xl68"/>
    <w:basedOn w:val="Normal"/>
    <w:rsid w:val="00D60CC7"/>
    <w:pPr>
      <w:spacing w:before="100" w:beforeAutospacing="1" w:after="100" w:afterAutospacing="1"/>
    </w:pPr>
    <w:rPr>
      <w:rFonts w:ascii="Times New Roman" w:hAnsi="Times New Roman"/>
      <w:sz w:val="24"/>
      <w:szCs w:val="24"/>
      <w:lang w:val="en-US"/>
    </w:rPr>
  </w:style>
  <w:style w:type="paragraph" w:customStyle="1" w:styleId="xl69">
    <w:name w:val="xl69"/>
    <w:basedOn w:val="Normal"/>
    <w:rsid w:val="00D60CC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sz w:val="24"/>
      <w:szCs w:val="24"/>
      <w:lang w:val="en-US"/>
    </w:rPr>
  </w:style>
  <w:style w:type="paragraph" w:customStyle="1" w:styleId="xl70">
    <w:name w:val="xl70"/>
    <w:basedOn w:val="Normal"/>
    <w:rsid w:val="00D60C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71">
    <w:name w:val="xl71"/>
    <w:basedOn w:val="Normal"/>
    <w:rsid w:val="00D60C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72">
    <w:name w:val="xl72"/>
    <w:basedOn w:val="Normal"/>
    <w:rsid w:val="00D60C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73">
    <w:name w:val="xl73"/>
    <w:basedOn w:val="Normal"/>
    <w:rsid w:val="00D60C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74">
    <w:name w:val="xl74"/>
    <w:basedOn w:val="Normal"/>
    <w:rsid w:val="00D60C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75">
    <w:name w:val="xl75"/>
    <w:basedOn w:val="Normal"/>
    <w:rsid w:val="00D60CC7"/>
    <w:pPr>
      <w:spacing w:before="100" w:beforeAutospacing="1" w:after="100" w:afterAutospacing="1"/>
      <w:jc w:val="center"/>
    </w:pPr>
    <w:rPr>
      <w:rFonts w:ascii="Times New Roman" w:hAnsi="Times New Roman"/>
      <w:sz w:val="24"/>
      <w:szCs w:val="24"/>
      <w:lang w:val="en-US"/>
    </w:rPr>
  </w:style>
  <w:style w:type="paragraph" w:customStyle="1" w:styleId="xl76">
    <w:name w:val="xl76"/>
    <w:basedOn w:val="Normal"/>
    <w:rsid w:val="00D60C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77">
    <w:name w:val="xl77"/>
    <w:basedOn w:val="Normal"/>
    <w:rsid w:val="00D60CC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hAnsi="Times New Roman"/>
      <w:b/>
      <w:bCs/>
      <w:sz w:val="40"/>
      <w:szCs w:val="40"/>
      <w:lang w:val="en-US"/>
    </w:rPr>
  </w:style>
  <w:style w:type="paragraph" w:customStyle="1" w:styleId="xl78">
    <w:name w:val="xl78"/>
    <w:basedOn w:val="Normal"/>
    <w:rsid w:val="00D60CC7"/>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ascii="Times New Roman" w:hAnsi="Times New Roman"/>
      <w:sz w:val="24"/>
      <w:szCs w:val="24"/>
      <w:lang w:val="en-US"/>
    </w:rPr>
  </w:style>
  <w:style w:type="paragraph" w:customStyle="1" w:styleId="xl79">
    <w:name w:val="xl79"/>
    <w:basedOn w:val="Normal"/>
    <w:rsid w:val="00D60CC7"/>
    <w:pPr>
      <w:pBdr>
        <w:top w:val="single" w:sz="4" w:space="0" w:color="auto"/>
        <w:bottom w:val="single" w:sz="4" w:space="0" w:color="auto"/>
      </w:pBdr>
      <w:shd w:val="clear" w:color="000000" w:fill="BDD7EE"/>
      <w:spacing w:before="100" w:beforeAutospacing="1" w:after="100" w:afterAutospacing="1"/>
      <w:jc w:val="center"/>
      <w:textAlignment w:val="center"/>
    </w:pPr>
    <w:rPr>
      <w:rFonts w:ascii="Times New Roman" w:hAnsi="Times New Roman"/>
      <w:sz w:val="24"/>
      <w:szCs w:val="24"/>
      <w:lang w:val="en-US"/>
    </w:rPr>
  </w:style>
  <w:style w:type="paragraph" w:customStyle="1" w:styleId="xl80">
    <w:name w:val="xl80"/>
    <w:basedOn w:val="Normal"/>
    <w:rsid w:val="00D60CC7"/>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sz w:val="24"/>
      <w:szCs w:val="24"/>
      <w:lang w:val="en-US"/>
    </w:rPr>
  </w:style>
  <w:style w:type="paragraph" w:customStyle="1" w:styleId="xl81">
    <w:name w:val="xl81"/>
    <w:basedOn w:val="Normal"/>
    <w:rsid w:val="00D60CC7"/>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en-US"/>
    </w:rPr>
  </w:style>
  <w:style w:type="paragraph" w:customStyle="1" w:styleId="xl82">
    <w:name w:val="xl82"/>
    <w:basedOn w:val="Normal"/>
    <w:rsid w:val="00D60CC7"/>
    <w:pPr>
      <w:pBdr>
        <w:top w:val="single" w:sz="4" w:space="0" w:color="auto"/>
        <w:bottom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en-US"/>
    </w:rPr>
  </w:style>
  <w:style w:type="paragraph" w:customStyle="1" w:styleId="xl83">
    <w:name w:val="xl83"/>
    <w:basedOn w:val="Normal"/>
    <w:rsid w:val="00D60CC7"/>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en-US"/>
    </w:rPr>
  </w:style>
  <w:style w:type="paragraph" w:customStyle="1" w:styleId="xl84">
    <w:name w:val="xl84"/>
    <w:basedOn w:val="Normal"/>
    <w:rsid w:val="00D60CC7"/>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en-US"/>
    </w:rPr>
  </w:style>
  <w:style w:type="paragraph" w:customStyle="1" w:styleId="xl85">
    <w:name w:val="xl85"/>
    <w:basedOn w:val="Normal"/>
    <w:rsid w:val="00D60CC7"/>
    <w:pPr>
      <w:pBdr>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en-US"/>
    </w:rPr>
  </w:style>
  <w:style w:type="paragraph" w:customStyle="1" w:styleId="xl86">
    <w:name w:val="xl86"/>
    <w:basedOn w:val="Normal"/>
    <w:rsid w:val="00D60CC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en-US"/>
    </w:rPr>
  </w:style>
  <w:style w:type="paragraph" w:customStyle="1" w:styleId="xl87">
    <w:name w:val="xl87"/>
    <w:basedOn w:val="Normal"/>
    <w:rsid w:val="00D60C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88">
    <w:name w:val="xl88"/>
    <w:basedOn w:val="Normal"/>
    <w:rsid w:val="00D60C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89">
    <w:name w:val="xl89"/>
    <w:basedOn w:val="Normal"/>
    <w:rsid w:val="00D60CC7"/>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90">
    <w:name w:val="xl90"/>
    <w:basedOn w:val="Normal"/>
    <w:rsid w:val="00D60CC7"/>
    <w:pPr>
      <w:spacing w:before="100" w:beforeAutospacing="1" w:after="100" w:afterAutospacing="1"/>
      <w:jc w:val="center"/>
      <w:textAlignment w:val="center"/>
    </w:pPr>
    <w:rPr>
      <w:rFonts w:ascii="Times New Roman" w:hAnsi="Times New Roman"/>
      <w:sz w:val="24"/>
      <w:szCs w:val="24"/>
      <w:lang w:val="en-US"/>
    </w:rPr>
  </w:style>
  <w:style w:type="paragraph" w:customStyle="1" w:styleId="xl91">
    <w:name w:val="xl91"/>
    <w:basedOn w:val="Normal"/>
    <w:rsid w:val="00D60CC7"/>
    <w:pPr>
      <w:pBdr>
        <w:top w:val="single" w:sz="4" w:space="0" w:color="auto"/>
        <w:left w:val="single" w:sz="4" w:space="0" w:color="auto"/>
      </w:pBdr>
      <w:spacing w:before="100" w:beforeAutospacing="1" w:after="100" w:afterAutospacing="1"/>
      <w:textAlignment w:val="top"/>
    </w:pPr>
    <w:rPr>
      <w:rFonts w:ascii="Times New Roman" w:hAnsi="Times New Roman"/>
      <w:b/>
      <w:bCs/>
      <w:sz w:val="24"/>
      <w:szCs w:val="24"/>
      <w:lang w:val="en-US"/>
    </w:rPr>
  </w:style>
  <w:style w:type="paragraph" w:customStyle="1" w:styleId="xl92">
    <w:name w:val="xl92"/>
    <w:basedOn w:val="Normal"/>
    <w:rsid w:val="00D60CC7"/>
    <w:pPr>
      <w:pBdr>
        <w:left w:val="single" w:sz="4" w:space="0" w:color="auto"/>
      </w:pBdr>
      <w:spacing w:before="100" w:beforeAutospacing="1" w:after="100" w:afterAutospacing="1"/>
      <w:textAlignment w:val="top"/>
    </w:pPr>
    <w:rPr>
      <w:rFonts w:ascii="Times New Roman" w:hAnsi="Times New Roman"/>
      <w:b/>
      <w:bCs/>
      <w:sz w:val="24"/>
      <w:szCs w:val="24"/>
      <w:lang w:val="en-US"/>
    </w:rPr>
  </w:style>
  <w:style w:type="paragraph" w:customStyle="1" w:styleId="xl93">
    <w:name w:val="xl93"/>
    <w:basedOn w:val="Normal"/>
    <w:rsid w:val="00D60CC7"/>
    <w:pPr>
      <w:pBdr>
        <w:left w:val="single" w:sz="4" w:space="0" w:color="auto"/>
        <w:bottom w:val="single" w:sz="4" w:space="0" w:color="auto"/>
      </w:pBdr>
      <w:spacing w:before="100" w:beforeAutospacing="1" w:after="100" w:afterAutospacing="1"/>
      <w:textAlignment w:val="top"/>
    </w:pPr>
    <w:rPr>
      <w:rFonts w:ascii="Times New Roman" w:hAnsi="Times New Roman"/>
      <w:b/>
      <w:bCs/>
      <w:sz w:val="24"/>
      <w:szCs w:val="24"/>
      <w:lang w:val="en-US"/>
    </w:rPr>
  </w:style>
  <w:style w:type="paragraph" w:customStyle="1" w:styleId="xl94">
    <w:name w:val="xl94"/>
    <w:basedOn w:val="Normal"/>
    <w:rsid w:val="00D60C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en-US"/>
    </w:rPr>
  </w:style>
  <w:style w:type="paragraph" w:customStyle="1" w:styleId="Paragrafi">
    <w:name w:val="Paragrafi"/>
    <w:link w:val="ParagrafiChar"/>
    <w:qFormat/>
    <w:rsid w:val="00373998"/>
    <w:pPr>
      <w:widowControl w:val="0"/>
      <w:ind w:firstLine="720"/>
      <w:jc w:val="both"/>
    </w:pPr>
    <w:rPr>
      <w:rFonts w:ascii="CG Times" w:eastAsia="Times New Roman" w:hAnsi="CG Times" w:cs="Times New Roman"/>
      <w:szCs w:val="24"/>
      <w:lang w:val="en-US"/>
    </w:rPr>
  </w:style>
  <w:style w:type="character" w:customStyle="1" w:styleId="ParagrafiChar">
    <w:name w:val="Paragrafi Char"/>
    <w:link w:val="Paragrafi"/>
    <w:rsid w:val="00373998"/>
    <w:rPr>
      <w:rFonts w:ascii="CG Times" w:eastAsia="Times New Roman" w:hAnsi="CG Times" w:cs="Times New Roman"/>
      <w:szCs w:val="24"/>
      <w:lang w:val="en-US"/>
    </w:rPr>
  </w:style>
  <w:style w:type="paragraph" w:customStyle="1" w:styleId="xmsonormal">
    <w:name w:val="x_msonormal"/>
    <w:basedOn w:val="Normal"/>
    <w:rsid w:val="004A15B5"/>
    <w:pPr>
      <w:spacing w:before="100" w:beforeAutospacing="1" w:after="100" w:afterAutospacing="1"/>
    </w:pPr>
    <w:rPr>
      <w:rFonts w:ascii="Times New Roman" w:hAnsi="Times New Roman"/>
      <w:sz w:val="24"/>
      <w:szCs w:val="24"/>
      <w:lang w:val="en-US"/>
    </w:rPr>
  </w:style>
  <w:style w:type="character" w:customStyle="1" w:styleId="eop">
    <w:name w:val="eop"/>
    <w:basedOn w:val="DefaultParagraphFont"/>
    <w:rsid w:val="00B07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902">
      <w:bodyDiv w:val="1"/>
      <w:marLeft w:val="0"/>
      <w:marRight w:val="0"/>
      <w:marTop w:val="0"/>
      <w:marBottom w:val="0"/>
      <w:divBdr>
        <w:top w:val="none" w:sz="0" w:space="0" w:color="auto"/>
        <w:left w:val="none" w:sz="0" w:space="0" w:color="auto"/>
        <w:bottom w:val="none" w:sz="0" w:space="0" w:color="auto"/>
        <w:right w:val="none" w:sz="0" w:space="0" w:color="auto"/>
      </w:divBdr>
    </w:div>
    <w:div w:id="16660104">
      <w:bodyDiv w:val="1"/>
      <w:marLeft w:val="0"/>
      <w:marRight w:val="0"/>
      <w:marTop w:val="0"/>
      <w:marBottom w:val="0"/>
      <w:divBdr>
        <w:top w:val="none" w:sz="0" w:space="0" w:color="auto"/>
        <w:left w:val="none" w:sz="0" w:space="0" w:color="auto"/>
        <w:bottom w:val="none" w:sz="0" w:space="0" w:color="auto"/>
        <w:right w:val="none" w:sz="0" w:space="0" w:color="auto"/>
      </w:divBdr>
    </w:div>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6973925">
      <w:bodyDiv w:val="1"/>
      <w:marLeft w:val="0"/>
      <w:marRight w:val="0"/>
      <w:marTop w:val="0"/>
      <w:marBottom w:val="0"/>
      <w:divBdr>
        <w:top w:val="none" w:sz="0" w:space="0" w:color="auto"/>
        <w:left w:val="none" w:sz="0" w:space="0" w:color="auto"/>
        <w:bottom w:val="none" w:sz="0" w:space="0" w:color="auto"/>
        <w:right w:val="none" w:sz="0" w:space="0" w:color="auto"/>
      </w:divBdr>
    </w:div>
    <w:div w:id="40591227">
      <w:bodyDiv w:val="1"/>
      <w:marLeft w:val="0"/>
      <w:marRight w:val="0"/>
      <w:marTop w:val="0"/>
      <w:marBottom w:val="0"/>
      <w:divBdr>
        <w:top w:val="none" w:sz="0" w:space="0" w:color="auto"/>
        <w:left w:val="none" w:sz="0" w:space="0" w:color="auto"/>
        <w:bottom w:val="none" w:sz="0" w:space="0" w:color="auto"/>
        <w:right w:val="none" w:sz="0" w:space="0" w:color="auto"/>
      </w:divBdr>
    </w:div>
    <w:div w:id="71896994">
      <w:bodyDiv w:val="1"/>
      <w:marLeft w:val="0"/>
      <w:marRight w:val="0"/>
      <w:marTop w:val="0"/>
      <w:marBottom w:val="0"/>
      <w:divBdr>
        <w:top w:val="none" w:sz="0" w:space="0" w:color="auto"/>
        <w:left w:val="none" w:sz="0" w:space="0" w:color="auto"/>
        <w:bottom w:val="none" w:sz="0" w:space="0" w:color="auto"/>
        <w:right w:val="none" w:sz="0" w:space="0" w:color="auto"/>
      </w:divBdr>
    </w:div>
    <w:div w:id="78452665">
      <w:bodyDiv w:val="1"/>
      <w:marLeft w:val="0"/>
      <w:marRight w:val="0"/>
      <w:marTop w:val="0"/>
      <w:marBottom w:val="0"/>
      <w:divBdr>
        <w:top w:val="none" w:sz="0" w:space="0" w:color="auto"/>
        <w:left w:val="none" w:sz="0" w:space="0" w:color="auto"/>
        <w:bottom w:val="none" w:sz="0" w:space="0" w:color="auto"/>
        <w:right w:val="none" w:sz="0" w:space="0" w:color="auto"/>
      </w:divBdr>
    </w:div>
    <w:div w:id="84152297">
      <w:bodyDiv w:val="1"/>
      <w:marLeft w:val="0"/>
      <w:marRight w:val="0"/>
      <w:marTop w:val="0"/>
      <w:marBottom w:val="0"/>
      <w:divBdr>
        <w:top w:val="none" w:sz="0" w:space="0" w:color="auto"/>
        <w:left w:val="none" w:sz="0" w:space="0" w:color="auto"/>
        <w:bottom w:val="none" w:sz="0" w:space="0" w:color="auto"/>
        <w:right w:val="none" w:sz="0" w:space="0" w:color="auto"/>
      </w:divBdr>
    </w:div>
    <w:div w:id="87775935">
      <w:bodyDiv w:val="1"/>
      <w:marLeft w:val="0"/>
      <w:marRight w:val="0"/>
      <w:marTop w:val="0"/>
      <w:marBottom w:val="0"/>
      <w:divBdr>
        <w:top w:val="none" w:sz="0" w:space="0" w:color="auto"/>
        <w:left w:val="none" w:sz="0" w:space="0" w:color="auto"/>
        <w:bottom w:val="none" w:sz="0" w:space="0" w:color="auto"/>
        <w:right w:val="none" w:sz="0" w:space="0" w:color="auto"/>
      </w:divBdr>
    </w:div>
    <w:div w:id="93137495">
      <w:bodyDiv w:val="1"/>
      <w:marLeft w:val="0"/>
      <w:marRight w:val="0"/>
      <w:marTop w:val="0"/>
      <w:marBottom w:val="0"/>
      <w:divBdr>
        <w:top w:val="none" w:sz="0" w:space="0" w:color="auto"/>
        <w:left w:val="none" w:sz="0" w:space="0" w:color="auto"/>
        <w:bottom w:val="none" w:sz="0" w:space="0" w:color="auto"/>
        <w:right w:val="none" w:sz="0" w:space="0" w:color="auto"/>
      </w:divBdr>
    </w:div>
    <w:div w:id="96565284">
      <w:bodyDiv w:val="1"/>
      <w:marLeft w:val="0"/>
      <w:marRight w:val="0"/>
      <w:marTop w:val="0"/>
      <w:marBottom w:val="0"/>
      <w:divBdr>
        <w:top w:val="none" w:sz="0" w:space="0" w:color="auto"/>
        <w:left w:val="none" w:sz="0" w:space="0" w:color="auto"/>
        <w:bottom w:val="none" w:sz="0" w:space="0" w:color="auto"/>
        <w:right w:val="none" w:sz="0" w:space="0" w:color="auto"/>
      </w:divBdr>
      <w:divsChild>
        <w:div w:id="165051344">
          <w:marLeft w:val="0"/>
          <w:marRight w:val="0"/>
          <w:marTop w:val="0"/>
          <w:marBottom w:val="0"/>
          <w:divBdr>
            <w:top w:val="none" w:sz="0" w:space="0" w:color="auto"/>
            <w:left w:val="none" w:sz="0" w:space="0" w:color="auto"/>
            <w:bottom w:val="none" w:sz="0" w:space="0" w:color="auto"/>
            <w:right w:val="none" w:sz="0" w:space="0" w:color="auto"/>
          </w:divBdr>
          <w:divsChild>
            <w:div w:id="850529908">
              <w:marLeft w:val="0"/>
              <w:marRight w:val="0"/>
              <w:marTop w:val="0"/>
              <w:marBottom w:val="0"/>
              <w:divBdr>
                <w:top w:val="none" w:sz="0" w:space="0" w:color="auto"/>
                <w:left w:val="none" w:sz="0" w:space="0" w:color="auto"/>
                <w:bottom w:val="none" w:sz="0" w:space="0" w:color="auto"/>
                <w:right w:val="none" w:sz="0" w:space="0" w:color="auto"/>
              </w:divBdr>
              <w:divsChild>
                <w:div w:id="573706112">
                  <w:marLeft w:val="0"/>
                  <w:marRight w:val="0"/>
                  <w:marTop w:val="0"/>
                  <w:marBottom w:val="0"/>
                  <w:divBdr>
                    <w:top w:val="none" w:sz="0" w:space="0" w:color="auto"/>
                    <w:left w:val="none" w:sz="0" w:space="0" w:color="auto"/>
                    <w:bottom w:val="none" w:sz="0" w:space="0" w:color="auto"/>
                    <w:right w:val="none" w:sz="0" w:space="0" w:color="auto"/>
                  </w:divBdr>
                  <w:divsChild>
                    <w:div w:id="1746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5567">
      <w:bodyDiv w:val="1"/>
      <w:marLeft w:val="0"/>
      <w:marRight w:val="0"/>
      <w:marTop w:val="0"/>
      <w:marBottom w:val="0"/>
      <w:divBdr>
        <w:top w:val="none" w:sz="0" w:space="0" w:color="auto"/>
        <w:left w:val="none" w:sz="0" w:space="0" w:color="auto"/>
        <w:bottom w:val="none" w:sz="0" w:space="0" w:color="auto"/>
        <w:right w:val="none" w:sz="0" w:space="0" w:color="auto"/>
      </w:divBdr>
    </w:div>
    <w:div w:id="151874894">
      <w:bodyDiv w:val="1"/>
      <w:marLeft w:val="0"/>
      <w:marRight w:val="0"/>
      <w:marTop w:val="0"/>
      <w:marBottom w:val="0"/>
      <w:divBdr>
        <w:top w:val="none" w:sz="0" w:space="0" w:color="auto"/>
        <w:left w:val="none" w:sz="0" w:space="0" w:color="auto"/>
        <w:bottom w:val="none" w:sz="0" w:space="0" w:color="auto"/>
        <w:right w:val="none" w:sz="0" w:space="0" w:color="auto"/>
      </w:divBdr>
    </w:div>
    <w:div w:id="163058669">
      <w:bodyDiv w:val="1"/>
      <w:marLeft w:val="0"/>
      <w:marRight w:val="0"/>
      <w:marTop w:val="0"/>
      <w:marBottom w:val="0"/>
      <w:divBdr>
        <w:top w:val="none" w:sz="0" w:space="0" w:color="auto"/>
        <w:left w:val="none" w:sz="0" w:space="0" w:color="auto"/>
        <w:bottom w:val="none" w:sz="0" w:space="0" w:color="auto"/>
        <w:right w:val="none" w:sz="0" w:space="0" w:color="auto"/>
      </w:divBdr>
    </w:div>
    <w:div w:id="195893274">
      <w:bodyDiv w:val="1"/>
      <w:marLeft w:val="0"/>
      <w:marRight w:val="0"/>
      <w:marTop w:val="0"/>
      <w:marBottom w:val="0"/>
      <w:divBdr>
        <w:top w:val="none" w:sz="0" w:space="0" w:color="auto"/>
        <w:left w:val="none" w:sz="0" w:space="0" w:color="auto"/>
        <w:bottom w:val="none" w:sz="0" w:space="0" w:color="auto"/>
        <w:right w:val="none" w:sz="0" w:space="0" w:color="auto"/>
      </w:divBdr>
    </w:div>
    <w:div w:id="201330882">
      <w:bodyDiv w:val="1"/>
      <w:marLeft w:val="0"/>
      <w:marRight w:val="0"/>
      <w:marTop w:val="0"/>
      <w:marBottom w:val="0"/>
      <w:divBdr>
        <w:top w:val="none" w:sz="0" w:space="0" w:color="auto"/>
        <w:left w:val="none" w:sz="0" w:space="0" w:color="auto"/>
        <w:bottom w:val="none" w:sz="0" w:space="0" w:color="auto"/>
        <w:right w:val="none" w:sz="0" w:space="0" w:color="auto"/>
      </w:divBdr>
    </w:div>
    <w:div w:id="203369087">
      <w:bodyDiv w:val="1"/>
      <w:marLeft w:val="0"/>
      <w:marRight w:val="0"/>
      <w:marTop w:val="0"/>
      <w:marBottom w:val="0"/>
      <w:divBdr>
        <w:top w:val="none" w:sz="0" w:space="0" w:color="auto"/>
        <w:left w:val="none" w:sz="0" w:space="0" w:color="auto"/>
        <w:bottom w:val="none" w:sz="0" w:space="0" w:color="auto"/>
        <w:right w:val="none" w:sz="0" w:space="0" w:color="auto"/>
      </w:divBdr>
    </w:div>
    <w:div w:id="236326670">
      <w:bodyDiv w:val="1"/>
      <w:marLeft w:val="0"/>
      <w:marRight w:val="0"/>
      <w:marTop w:val="0"/>
      <w:marBottom w:val="0"/>
      <w:divBdr>
        <w:top w:val="none" w:sz="0" w:space="0" w:color="auto"/>
        <w:left w:val="none" w:sz="0" w:space="0" w:color="auto"/>
        <w:bottom w:val="none" w:sz="0" w:space="0" w:color="auto"/>
        <w:right w:val="none" w:sz="0" w:space="0" w:color="auto"/>
      </w:divBdr>
    </w:div>
    <w:div w:id="251595635">
      <w:bodyDiv w:val="1"/>
      <w:marLeft w:val="0"/>
      <w:marRight w:val="0"/>
      <w:marTop w:val="0"/>
      <w:marBottom w:val="0"/>
      <w:divBdr>
        <w:top w:val="none" w:sz="0" w:space="0" w:color="auto"/>
        <w:left w:val="none" w:sz="0" w:space="0" w:color="auto"/>
        <w:bottom w:val="none" w:sz="0" w:space="0" w:color="auto"/>
        <w:right w:val="none" w:sz="0" w:space="0" w:color="auto"/>
      </w:divBdr>
    </w:div>
    <w:div w:id="273051827">
      <w:bodyDiv w:val="1"/>
      <w:marLeft w:val="0"/>
      <w:marRight w:val="0"/>
      <w:marTop w:val="0"/>
      <w:marBottom w:val="0"/>
      <w:divBdr>
        <w:top w:val="none" w:sz="0" w:space="0" w:color="auto"/>
        <w:left w:val="none" w:sz="0" w:space="0" w:color="auto"/>
        <w:bottom w:val="none" w:sz="0" w:space="0" w:color="auto"/>
        <w:right w:val="none" w:sz="0" w:space="0" w:color="auto"/>
      </w:divBdr>
    </w:div>
    <w:div w:id="280842279">
      <w:bodyDiv w:val="1"/>
      <w:marLeft w:val="0"/>
      <w:marRight w:val="0"/>
      <w:marTop w:val="0"/>
      <w:marBottom w:val="0"/>
      <w:divBdr>
        <w:top w:val="none" w:sz="0" w:space="0" w:color="auto"/>
        <w:left w:val="none" w:sz="0" w:space="0" w:color="auto"/>
        <w:bottom w:val="none" w:sz="0" w:space="0" w:color="auto"/>
        <w:right w:val="none" w:sz="0" w:space="0" w:color="auto"/>
      </w:divBdr>
    </w:div>
    <w:div w:id="285235747">
      <w:bodyDiv w:val="1"/>
      <w:marLeft w:val="0"/>
      <w:marRight w:val="0"/>
      <w:marTop w:val="0"/>
      <w:marBottom w:val="0"/>
      <w:divBdr>
        <w:top w:val="none" w:sz="0" w:space="0" w:color="auto"/>
        <w:left w:val="none" w:sz="0" w:space="0" w:color="auto"/>
        <w:bottom w:val="none" w:sz="0" w:space="0" w:color="auto"/>
        <w:right w:val="none" w:sz="0" w:space="0" w:color="auto"/>
      </w:divBdr>
      <w:divsChild>
        <w:div w:id="1515151463">
          <w:marLeft w:val="0"/>
          <w:marRight w:val="0"/>
          <w:marTop w:val="0"/>
          <w:marBottom w:val="0"/>
          <w:divBdr>
            <w:top w:val="none" w:sz="0" w:space="0" w:color="auto"/>
            <w:left w:val="none" w:sz="0" w:space="0" w:color="auto"/>
            <w:bottom w:val="none" w:sz="0" w:space="0" w:color="auto"/>
            <w:right w:val="none" w:sz="0" w:space="0" w:color="auto"/>
          </w:divBdr>
          <w:divsChild>
            <w:div w:id="960307661">
              <w:marLeft w:val="0"/>
              <w:marRight w:val="0"/>
              <w:marTop w:val="0"/>
              <w:marBottom w:val="0"/>
              <w:divBdr>
                <w:top w:val="none" w:sz="0" w:space="0" w:color="auto"/>
                <w:left w:val="none" w:sz="0" w:space="0" w:color="auto"/>
                <w:bottom w:val="none" w:sz="0" w:space="0" w:color="auto"/>
                <w:right w:val="none" w:sz="0" w:space="0" w:color="auto"/>
              </w:divBdr>
              <w:divsChild>
                <w:div w:id="1048189355">
                  <w:marLeft w:val="0"/>
                  <w:marRight w:val="0"/>
                  <w:marTop w:val="0"/>
                  <w:marBottom w:val="0"/>
                  <w:divBdr>
                    <w:top w:val="none" w:sz="0" w:space="0" w:color="auto"/>
                    <w:left w:val="none" w:sz="0" w:space="0" w:color="auto"/>
                    <w:bottom w:val="none" w:sz="0" w:space="0" w:color="auto"/>
                    <w:right w:val="none" w:sz="0" w:space="0" w:color="auto"/>
                  </w:divBdr>
                  <w:divsChild>
                    <w:div w:id="343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92912">
          <w:marLeft w:val="0"/>
          <w:marRight w:val="0"/>
          <w:marTop w:val="0"/>
          <w:marBottom w:val="0"/>
          <w:divBdr>
            <w:top w:val="none" w:sz="0" w:space="0" w:color="auto"/>
            <w:left w:val="none" w:sz="0" w:space="0" w:color="auto"/>
            <w:bottom w:val="none" w:sz="0" w:space="0" w:color="auto"/>
            <w:right w:val="none" w:sz="0" w:space="0" w:color="auto"/>
          </w:divBdr>
          <w:divsChild>
            <w:div w:id="847449619">
              <w:marLeft w:val="0"/>
              <w:marRight w:val="0"/>
              <w:marTop w:val="0"/>
              <w:marBottom w:val="0"/>
              <w:divBdr>
                <w:top w:val="none" w:sz="0" w:space="0" w:color="auto"/>
                <w:left w:val="none" w:sz="0" w:space="0" w:color="auto"/>
                <w:bottom w:val="none" w:sz="0" w:space="0" w:color="auto"/>
                <w:right w:val="none" w:sz="0" w:space="0" w:color="auto"/>
              </w:divBdr>
              <w:divsChild>
                <w:div w:id="993950710">
                  <w:marLeft w:val="0"/>
                  <w:marRight w:val="0"/>
                  <w:marTop w:val="0"/>
                  <w:marBottom w:val="0"/>
                  <w:divBdr>
                    <w:top w:val="none" w:sz="0" w:space="0" w:color="auto"/>
                    <w:left w:val="none" w:sz="0" w:space="0" w:color="auto"/>
                    <w:bottom w:val="none" w:sz="0" w:space="0" w:color="auto"/>
                    <w:right w:val="none" w:sz="0" w:space="0" w:color="auto"/>
                  </w:divBdr>
                  <w:divsChild>
                    <w:div w:id="20376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15346">
      <w:bodyDiv w:val="1"/>
      <w:marLeft w:val="0"/>
      <w:marRight w:val="0"/>
      <w:marTop w:val="0"/>
      <w:marBottom w:val="0"/>
      <w:divBdr>
        <w:top w:val="none" w:sz="0" w:space="0" w:color="auto"/>
        <w:left w:val="none" w:sz="0" w:space="0" w:color="auto"/>
        <w:bottom w:val="none" w:sz="0" w:space="0" w:color="auto"/>
        <w:right w:val="none" w:sz="0" w:space="0" w:color="auto"/>
      </w:divBdr>
    </w:div>
    <w:div w:id="345061697">
      <w:bodyDiv w:val="1"/>
      <w:marLeft w:val="0"/>
      <w:marRight w:val="0"/>
      <w:marTop w:val="0"/>
      <w:marBottom w:val="0"/>
      <w:divBdr>
        <w:top w:val="none" w:sz="0" w:space="0" w:color="auto"/>
        <w:left w:val="none" w:sz="0" w:space="0" w:color="auto"/>
        <w:bottom w:val="none" w:sz="0" w:space="0" w:color="auto"/>
        <w:right w:val="none" w:sz="0" w:space="0" w:color="auto"/>
      </w:divBdr>
    </w:div>
    <w:div w:id="361708377">
      <w:bodyDiv w:val="1"/>
      <w:marLeft w:val="0"/>
      <w:marRight w:val="0"/>
      <w:marTop w:val="0"/>
      <w:marBottom w:val="0"/>
      <w:divBdr>
        <w:top w:val="none" w:sz="0" w:space="0" w:color="auto"/>
        <w:left w:val="none" w:sz="0" w:space="0" w:color="auto"/>
        <w:bottom w:val="none" w:sz="0" w:space="0" w:color="auto"/>
        <w:right w:val="none" w:sz="0" w:space="0" w:color="auto"/>
      </w:divBdr>
    </w:div>
    <w:div w:id="373385476">
      <w:bodyDiv w:val="1"/>
      <w:marLeft w:val="0"/>
      <w:marRight w:val="0"/>
      <w:marTop w:val="0"/>
      <w:marBottom w:val="0"/>
      <w:divBdr>
        <w:top w:val="none" w:sz="0" w:space="0" w:color="auto"/>
        <w:left w:val="none" w:sz="0" w:space="0" w:color="auto"/>
        <w:bottom w:val="none" w:sz="0" w:space="0" w:color="auto"/>
        <w:right w:val="none" w:sz="0" w:space="0" w:color="auto"/>
      </w:divBdr>
    </w:div>
    <w:div w:id="390202456">
      <w:bodyDiv w:val="1"/>
      <w:marLeft w:val="0"/>
      <w:marRight w:val="0"/>
      <w:marTop w:val="0"/>
      <w:marBottom w:val="0"/>
      <w:divBdr>
        <w:top w:val="none" w:sz="0" w:space="0" w:color="auto"/>
        <w:left w:val="none" w:sz="0" w:space="0" w:color="auto"/>
        <w:bottom w:val="none" w:sz="0" w:space="0" w:color="auto"/>
        <w:right w:val="none" w:sz="0" w:space="0" w:color="auto"/>
      </w:divBdr>
    </w:div>
    <w:div w:id="413236364">
      <w:bodyDiv w:val="1"/>
      <w:marLeft w:val="0"/>
      <w:marRight w:val="0"/>
      <w:marTop w:val="0"/>
      <w:marBottom w:val="0"/>
      <w:divBdr>
        <w:top w:val="none" w:sz="0" w:space="0" w:color="auto"/>
        <w:left w:val="none" w:sz="0" w:space="0" w:color="auto"/>
        <w:bottom w:val="none" w:sz="0" w:space="0" w:color="auto"/>
        <w:right w:val="none" w:sz="0" w:space="0" w:color="auto"/>
      </w:divBdr>
    </w:div>
    <w:div w:id="454913073">
      <w:bodyDiv w:val="1"/>
      <w:marLeft w:val="0"/>
      <w:marRight w:val="0"/>
      <w:marTop w:val="0"/>
      <w:marBottom w:val="0"/>
      <w:divBdr>
        <w:top w:val="none" w:sz="0" w:space="0" w:color="auto"/>
        <w:left w:val="none" w:sz="0" w:space="0" w:color="auto"/>
        <w:bottom w:val="none" w:sz="0" w:space="0" w:color="auto"/>
        <w:right w:val="none" w:sz="0" w:space="0" w:color="auto"/>
      </w:divBdr>
    </w:div>
    <w:div w:id="464667936">
      <w:bodyDiv w:val="1"/>
      <w:marLeft w:val="0"/>
      <w:marRight w:val="0"/>
      <w:marTop w:val="0"/>
      <w:marBottom w:val="0"/>
      <w:divBdr>
        <w:top w:val="none" w:sz="0" w:space="0" w:color="auto"/>
        <w:left w:val="none" w:sz="0" w:space="0" w:color="auto"/>
        <w:bottom w:val="none" w:sz="0" w:space="0" w:color="auto"/>
        <w:right w:val="none" w:sz="0" w:space="0" w:color="auto"/>
      </w:divBdr>
    </w:div>
    <w:div w:id="471946804">
      <w:bodyDiv w:val="1"/>
      <w:marLeft w:val="0"/>
      <w:marRight w:val="0"/>
      <w:marTop w:val="0"/>
      <w:marBottom w:val="0"/>
      <w:divBdr>
        <w:top w:val="none" w:sz="0" w:space="0" w:color="auto"/>
        <w:left w:val="none" w:sz="0" w:space="0" w:color="auto"/>
        <w:bottom w:val="none" w:sz="0" w:space="0" w:color="auto"/>
        <w:right w:val="none" w:sz="0" w:space="0" w:color="auto"/>
      </w:divBdr>
    </w:div>
    <w:div w:id="493643341">
      <w:bodyDiv w:val="1"/>
      <w:marLeft w:val="0"/>
      <w:marRight w:val="0"/>
      <w:marTop w:val="0"/>
      <w:marBottom w:val="0"/>
      <w:divBdr>
        <w:top w:val="none" w:sz="0" w:space="0" w:color="auto"/>
        <w:left w:val="none" w:sz="0" w:space="0" w:color="auto"/>
        <w:bottom w:val="none" w:sz="0" w:space="0" w:color="auto"/>
        <w:right w:val="none" w:sz="0" w:space="0" w:color="auto"/>
      </w:divBdr>
    </w:div>
    <w:div w:id="509947724">
      <w:bodyDiv w:val="1"/>
      <w:marLeft w:val="0"/>
      <w:marRight w:val="0"/>
      <w:marTop w:val="0"/>
      <w:marBottom w:val="0"/>
      <w:divBdr>
        <w:top w:val="none" w:sz="0" w:space="0" w:color="auto"/>
        <w:left w:val="none" w:sz="0" w:space="0" w:color="auto"/>
        <w:bottom w:val="none" w:sz="0" w:space="0" w:color="auto"/>
        <w:right w:val="none" w:sz="0" w:space="0" w:color="auto"/>
      </w:divBdr>
    </w:div>
    <w:div w:id="519975645">
      <w:bodyDiv w:val="1"/>
      <w:marLeft w:val="0"/>
      <w:marRight w:val="0"/>
      <w:marTop w:val="0"/>
      <w:marBottom w:val="0"/>
      <w:divBdr>
        <w:top w:val="none" w:sz="0" w:space="0" w:color="auto"/>
        <w:left w:val="none" w:sz="0" w:space="0" w:color="auto"/>
        <w:bottom w:val="none" w:sz="0" w:space="0" w:color="auto"/>
        <w:right w:val="none" w:sz="0" w:space="0" w:color="auto"/>
      </w:divBdr>
      <w:divsChild>
        <w:div w:id="154802025">
          <w:marLeft w:val="0"/>
          <w:marRight w:val="0"/>
          <w:marTop w:val="0"/>
          <w:marBottom w:val="0"/>
          <w:divBdr>
            <w:top w:val="none" w:sz="0" w:space="0" w:color="auto"/>
            <w:left w:val="none" w:sz="0" w:space="0" w:color="auto"/>
            <w:bottom w:val="none" w:sz="0" w:space="0" w:color="auto"/>
            <w:right w:val="none" w:sz="0" w:space="0" w:color="auto"/>
          </w:divBdr>
          <w:divsChild>
            <w:div w:id="787968395">
              <w:marLeft w:val="0"/>
              <w:marRight w:val="0"/>
              <w:marTop w:val="0"/>
              <w:marBottom w:val="0"/>
              <w:divBdr>
                <w:top w:val="none" w:sz="0" w:space="0" w:color="auto"/>
                <w:left w:val="none" w:sz="0" w:space="0" w:color="auto"/>
                <w:bottom w:val="none" w:sz="0" w:space="0" w:color="auto"/>
                <w:right w:val="none" w:sz="0" w:space="0" w:color="auto"/>
              </w:divBdr>
              <w:divsChild>
                <w:div w:id="1774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5905">
      <w:bodyDiv w:val="1"/>
      <w:marLeft w:val="0"/>
      <w:marRight w:val="0"/>
      <w:marTop w:val="0"/>
      <w:marBottom w:val="0"/>
      <w:divBdr>
        <w:top w:val="none" w:sz="0" w:space="0" w:color="auto"/>
        <w:left w:val="none" w:sz="0" w:space="0" w:color="auto"/>
        <w:bottom w:val="none" w:sz="0" w:space="0" w:color="auto"/>
        <w:right w:val="none" w:sz="0" w:space="0" w:color="auto"/>
      </w:divBdr>
      <w:divsChild>
        <w:div w:id="606278146">
          <w:marLeft w:val="0"/>
          <w:marRight w:val="0"/>
          <w:marTop w:val="0"/>
          <w:marBottom w:val="0"/>
          <w:divBdr>
            <w:top w:val="none" w:sz="0" w:space="0" w:color="auto"/>
            <w:left w:val="none" w:sz="0" w:space="0" w:color="auto"/>
            <w:bottom w:val="none" w:sz="0" w:space="0" w:color="auto"/>
            <w:right w:val="none" w:sz="0" w:space="0" w:color="auto"/>
          </w:divBdr>
          <w:divsChild>
            <w:div w:id="1864203420">
              <w:marLeft w:val="0"/>
              <w:marRight w:val="0"/>
              <w:marTop w:val="0"/>
              <w:marBottom w:val="0"/>
              <w:divBdr>
                <w:top w:val="none" w:sz="0" w:space="0" w:color="auto"/>
                <w:left w:val="none" w:sz="0" w:space="0" w:color="auto"/>
                <w:bottom w:val="none" w:sz="0" w:space="0" w:color="auto"/>
                <w:right w:val="none" w:sz="0" w:space="0" w:color="auto"/>
              </w:divBdr>
              <w:divsChild>
                <w:div w:id="880363318">
                  <w:marLeft w:val="0"/>
                  <w:marRight w:val="0"/>
                  <w:marTop w:val="0"/>
                  <w:marBottom w:val="0"/>
                  <w:divBdr>
                    <w:top w:val="none" w:sz="0" w:space="0" w:color="auto"/>
                    <w:left w:val="none" w:sz="0" w:space="0" w:color="auto"/>
                    <w:bottom w:val="none" w:sz="0" w:space="0" w:color="auto"/>
                    <w:right w:val="none" w:sz="0" w:space="0" w:color="auto"/>
                  </w:divBdr>
                  <w:divsChild>
                    <w:div w:id="14071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59883">
          <w:marLeft w:val="0"/>
          <w:marRight w:val="0"/>
          <w:marTop w:val="0"/>
          <w:marBottom w:val="0"/>
          <w:divBdr>
            <w:top w:val="none" w:sz="0" w:space="0" w:color="auto"/>
            <w:left w:val="none" w:sz="0" w:space="0" w:color="auto"/>
            <w:bottom w:val="none" w:sz="0" w:space="0" w:color="auto"/>
            <w:right w:val="none" w:sz="0" w:space="0" w:color="auto"/>
          </w:divBdr>
          <w:divsChild>
            <w:div w:id="105198801">
              <w:marLeft w:val="0"/>
              <w:marRight w:val="0"/>
              <w:marTop w:val="0"/>
              <w:marBottom w:val="0"/>
              <w:divBdr>
                <w:top w:val="none" w:sz="0" w:space="0" w:color="auto"/>
                <w:left w:val="none" w:sz="0" w:space="0" w:color="auto"/>
                <w:bottom w:val="none" w:sz="0" w:space="0" w:color="auto"/>
                <w:right w:val="none" w:sz="0" w:space="0" w:color="auto"/>
              </w:divBdr>
              <w:divsChild>
                <w:div w:id="308362921">
                  <w:marLeft w:val="0"/>
                  <w:marRight w:val="0"/>
                  <w:marTop w:val="0"/>
                  <w:marBottom w:val="0"/>
                  <w:divBdr>
                    <w:top w:val="none" w:sz="0" w:space="0" w:color="auto"/>
                    <w:left w:val="none" w:sz="0" w:space="0" w:color="auto"/>
                    <w:bottom w:val="none" w:sz="0" w:space="0" w:color="auto"/>
                    <w:right w:val="none" w:sz="0" w:space="0" w:color="auto"/>
                  </w:divBdr>
                  <w:divsChild>
                    <w:div w:id="19684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95321">
      <w:bodyDiv w:val="1"/>
      <w:marLeft w:val="0"/>
      <w:marRight w:val="0"/>
      <w:marTop w:val="0"/>
      <w:marBottom w:val="0"/>
      <w:divBdr>
        <w:top w:val="none" w:sz="0" w:space="0" w:color="auto"/>
        <w:left w:val="none" w:sz="0" w:space="0" w:color="auto"/>
        <w:bottom w:val="none" w:sz="0" w:space="0" w:color="auto"/>
        <w:right w:val="none" w:sz="0" w:space="0" w:color="auto"/>
      </w:divBdr>
    </w:div>
    <w:div w:id="58880579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1155284">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75304621">
      <w:bodyDiv w:val="1"/>
      <w:marLeft w:val="0"/>
      <w:marRight w:val="0"/>
      <w:marTop w:val="0"/>
      <w:marBottom w:val="0"/>
      <w:divBdr>
        <w:top w:val="none" w:sz="0" w:space="0" w:color="auto"/>
        <w:left w:val="none" w:sz="0" w:space="0" w:color="auto"/>
        <w:bottom w:val="none" w:sz="0" w:space="0" w:color="auto"/>
        <w:right w:val="none" w:sz="0" w:space="0" w:color="auto"/>
      </w:divBdr>
    </w:div>
    <w:div w:id="696079632">
      <w:bodyDiv w:val="1"/>
      <w:marLeft w:val="0"/>
      <w:marRight w:val="0"/>
      <w:marTop w:val="0"/>
      <w:marBottom w:val="0"/>
      <w:divBdr>
        <w:top w:val="none" w:sz="0" w:space="0" w:color="auto"/>
        <w:left w:val="none" w:sz="0" w:space="0" w:color="auto"/>
        <w:bottom w:val="none" w:sz="0" w:space="0" w:color="auto"/>
        <w:right w:val="none" w:sz="0" w:space="0" w:color="auto"/>
      </w:divBdr>
      <w:divsChild>
        <w:div w:id="977685660">
          <w:marLeft w:val="0"/>
          <w:marRight w:val="0"/>
          <w:marTop w:val="0"/>
          <w:marBottom w:val="0"/>
          <w:divBdr>
            <w:top w:val="none" w:sz="0" w:space="0" w:color="auto"/>
            <w:left w:val="none" w:sz="0" w:space="0" w:color="auto"/>
            <w:bottom w:val="none" w:sz="0" w:space="0" w:color="auto"/>
            <w:right w:val="none" w:sz="0" w:space="0" w:color="auto"/>
          </w:divBdr>
          <w:divsChild>
            <w:div w:id="592325533">
              <w:marLeft w:val="0"/>
              <w:marRight w:val="0"/>
              <w:marTop w:val="0"/>
              <w:marBottom w:val="0"/>
              <w:divBdr>
                <w:top w:val="none" w:sz="0" w:space="0" w:color="auto"/>
                <w:left w:val="none" w:sz="0" w:space="0" w:color="auto"/>
                <w:bottom w:val="none" w:sz="0" w:space="0" w:color="auto"/>
                <w:right w:val="none" w:sz="0" w:space="0" w:color="auto"/>
              </w:divBdr>
              <w:divsChild>
                <w:div w:id="1554269793">
                  <w:marLeft w:val="0"/>
                  <w:marRight w:val="0"/>
                  <w:marTop w:val="0"/>
                  <w:marBottom w:val="0"/>
                  <w:divBdr>
                    <w:top w:val="none" w:sz="0" w:space="0" w:color="auto"/>
                    <w:left w:val="none" w:sz="0" w:space="0" w:color="auto"/>
                    <w:bottom w:val="none" w:sz="0" w:space="0" w:color="auto"/>
                    <w:right w:val="none" w:sz="0" w:space="0" w:color="auto"/>
                  </w:divBdr>
                  <w:divsChild>
                    <w:div w:id="65148982">
                      <w:marLeft w:val="0"/>
                      <w:marRight w:val="0"/>
                      <w:marTop w:val="0"/>
                      <w:marBottom w:val="0"/>
                      <w:divBdr>
                        <w:top w:val="none" w:sz="0" w:space="0" w:color="auto"/>
                        <w:left w:val="none" w:sz="0" w:space="0" w:color="auto"/>
                        <w:bottom w:val="none" w:sz="0" w:space="0" w:color="auto"/>
                        <w:right w:val="none" w:sz="0" w:space="0" w:color="auto"/>
                      </w:divBdr>
                      <w:divsChild>
                        <w:div w:id="1563371780">
                          <w:marLeft w:val="0"/>
                          <w:marRight w:val="0"/>
                          <w:marTop w:val="0"/>
                          <w:marBottom w:val="0"/>
                          <w:divBdr>
                            <w:top w:val="none" w:sz="0" w:space="0" w:color="auto"/>
                            <w:left w:val="none" w:sz="0" w:space="0" w:color="auto"/>
                            <w:bottom w:val="none" w:sz="0" w:space="0" w:color="auto"/>
                            <w:right w:val="none" w:sz="0" w:space="0" w:color="auto"/>
                          </w:divBdr>
                          <w:divsChild>
                            <w:div w:id="19249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53841">
      <w:bodyDiv w:val="1"/>
      <w:marLeft w:val="0"/>
      <w:marRight w:val="0"/>
      <w:marTop w:val="0"/>
      <w:marBottom w:val="0"/>
      <w:divBdr>
        <w:top w:val="none" w:sz="0" w:space="0" w:color="auto"/>
        <w:left w:val="none" w:sz="0" w:space="0" w:color="auto"/>
        <w:bottom w:val="none" w:sz="0" w:space="0" w:color="auto"/>
        <w:right w:val="none" w:sz="0" w:space="0" w:color="auto"/>
      </w:divBdr>
    </w:div>
    <w:div w:id="714937242">
      <w:bodyDiv w:val="1"/>
      <w:marLeft w:val="0"/>
      <w:marRight w:val="0"/>
      <w:marTop w:val="0"/>
      <w:marBottom w:val="0"/>
      <w:divBdr>
        <w:top w:val="none" w:sz="0" w:space="0" w:color="auto"/>
        <w:left w:val="none" w:sz="0" w:space="0" w:color="auto"/>
        <w:bottom w:val="none" w:sz="0" w:space="0" w:color="auto"/>
        <w:right w:val="none" w:sz="0" w:space="0" w:color="auto"/>
      </w:divBdr>
      <w:divsChild>
        <w:div w:id="1535270450">
          <w:marLeft w:val="0"/>
          <w:marRight w:val="0"/>
          <w:marTop w:val="0"/>
          <w:marBottom w:val="0"/>
          <w:divBdr>
            <w:top w:val="none" w:sz="0" w:space="0" w:color="auto"/>
            <w:left w:val="none" w:sz="0" w:space="0" w:color="auto"/>
            <w:bottom w:val="none" w:sz="0" w:space="0" w:color="auto"/>
            <w:right w:val="none" w:sz="0" w:space="0" w:color="auto"/>
          </w:divBdr>
          <w:divsChild>
            <w:div w:id="7799854">
              <w:marLeft w:val="0"/>
              <w:marRight w:val="0"/>
              <w:marTop w:val="0"/>
              <w:marBottom w:val="0"/>
              <w:divBdr>
                <w:top w:val="none" w:sz="0" w:space="0" w:color="auto"/>
                <w:left w:val="none" w:sz="0" w:space="0" w:color="auto"/>
                <w:bottom w:val="none" w:sz="0" w:space="0" w:color="auto"/>
                <w:right w:val="none" w:sz="0" w:space="0" w:color="auto"/>
              </w:divBdr>
              <w:divsChild>
                <w:div w:id="269896262">
                  <w:marLeft w:val="0"/>
                  <w:marRight w:val="0"/>
                  <w:marTop w:val="0"/>
                  <w:marBottom w:val="0"/>
                  <w:divBdr>
                    <w:top w:val="none" w:sz="0" w:space="0" w:color="auto"/>
                    <w:left w:val="none" w:sz="0" w:space="0" w:color="auto"/>
                    <w:bottom w:val="none" w:sz="0" w:space="0" w:color="auto"/>
                    <w:right w:val="none" w:sz="0" w:space="0" w:color="auto"/>
                  </w:divBdr>
                  <w:divsChild>
                    <w:div w:id="8087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63275">
          <w:marLeft w:val="0"/>
          <w:marRight w:val="0"/>
          <w:marTop w:val="0"/>
          <w:marBottom w:val="0"/>
          <w:divBdr>
            <w:top w:val="none" w:sz="0" w:space="0" w:color="auto"/>
            <w:left w:val="none" w:sz="0" w:space="0" w:color="auto"/>
            <w:bottom w:val="none" w:sz="0" w:space="0" w:color="auto"/>
            <w:right w:val="none" w:sz="0" w:space="0" w:color="auto"/>
          </w:divBdr>
          <w:divsChild>
            <w:div w:id="1242719285">
              <w:marLeft w:val="0"/>
              <w:marRight w:val="0"/>
              <w:marTop w:val="0"/>
              <w:marBottom w:val="0"/>
              <w:divBdr>
                <w:top w:val="none" w:sz="0" w:space="0" w:color="auto"/>
                <w:left w:val="none" w:sz="0" w:space="0" w:color="auto"/>
                <w:bottom w:val="none" w:sz="0" w:space="0" w:color="auto"/>
                <w:right w:val="none" w:sz="0" w:space="0" w:color="auto"/>
              </w:divBdr>
              <w:divsChild>
                <w:div w:id="1263151816">
                  <w:marLeft w:val="0"/>
                  <w:marRight w:val="0"/>
                  <w:marTop w:val="0"/>
                  <w:marBottom w:val="0"/>
                  <w:divBdr>
                    <w:top w:val="none" w:sz="0" w:space="0" w:color="auto"/>
                    <w:left w:val="none" w:sz="0" w:space="0" w:color="auto"/>
                    <w:bottom w:val="none" w:sz="0" w:space="0" w:color="auto"/>
                    <w:right w:val="none" w:sz="0" w:space="0" w:color="auto"/>
                  </w:divBdr>
                  <w:divsChild>
                    <w:div w:id="13352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2826">
      <w:bodyDiv w:val="1"/>
      <w:marLeft w:val="0"/>
      <w:marRight w:val="0"/>
      <w:marTop w:val="0"/>
      <w:marBottom w:val="0"/>
      <w:divBdr>
        <w:top w:val="none" w:sz="0" w:space="0" w:color="auto"/>
        <w:left w:val="none" w:sz="0" w:space="0" w:color="auto"/>
        <w:bottom w:val="none" w:sz="0" w:space="0" w:color="auto"/>
        <w:right w:val="none" w:sz="0" w:space="0" w:color="auto"/>
      </w:divBdr>
    </w:div>
    <w:div w:id="741410159">
      <w:bodyDiv w:val="1"/>
      <w:marLeft w:val="0"/>
      <w:marRight w:val="0"/>
      <w:marTop w:val="0"/>
      <w:marBottom w:val="0"/>
      <w:divBdr>
        <w:top w:val="none" w:sz="0" w:space="0" w:color="auto"/>
        <w:left w:val="none" w:sz="0" w:space="0" w:color="auto"/>
        <w:bottom w:val="none" w:sz="0" w:space="0" w:color="auto"/>
        <w:right w:val="none" w:sz="0" w:space="0" w:color="auto"/>
      </w:divBdr>
    </w:div>
    <w:div w:id="766846482">
      <w:bodyDiv w:val="1"/>
      <w:marLeft w:val="0"/>
      <w:marRight w:val="0"/>
      <w:marTop w:val="0"/>
      <w:marBottom w:val="0"/>
      <w:divBdr>
        <w:top w:val="none" w:sz="0" w:space="0" w:color="auto"/>
        <w:left w:val="none" w:sz="0" w:space="0" w:color="auto"/>
        <w:bottom w:val="none" w:sz="0" w:space="0" w:color="auto"/>
        <w:right w:val="none" w:sz="0" w:space="0" w:color="auto"/>
      </w:divBdr>
      <w:divsChild>
        <w:div w:id="407195294">
          <w:marLeft w:val="0"/>
          <w:marRight w:val="0"/>
          <w:marTop w:val="0"/>
          <w:marBottom w:val="0"/>
          <w:divBdr>
            <w:top w:val="none" w:sz="0" w:space="0" w:color="auto"/>
            <w:left w:val="none" w:sz="0" w:space="0" w:color="auto"/>
            <w:bottom w:val="none" w:sz="0" w:space="0" w:color="auto"/>
            <w:right w:val="none" w:sz="0" w:space="0" w:color="auto"/>
          </w:divBdr>
          <w:divsChild>
            <w:div w:id="425924256">
              <w:marLeft w:val="0"/>
              <w:marRight w:val="0"/>
              <w:marTop w:val="0"/>
              <w:marBottom w:val="0"/>
              <w:divBdr>
                <w:top w:val="none" w:sz="0" w:space="0" w:color="auto"/>
                <w:left w:val="none" w:sz="0" w:space="0" w:color="auto"/>
                <w:bottom w:val="none" w:sz="0" w:space="0" w:color="auto"/>
                <w:right w:val="none" w:sz="0" w:space="0" w:color="auto"/>
              </w:divBdr>
              <w:divsChild>
                <w:div w:id="109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15001">
      <w:bodyDiv w:val="1"/>
      <w:marLeft w:val="0"/>
      <w:marRight w:val="0"/>
      <w:marTop w:val="0"/>
      <w:marBottom w:val="0"/>
      <w:divBdr>
        <w:top w:val="none" w:sz="0" w:space="0" w:color="auto"/>
        <w:left w:val="none" w:sz="0" w:space="0" w:color="auto"/>
        <w:bottom w:val="none" w:sz="0" w:space="0" w:color="auto"/>
        <w:right w:val="none" w:sz="0" w:space="0" w:color="auto"/>
      </w:divBdr>
      <w:divsChild>
        <w:div w:id="1910386309">
          <w:marLeft w:val="562"/>
          <w:marRight w:val="0"/>
          <w:marTop w:val="120"/>
          <w:marBottom w:val="0"/>
          <w:divBdr>
            <w:top w:val="none" w:sz="0" w:space="0" w:color="auto"/>
            <w:left w:val="none" w:sz="0" w:space="0" w:color="auto"/>
            <w:bottom w:val="none" w:sz="0" w:space="0" w:color="auto"/>
            <w:right w:val="none" w:sz="0" w:space="0" w:color="auto"/>
          </w:divBdr>
        </w:div>
      </w:divsChild>
    </w:div>
    <w:div w:id="786046006">
      <w:bodyDiv w:val="1"/>
      <w:marLeft w:val="0"/>
      <w:marRight w:val="0"/>
      <w:marTop w:val="0"/>
      <w:marBottom w:val="0"/>
      <w:divBdr>
        <w:top w:val="none" w:sz="0" w:space="0" w:color="auto"/>
        <w:left w:val="none" w:sz="0" w:space="0" w:color="auto"/>
        <w:bottom w:val="none" w:sz="0" w:space="0" w:color="auto"/>
        <w:right w:val="none" w:sz="0" w:space="0" w:color="auto"/>
      </w:divBdr>
    </w:div>
    <w:div w:id="820972232">
      <w:bodyDiv w:val="1"/>
      <w:marLeft w:val="0"/>
      <w:marRight w:val="0"/>
      <w:marTop w:val="0"/>
      <w:marBottom w:val="0"/>
      <w:divBdr>
        <w:top w:val="none" w:sz="0" w:space="0" w:color="auto"/>
        <w:left w:val="none" w:sz="0" w:space="0" w:color="auto"/>
        <w:bottom w:val="none" w:sz="0" w:space="0" w:color="auto"/>
        <w:right w:val="none" w:sz="0" w:space="0" w:color="auto"/>
      </w:divBdr>
    </w:div>
    <w:div w:id="837499750">
      <w:bodyDiv w:val="1"/>
      <w:marLeft w:val="0"/>
      <w:marRight w:val="0"/>
      <w:marTop w:val="0"/>
      <w:marBottom w:val="0"/>
      <w:divBdr>
        <w:top w:val="none" w:sz="0" w:space="0" w:color="auto"/>
        <w:left w:val="none" w:sz="0" w:space="0" w:color="auto"/>
        <w:bottom w:val="none" w:sz="0" w:space="0" w:color="auto"/>
        <w:right w:val="none" w:sz="0" w:space="0" w:color="auto"/>
      </w:divBdr>
    </w:div>
    <w:div w:id="842090393">
      <w:bodyDiv w:val="1"/>
      <w:marLeft w:val="0"/>
      <w:marRight w:val="0"/>
      <w:marTop w:val="0"/>
      <w:marBottom w:val="0"/>
      <w:divBdr>
        <w:top w:val="none" w:sz="0" w:space="0" w:color="auto"/>
        <w:left w:val="none" w:sz="0" w:space="0" w:color="auto"/>
        <w:bottom w:val="none" w:sz="0" w:space="0" w:color="auto"/>
        <w:right w:val="none" w:sz="0" w:space="0" w:color="auto"/>
      </w:divBdr>
    </w:div>
    <w:div w:id="856429688">
      <w:bodyDiv w:val="1"/>
      <w:marLeft w:val="0"/>
      <w:marRight w:val="0"/>
      <w:marTop w:val="0"/>
      <w:marBottom w:val="0"/>
      <w:divBdr>
        <w:top w:val="none" w:sz="0" w:space="0" w:color="auto"/>
        <w:left w:val="none" w:sz="0" w:space="0" w:color="auto"/>
        <w:bottom w:val="none" w:sz="0" w:space="0" w:color="auto"/>
        <w:right w:val="none" w:sz="0" w:space="0" w:color="auto"/>
      </w:divBdr>
    </w:div>
    <w:div w:id="867181382">
      <w:bodyDiv w:val="1"/>
      <w:marLeft w:val="0"/>
      <w:marRight w:val="0"/>
      <w:marTop w:val="0"/>
      <w:marBottom w:val="0"/>
      <w:divBdr>
        <w:top w:val="none" w:sz="0" w:space="0" w:color="auto"/>
        <w:left w:val="none" w:sz="0" w:space="0" w:color="auto"/>
        <w:bottom w:val="none" w:sz="0" w:space="0" w:color="auto"/>
        <w:right w:val="none" w:sz="0" w:space="0" w:color="auto"/>
      </w:divBdr>
    </w:div>
    <w:div w:id="874462450">
      <w:bodyDiv w:val="1"/>
      <w:marLeft w:val="0"/>
      <w:marRight w:val="0"/>
      <w:marTop w:val="0"/>
      <w:marBottom w:val="0"/>
      <w:divBdr>
        <w:top w:val="none" w:sz="0" w:space="0" w:color="auto"/>
        <w:left w:val="none" w:sz="0" w:space="0" w:color="auto"/>
        <w:bottom w:val="none" w:sz="0" w:space="0" w:color="auto"/>
        <w:right w:val="none" w:sz="0" w:space="0" w:color="auto"/>
      </w:divBdr>
    </w:div>
    <w:div w:id="892158597">
      <w:bodyDiv w:val="1"/>
      <w:marLeft w:val="0"/>
      <w:marRight w:val="0"/>
      <w:marTop w:val="0"/>
      <w:marBottom w:val="0"/>
      <w:divBdr>
        <w:top w:val="none" w:sz="0" w:space="0" w:color="auto"/>
        <w:left w:val="none" w:sz="0" w:space="0" w:color="auto"/>
        <w:bottom w:val="none" w:sz="0" w:space="0" w:color="auto"/>
        <w:right w:val="none" w:sz="0" w:space="0" w:color="auto"/>
      </w:divBdr>
    </w:div>
    <w:div w:id="911235512">
      <w:bodyDiv w:val="1"/>
      <w:marLeft w:val="0"/>
      <w:marRight w:val="0"/>
      <w:marTop w:val="0"/>
      <w:marBottom w:val="0"/>
      <w:divBdr>
        <w:top w:val="none" w:sz="0" w:space="0" w:color="auto"/>
        <w:left w:val="none" w:sz="0" w:space="0" w:color="auto"/>
        <w:bottom w:val="none" w:sz="0" w:space="0" w:color="auto"/>
        <w:right w:val="none" w:sz="0" w:space="0" w:color="auto"/>
      </w:divBdr>
    </w:div>
    <w:div w:id="923417413">
      <w:bodyDiv w:val="1"/>
      <w:marLeft w:val="0"/>
      <w:marRight w:val="0"/>
      <w:marTop w:val="0"/>
      <w:marBottom w:val="0"/>
      <w:divBdr>
        <w:top w:val="none" w:sz="0" w:space="0" w:color="auto"/>
        <w:left w:val="none" w:sz="0" w:space="0" w:color="auto"/>
        <w:bottom w:val="none" w:sz="0" w:space="0" w:color="auto"/>
        <w:right w:val="none" w:sz="0" w:space="0" w:color="auto"/>
      </w:divBdr>
      <w:divsChild>
        <w:div w:id="1321620675">
          <w:marLeft w:val="0"/>
          <w:marRight w:val="0"/>
          <w:marTop w:val="0"/>
          <w:marBottom w:val="0"/>
          <w:divBdr>
            <w:top w:val="none" w:sz="0" w:space="0" w:color="auto"/>
            <w:left w:val="none" w:sz="0" w:space="0" w:color="auto"/>
            <w:bottom w:val="none" w:sz="0" w:space="0" w:color="auto"/>
            <w:right w:val="none" w:sz="0" w:space="0" w:color="auto"/>
          </w:divBdr>
          <w:divsChild>
            <w:div w:id="1078866766">
              <w:marLeft w:val="0"/>
              <w:marRight w:val="0"/>
              <w:marTop w:val="0"/>
              <w:marBottom w:val="0"/>
              <w:divBdr>
                <w:top w:val="none" w:sz="0" w:space="0" w:color="auto"/>
                <w:left w:val="none" w:sz="0" w:space="0" w:color="auto"/>
                <w:bottom w:val="none" w:sz="0" w:space="0" w:color="auto"/>
                <w:right w:val="none" w:sz="0" w:space="0" w:color="auto"/>
              </w:divBdr>
              <w:divsChild>
                <w:div w:id="2058436010">
                  <w:marLeft w:val="0"/>
                  <w:marRight w:val="0"/>
                  <w:marTop w:val="0"/>
                  <w:marBottom w:val="0"/>
                  <w:divBdr>
                    <w:top w:val="none" w:sz="0" w:space="0" w:color="auto"/>
                    <w:left w:val="none" w:sz="0" w:space="0" w:color="auto"/>
                    <w:bottom w:val="none" w:sz="0" w:space="0" w:color="auto"/>
                    <w:right w:val="none" w:sz="0" w:space="0" w:color="auto"/>
                  </w:divBdr>
                  <w:divsChild>
                    <w:div w:id="15939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103">
          <w:marLeft w:val="0"/>
          <w:marRight w:val="0"/>
          <w:marTop w:val="0"/>
          <w:marBottom w:val="0"/>
          <w:divBdr>
            <w:top w:val="none" w:sz="0" w:space="0" w:color="auto"/>
            <w:left w:val="none" w:sz="0" w:space="0" w:color="auto"/>
            <w:bottom w:val="none" w:sz="0" w:space="0" w:color="auto"/>
            <w:right w:val="none" w:sz="0" w:space="0" w:color="auto"/>
          </w:divBdr>
          <w:divsChild>
            <w:div w:id="1377120560">
              <w:marLeft w:val="0"/>
              <w:marRight w:val="0"/>
              <w:marTop w:val="0"/>
              <w:marBottom w:val="0"/>
              <w:divBdr>
                <w:top w:val="none" w:sz="0" w:space="0" w:color="auto"/>
                <w:left w:val="none" w:sz="0" w:space="0" w:color="auto"/>
                <w:bottom w:val="none" w:sz="0" w:space="0" w:color="auto"/>
                <w:right w:val="none" w:sz="0" w:space="0" w:color="auto"/>
              </w:divBdr>
              <w:divsChild>
                <w:div w:id="746921838">
                  <w:marLeft w:val="0"/>
                  <w:marRight w:val="0"/>
                  <w:marTop w:val="0"/>
                  <w:marBottom w:val="0"/>
                  <w:divBdr>
                    <w:top w:val="none" w:sz="0" w:space="0" w:color="auto"/>
                    <w:left w:val="none" w:sz="0" w:space="0" w:color="auto"/>
                    <w:bottom w:val="none" w:sz="0" w:space="0" w:color="auto"/>
                    <w:right w:val="none" w:sz="0" w:space="0" w:color="auto"/>
                  </w:divBdr>
                  <w:divsChild>
                    <w:div w:id="17312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38604">
      <w:bodyDiv w:val="1"/>
      <w:marLeft w:val="0"/>
      <w:marRight w:val="0"/>
      <w:marTop w:val="0"/>
      <w:marBottom w:val="0"/>
      <w:divBdr>
        <w:top w:val="none" w:sz="0" w:space="0" w:color="auto"/>
        <w:left w:val="none" w:sz="0" w:space="0" w:color="auto"/>
        <w:bottom w:val="none" w:sz="0" w:space="0" w:color="auto"/>
        <w:right w:val="none" w:sz="0" w:space="0" w:color="auto"/>
      </w:divBdr>
    </w:div>
    <w:div w:id="992568644">
      <w:bodyDiv w:val="1"/>
      <w:marLeft w:val="0"/>
      <w:marRight w:val="0"/>
      <w:marTop w:val="0"/>
      <w:marBottom w:val="0"/>
      <w:divBdr>
        <w:top w:val="none" w:sz="0" w:space="0" w:color="auto"/>
        <w:left w:val="none" w:sz="0" w:space="0" w:color="auto"/>
        <w:bottom w:val="none" w:sz="0" w:space="0" w:color="auto"/>
        <w:right w:val="none" w:sz="0" w:space="0" w:color="auto"/>
      </w:divBdr>
    </w:div>
    <w:div w:id="1003166592">
      <w:bodyDiv w:val="1"/>
      <w:marLeft w:val="0"/>
      <w:marRight w:val="0"/>
      <w:marTop w:val="0"/>
      <w:marBottom w:val="0"/>
      <w:divBdr>
        <w:top w:val="none" w:sz="0" w:space="0" w:color="auto"/>
        <w:left w:val="none" w:sz="0" w:space="0" w:color="auto"/>
        <w:bottom w:val="none" w:sz="0" w:space="0" w:color="auto"/>
        <w:right w:val="none" w:sz="0" w:space="0" w:color="auto"/>
      </w:divBdr>
    </w:div>
    <w:div w:id="1009024771">
      <w:bodyDiv w:val="1"/>
      <w:marLeft w:val="0"/>
      <w:marRight w:val="0"/>
      <w:marTop w:val="0"/>
      <w:marBottom w:val="0"/>
      <w:divBdr>
        <w:top w:val="none" w:sz="0" w:space="0" w:color="auto"/>
        <w:left w:val="none" w:sz="0" w:space="0" w:color="auto"/>
        <w:bottom w:val="none" w:sz="0" w:space="0" w:color="auto"/>
        <w:right w:val="none" w:sz="0" w:space="0" w:color="auto"/>
      </w:divBdr>
      <w:divsChild>
        <w:div w:id="1615555781">
          <w:marLeft w:val="0"/>
          <w:marRight w:val="0"/>
          <w:marTop w:val="0"/>
          <w:marBottom w:val="0"/>
          <w:divBdr>
            <w:top w:val="none" w:sz="0" w:space="0" w:color="auto"/>
            <w:left w:val="none" w:sz="0" w:space="0" w:color="auto"/>
            <w:bottom w:val="none" w:sz="0" w:space="0" w:color="auto"/>
            <w:right w:val="none" w:sz="0" w:space="0" w:color="auto"/>
          </w:divBdr>
          <w:divsChild>
            <w:div w:id="451637659">
              <w:marLeft w:val="0"/>
              <w:marRight w:val="0"/>
              <w:marTop w:val="0"/>
              <w:marBottom w:val="0"/>
              <w:divBdr>
                <w:top w:val="none" w:sz="0" w:space="0" w:color="auto"/>
                <w:left w:val="none" w:sz="0" w:space="0" w:color="auto"/>
                <w:bottom w:val="none" w:sz="0" w:space="0" w:color="auto"/>
                <w:right w:val="none" w:sz="0" w:space="0" w:color="auto"/>
              </w:divBdr>
              <w:divsChild>
                <w:div w:id="618339891">
                  <w:marLeft w:val="0"/>
                  <w:marRight w:val="0"/>
                  <w:marTop w:val="0"/>
                  <w:marBottom w:val="0"/>
                  <w:divBdr>
                    <w:top w:val="none" w:sz="0" w:space="0" w:color="auto"/>
                    <w:left w:val="none" w:sz="0" w:space="0" w:color="auto"/>
                    <w:bottom w:val="none" w:sz="0" w:space="0" w:color="auto"/>
                    <w:right w:val="none" w:sz="0" w:space="0" w:color="auto"/>
                  </w:divBdr>
                  <w:divsChild>
                    <w:div w:id="1620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679">
          <w:marLeft w:val="0"/>
          <w:marRight w:val="0"/>
          <w:marTop w:val="0"/>
          <w:marBottom w:val="0"/>
          <w:divBdr>
            <w:top w:val="none" w:sz="0" w:space="0" w:color="auto"/>
            <w:left w:val="none" w:sz="0" w:space="0" w:color="auto"/>
            <w:bottom w:val="none" w:sz="0" w:space="0" w:color="auto"/>
            <w:right w:val="none" w:sz="0" w:space="0" w:color="auto"/>
          </w:divBdr>
          <w:divsChild>
            <w:div w:id="19471764">
              <w:marLeft w:val="0"/>
              <w:marRight w:val="0"/>
              <w:marTop w:val="0"/>
              <w:marBottom w:val="0"/>
              <w:divBdr>
                <w:top w:val="none" w:sz="0" w:space="0" w:color="auto"/>
                <w:left w:val="none" w:sz="0" w:space="0" w:color="auto"/>
                <w:bottom w:val="none" w:sz="0" w:space="0" w:color="auto"/>
                <w:right w:val="none" w:sz="0" w:space="0" w:color="auto"/>
              </w:divBdr>
              <w:divsChild>
                <w:div w:id="494423169">
                  <w:marLeft w:val="0"/>
                  <w:marRight w:val="0"/>
                  <w:marTop w:val="0"/>
                  <w:marBottom w:val="0"/>
                  <w:divBdr>
                    <w:top w:val="none" w:sz="0" w:space="0" w:color="auto"/>
                    <w:left w:val="none" w:sz="0" w:space="0" w:color="auto"/>
                    <w:bottom w:val="none" w:sz="0" w:space="0" w:color="auto"/>
                    <w:right w:val="none" w:sz="0" w:space="0" w:color="auto"/>
                  </w:divBdr>
                  <w:divsChild>
                    <w:div w:id="16687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433288">
      <w:bodyDiv w:val="1"/>
      <w:marLeft w:val="0"/>
      <w:marRight w:val="0"/>
      <w:marTop w:val="0"/>
      <w:marBottom w:val="0"/>
      <w:divBdr>
        <w:top w:val="none" w:sz="0" w:space="0" w:color="auto"/>
        <w:left w:val="none" w:sz="0" w:space="0" w:color="auto"/>
        <w:bottom w:val="none" w:sz="0" w:space="0" w:color="auto"/>
        <w:right w:val="none" w:sz="0" w:space="0" w:color="auto"/>
      </w:divBdr>
    </w:div>
    <w:div w:id="1029720816">
      <w:bodyDiv w:val="1"/>
      <w:marLeft w:val="0"/>
      <w:marRight w:val="0"/>
      <w:marTop w:val="0"/>
      <w:marBottom w:val="0"/>
      <w:divBdr>
        <w:top w:val="none" w:sz="0" w:space="0" w:color="auto"/>
        <w:left w:val="none" w:sz="0" w:space="0" w:color="auto"/>
        <w:bottom w:val="none" w:sz="0" w:space="0" w:color="auto"/>
        <w:right w:val="none" w:sz="0" w:space="0" w:color="auto"/>
      </w:divBdr>
    </w:div>
    <w:div w:id="1042828827">
      <w:bodyDiv w:val="1"/>
      <w:marLeft w:val="0"/>
      <w:marRight w:val="0"/>
      <w:marTop w:val="0"/>
      <w:marBottom w:val="0"/>
      <w:divBdr>
        <w:top w:val="none" w:sz="0" w:space="0" w:color="auto"/>
        <w:left w:val="none" w:sz="0" w:space="0" w:color="auto"/>
        <w:bottom w:val="none" w:sz="0" w:space="0" w:color="auto"/>
        <w:right w:val="none" w:sz="0" w:space="0" w:color="auto"/>
      </w:divBdr>
    </w:div>
    <w:div w:id="1043292744">
      <w:bodyDiv w:val="1"/>
      <w:marLeft w:val="0"/>
      <w:marRight w:val="0"/>
      <w:marTop w:val="0"/>
      <w:marBottom w:val="0"/>
      <w:divBdr>
        <w:top w:val="none" w:sz="0" w:space="0" w:color="auto"/>
        <w:left w:val="none" w:sz="0" w:space="0" w:color="auto"/>
        <w:bottom w:val="none" w:sz="0" w:space="0" w:color="auto"/>
        <w:right w:val="none" w:sz="0" w:space="0" w:color="auto"/>
      </w:divBdr>
    </w:div>
    <w:div w:id="1077629410">
      <w:bodyDiv w:val="1"/>
      <w:marLeft w:val="0"/>
      <w:marRight w:val="0"/>
      <w:marTop w:val="0"/>
      <w:marBottom w:val="0"/>
      <w:divBdr>
        <w:top w:val="none" w:sz="0" w:space="0" w:color="auto"/>
        <w:left w:val="none" w:sz="0" w:space="0" w:color="auto"/>
        <w:bottom w:val="none" w:sz="0" w:space="0" w:color="auto"/>
        <w:right w:val="none" w:sz="0" w:space="0" w:color="auto"/>
      </w:divBdr>
    </w:div>
    <w:div w:id="1102456590">
      <w:bodyDiv w:val="1"/>
      <w:marLeft w:val="0"/>
      <w:marRight w:val="0"/>
      <w:marTop w:val="0"/>
      <w:marBottom w:val="0"/>
      <w:divBdr>
        <w:top w:val="none" w:sz="0" w:space="0" w:color="auto"/>
        <w:left w:val="none" w:sz="0" w:space="0" w:color="auto"/>
        <w:bottom w:val="none" w:sz="0" w:space="0" w:color="auto"/>
        <w:right w:val="none" w:sz="0" w:space="0" w:color="auto"/>
      </w:divBdr>
    </w:div>
    <w:div w:id="1135832044">
      <w:bodyDiv w:val="1"/>
      <w:marLeft w:val="0"/>
      <w:marRight w:val="0"/>
      <w:marTop w:val="0"/>
      <w:marBottom w:val="0"/>
      <w:divBdr>
        <w:top w:val="none" w:sz="0" w:space="0" w:color="auto"/>
        <w:left w:val="none" w:sz="0" w:space="0" w:color="auto"/>
        <w:bottom w:val="none" w:sz="0" w:space="0" w:color="auto"/>
        <w:right w:val="none" w:sz="0" w:space="0" w:color="auto"/>
      </w:divBdr>
    </w:div>
    <w:div w:id="1140729886">
      <w:bodyDiv w:val="1"/>
      <w:marLeft w:val="0"/>
      <w:marRight w:val="0"/>
      <w:marTop w:val="0"/>
      <w:marBottom w:val="0"/>
      <w:divBdr>
        <w:top w:val="none" w:sz="0" w:space="0" w:color="auto"/>
        <w:left w:val="none" w:sz="0" w:space="0" w:color="auto"/>
        <w:bottom w:val="none" w:sz="0" w:space="0" w:color="auto"/>
        <w:right w:val="none" w:sz="0" w:space="0" w:color="auto"/>
      </w:divBdr>
    </w:div>
    <w:div w:id="1153720960">
      <w:bodyDiv w:val="1"/>
      <w:marLeft w:val="0"/>
      <w:marRight w:val="0"/>
      <w:marTop w:val="0"/>
      <w:marBottom w:val="0"/>
      <w:divBdr>
        <w:top w:val="none" w:sz="0" w:space="0" w:color="auto"/>
        <w:left w:val="none" w:sz="0" w:space="0" w:color="auto"/>
        <w:bottom w:val="none" w:sz="0" w:space="0" w:color="auto"/>
        <w:right w:val="none" w:sz="0" w:space="0" w:color="auto"/>
      </w:divBdr>
    </w:div>
    <w:div w:id="1158426598">
      <w:bodyDiv w:val="1"/>
      <w:marLeft w:val="0"/>
      <w:marRight w:val="0"/>
      <w:marTop w:val="0"/>
      <w:marBottom w:val="0"/>
      <w:divBdr>
        <w:top w:val="none" w:sz="0" w:space="0" w:color="auto"/>
        <w:left w:val="none" w:sz="0" w:space="0" w:color="auto"/>
        <w:bottom w:val="none" w:sz="0" w:space="0" w:color="auto"/>
        <w:right w:val="none" w:sz="0" w:space="0" w:color="auto"/>
      </w:divBdr>
    </w:div>
    <w:div w:id="1178080926">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10071987">
      <w:bodyDiv w:val="1"/>
      <w:marLeft w:val="0"/>
      <w:marRight w:val="0"/>
      <w:marTop w:val="0"/>
      <w:marBottom w:val="0"/>
      <w:divBdr>
        <w:top w:val="none" w:sz="0" w:space="0" w:color="auto"/>
        <w:left w:val="none" w:sz="0" w:space="0" w:color="auto"/>
        <w:bottom w:val="none" w:sz="0" w:space="0" w:color="auto"/>
        <w:right w:val="none" w:sz="0" w:space="0" w:color="auto"/>
      </w:divBdr>
    </w:div>
    <w:div w:id="12293392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0647729">
      <w:bodyDiv w:val="1"/>
      <w:marLeft w:val="0"/>
      <w:marRight w:val="0"/>
      <w:marTop w:val="0"/>
      <w:marBottom w:val="0"/>
      <w:divBdr>
        <w:top w:val="none" w:sz="0" w:space="0" w:color="auto"/>
        <w:left w:val="none" w:sz="0" w:space="0" w:color="auto"/>
        <w:bottom w:val="none" w:sz="0" w:space="0" w:color="auto"/>
        <w:right w:val="none" w:sz="0" w:space="0" w:color="auto"/>
      </w:divBdr>
    </w:div>
    <w:div w:id="1358967658">
      <w:bodyDiv w:val="1"/>
      <w:marLeft w:val="0"/>
      <w:marRight w:val="0"/>
      <w:marTop w:val="0"/>
      <w:marBottom w:val="0"/>
      <w:divBdr>
        <w:top w:val="none" w:sz="0" w:space="0" w:color="auto"/>
        <w:left w:val="none" w:sz="0" w:space="0" w:color="auto"/>
        <w:bottom w:val="none" w:sz="0" w:space="0" w:color="auto"/>
        <w:right w:val="none" w:sz="0" w:space="0" w:color="auto"/>
      </w:divBdr>
    </w:div>
    <w:div w:id="1363239093">
      <w:bodyDiv w:val="1"/>
      <w:marLeft w:val="0"/>
      <w:marRight w:val="0"/>
      <w:marTop w:val="0"/>
      <w:marBottom w:val="0"/>
      <w:divBdr>
        <w:top w:val="none" w:sz="0" w:space="0" w:color="auto"/>
        <w:left w:val="none" w:sz="0" w:space="0" w:color="auto"/>
        <w:bottom w:val="none" w:sz="0" w:space="0" w:color="auto"/>
        <w:right w:val="none" w:sz="0" w:space="0" w:color="auto"/>
      </w:divBdr>
    </w:div>
    <w:div w:id="1385986390">
      <w:bodyDiv w:val="1"/>
      <w:marLeft w:val="0"/>
      <w:marRight w:val="0"/>
      <w:marTop w:val="0"/>
      <w:marBottom w:val="0"/>
      <w:divBdr>
        <w:top w:val="none" w:sz="0" w:space="0" w:color="auto"/>
        <w:left w:val="none" w:sz="0" w:space="0" w:color="auto"/>
        <w:bottom w:val="none" w:sz="0" w:space="0" w:color="auto"/>
        <w:right w:val="none" w:sz="0" w:space="0" w:color="auto"/>
      </w:divBdr>
    </w:div>
    <w:div w:id="1412389195">
      <w:bodyDiv w:val="1"/>
      <w:marLeft w:val="0"/>
      <w:marRight w:val="0"/>
      <w:marTop w:val="0"/>
      <w:marBottom w:val="0"/>
      <w:divBdr>
        <w:top w:val="none" w:sz="0" w:space="0" w:color="auto"/>
        <w:left w:val="none" w:sz="0" w:space="0" w:color="auto"/>
        <w:bottom w:val="none" w:sz="0" w:space="0" w:color="auto"/>
        <w:right w:val="none" w:sz="0" w:space="0" w:color="auto"/>
      </w:divBdr>
    </w:div>
    <w:div w:id="1436098071">
      <w:bodyDiv w:val="1"/>
      <w:marLeft w:val="0"/>
      <w:marRight w:val="0"/>
      <w:marTop w:val="0"/>
      <w:marBottom w:val="0"/>
      <w:divBdr>
        <w:top w:val="none" w:sz="0" w:space="0" w:color="auto"/>
        <w:left w:val="none" w:sz="0" w:space="0" w:color="auto"/>
        <w:bottom w:val="none" w:sz="0" w:space="0" w:color="auto"/>
        <w:right w:val="none" w:sz="0" w:space="0" w:color="auto"/>
      </w:divBdr>
    </w:div>
    <w:div w:id="1441222906">
      <w:bodyDiv w:val="1"/>
      <w:marLeft w:val="0"/>
      <w:marRight w:val="0"/>
      <w:marTop w:val="0"/>
      <w:marBottom w:val="0"/>
      <w:divBdr>
        <w:top w:val="none" w:sz="0" w:space="0" w:color="auto"/>
        <w:left w:val="none" w:sz="0" w:space="0" w:color="auto"/>
        <w:bottom w:val="none" w:sz="0" w:space="0" w:color="auto"/>
        <w:right w:val="none" w:sz="0" w:space="0" w:color="auto"/>
      </w:divBdr>
      <w:divsChild>
        <w:div w:id="1641109976">
          <w:marLeft w:val="0"/>
          <w:marRight w:val="0"/>
          <w:marTop w:val="0"/>
          <w:marBottom w:val="0"/>
          <w:divBdr>
            <w:top w:val="none" w:sz="0" w:space="0" w:color="auto"/>
            <w:left w:val="none" w:sz="0" w:space="0" w:color="auto"/>
            <w:bottom w:val="none" w:sz="0" w:space="0" w:color="auto"/>
            <w:right w:val="none" w:sz="0" w:space="0" w:color="auto"/>
          </w:divBdr>
          <w:divsChild>
            <w:div w:id="1297293006">
              <w:marLeft w:val="0"/>
              <w:marRight w:val="0"/>
              <w:marTop w:val="0"/>
              <w:marBottom w:val="0"/>
              <w:divBdr>
                <w:top w:val="none" w:sz="0" w:space="0" w:color="auto"/>
                <w:left w:val="none" w:sz="0" w:space="0" w:color="auto"/>
                <w:bottom w:val="none" w:sz="0" w:space="0" w:color="auto"/>
                <w:right w:val="none" w:sz="0" w:space="0" w:color="auto"/>
              </w:divBdr>
              <w:divsChild>
                <w:div w:id="1572764055">
                  <w:marLeft w:val="0"/>
                  <w:marRight w:val="0"/>
                  <w:marTop w:val="0"/>
                  <w:marBottom w:val="0"/>
                  <w:divBdr>
                    <w:top w:val="none" w:sz="0" w:space="0" w:color="auto"/>
                    <w:left w:val="none" w:sz="0" w:space="0" w:color="auto"/>
                    <w:bottom w:val="none" w:sz="0" w:space="0" w:color="auto"/>
                    <w:right w:val="none" w:sz="0" w:space="0" w:color="auto"/>
                  </w:divBdr>
                  <w:divsChild>
                    <w:div w:id="20874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2102">
      <w:bodyDiv w:val="1"/>
      <w:marLeft w:val="0"/>
      <w:marRight w:val="0"/>
      <w:marTop w:val="0"/>
      <w:marBottom w:val="0"/>
      <w:divBdr>
        <w:top w:val="none" w:sz="0" w:space="0" w:color="auto"/>
        <w:left w:val="none" w:sz="0" w:space="0" w:color="auto"/>
        <w:bottom w:val="none" w:sz="0" w:space="0" w:color="auto"/>
        <w:right w:val="none" w:sz="0" w:space="0" w:color="auto"/>
      </w:divBdr>
    </w:div>
    <w:div w:id="1443186567">
      <w:bodyDiv w:val="1"/>
      <w:marLeft w:val="0"/>
      <w:marRight w:val="0"/>
      <w:marTop w:val="0"/>
      <w:marBottom w:val="0"/>
      <w:divBdr>
        <w:top w:val="none" w:sz="0" w:space="0" w:color="auto"/>
        <w:left w:val="none" w:sz="0" w:space="0" w:color="auto"/>
        <w:bottom w:val="none" w:sz="0" w:space="0" w:color="auto"/>
        <w:right w:val="none" w:sz="0" w:space="0" w:color="auto"/>
      </w:divBdr>
    </w:div>
    <w:div w:id="1461222771">
      <w:bodyDiv w:val="1"/>
      <w:marLeft w:val="0"/>
      <w:marRight w:val="0"/>
      <w:marTop w:val="0"/>
      <w:marBottom w:val="0"/>
      <w:divBdr>
        <w:top w:val="none" w:sz="0" w:space="0" w:color="auto"/>
        <w:left w:val="none" w:sz="0" w:space="0" w:color="auto"/>
        <w:bottom w:val="none" w:sz="0" w:space="0" w:color="auto"/>
        <w:right w:val="none" w:sz="0" w:space="0" w:color="auto"/>
      </w:divBdr>
    </w:div>
    <w:div w:id="1505314655">
      <w:bodyDiv w:val="1"/>
      <w:marLeft w:val="0"/>
      <w:marRight w:val="0"/>
      <w:marTop w:val="0"/>
      <w:marBottom w:val="0"/>
      <w:divBdr>
        <w:top w:val="none" w:sz="0" w:space="0" w:color="auto"/>
        <w:left w:val="none" w:sz="0" w:space="0" w:color="auto"/>
        <w:bottom w:val="none" w:sz="0" w:space="0" w:color="auto"/>
        <w:right w:val="none" w:sz="0" w:space="0" w:color="auto"/>
      </w:divBdr>
    </w:div>
    <w:div w:id="1511291968">
      <w:bodyDiv w:val="1"/>
      <w:marLeft w:val="0"/>
      <w:marRight w:val="0"/>
      <w:marTop w:val="0"/>
      <w:marBottom w:val="0"/>
      <w:divBdr>
        <w:top w:val="none" w:sz="0" w:space="0" w:color="auto"/>
        <w:left w:val="none" w:sz="0" w:space="0" w:color="auto"/>
        <w:bottom w:val="none" w:sz="0" w:space="0" w:color="auto"/>
        <w:right w:val="none" w:sz="0" w:space="0" w:color="auto"/>
      </w:divBdr>
    </w:div>
    <w:div w:id="1524518824">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47450606">
      <w:bodyDiv w:val="1"/>
      <w:marLeft w:val="0"/>
      <w:marRight w:val="0"/>
      <w:marTop w:val="0"/>
      <w:marBottom w:val="0"/>
      <w:divBdr>
        <w:top w:val="none" w:sz="0" w:space="0" w:color="auto"/>
        <w:left w:val="none" w:sz="0" w:space="0" w:color="auto"/>
        <w:bottom w:val="none" w:sz="0" w:space="0" w:color="auto"/>
        <w:right w:val="none" w:sz="0" w:space="0" w:color="auto"/>
      </w:divBdr>
    </w:div>
    <w:div w:id="1548184639">
      <w:bodyDiv w:val="1"/>
      <w:marLeft w:val="0"/>
      <w:marRight w:val="0"/>
      <w:marTop w:val="0"/>
      <w:marBottom w:val="0"/>
      <w:divBdr>
        <w:top w:val="none" w:sz="0" w:space="0" w:color="auto"/>
        <w:left w:val="none" w:sz="0" w:space="0" w:color="auto"/>
        <w:bottom w:val="none" w:sz="0" w:space="0" w:color="auto"/>
        <w:right w:val="none" w:sz="0" w:space="0" w:color="auto"/>
      </w:divBdr>
    </w:div>
    <w:div w:id="1568421677">
      <w:bodyDiv w:val="1"/>
      <w:marLeft w:val="0"/>
      <w:marRight w:val="0"/>
      <w:marTop w:val="0"/>
      <w:marBottom w:val="0"/>
      <w:divBdr>
        <w:top w:val="none" w:sz="0" w:space="0" w:color="auto"/>
        <w:left w:val="none" w:sz="0" w:space="0" w:color="auto"/>
        <w:bottom w:val="none" w:sz="0" w:space="0" w:color="auto"/>
        <w:right w:val="none" w:sz="0" w:space="0" w:color="auto"/>
      </w:divBdr>
    </w:div>
    <w:div w:id="1569730028">
      <w:bodyDiv w:val="1"/>
      <w:marLeft w:val="0"/>
      <w:marRight w:val="0"/>
      <w:marTop w:val="0"/>
      <w:marBottom w:val="0"/>
      <w:divBdr>
        <w:top w:val="none" w:sz="0" w:space="0" w:color="auto"/>
        <w:left w:val="none" w:sz="0" w:space="0" w:color="auto"/>
        <w:bottom w:val="none" w:sz="0" w:space="0" w:color="auto"/>
        <w:right w:val="none" w:sz="0" w:space="0" w:color="auto"/>
      </w:divBdr>
    </w:div>
    <w:div w:id="1573272043">
      <w:bodyDiv w:val="1"/>
      <w:marLeft w:val="0"/>
      <w:marRight w:val="0"/>
      <w:marTop w:val="0"/>
      <w:marBottom w:val="0"/>
      <w:divBdr>
        <w:top w:val="none" w:sz="0" w:space="0" w:color="auto"/>
        <w:left w:val="none" w:sz="0" w:space="0" w:color="auto"/>
        <w:bottom w:val="none" w:sz="0" w:space="0" w:color="auto"/>
        <w:right w:val="none" w:sz="0" w:space="0" w:color="auto"/>
      </w:divBdr>
      <w:divsChild>
        <w:div w:id="934286947">
          <w:marLeft w:val="0"/>
          <w:marRight w:val="0"/>
          <w:marTop w:val="0"/>
          <w:marBottom w:val="0"/>
          <w:divBdr>
            <w:top w:val="none" w:sz="0" w:space="0" w:color="auto"/>
            <w:left w:val="none" w:sz="0" w:space="0" w:color="auto"/>
            <w:bottom w:val="none" w:sz="0" w:space="0" w:color="auto"/>
            <w:right w:val="none" w:sz="0" w:space="0" w:color="auto"/>
          </w:divBdr>
          <w:divsChild>
            <w:div w:id="1165390227">
              <w:marLeft w:val="0"/>
              <w:marRight w:val="0"/>
              <w:marTop w:val="0"/>
              <w:marBottom w:val="0"/>
              <w:divBdr>
                <w:top w:val="none" w:sz="0" w:space="0" w:color="auto"/>
                <w:left w:val="none" w:sz="0" w:space="0" w:color="auto"/>
                <w:bottom w:val="none" w:sz="0" w:space="0" w:color="auto"/>
                <w:right w:val="none" w:sz="0" w:space="0" w:color="auto"/>
              </w:divBdr>
              <w:divsChild>
                <w:div w:id="1078988336">
                  <w:marLeft w:val="0"/>
                  <w:marRight w:val="0"/>
                  <w:marTop w:val="0"/>
                  <w:marBottom w:val="0"/>
                  <w:divBdr>
                    <w:top w:val="none" w:sz="0" w:space="0" w:color="auto"/>
                    <w:left w:val="none" w:sz="0" w:space="0" w:color="auto"/>
                    <w:bottom w:val="none" w:sz="0" w:space="0" w:color="auto"/>
                    <w:right w:val="none" w:sz="0" w:space="0" w:color="auto"/>
                  </w:divBdr>
                  <w:divsChild>
                    <w:div w:id="7458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8243">
          <w:marLeft w:val="0"/>
          <w:marRight w:val="0"/>
          <w:marTop w:val="0"/>
          <w:marBottom w:val="0"/>
          <w:divBdr>
            <w:top w:val="none" w:sz="0" w:space="0" w:color="auto"/>
            <w:left w:val="none" w:sz="0" w:space="0" w:color="auto"/>
            <w:bottom w:val="none" w:sz="0" w:space="0" w:color="auto"/>
            <w:right w:val="none" w:sz="0" w:space="0" w:color="auto"/>
          </w:divBdr>
          <w:divsChild>
            <w:div w:id="333803344">
              <w:marLeft w:val="0"/>
              <w:marRight w:val="0"/>
              <w:marTop w:val="0"/>
              <w:marBottom w:val="0"/>
              <w:divBdr>
                <w:top w:val="none" w:sz="0" w:space="0" w:color="auto"/>
                <w:left w:val="none" w:sz="0" w:space="0" w:color="auto"/>
                <w:bottom w:val="none" w:sz="0" w:space="0" w:color="auto"/>
                <w:right w:val="none" w:sz="0" w:space="0" w:color="auto"/>
              </w:divBdr>
              <w:divsChild>
                <w:div w:id="138226198">
                  <w:marLeft w:val="0"/>
                  <w:marRight w:val="0"/>
                  <w:marTop w:val="0"/>
                  <w:marBottom w:val="0"/>
                  <w:divBdr>
                    <w:top w:val="none" w:sz="0" w:space="0" w:color="auto"/>
                    <w:left w:val="none" w:sz="0" w:space="0" w:color="auto"/>
                    <w:bottom w:val="none" w:sz="0" w:space="0" w:color="auto"/>
                    <w:right w:val="none" w:sz="0" w:space="0" w:color="auto"/>
                  </w:divBdr>
                  <w:divsChild>
                    <w:div w:id="13846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54769">
      <w:bodyDiv w:val="1"/>
      <w:marLeft w:val="0"/>
      <w:marRight w:val="0"/>
      <w:marTop w:val="0"/>
      <w:marBottom w:val="0"/>
      <w:divBdr>
        <w:top w:val="none" w:sz="0" w:space="0" w:color="auto"/>
        <w:left w:val="none" w:sz="0" w:space="0" w:color="auto"/>
        <w:bottom w:val="none" w:sz="0" w:space="0" w:color="auto"/>
        <w:right w:val="none" w:sz="0" w:space="0" w:color="auto"/>
      </w:divBdr>
    </w:div>
    <w:div w:id="1589070517">
      <w:bodyDiv w:val="1"/>
      <w:marLeft w:val="0"/>
      <w:marRight w:val="0"/>
      <w:marTop w:val="0"/>
      <w:marBottom w:val="0"/>
      <w:divBdr>
        <w:top w:val="none" w:sz="0" w:space="0" w:color="auto"/>
        <w:left w:val="none" w:sz="0" w:space="0" w:color="auto"/>
        <w:bottom w:val="none" w:sz="0" w:space="0" w:color="auto"/>
        <w:right w:val="none" w:sz="0" w:space="0" w:color="auto"/>
      </w:divBdr>
      <w:divsChild>
        <w:div w:id="305161923">
          <w:marLeft w:val="0"/>
          <w:marRight w:val="0"/>
          <w:marTop w:val="0"/>
          <w:marBottom w:val="0"/>
          <w:divBdr>
            <w:top w:val="none" w:sz="0" w:space="0" w:color="auto"/>
            <w:left w:val="none" w:sz="0" w:space="0" w:color="auto"/>
            <w:bottom w:val="none" w:sz="0" w:space="0" w:color="auto"/>
            <w:right w:val="none" w:sz="0" w:space="0" w:color="auto"/>
          </w:divBdr>
          <w:divsChild>
            <w:div w:id="1665820720">
              <w:marLeft w:val="0"/>
              <w:marRight w:val="0"/>
              <w:marTop w:val="0"/>
              <w:marBottom w:val="0"/>
              <w:divBdr>
                <w:top w:val="none" w:sz="0" w:space="0" w:color="auto"/>
                <w:left w:val="none" w:sz="0" w:space="0" w:color="auto"/>
                <w:bottom w:val="none" w:sz="0" w:space="0" w:color="auto"/>
                <w:right w:val="none" w:sz="0" w:space="0" w:color="auto"/>
              </w:divBdr>
              <w:divsChild>
                <w:div w:id="365328238">
                  <w:marLeft w:val="0"/>
                  <w:marRight w:val="0"/>
                  <w:marTop w:val="0"/>
                  <w:marBottom w:val="0"/>
                  <w:divBdr>
                    <w:top w:val="none" w:sz="0" w:space="0" w:color="auto"/>
                    <w:left w:val="none" w:sz="0" w:space="0" w:color="auto"/>
                    <w:bottom w:val="none" w:sz="0" w:space="0" w:color="auto"/>
                    <w:right w:val="none" w:sz="0" w:space="0" w:color="auto"/>
                  </w:divBdr>
                  <w:divsChild>
                    <w:div w:id="1923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5614">
          <w:marLeft w:val="0"/>
          <w:marRight w:val="0"/>
          <w:marTop w:val="0"/>
          <w:marBottom w:val="0"/>
          <w:divBdr>
            <w:top w:val="none" w:sz="0" w:space="0" w:color="auto"/>
            <w:left w:val="none" w:sz="0" w:space="0" w:color="auto"/>
            <w:bottom w:val="none" w:sz="0" w:space="0" w:color="auto"/>
            <w:right w:val="none" w:sz="0" w:space="0" w:color="auto"/>
          </w:divBdr>
          <w:divsChild>
            <w:div w:id="236329531">
              <w:marLeft w:val="0"/>
              <w:marRight w:val="0"/>
              <w:marTop w:val="0"/>
              <w:marBottom w:val="0"/>
              <w:divBdr>
                <w:top w:val="none" w:sz="0" w:space="0" w:color="auto"/>
                <w:left w:val="none" w:sz="0" w:space="0" w:color="auto"/>
                <w:bottom w:val="none" w:sz="0" w:space="0" w:color="auto"/>
                <w:right w:val="none" w:sz="0" w:space="0" w:color="auto"/>
              </w:divBdr>
              <w:divsChild>
                <w:div w:id="597642566">
                  <w:marLeft w:val="0"/>
                  <w:marRight w:val="0"/>
                  <w:marTop w:val="0"/>
                  <w:marBottom w:val="0"/>
                  <w:divBdr>
                    <w:top w:val="none" w:sz="0" w:space="0" w:color="auto"/>
                    <w:left w:val="none" w:sz="0" w:space="0" w:color="auto"/>
                    <w:bottom w:val="none" w:sz="0" w:space="0" w:color="auto"/>
                    <w:right w:val="none" w:sz="0" w:space="0" w:color="auto"/>
                  </w:divBdr>
                  <w:divsChild>
                    <w:div w:id="15566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4241">
      <w:bodyDiv w:val="1"/>
      <w:marLeft w:val="0"/>
      <w:marRight w:val="0"/>
      <w:marTop w:val="0"/>
      <w:marBottom w:val="0"/>
      <w:divBdr>
        <w:top w:val="none" w:sz="0" w:space="0" w:color="auto"/>
        <w:left w:val="none" w:sz="0" w:space="0" w:color="auto"/>
        <w:bottom w:val="none" w:sz="0" w:space="0" w:color="auto"/>
        <w:right w:val="none" w:sz="0" w:space="0" w:color="auto"/>
      </w:divBdr>
    </w:div>
    <w:div w:id="1627350203">
      <w:bodyDiv w:val="1"/>
      <w:marLeft w:val="0"/>
      <w:marRight w:val="0"/>
      <w:marTop w:val="0"/>
      <w:marBottom w:val="0"/>
      <w:divBdr>
        <w:top w:val="none" w:sz="0" w:space="0" w:color="auto"/>
        <w:left w:val="none" w:sz="0" w:space="0" w:color="auto"/>
        <w:bottom w:val="none" w:sz="0" w:space="0" w:color="auto"/>
        <w:right w:val="none" w:sz="0" w:space="0" w:color="auto"/>
      </w:divBdr>
    </w:div>
    <w:div w:id="1637951111">
      <w:bodyDiv w:val="1"/>
      <w:marLeft w:val="0"/>
      <w:marRight w:val="0"/>
      <w:marTop w:val="0"/>
      <w:marBottom w:val="0"/>
      <w:divBdr>
        <w:top w:val="none" w:sz="0" w:space="0" w:color="auto"/>
        <w:left w:val="none" w:sz="0" w:space="0" w:color="auto"/>
        <w:bottom w:val="none" w:sz="0" w:space="0" w:color="auto"/>
        <w:right w:val="none" w:sz="0" w:space="0" w:color="auto"/>
      </w:divBdr>
    </w:div>
    <w:div w:id="1640720361">
      <w:bodyDiv w:val="1"/>
      <w:marLeft w:val="0"/>
      <w:marRight w:val="0"/>
      <w:marTop w:val="0"/>
      <w:marBottom w:val="0"/>
      <w:divBdr>
        <w:top w:val="none" w:sz="0" w:space="0" w:color="auto"/>
        <w:left w:val="none" w:sz="0" w:space="0" w:color="auto"/>
        <w:bottom w:val="none" w:sz="0" w:space="0" w:color="auto"/>
        <w:right w:val="none" w:sz="0" w:space="0" w:color="auto"/>
      </w:divBdr>
    </w:div>
    <w:div w:id="1648897093">
      <w:bodyDiv w:val="1"/>
      <w:marLeft w:val="0"/>
      <w:marRight w:val="0"/>
      <w:marTop w:val="0"/>
      <w:marBottom w:val="0"/>
      <w:divBdr>
        <w:top w:val="none" w:sz="0" w:space="0" w:color="auto"/>
        <w:left w:val="none" w:sz="0" w:space="0" w:color="auto"/>
        <w:bottom w:val="none" w:sz="0" w:space="0" w:color="auto"/>
        <w:right w:val="none" w:sz="0" w:space="0" w:color="auto"/>
      </w:divBdr>
    </w:div>
    <w:div w:id="1653562691">
      <w:bodyDiv w:val="1"/>
      <w:marLeft w:val="0"/>
      <w:marRight w:val="0"/>
      <w:marTop w:val="0"/>
      <w:marBottom w:val="0"/>
      <w:divBdr>
        <w:top w:val="none" w:sz="0" w:space="0" w:color="auto"/>
        <w:left w:val="none" w:sz="0" w:space="0" w:color="auto"/>
        <w:bottom w:val="none" w:sz="0" w:space="0" w:color="auto"/>
        <w:right w:val="none" w:sz="0" w:space="0" w:color="auto"/>
      </w:divBdr>
    </w:div>
    <w:div w:id="1685940807">
      <w:bodyDiv w:val="1"/>
      <w:marLeft w:val="0"/>
      <w:marRight w:val="0"/>
      <w:marTop w:val="0"/>
      <w:marBottom w:val="0"/>
      <w:divBdr>
        <w:top w:val="none" w:sz="0" w:space="0" w:color="auto"/>
        <w:left w:val="none" w:sz="0" w:space="0" w:color="auto"/>
        <w:bottom w:val="none" w:sz="0" w:space="0" w:color="auto"/>
        <w:right w:val="none" w:sz="0" w:space="0" w:color="auto"/>
      </w:divBdr>
    </w:div>
    <w:div w:id="1705592780">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07481927">
      <w:bodyDiv w:val="1"/>
      <w:marLeft w:val="0"/>
      <w:marRight w:val="0"/>
      <w:marTop w:val="0"/>
      <w:marBottom w:val="0"/>
      <w:divBdr>
        <w:top w:val="none" w:sz="0" w:space="0" w:color="auto"/>
        <w:left w:val="none" w:sz="0" w:space="0" w:color="auto"/>
        <w:bottom w:val="none" w:sz="0" w:space="0" w:color="auto"/>
        <w:right w:val="none" w:sz="0" w:space="0" w:color="auto"/>
      </w:divBdr>
    </w:div>
    <w:div w:id="1729760306">
      <w:bodyDiv w:val="1"/>
      <w:marLeft w:val="0"/>
      <w:marRight w:val="0"/>
      <w:marTop w:val="0"/>
      <w:marBottom w:val="0"/>
      <w:divBdr>
        <w:top w:val="none" w:sz="0" w:space="0" w:color="auto"/>
        <w:left w:val="none" w:sz="0" w:space="0" w:color="auto"/>
        <w:bottom w:val="none" w:sz="0" w:space="0" w:color="auto"/>
        <w:right w:val="none" w:sz="0" w:space="0" w:color="auto"/>
      </w:divBdr>
    </w:div>
    <w:div w:id="1752660527">
      <w:bodyDiv w:val="1"/>
      <w:marLeft w:val="0"/>
      <w:marRight w:val="0"/>
      <w:marTop w:val="0"/>
      <w:marBottom w:val="0"/>
      <w:divBdr>
        <w:top w:val="none" w:sz="0" w:space="0" w:color="auto"/>
        <w:left w:val="none" w:sz="0" w:space="0" w:color="auto"/>
        <w:bottom w:val="none" w:sz="0" w:space="0" w:color="auto"/>
        <w:right w:val="none" w:sz="0" w:space="0" w:color="auto"/>
      </w:divBdr>
    </w:div>
    <w:div w:id="1756131029">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09080630">
      <w:bodyDiv w:val="1"/>
      <w:marLeft w:val="0"/>
      <w:marRight w:val="0"/>
      <w:marTop w:val="0"/>
      <w:marBottom w:val="0"/>
      <w:divBdr>
        <w:top w:val="none" w:sz="0" w:space="0" w:color="auto"/>
        <w:left w:val="none" w:sz="0" w:space="0" w:color="auto"/>
        <w:bottom w:val="none" w:sz="0" w:space="0" w:color="auto"/>
        <w:right w:val="none" w:sz="0" w:space="0" w:color="auto"/>
      </w:divBdr>
    </w:div>
    <w:div w:id="1814061358">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90995681">
      <w:bodyDiv w:val="1"/>
      <w:marLeft w:val="0"/>
      <w:marRight w:val="0"/>
      <w:marTop w:val="0"/>
      <w:marBottom w:val="0"/>
      <w:divBdr>
        <w:top w:val="none" w:sz="0" w:space="0" w:color="auto"/>
        <w:left w:val="none" w:sz="0" w:space="0" w:color="auto"/>
        <w:bottom w:val="none" w:sz="0" w:space="0" w:color="auto"/>
        <w:right w:val="none" w:sz="0" w:space="0" w:color="auto"/>
      </w:divBdr>
    </w:div>
    <w:div w:id="1913929324">
      <w:bodyDiv w:val="1"/>
      <w:marLeft w:val="0"/>
      <w:marRight w:val="0"/>
      <w:marTop w:val="0"/>
      <w:marBottom w:val="0"/>
      <w:divBdr>
        <w:top w:val="none" w:sz="0" w:space="0" w:color="auto"/>
        <w:left w:val="none" w:sz="0" w:space="0" w:color="auto"/>
        <w:bottom w:val="none" w:sz="0" w:space="0" w:color="auto"/>
        <w:right w:val="none" w:sz="0" w:space="0" w:color="auto"/>
      </w:divBdr>
    </w:div>
    <w:div w:id="1914853361">
      <w:bodyDiv w:val="1"/>
      <w:marLeft w:val="0"/>
      <w:marRight w:val="0"/>
      <w:marTop w:val="0"/>
      <w:marBottom w:val="0"/>
      <w:divBdr>
        <w:top w:val="none" w:sz="0" w:space="0" w:color="auto"/>
        <w:left w:val="none" w:sz="0" w:space="0" w:color="auto"/>
        <w:bottom w:val="none" w:sz="0" w:space="0" w:color="auto"/>
        <w:right w:val="none" w:sz="0" w:space="0" w:color="auto"/>
      </w:divBdr>
    </w:div>
    <w:div w:id="1915434995">
      <w:bodyDiv w:val="1"/>
      <w:marLeft w:val="0"/>
      <w:marRight w:val="0"/>
      <w:marTop w:val="0"/>
      <w:marBottom w:val="0"/>
      <w:divBdr>
        <w:top w:val="none" w:sz="0" w:space="0" w:color="auto"/>
        <w:left w:val="none" w:sz="0" w:space="0" w:color="auto"/>
        <w:bottom w:val="none" w:sz="0" w:space="0" w:color="auto"/>
        <w:right w:val="none" w:sz="0" w:space="0" w:color="auto"/>
      </w:divBdr>
    </w:div>
    <w:div w:id="1916813012">
      <w:bodyDiv w:val="1"/>
      <w:marLeft w:val="0"/>
      <w:marRight w:val="0"/>
      <w:marTop w:val="0"/>
      <w:marBottom w:val="0"/>
      <w:divBdr>
        <w:top w:val="none" w:sz="0" w:space="0" w:color="auto"/>
        <w:left w:val="none" w:sz="0" w:space="0" w:color="auto"/>
        <w:bottom w:val="none" w:sz="0" w:space="0" w:color="auto"/>
        <w:right w:val="none" w:sz="0" w:space="0" w:color="auto"/>
      </w:divBdr>
    </w:div>
    <w:div w:id="1917091381">
      <w:bodyDiv w:val="1"/>
      <w:marLeft w:val="0"/>
      <w:marRight w:val="0"/>
      <w:marTop w:val="0"/>
      <w:marBottom w:val="0"/>
      <w:divBdr>
        <w:top w:val="none" w:sz="0" w:space="0" w:color="auto"/>
        <w:left w:val="none" w:sz="0" w:space="0" w:color="auto"/>
        <w:bottom w:val="none" w:sz="0" w:space="0" w:color="auto"/>
        <w:right w:val="none" w:sz="0" w:space="0" w:color="auto"/>
      </w:divBdr>
      <w:divsChild>
        <w:div w:id="28917235">
          <w:marLeft w:val="0"/>
          <w:marRight w:val="0"/>
          <w:marTop w:val="0"/>
          <w:marBottom w:val="0"/>
          <w:divBdr>
            <w:top w:val="none" w:sz="0" w:space="0" w:color="auto"/>
            <w:left w:val="none" w:sz="0" w:space="0" w:color="auto"/>
            <w:bottom w:val="none" w:sz="0" w:space="0" w:color="auto"/>
            <w:right w:val="none" w:sz="0" w:space="0" w:color="auto"/>
          </w:divBdr>
          <w:divsChild>
            <w:div w:id="1774474092">
              <w:marLeft w:val="0"/>
              <w:marRight w:val="0"/>
              <w:marTop w:val="0"/>
              <w:marBottom w:val="0"/>
              <w:divBdr>
                <w:top w:val="none" w:sz="0" w:space="0" w:color="auto"/>
                <w:left w:val="none" w:sz="0" w:space="0" w:color="auto"/>
                <w:bottom w:val="none" w:sz="0" w:space="0" w:color="auto"/>
                <w:right w:val="none" w:sz="0" w:space="0" w:color="auto"/>
              </w:divBdr>
              <w:divsChild>
                <w:div w:id="2097634240">
                  <w:marLeft w:val="0"/>
                  <w:marRight w:val="0"/>
                  <w:marTop w:val="0"/>
                  <w:marBottom w:val="0"/>
                  <w:divBdr>
                    <w:top w:val="none" w:sz="0" w:space="0" w:color="auto"/>
                    <w:left w:val="none" w:sz="0" w:space="0" w:color="auto"/>
                    <w:bottom w:val="none" w:sz="0" w:space="0" w:color="auto"/>
                    <w:right w:val="none" w:sz="0" w:space="0" w:color="auto"/>
                  </w:divBdr>
                  <w:divsChild>
                    <w:div w:id="101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1102">
          <w:marLeft w:val="0"/>
          <w:marRight w:val="0"/>
          <w:marTop w:val="0"/>
          <w:marBottom w:val="0"/>
          <w:divBdr>
            <w:top w:val="none" w:sz="0" w:space="0" w:color="auto"/>
            <w:left w:val="none" w:sz="0" w:space="0" w:color="auto"/>
            <w:bottom w:val="none" w:sz="0" w:space="0" w:color="auto"/>
            <w:right w:val="none" w:sz="0" w:space="0" w:color="auto"/>
          </w:divBdr>
          <w:divsChild>
            <w:div w:id="982853813">
              <w:marLeft w:val="0"/>
              <w:marRight w:val="0"/>
              <w:marTop w:val="0"/>
              <w:marBottom w:val="0"/>
              <w:divBdr>
                <w:top w:val="none" w:sz="0" w:space="0" w:color="auto"/>
                <w:left w:val="none" w:sz="0" w:space="0" w:color="auto"/>
                <w:bottom w:val="none" w:sz="0" w:space="0" w:color="auto"/>
                <w:right w:val="none" w:sz="0" w:space="0" w:color="auto"/>
              </w:divBdr>
              <w:divsChild>
                <w:div w:id="843783582">
                  <w:marLeft w:val="0"/>
                  <w:marRight w:val="0"/>
                  <w:marTop w:val="0"/>
                  <w:marBottom w:val="0"/>
                  <w:divBdr>
                    <w:top w:val="none" w:sz="0" w:space="0" w:color="auto"/>
                    <w:left w:val="none" w:sz="0" w:space="0" w:color="auto"/>
                    <w:bottom w:val="none" w:sz="0" w:space="0" w:color="auto"/>
                    <w:right w:val="none" w:sz="0" w:space="0" w:color="auto"/>
                  </w:divBdr>
                  <w:divsChild>
                    <w:div w:id="9725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3112">
      <w:bodyDiv w:val="1"/>
      <w:marLeft w:val="0"/>
      <w:marRight w:val="0"/>
      <w:marTop w:val="0"/>
      <w:marBottom w:val="0"/>
      <w:divBdr>
        <w:top w:val="none" w:sz="0" w:space="0" w:color="auto"/>
        <w:left w:val="none" w:sz="0" w:space="0" w:color="auto"/>
        <w:bottom w:val="none" w:sz="0" w:space="0" w:color="auto"/>
        <w:right w:val="none" w:sz="0" w:space="0" w:color="auto"/>
      </w:divBdr>
    </w:div>
    <w:div w:id="1950773963">
      <w:bodyDiv w:val="1"/>
      <w:marLeft w:val="0"/>
      <w:marRight w:val="0"/>
      <w:marTop w:val="0"/>
      <w:marBottom w:val="0"/>
      <w:divBdr>
        <w:top w:val="none" w:sz="0" w:space="0" w:color="auto"/>
        <w:left w:val="none" w:sz="0" w:space="0" w:color="auto"/>
        <w:bottom w:val="none" w:sz="0" w:space="0" w:color="auto"/>
        <w:right w:val="none" w:sz="0" w:space="0" w:color="auto"/>
      </w:divBdr>
    </w:div>
    <w:div w:id="1956473584">
      <w:bodyDiv w:val="1"/>
      <w:marLeft w:val="0"/>
      <w:marRight w:val="0"/>
      <w:marTop w:val="0"/>
      <w:marBottom w:val="0"/>
      <w:divBdr>
        <w:top w:val="none" w:sz="0" w:space="0" w:color="auto"/>
        <w:left w:val="none" w:sz="0" w:space="0" w:color="auto"/>
        <w:bottom w:val="none" w:sz="0" w:space="0" w:color="auto"/>
        <w:right w:val="none" w:sz="0" w:space="0" w:color="auto"/>
      </w:divBdr>
    </w:div>
    <w:div w:id="1973826765">
      <w:bodyDiv w:val="1"/>
      <w:marLeft w:val="0"/>
      <w:marRight w:val="0"/>
      <w:marTop w:val="0"/>
      <w:marBottom w:val="0"/>
      <w:divBdr>
        <w:top w:val="none" w:sz="0" w:space="0" w:color="auto"/>
        <w:left w:val="none" w:sz="0" w:space="0" w:color="auto"/>
        <w:bottom w:val="none" w:sz="0" w:space="0" w:color="auto"/>
        <w:right w:val="none" w:sz="0" w:space="0" w:color="auto"/>
      </w:divBdr>
    </w:div>
    <w:div w:id="1978794950">
      <w:bodyDiv w:val="1"/>
      <w:marLeft w:val="0"/>
      <w:marRight w:val="0"/>
      <w:marTop w:val="0"/>
      <w:marBottom w:val="0"/>
      <w:divBdr>
        <w:top w:val="none" w:sz="0" w:space="0" w:color="auto"/>
        <w:left w:val="none" w:sz="0" w:space="0" w:color="auto"/>
        <w:bottom w:val="none" w:sz="0" w:space="0" w:color="auto"/>
        <w:right w:val="none" w:sz="0" w:space="0" w:color="auto"/>
      </w:divBdr>
    </w:div>
    <w:div w:id="1993749316">
      <w:bodyDiv w:val="1"/>
      <w:marLeft w:val="0"/>
      <w:marRight w:val="0"/>
      <w:marTop w:val="0"/>
      <w:marBottom w:val="0"/>
      <w:divBdr>
        <w:top w:val="none" w:sz="0" w:space="0" w:color="auto"/>
        <w:left w:val="none" w:sz="0" w:space="0" w:color="auto"/>
        <w:bottom w:val="none" w:sz="0" w:space="0" w:color="auto"/>
        <w:right w:val="none" w:sz="0" w:space="0" w:color="auto"/>
      </w:divBdr>
      <w:divsChild>
        <w:div w:id="60712160">
          <w:marLeft w:val="0"/>
          <w:marRight w:val="0"/>
          <w:marTop w:val="0"/>
          <w:marBottom w:val="0"/>
          <w:divBdr>
            <w:top w:val="none" w:sz="0" w:space="0" w:color="auto"/>
            <w:left w:val="none" w:sz="0" w:space="0" w:color="auto"/>
            <w:bottom w:val="none" w:sz="0" w:space="0" w:color="auto"/>
            <w:right w:val="none" w:sz="0" w:space="0" w:color="auto"/>
          </w:divBdr>
          <w:divsChild>
            <w:div w:id="1665694649">
              <w:marLeft w:val="0"/>
              <w:marRight w:val="0"/>
              <w:marTop w:val="0"/>
              <w:marBottom w:val="0"/>
              <w:divBdr>
                <w:top w:val="none" w:sz="0" w:space="0" w:color="auto"/>
                <w:left w:val="none" w:sz="0" w:space="0" w:color="auto"/>
                <w:bottom w:val="none" w:sz="0" w:space="0" w:color="auto"/>
                <w:right w:val="none" w:sz="0" w:space="0" w:color="auto"/>
              </w:divBdr>
              <w:divsChild>
                <w:div w:id="660084076">
                  <w:marLeft w:val="0"/>
                  <w:marRight w:val="0"/>
                  <w:marTop w:val="0"/>
                  <w:marBottom w:val="0"/>
                  <w:divBdr>
                    <w:top w:val="none" w:sz="0" w:space="0" w:color="auto"/>
                    <w:left w:val="none" w:sz="0" w:space="0" w:color="auto"/>
                    <w:bottom w:val="none" w:sz="0" w:space="0" w:color="auto"/>
                    <w:right w:val="none" w:sz="0" w:space="0" w:color="auto"/>
                  </w:divBdr>
                  <w:divsChild>
                    <w:div w:id="20218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7039">
          <w:marLeft w:val="0"/>
          <w:marRight w:val="0"/>
          <w:marTop w:val="0"/>
          <w:marBottom w:val="0"/>
          <w:divBdr>
            <w:top w:val="none" w:sz="0" w:space="0" w:color="auto"/>
            <w:left w:val="none" w:sz="0" w:space="0" w:color="auto"/>
            <w:bottom w:val="none" w:sz="0" w:space="0" w:color="auto"/>
            <w:right w:val="none" w:sz="0" w:space="0" w:color="auto"/>
          </w:divBdr>
          <w:divsChild>
            <w:div w:id="104929774">
              <w:marLeft w:val="0"/>
              <w:marRight w:val="0"/>
              <w:marTop w:val="0"/>
              <w:marBottom w:val="0"/>
              <w:divBdr>
                <w:top w:val="none" w:sz="0" w:space="0" w:color="auto"/>
                <w:left w:val="none" w:sz="0" w:space="0" w:color="auto"/>
                <w:bottom w:val="none" w:sz="0" w:space="0" w:color="auto"/>
                <w:right w:val="none" w:sz="0" w:space="0" w:color="auto"/>
              </w:divBdr>
              <w:divsChild>
                <w:div w:id="1218588745">
                  <w:marLeft w:val="0"/>
                  <w:marRight w:val="0"/>
                  <w:marTop w:val="0"/>
                  <w:marBottom w:val="0"/>
                  <w:divBdr>
                    <w:top w:val="none" w:sz="0" w:space="0" w:color="auto"/>
                    <w:left w:val="none" w:sz="0" w:space="0" w:color="auto"/>
                    <w:bottom w:val="none" w:sz="0" w:space="0" w:color="auto"/>
                    <w:right w:val="none" w:sz="0" w:space="0" w:color="auto"/>
                  </w:divBdr>
                  <w:divsChild>
                    <w:div w:id="3787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6241">
      <w:bodyDiv w:val="1"/>
      <w:marLeft w:val="0"/>
      <w:marRight w:val="0"/>
      <w:marTop w:val="0"/>
      <w:marBottom w:val="0"/>
      <w:divBdr>
        <w:top w:val="none" w:sz="0" w:space="0" w:color="auto"/>
        <w:left w:val="none" w:sz="0" w:space="0" w:color="auto"/>
        <w:bottom w:val="none" w:sz="0" w:space="0" w:color="auto"/>
        <w:right w:val="none" w:sz="0" w:space="0" w:color="auto"/>
      </w:divBdr>
    </w:div>
    <w:div w:id="2018724216">
      <w:bodyDiv w:val="1"/>
      <w:marLeft w:val="0"/>
      <w:marRight w:val="0"/>
      <w:marTop w:val="0"/>
      <w:marBottom w:val="0"/>
      <w:divBdr>
        <w:top w:val="none" w:sz="0" w:space="0" w:color="auto"/>
        <w:left w:val="none" w:sz="0" w:space="0" w:color="auto"/>
        <w:bottom w:val="none" w:sz="0" w:space="0" w:color="auto"/>
        <w:right w:val="none" w:sz="0" w:space="0" w:color="auto"/>
      </w:divBdr>
    </w:div>
    <w:div w:id="202705032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68530806">
      <w:bodyDiv w:val="1"/>
      <w:marLeft w:val="0"/>
      <w:marRight w:val="0"/>
      <w:marTop w:val="0"/>
      <w:marBottom w:val="0"/>
      <w:divBdr>
        <w:top w:val="none" w:sz="0" w:space="0" w:color="auto"/>
        <w:left w:val="none" w:sz="0" w:space="0" w:color="auto"/>
        <w:bottom w:val="none" w:sz="0" w:space="0" w:color="auto"/>
        <w:right w:val="none" w:sz="0" w:space="0" w:color="auto"/>
      </w:divBdr>
    </w:div>
    <w:div w:id="2110226331">
      <w:bodyDiv w:val="1"/>
      <w:marLeft w:val="0"/>
      <w:marRight w:val="0"/>
      <w:marTop w:val="0"/>
      <w:marBottom w:val="0"/>
      <w:divBdr>
        <w:top w:val="none" w:sz="0" w:space="0" w:color="auto"/>
        <w:left w:val="none" w:sz="0" w:space="0" w:color="auto"/>
        <w:bottom w:val="none" w:sz="0" w:space="0" w:color="auto"/>
        <w:right w:val="none" w:sz="0" w:space="0" w:color="auto"/>
      </w:divBdr>
    </w:div>
    <w:div w:id="2120490003">
      <w:bodyDiv w:val="1"/>
      <w:marLeft w:val="0"/>
      <w:marRight w:val="0"/>
      <w:marTop w:val="0"/>
      <w:marBottom w:val="0"/>
      <w:divBdr>
        <w:top w:val="none" w:sz="0" w:space="0" w:color="auto"/>
        <w:left w:val="none" w:sz="0" w:space="0" w:color="auto"/>
        <w:bottom w:val="none" w:sz="0" w:space="0" w:color="auto"/>
        <w:right w:val="none" w:sz="0" w:space="0" w:color="auto"/>
      </w:divBdr>
    </w:div>
    <w:div w:id="2139294850">
      <w:bodyDiv w:val="1"/>
      <w:marLeft w:val="0"/>
      <w:marRight w:val="0"/>
      <w:marTop w:val="0"/>
      <w:marBottom w:val="0"/>
      <w:divBdr>
        <w:top w:val="none" w:sz="0" w:space="0" w:color="auto"/>
        <w:left w:val="none" w:sz="0" w:space="0" w:color="auto"/>
        <w:bottom w:val="none" w:sz="0" w:space="0" w:color="auto"/>
        <w:right w:val="none" w:sz="0" w:space="0" w:color="auto"/>
      </w:divBdr>
    </w:div>
    <w:div w:id="21467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law/law-topic/consumer-protection-law/directive-repair-goods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odian.Mene@ekonomia.gov.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nsultimipublik.gov.al/Konsultime/Detaje/84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nstat.gov.al/media/13413/regjistrat-e-biznesit-2023.pdf" TargetMode="External"/><Relationship Id="rId13" Type="http://schemas.openxmlformats.org/officeDocument/2006/relationships/hyperlink" Target="https://library.fes.de/pdf-files/bueros/albanien/20972.pdf" TargetMode="External"/><Relationship Id="rId3" Type="http://schemas.openxmlformats.org/officeDocument/2006/relationships/hyperlink" Target="https://eur-lex.europa.eu/legal-content/EN/TXT/PDF/?uri=CELEX:52020JC0017&amp;from=EN" TargetMode="External"/><Relationship Id="rId7" Type="http://schemas.openxmlformats.org/officeDocument/2006/relationships/hyperlink" Target="https://www.instat.gov.al/media/13680/tregtia-e-jashtme-2023-shqip.pdf" TargetMode="External"/><Relationship Id="rId12" Type="http://schemas.openxmlformats.org/officeDocument/2006/relationships/hyperlink" Target="https://ojs.journalsdg.org/jlss/article/view/899/369" TargetMode="External"/><Relationship Id="rId2" Type="http://schemas.openxmlformats.org/officeDocument/2006/relationships/hyperlink" Target="https://eur-lex.europa.eu/legal-content/EN/TXT/?qid=1450432347519&amp;uri=SWD:2015:274:REV1" TargetMode="External"/><Relationship Id="rId1" Type="http://schemas.openxmlformats.org/officeDocument/2006/relationships/hyperlink" Target="https://www.consilium.europa.eu/en/press/press-releases/2024/05/21/artificial-intelligence-ai-act-council-gives-final-green-light-to-the-first-worldwide-rules-on-ai/" TargetMode="External"/><Relationship Id="rId6" Type="http://schemas.openxmlformats.org/officeDocument/2006/relationships/hyperlink" Target="https://www.instat.gov.al/media/12829/turizmi-ne-shifra-shqiperi-2020____.pdf" TargetMode="External"/><Relationship Id="rId11" Type="http://schemas.openxmlformats.org/officeDocument/2006/relationships/hyperlink" Target="https://esthinktank.com/2023/06/14/entrepreneurship-and-womens-challenges-in-albania/" TargetMode="External"/><Relationship Id="rId5" Type="http://schemas.openxmlformats.org/officeDocument/2006/relationships/hyperlink" Target="https://turizmi.gov.al/statistika-e-turizmit-2023/" TargetMode="External"/><Relationship Id="rId10" Type="http://schemas.openxmlformats.org/officeDocument/2006/relationships/hyperlink" Target="https://albania.unwomen.org/en/digital-library/publications/2021/06/advancing-gender-equality-and-the-empowerment-of-all-women-and-girls-in-albania" TargetMode="External"/><Relationship Id="rId4" Type="http://schemas.openxmlformats.org/officeDocument/2006/relationships/hyperlink" Target="https://www.instat.gov.al/media/12598/burra-dhe-gra-2023.pdf" TargetMode="External"/><Relationship Id="rId9" Type="http://schemas.openxmlformats.org/officeDocument/2006/relationships/hyperlink" Target="https://gadc.org.al/media/files/upload/Studimi_grate%20ne%20biznes.pdf" TargetMode="External"/><Relationship Id="rId14" Type="http://schemas.openxmlformats.org/officeDocument/2006/relationships/hyperlink" Target="https://www.instat.gov.al/media/13019/rezultatet-finale-t&#235;-anket&#235;s-strukturore-t&#235;-nd&#235;rmarrjeve-202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7C6BAADBED4EEC995FE572E23A799A"/>
        <w:category>
          <w:name w:val="General"/>
          <w:gallery w:val="placeholder"/>
        </w:category>
        <w:types>
          <w:type w:val="bbPlcHdr"/>
        </w:types>
        <w:behaviors>
          <w:behavior w:val="content"/>
        </w:behaviors>
        <w:guid w:val="{3EBB4A60-47DB-412E-BA66-155E86B4CD0D}"/>
      </w:docPartPr>
      <w:docPartBody>
        <w:p w:rsidR="009F124F" w:rsidRDefault="009F124F" w:rsidP="009F124F">
          <w:pPr>
            <w:pStyle w:val="597C6BAADBED4EEC995FE572E23A799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w:charset w:val="00"/>
    <w:family w:val="roman"/>
    <w:pitch w:val="default"/>
  </w:font>
  <w:font w:name="CG Times">
    <w:altName w:val="Times New Roman"/>
    <w:charset w:val="00"/>
    <w:family w:val="roman"/>
    <w:pitch w:val="variable"/>
    <w:sig w:usb0="00000007" w:usb1="00000000" w:usb2="00000000" w:usb3="00000000" w:csb0="00000093" w:csb1="00000000"/>
  </w:font>
  <w:font w:name="TimesNewRomanPS-BoldMT">
    <w:altName w:val="Times New Roman"/>
    <w:panose1 w:val="00000000000000000000"/>
    <w:charset w:val="00"/>
    <w:family w:val="roman"/>
    <w:notTrueType/>
    <w:pitch w:val="default"/>
  </w:font>
  <w:font w:name="PMingLiU-ExtB">
    <w:panose1 w:val="02020500000000000000"/>
    <w:charset w:val="88"/>
    <w:family w:val="roman"/>
    <w:pitch w:val="variable"/>
    <w:sig w:usb0="8000002F" w:usb1="0A080008" w:usb2="00000010" w:usb3="00000000" w:csb0="001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4F"/>
    <w:rsid w:val="00051DE1"/>
    <w:rsid w:val="000B2B6A"/>
    <w:rsid w:val="0013667A"/>
    <w:rsid w:val="001727F2"/>
    <w:rsid w:val="00185432"/>
    <w:rsid w:val="00186167"/>
    <w:rsid w:val="001F6A05"/>
    <w:rsid w:val="00213E83"/>
    <w:rsid w:val="002412E5"/>
    <w:rsid w:val="002572D0"/>
    <w:rsid w:val="00290C80"/>
    <w:rsid w:val="00304206"/>
    <w:rsid w:val="0031488D"/>
    <w:rsid w:val="00317AAA"/>
    <w:rsid w:val="00321F44"/>
    <w:rsid w:val="00372A71"/>
    <w:rsid w:val="00407D10"/>
    <w:rsid w:val="004134EE"/>
    <w:rsid w:val="00415274"/>
    <w:rsid w:val="004168AD"/>
    <w:rsid w:val="004A0B67"/>
    <w:rsid w:val="004F6607"/>
    <w:rsid w:val="00501914"/>
    <w:rsid w:val="0050365B"/>
    <w:rsid w:val="005355D8"/>
    <w:rsid w:val="0054223B"/>
    <w:rsid w:val="00567970"/>
    <w:rsid w:val="00625382"/>
    <w:rsid w:val="00697449"/>
    <w:rsid w:val="00725C4E"/>
    <w:rsid w:val="0074174F"/>
    <w:rsid w:val="007D0E13"/>
    <w:rsid w:val="007F1A04"/>
    <w:rsid w:val="008570D3"/>
    <w:rsid w:val="0088712F"/>
    <w:rsid w:val="008D37D8"/>
    <w:rsid w:val="0094130B"/>
    <w:rsid w:val="00974313"/>
    <w:rsid w:val="00977839"/>
    <w:rsid w:val="009F124F"/>
    <w:rsid w:val="00AB66AB"/>
    <w:rsid w:val="00AF2852"/>
    <w:rsid w:val="00B61941"/>
    <w:rsid w:val="00B97515"/>
    <w:rsid w:val="00CA52B0"/>
    <w:rsid w:val="00D84AB8"/>
    <w:rsid w:val="00D91153"/>
    <w:rsid w:val="00E017FD"/>
    <w:rsid w:val="00E174D1"/>
    <w:rsid w:val="00FE29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24F"/>
  </w:style>
  <w:style w:type="paragraph" w:customStyle="1" w:styleId="597C6BAADBED4EEC995FE572E23A799A">
    <w:name w:val="597C6BAADBED4EEC995FE572E23A799A"/>
    <w:rsid w:val="009F1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570D-DB87-4566-AB73-878990FF4D3A}">
  <ds:schemaRefs>
    <ds:schemaRef ds:uri="http://schemas.microsoft.com/sharepoint/v3/contenttype/forms"/>
  </ds:schemaRefs>
</ds:datastoreItem>
</file>

<file path=customXml/itemProps2.xml><?xml version="1.0" encoding="utf-8"?>
<ds:datastoreItem xmlns:ds="http://schemas.openxmlformats.org/officeDocument/2006/customXml" ds:itemID="{04E4AC17-A7B8-499C-8254-EF53492F3CD2}">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3.xml><?xml version="1.0" encoding="utf-8"?>
<ds:datastoreItem xmlns:ds="http://schemas.openxmlformats.org/officeDocument/2006/customXml" ds:itemID="{B56DA0CB-F2B7-4E48-9429-3A076989D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15BAC-160E-448A-9E28-9806FC4B54F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87</Pages>
  <Words>45738</Words>
  <Characters>260713</Characters>
  <Application>Microsoft Office Word</Application>
  <DocSecurity>0</DocSecurity>
  <Lines>2172</Lines>
  <Paragraphs>611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Ornela Shurdhaj</dc:creator>
  <cp:lastModifiedBy>Bukurie Gjata</cp:lastModifiedBy>
  <cp:revision>7</cp:revision>
  <cp:lastPrinted>2024-06-24T07:53:00Z</cp:lastPrinted>
  <dcterms:created xsi:type="dcterms:W3CDTF">2025-12-10T09:16:00Z</dcterms:created>
  <dcterms:modified xsi:type="dcterms:W3CDTF">2025-12-10T09:21:00Z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