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48702" w14:textId="43D5F0E2" w:rsidR="00590D64" w:rsidRDefault="00D63D6D" w:rsidP="00A01F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1F56">
        <w:rPr>
          <w:rFonts w:ascii="Times New Roman" w:hAnsi="Times New Roman"/>
          <w:b/>
          <w:sz w:val="24"/>
          <w:szCs w:val="24"/>
        </w:rPr>
        <w:t xml:space="preserve">RELACION </w:t>
      </w:r>
    </w:p>
    <w:p w14:paraId="2E7A25DD" w14:textId="77777777" w:rsidR="00AF2B06" w:rsidRPr="00A01F56" w:rsidRDefault="00AF2B06" w:rsidP="00A01F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CC2BDF" w14:textId="77777777" w:rsidR="00677990" w:rsidRPr="00A01F56" w:rsidRDefault="00D63D6D" w:rsidP="00A01F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1F56">
        <w:rPr>
          <w:rFonts w:ascii="Times New Roman" w:hAnsi="Times New Roman"/>
          <w:b/>
          <w:sz w:val="24"/>
          <w:szCs w:val="24"/>
        </w:rPr>
        <w:t>PËR PROJEKT</w:t>
      </w:r>
      <w:r w:rsidR="00581A64" w:rsidRPr="00A01F56">
        <w:rPr>
          <w:rFonts w:ascii="Times New Roman" w:hAnsi="Times New Roman"/>
          <w:b/>
          <w:sz w:val="24"/>
          <w:szCs w:val="24"/>
        </w:rPr>
        <w:t>LIGJIN</w:t>
      </w:r>
    </w:p>
    <w:p w14:paraId="2BBBE32E" w14:textId="62972664" w:rsidR="00044592" w:rsidRPr="00A01F56" w:rsidRDefault="00AF2B06" w:rsidP="00A01F56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“</w:t>
      </w:r>
      <w:r w:rsidR="008E3A98" w:rsidRPr="00A01F56">
        <w:rPr>
          <w:rFonts w:ascii="Times New Roman" w:hAnsi="Times New Roman"/>
          <w:b/>
          <w:bCs/>
          <w:sz w:val="24"/>
          <w:szCs w:val="24"/>
        </w:rPr>
        <w:t>PËR MBROJTJEN E KONSUMATOR</w:t>
      </w:r>
      <w:r w:rsidR="002E5F3B" w:rsidRPr="00A01F56">
        <w:rPr>
          <w:rFonts w:ascii="Times New Roman" w:hAnsi="Times New Roman"/>
          <w:b/>
          <w:bCs/>
          <w:sz w:val="24"/>
          <w:szCs w:val="24"/>
        </w:rPr>
        <w:t>IT</w:t>
      </w:r>
      <w:r w:rsidR="00EE1BC4">
        <w:rPr>
          <w:rFonts w:ascii="Times New Roman" w:hAnsi="Times New Roman"/>
          <w:b/>
          <w:bCs/>
          <w:sz w:val="24"/>
          <w:szCs w:val="24"/>
        </w:rPr>
        <w:t>”</w:t>
      </w:r>
    </w:p>
    <w:p w14:paraId="62071508" w14:textId="77777777" w:rsidR="00D63D6D" w:rsidRPr="00A01F56" w:rsidRDefault="00D63D6D" w:rsidP="00A01F5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4BEAC06" w14:textId="0A07B71F" w:rsidR="00D170B7" w:rsidRDefault="00D170B7" w:rsidP="00A01F56">
      <w:pPr>
        <w:numPr>
          <w:ilvl w:val="0"/>
          <w:numId w:val="2"/>
        </w:num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A01F56">
        <w:rPr>
          <w:rFonts w:ascii="Times New Roman" w:hAnsi="Times New Roman"/>
          <w:b/>
          <w:sz w:val="24"/>
          <w:szCs w:val="24"/>
        </w:rPr>
        <w:t>Q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>LLIMI I PROJEKT-</w:t>
      </w:r>
      <w:r w:rsidR="00B8096B" w:rsidRPr="00A01F56">
        <w:rPr>
          <w:rFonts w:ascii="Times New Roman" w:hAnsi="Times New Roman"/>
          <w:b/>
          <w:sz w:val="24"/>
          <w:szCs w:val="24"/>
        </w:rPr>
        <w:t xml:space="preserve">LIGJIT </w:t>
      </w:r>
      <w:r w:rsidRPr="00A01F56">
        <w:rPr>
          <w:rFonts w:ascii="Times New Roman" w:hAnsi="Times New Roman"/>
          <w:b/>
          <w:sz w:val="24"/>
          <w:szCs w:val="24"/>
        </w:rPr>
        <w:t>DHE OBJEKTIVAT Q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 xml:space="preserve"> SYNOHEN </w:t>
      </w:r>
      <w:r w:rsidR="00C752E2" w:rsidRPr="00A01F56">
        <w:rPr>
          <w:rFonts w:ascii="Times New Roman" w:hAnsi="Times New Roman"/>
          <w:b/>
          <w:sz w:val="24"/>
          <w:szCs w:val="24"/>
        </w:rPr>
        <w:t xml:space="preserve">TË </w:t>
      </w:r>
      <w:r w:rsidRPr="00A01F56">
        <w:rPr>
          <w:rFonts w:ascii="Times New Roman" w:hAnsi="Times New Roman"/>
          <w:b/>
          <w:sz w:val="24"/>
          <w:szCs w:val="24"/>
        </w:rPr>
        <w:t xml:space="preserve">ARRIHEN </w:t>
      </w:r>
    </w:p>
    <w:p w14:paraId="0F19DC0D" w14:textId="77777777" w:rsidR="00C9184F" w:rsidRPr="00A01F56" w:rsidRDefault="00C9184F" w:rsidP="00C9184F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66DBFA5C" w14:textId="77777777" w:rsidR="0059661B" w:rsidRPr="00A01F56" w:rsidRDefault="0059661B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Hartimi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projektligjit</w:t>
      </w:r>
      <w:proofErr w:type="spellEnd"/>
      <w:r w:rsidRPr="00A01F56">
        <w:rPr>
          <w:color w:val="000000"/>
        </w:rPr>
        <w:t xml:space="preserve"> “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” </w:t>
      </w:r>
      <w:proofErr w:type="spellStart"/>
      <w:r w:rsidRPr="00A01F56">
        <w:rPr>
          <w:color w:val="000000"/>
        </w:rPr>
        <w:t>vjen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përgjigje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ndaj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nevojës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përditësimin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harmonizimin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kuadrit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ligjor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shqiptar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standardet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fundit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Bashkimit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Evropian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fushën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mbrojtjes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. Ky </w:t>
      </w:r>
      <w:proofErr w:type="spellStart"/>
      <w:r w:rsidRPr="00A01F56">
        <w:rPr>
          <w:color w:val="000000"/>
        </w:rPr>
        <w:t>projektligj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përfaqëson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qasje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tërësisht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re, </w:t>
      </w:r>
      <w:proofErr w:type="spellStart"/>
      <w:r w:rsidRPr="00A01F56">
        <w:rPr>
          <w:color w:val="000000"/>
        </w:rPr>
        <w:t>substanciale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sistematike</w:t>
      </w:r>
      <w:proofErr w:type="spellEnd"/>
      <w:r w:rsidRPr="00A01F56">
        <w:rPr>
          <w:color w:val="000000"/>
        </w:rPr>
        <w:t xml:space="preserve">, duke </w:t>
      </w:r>
      <w:proofErr w:type="spellStart"/>
      <w:r w:rsidRPr="00A01F56">
        <w:rPr>
          <w:color w:val="000000"/>
        </w:rPr>
        <w:t>krijuar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bazë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vetme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koherente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përqendruar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konsumatorëve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Shqipëri</w:t>
      </w:r>
      <w:proofErr w:type="spellEnd"/>
      <w:r w:rsidRPr="00A01F56">
        <w:rPr>
          <w:color w:val="000000"/>
        </w:rPr>
        <w:t>.</w:t>
      </w:r>
    </w:p>
    <w:p w14:paraId="20208034" w14:textId="77777777" w:rsidR="0059661B" w:rsidRPr="00A01F56" w:rsidRDefault="0059661B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mënyrë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veçantë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projektligji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synon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transpozojë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mënyrë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plotë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saktë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kërkesat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përcaktuara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nga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këto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akte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drejtës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së</w:t>
      </w:r>
      <w:proofErr w:type="spellEnd"/>
      <w:r w:rsidRPr="00A01F56">
        <w:rPr>
          <w:color w:val="000000"/>
        </w:rPr>
        <w:t xml:space="preserve"> BE-</w:t>
      </w:r>
      <w:proofErr w:type="spellStart"/>
      <w:r w:rsidRPr="00A01F56">
        <w:rPr>
          <w:color w:val="000000"/>
        </w:rPr>
        <w:t>së</w:t>
      </w:r>
      <w:proofErr w:type="spellEnd"/>
      <w:r w:rsidRPr="00A01F56">
        <w:rPr>
          <w:color w:val="000000"/>
        </w:rPr>
        <w:t>:</w:t>
      </w:r>
    </w:p>
    <w:p w14:paraId="19E30A22" w14:textId="77777777" w:rsidR="0059661B" w:rsidRPr="00A01F56" w:rsidRDefault="0059661B" w:rsidP="00A01F56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Direktiva</w:t>
      </w:r>
      <w:proofErr w:type="spellEnd"/>
      <w:r w:rsidRPr="00A01F56">
        <w:rPr>
          <w:color w:val="000000"/>
        </w:rPr>
        <w:t xml:space="preserve"> (BE) 2019/2161,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përmirësimin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zbatimit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modernizimin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rregullave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Bashkimit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konsumatorëve</w:t>
      </w:r>
      <w:proofErr w:type="spellEnd"/>
      <w:r w:rsidRPr="00A01F56">
        <w:rPr>
          <w:color w:val="000000"/>
        </w:rPr>
        <w:t>;</w:t>
      </w:r>
    </w:p>
    <w:p w14:paraId="36087984" w14:textId="77777777" w:rsidR="0059661B" w:rsidRPr="00A01F56" w:rsidRDefault="0059661B" w:rsidP="00A01F56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Direktiva</w:t>
      </w:r>
      <w:proofErr w:type="spellEnd"/>
      <w:r w:rsidRPr="00A01F56">
        <w:rPr>
          <w:color w:val="000000"/>
        </w:rPr>
        <w:t xml:space="preserve"> (BE) 2024/825,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fuqizimin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konsumatorëve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tranzicionin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gjelbër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përmes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informimit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mirë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kufizimit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praktikave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mjedisore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rreme</w:t>
      </w:r>
      <w:proofErr w:type="spellEnd"/>
      <w:r w:rsidRPr="00A01F56">
        <w:rPr>
          <w:color w:val="000000"/>
        </w:rPr>
        <w:t>;</w:t>
      </w:r>
    </w:p>
    <w:p w14:paraId="7E2A9B82" w14:textId="77777777" w:rsidR="0059661B" w:rsidRPr="00A01F56" w:rsidRDefault="0059661B" w:rsidP="00A01F56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Direktiva</w:t>
      </w:r>
      <w:proofErr w:type="spellEnd"/>
      <w:r w:rsidRPr="00A01F56">
        <w:rPr>
          <w:color w:val="000000"/>
        </w:rPr>
        <w:t xml:space="preserve"> (BE) 2019/770,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kontratat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furnizimin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përmbajtje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shërbime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digjitale</w:t>
      </w:r>
      <w:proofErr w:type="spellEnd"/>
      <w:r w:rsidRPr="00A01F56">
        <w:rPr>
          <w:color w:val="000000"/>
        </w:rPr>
        <w:t>;</w:t>
      </w:r>
    </w:p>
    <w:p w14:paraId="439CD345" w14:textId="77777777" w:rsidR="0059661B" w:rsidRPr="00A01F56" w:rsidRDefault="0059661B" w:rsidP="00A01F56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Direktiva</w:t>
      </w:r>
      <w:proofErr w:type="spellEnd"/>
      <w:r w:rsidRPr="00A01F56">
        <w:rPr>
          <w:color w:val="000000"/>
        </w:rPr>
        <w:t xml:space="preserve"> (BE) 2019/771,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shitjen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mallrave</w:t>
      </w:r>
      <w:proofErr w:type="spellEnd"/>
      <w:r w:rsidRPr="00A01F56">
        <w:rPr>
          <w:color w:val="000000"/>
        </w:rPr>
        <w:t>;</w:t>
      </w:r>
    </w:p>
    <w:p w14:paraId="7261E072" w14:textId="77777777" w:rsidR="0059661B" w:rsidRPr="00A01F56" w:rsidRDefault="0059661B" w:rsidP="00A01F56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Direktiva</w:t>
      </w:r>
      <w:proofErr w:type="spellEnd"/>
      <w:r w:rsidRPr="00A01F56">
        <w:rPr>
          <w:color w:val="000000"/>
        </w:rPr>
        <w:t xml:space="preserve"> (BE) 2024/1799,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drejtën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riparim</w:t>
      </w:r>
      <w:proofErr w:type="spellEnd"/>
      <w:r w:rsidRPr="00A01F56">
        <w:rPr>
          <w:color w:val="000000"/>
        </w:rPr>
        <w:t>;</w:t>
      </w:r>
    </w:p>
    <w:p w14:paraId="2FEC6236" w14:textId="77777777" w:rsidR="0059661B" w:rsidRPr="00A01F56" w:rsidRDefault="0059661B" w:rsidP="00A01F56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Direktiva</w:t>
      </w:r>
      <w:proofErr w:type="spellEnd"/>
      <w:r w:rsidRPr="00A01F56">
        <w:rPr>
          <w:color w:val="000000"/>
        </w:rPr>
        <w:t xml:space="preserve"> (BE) 2023/2673,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shërbimet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financiare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ofruara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distancë</w:t>
      </w:r>
      <w:proofErr w:type="spellEnd"/>
      <w:r w:rsidRPr="00A01F56">
        <w:rPr>
          <w:color w:val="000000"/>
        </w:rPr>
        <w:t>;</w:t>
      </w:r>
    </w:p>
    <w:p w14:paraId="4EF76A3F" w14:textId="77777777" w:rsidR="0059661B" w:rsidRPr="00A01F56" w:rsidRDefault="0059661B" w:rsidP="00A01F56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si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Rregullorja</w:t>
      </w:r>
      <w:proofErr w:type="spellEnd"/>
      <w:r w:rsidRPr="00A01F56">
        <w:rPr>
          <w:color w:val="000000"/>
        </w:rPr>
        <w:t xml:space="preserve"> (BE) 2017/2394,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bashkëpunimin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ndërmjet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autoriteteve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>.</w:t>
      </w:r>
    </w:p>
    <w:p w14:paraId="04B3D32C" w14:textId="461959C7" w:rsidR="0059661B" w:rsidRPr="00A01F56" w:rsidRDefault="0059661B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Këto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direktiva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përfaqësojnë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zhvillimet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rëndësishme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drejtën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Bashkimin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Evropian</w:t>
      </w:r>
      <w:proofErr w:type="spellEnd"/>
      <w:r w:rsidRPr="00A01F56">
        <w:rPr>
          <w:color w:val="000000"/>
        </w:rPr>
        <w:t xml:space="preserve">, duke </w:t>
      </w:r>
      <w:proofErr w:type="spellStart"/>
      <w:r w:rsidRPr="00A01F56">
        <w:rPr>
          <w:color w:val="000000"/>
        </w:rPr>
        <w:t>adresuar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problematika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burojnë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nga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digjitalizimi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tregut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zhvillimet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tregtinë</w:t>
      </w:r>
      <w:proofErr w:type="spellEnd"/>
      <w:r w:rsidRPr="00A01F56">
        <w:rPr>
          <w:color w:val="000000"/>
        </w:rPr>
        <w:t xml:space="preserve"> online, </w:t>
      </w:r>
      <w:proofErr w:type="spellStart"/>
      <w:r w:rsidRPr="00A01F56">
        <w:rPr>
          <w:color w:val="000000"/>
        </w:rPr>
        <w:t>rritja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pretendimeve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mjedisore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nevoja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forcuar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pozicionin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ekonomi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qëndrueshme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drejtë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Projektligji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reflekton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këto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zhvillime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përmes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qasjeje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harmonizuar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vizion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afatgjatë</w:t>
      </w:r>
      <w:proofErr w:type="spellEnd"/>
      <w:r w:rsidRPr="00A01F56">
        <w:rPr>
          <w:color w:val="000000"/>
        </w:rPr>
        <w:t>.</w:t>
      </w:r>
    </w:p>
    <w:p w14:paraId="01B90220" w14:textId="26B6BE4C" w:rsidR="0059661B" w:rsidRPr="00A01F56" w:rsidRDefault="0059661B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Qëllimi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themelor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projektligjit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është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sigurojë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nivel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lartë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njëjtë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efektiv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mbrojtjeje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konsumatorët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shqiptarë</w:t>
      </w:r>
      <w:proofErr w:type="spellEnd"/>
      <w:r w:rsidRPr="00A01F56">
        <w:rPr>
          <w:color w:val="000000"/>
        </w:rPr>
        <w:t xml:space="preserve">, duke </w:t>
      </w:r>
      <w:proofErr w:type="spellStart"/>
      <w:r w:rsidRPr="00A01F56">
        <w:rPr>
          <w:color w:val="000000"/>
        </w:rPr>
        <w:t>vendosur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garanci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qarta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transparencën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kontraktore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informimin</w:t>
      </w:r>
      <w:proofErr w:type="spellEnd"/>
      <w:r w:rsidRPr="00A01F56">
        <w:rPr>
          <w:color w:val="000000"/>
        </w:rPr>
        <w:t xml:space="preserve"> para-</w:t>
      </w:r>
      <w:proofErr w:type="spellStart"/>
      <w:r w:rsidRPr="00A01F56">
        <w:rPr>
          <w:color w:val="000000"/>
        </w:rPr>
        <w:t>kontraktor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drejtën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heqje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dorë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mekanizma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fortë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mjetet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juridike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zbatimin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administrativ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dispozita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reja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riparimin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produkteve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platformat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digjitale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reklamimin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gjelbër</w:t>
      </w:r>
      <w:proofErr w:type="spellEnd"/>
      <w:r w:rsidRPr="00A01F56">
        <w:rPr>
          <w:color w:val="000000"/>
        </w:rPr>
        <w:t>.</w:t>
      </w:r>
    </w:p>
    <w:p w14:paraId="31932F83" w14:textId="77777777" w:rsidR="0059661B" w:rsidRPr="00A01F56" w:rsidRDefault="0059661B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Projektligji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adreson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gjithashtu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vërejtjet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përsëritura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Komisionit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Evropian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lidhur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përputhshmërinë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legjislacionit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shqiptar</w:t>
      </w:r>
      <w:proofErr w:type="spellEnd"/>
      <w:r w:rsidRPr="00A01F56">
        <w:rPr>
          <w:color w:val="000000"/>
        </w:rPr>
        <w:t xml:space="preserve"> me acquis-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përfshirë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nevojën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përmirësuar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zbatimin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koordinimin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ndërinstitucional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fuqizimin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kapaciteteve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mbikëqyrjes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sanksione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efektive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proporcionale</w:t>
      </w:r>
      <w:proofErr w:type="spellEnd"/>
      <w:r w:rsidRPr="00A01F56">
        <w:rPr>
          <w:color w:val="000000"/>
        </w:rPr>
        <w:t>.</w:t>
      </w:r>
    </w:p>
    <w:p w14:paraId="76927CAC" w14:textId="77777777" w:rsidR="0059661B" w:rsidRPr="00A01F56" w:rsidRDefault="0059661B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përputhje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Planin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Kombëtar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Integrimin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Evropian</w:t>
      </w:r>
      <w:proofErr w:type="spellEnd"/>
      <w:r w:rsidRPr="00A01F56">
        <w:rPr>
          <w:color w:val="000000"/>
        </w:rPr>
        <w:t xml:space="preserve"> 2024–2026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Strategjinë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ndërsektoriale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konsumatorëve</w:t>
      </w:r>
      <w:proofErr w:type="spellEnd"/>
      <w:r w:rsidRPr="00A01F56">
        <w:rPr>
          <w:color w:val="000000"/>
        </w:rPr>
        <w:t xml:space="preserve"> 2023–2030, </w:t>
      </w:r>
      <w:proofErr w:type="spellStart"/>
      <w:r w:rsidRPr="00A01F56">
        <w:rPr>
          <w:color w:val="000000"/>
        </w:rPr>
        <w:t>ky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projektligj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konsolidon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bazë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re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ndërtimin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një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tregu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sigurt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qëndrueshëm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shqiptar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si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përgatitjen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efektive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Shqipërisë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anëtarësim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Bashkimin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Evropian</w:t>
      </w:r>
      <w:proofErr w:type="spellEnd"/>
      <w:r w:rsidRPr="00A01F56">
        <w:rPr>
          <w:color w:val="000000"/>
        </w:rPr>
        <w:t>.</w:t>
      </w:r>
    </w:p>
    <w:p w14:paraId="7FBF2A1F" w14:textId="77777777" w:rsidR="00F735C3" w:rsidRPr="00A01F56" w:rsidRDefault="00F735C3" w:rsidP="00A01F56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3BFDA80" w14:textId="6244F213" w:rsidR="00D170B7" w:rsidRDefault="00D170B7" w:rsidP="00A01F56">
      <w:pPr>
        <w:numPr>
          <w:ilvl w:val="0"/>
          <w:numId w:val="2"/>
        </w:num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A01F56">
        <w:rPr>
          <w:rFonts w:ascii="Times New Roman" w:hAnsi="Times New Roman"/>
          <w:b/>
          <w:sz w:val="24"/>
          <w:szCs w:val="24"/>
        </w:rPr>
        <w:t>VLER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 xml:space="preserve">SIMI I PROJEKTAKTIT </w:t>
      </w:r>
      <w:r w:rsidR="009F5264" w:rsidRPr="00A01F56">
        <w:rPr>
          <w:rFonts w:ascii="Times New Roman" w:hAnsi="Times New Roman"/>
          <w:b/>
          <w:sz w:val="24"/>
          <w:szCs w:val="24"/>
        </w:rPr>
        <w:t>N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="009F5264" w:rsidRPr="00A01F56">
        <w:rPr>
          <w:rFonts w:ascii="Times New Roman" w:hAnsi="Times New Roman"/>
          <w:b/>
          <w:sz w:val="24"/>
          <w:szCs w:val="24"/>
        </w:rPr>
        <w:t xml:space="preserve"> RAPORT ME PROGRAMIN POLITIK T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="009F5264" w:rsidRPr="00A01F56">
        <w:rPr>
          <w:rFonts w:ascii="Times New Roman" w:hAnsi="Times New Roman"/>
          <w:b/>
          <w:sz w:val="24"/>
          <w:szCs w:val="24"/>
        </w:rPr>
        <w:t xml:space="preserve"> K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="009F5264" w:rsidRPr="00A01F56">
        <w:rPr>
          <w:rFonts w:ascii="Times New Roman" w:hAnsi="Times New Roman"/>
          <w:b/>
          <w:sz w:val="24"/>
          <w:szCs w:val="24"/>
        </w:rPr>
        <w:t>SHILLIT T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="009F5264" w:rsidRPr="00A01F56">
        <w:rPr>
          <w:rFonts w:ascii="Times New Roman" w:hAnsi="Times New Roman"/>
          <w:b/>
          <w:sz w:val="24"/>
          <w:szCs w:val="24"/>
        </w:rPr>
        <w:t xml:space="preserve"> MINISTRAVE, ME PROGRAMIN ANALITIK T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="009F5264" w:rsidRPr="00A01F56">
        <w:rPr>
          <w:rFonts w:ascii="Times New Roman" w:hAnsi="Times New Roman"/>
          <w:b/>
          <w:sz w:val="24"/>
          <w:szCs w:val="24"/>
        </w:rPr>
        <w:t xml:space="preserve"> AKTEVE DHE DOKUMENTE</w:t>
      </w:r>
      <w:r w:rsidR="0030461B" w:rsidRPr="00A01F56">
        <w:rPr>
          <w:rFonts w:ascii="Times New Roman" w:hAnsi="Times New Roman"/>
          <w:b/>
          <w:sz w:val="24"/>
          <w:szCs w:val="24"/>
        </w:rPr>
        <w:t>VE</w:t>
      </w:r>
      <w:r w:rsidR="009F5264" w:rsidRPr="00A01F56">
        <w:rPr>
          <w:rFonts w:ascii="Times New Roman" w:hAnsi="Times New Roman"/>
          <w:b/>
          <w:sz w:val="24"/>
          <w:szCs w:val="24"/>
        </w:rPr>
        <w:t xml:space="preserve"> T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="009F5264" w:rsidRPr="00A01F56">
        <w:rPr>
          <w:rFonts w:ascii="Times New Roman" w:hAnsi="Times New Roman"/>
          <w:b/>
          <w:sz w:val="24"/>
          <w:szCs w:val="24"/>
        </w:rPr>
        <w:t xml:space="preserve"> TJERA POLITIKE </w:t>
      </w:r>
    </w:p>
    <w:p w14:paraId="36061AB2" w14:textId="77777777" w:rsidR="00C9184F" w:rsidRPr="00A01F56" w:rsidRDefault="00C9184F" w:rsidP="00C9184F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522E4846" w14:textId="594E6C04" w:rsidR="00A96FAD" w:rsidRPr="00A01F56" w:rsidRDefault="00A96FAD" w:rsidP="00A01F56">
      <w:pPr>
        <w:spacing w:after="0"/>
        <w:jc w:val="both"/>
        <w:rPr>
          <w:rFonts w:ascii="Times New Roman" w:eastAsia="MS Mincho" w:hAnsi="Times New Roman"/>
          <w:sz w:val="24"/>
          <w:szCs w:val="24"/>
        </w:rPr>
      </w:pPr>
      <w:r w:rsidRPr="00A01F56">
        <w:rPr>
          <w:rFonts w:ascii="Times New Roman" w:eastAsia="MS Mincho" w:hAnsi="Times New Roman"/>
          <w:sz w:val="24"/>
          <w:szCs w:val="24"/>
        </w:rPr>
        <w:t>Ministria e Ekonomi</w:t>
      </w:r>
      <w:r w:rsidR="0059661B" w:rsidRPr="00A01F56">
        <w:rPr>
          <w:rFonts w:ascii="Times New Roman" w:eastAsia="MS Mincho" w:hAnsi="Times New Roman"/>
          <w:sz w:val="24"/>
          <w:szCs w:val="24"/>
        </w:rPr>
        <w:t>s</w:t>
      </w:r>
      <w:r w:rsidR="007A48A1">
        <w:rPr>
          <w:rFonts w:ascii="Times New Roman" w:eastAsia="MS Mincho" w:hAnsi="Times New Roman"/>
          <w:sz w:val="24"/>
          <w:szCs w:val="24"/>
        </w:rPr>
        <w:t>ë</w:t>
      </w:r>
      <w:r w:rsidRPr="00A01F56">
        <w:rPr>
          <w:rFonts w:ascii="Times New Roman" w:eastAsia="MS Mincho" w:hAnsi="Times New Roman"/>
          <w:sz w:val="24"/>
          <w:szCs w:val="24"/>
        </w:rPr>
        <w:t xml:space="preserve">, </w:t>
      </w:r>
      <w:r w:rsidR="0059661B" w:rsidRPr="00A01F56">
        <w:rPr>
          <w:rFonts w:ascii="Times New Roman" w:eastAsia="MS Mincho" w:hAnsi="Times New Roman"/>
          <w:sz w:val="24"/>
          <w:szCs w:val="24"/>
        </w:rPr>
        <w:t>Kultur</w:t>
      </w:r>
      <w:r w:rsidR="007A48A1">
        <w:rPr>
          <w:rFonts w:ascii="Times New Roman" w:eastAsia="MS Mincho" w:hAnsi="Times New Roman"/>
          <w:sz w:val="24"/>
          <w:szCs w:val="24"/>
        </w:rPr>
        <w:t>ë</w:t>
      </w:r>
      <w:r w:rsidR="0059661B" w:rsidRPr="00A01F56">
        <w:rPr>
          <w:rFonts w:ascii="Times New Roman" w:eastAsia="MS Mincho" w:hAnsi="Times New Roman"/>
          <w:sz w:val="24"/>
          <w:szCs w:val="24"/>
        </w:rPr>
        <w:t xml:space="preserve">s dhe Inovacionit </w:t>
      </w:r>
      <w:r w:rsidRPr="00A01F56">
        <w:rPr>
          <w:rFonts w:ascii="Times New Roman" w:eastAsia="MS Mincho" w:hAnsi="Times New Roman"/>
          <w:sz w:val="24"/>
          <w:szCs w:val="24"/>
        </w:rPr>
        <w:t xml:space="preserve">është angazhuar në përgatitjen e këtij </w:t>
      </w:r>
      <w:r w:rsidR="00BC0882" w:rsidRPr="00A01F56">
        <w:rPr>
          <w:rFonts w:ascii="Times New Roman" w:eastAsia="MS Mincho" w:hAnsi="Times New Roman"/>
          <w:sz w:val="24"/>
          <w:szCs w:val="24"/>
        </w:rPr>
        <w:t>projektligji</w:t>
      </w:r>
      <w:r w:rsidRPr="00A01F56">
        <w:rPr>
          <w:rFonts w:ascii="Times New Roman" w:eastAsia="MS Mincho" w:hAnsi="Times New Roman"/>
          <w:sz w:val="24"/>
          <w:szCs w:val="24"/>
        </w:rPr>
        <w:t xml:space="preserve"> në përputhje me fushën e veprimtarisë shtetërore që ka në kompetencë, si organ përgjegjës për hartimin e politikave ekonomike të vendit, si dhe </w:t>
      </w:r>
      <w:r w:rsidR="00047E5B" w:rsidRPr="00A01F56">
        <w:rPr>
          <w:rFonts w:ascii="Times New Roman" w:eastAsia="MS Mincho" w:hAnsi="Times New Roman"/>
          <w:sz w:val="24"/>
          <w:szCs w:val="24"/>
        </w:rPr>
        <w:t>Strategjis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047E5B" w:rsidRPr="00A01F56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047E5B" w:rsidRPr="00A01F56">
        <w:rPr>
          <w:rFonts w:ascii="Times New Roman" w:eastAsia="MS Mincho" w:hAnsi="Times New Roman"/>
          <w:sz w:val="24"/>
          <w:szCs w:val="24"/>
        </w:rPr>
        <w:t>Nd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047E5B" w:rsidRPr="00A01F56">
        <w:rPr>
          <w:rFonts w:ascii="Times New Roman" w:eastAsia="MS Mincho" w:hAnsi="Times New Roman"/>
          <w:sz w:val="24"/>
          <w:szCs w:val="24"/>
        </w:rPr>
        <w:t>rsektoriale</w:t>
      </w:r>
      <w:proofErr w:type="spellEnd"/>
      <w:r w:rsidR="00047E5B" w:rsidRPr="00A01F56">
        <w:rPr>
          <w:rFonts w:ascii="Times New Roman" w:eastAsia="MS Mincho" w:hAnsi="Times New Roman"/>
          <w:sz w:val="24"/>
          <w:szCs w:val="24"/>
        </w:rPr>
        <w:t xml:space="preserve"> t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047E5B" w:rsidRPr="00A01F56">
        <w:rPr>
          <w:rFonts w:ascii="Times New Roman" w:eastAsia="MS Mincho" w:hAnsi="Times New Roman"/>
          <w:sz w:val="24"/>
          <w:szCs w:val="24"/>
        </w:rPr>
        <w:t xml:space="preserve"> mbrojtjes s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047E5B" w:rsidRPr="00A01F56">
        <w:rPr>
          <w:rFonts w:ascii="Times New Roman" w:eastAsia="MS Mincho" w:hAnsi="Times New Roman"/>
          <w:sz w:val="24"/>
          <w:szCs w:val="24"/>
        </w:rPr>
        <w:t xml:space="preserve"> konsumator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047E5B" w:rsidRPr="00A01F56">
        <w:rPr>
          <w:rFonts w:ascii="Times New Roman" w:eastAsia="MS Mincho" w:hAnsi="Times New Roman"/>
          <w:sz w:val="24"/>
          <w:szCs w:val="24"/>
        </w:rPr>
        <w:t xml:space="preserve">ve dhe </w:t>
      </w:r>
      <w:proofErr w:type="spellStart"/>
      <w:r w:rsidR="00047E5B" w:rsidRPr="00A01F56">
        <w:rPr>
          <w:rFonts w:ascii="Times New Roman" w:eastAsia="MS Mincho" w:hAnsi="Times New Roman"/>
          <w:sz w:val="24"/>
          <w:szCs w:val="24"/>
        </w:rPr>
        <w:t>mbikqyrjes</w:t>
      </w:r>
      <w:proofErr w:type="spellEnd"/>
      <w:r w:rsidR="00047E5B" w:rsidRPr="00A01F56">
        <w:rPr>
          <w:rFonts w:ascii="Times New Roman" w:eastAsia="MS Mincho" w:hAnsi="Times New Roman"/>
          <w:sz w:val="24"/>
          <w:szCs w:val="24"/>
        </w:rPr>
        <w:t xml:space="preserve"> s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473298" w:rsidRPr="00A01F56">
        <w:rPr>
          <w:rFonts w:ascii="Times New Roman" w:eastAsia="MS Mincho" w:hAnsi="Times New Roman"/>
          <w:sz w:val="24"/>
          <w:szCs w:val="24"/>
        </w:rPr>
        <w:t xml:space="preserve"> tregut </w:t>
      </w:r>
      <w:r w:rsidR="00047E5B" w:rsidRPr="00A01F56">
        <w:rPr>
          <w:rFonts w:ascii="Times New Roman" w:eastAsia="MS Mincho" w:hAnsi="Times New Roman"/>
          <w:sz w:val="24"/>
          <w:szCs w:val="24"/>
        </w:rPr>
        <w:t>20</w:t>
      </w:r>
      <w:r w:rsidR="0059661B" w:rsidRPr="00A01F56">
        <w:rPr>
          <w:rFonts w:ascii="Times New Roman" w:eastAsia="MS Mincho" w:hAnsi="Times New Roman"/>
          <w:sz w:val="24"/>
          <w:szCs w:val="24"/>
        </w:rPr>
        <w:t>30</w:t>
      </w:r>
      <w:r w:rsidR="00F7672E" w:rsidRPr="00A01F56">
        <w:rPr>
          <w:rFonts w:ascii="Times New Roman" w:eastAsia="MS Mincho" w:hAnsi="Times New Roman"/>
          <w:sz w:val="24"/>
          <w:szCs w:val="24"/>
        </w:rPr>
        <w:t>. Hartimi i k</w:t>
      </w:r>
      <w:r w:rsidR="00104827" w:rsidRPr="00A01F56">
        <w:rPr>
          <w:rFonts w:ascii="Times New Roman" w:eastAsia="MS Mincho" w:hAnsi="Times New Roman"/>
          <w:sz w:val="24"/>
          <w:szCs w:val="24"/>
        </w:rPr>
        <w:t>ë</w:t>
      </w:r>
      <w:r w:rsidR="00F7672E" w:rsidRPr="00A01F56">
        <w:rPr>
          <w:rFonts w:ascii="Times New Roman" w:eastAsia="MS Mincho" w:hAnsi="Times New Roman"/>
          <w:sz w:val="24"/>
          <w:szCs w:val="24"/>
        </w:rPr>
        <w:t xml:space="preserve">tij projektligji </w:t>
      </w:r>
      <w:r w:rsidR="00104827" w:rsidRPr="00A01F56">
        <w:rPr>
          <w:rFonts w:ascii="Times New Roman" w:eastAsia="MS Mincho" w:hAnsi="Times New Roman"/>
          <w:sz w:val="24"/>
          <w:szCs w:val="24"/>
        </w:rPr>
        <w:t>ë</w:t>
      </w:r>
      <w:r w:rsidR="00F7672E" w:rsidRPr="00A01F56">
        <w:rPr>
          <w:rFonts w:ascii="Times New Roman" w:eastAsia="MS Mincho" w:hAnsi="Times New Roman"/>
          <w:sz w:val="24"/>
          <w:szCs w:val="24"/>
        </w:rPr>
        <w:t>sht</w:t>
      </w:r>
      <w:r w:rsidR="00104827" w:rsidRPr="00A01F56">
        <w:rPr>
          <w:rFonts w:ascii="Times New Roman" w:eastAsia="MS Mincho" w:hAnsi="Times New Roman"/>
          <w:sz w:val="24"/>
          <w:szCs w:val="24"/>
        </w:rPr>
        <w:t>ë</w:t>
      </w:r>
      <w:r w:rsidR="00F7672E" w:rsidRPr="00A01F56">
        <w:rPr>
          <w:rFonts w:ascii="Times New Roman" w:eastAsia="MS Mincho" w:hAnsi="Times New Roman"/>
          <w:sz w:val="24"/>
          <w:szCs w:val="24"/>
        </w:rPr>
        <w:t xml:space="preserve"> parashikuar</w:t>
      </w:r>
      <w:r w:rsidR="00047E5B" w:rsidRPr="00A01F56">
        <w:rPr>
          <w:rFonts w:ascii="Times New Roman" w:eastAsia="MS Mincho" w:hAnsi="Times New Roman"/>
          <w:sz w:val="24"/>
          <w:szCs w:val="24"/>
        </w:rPr>
        <w:t xml:space="preserve"> n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047E5B" w:rsidRPr="00A01F56">
        <w:rPr>
          <w:rFonts w:ascii="Times New Roman" w:eastAsia="MS Mincho" w:hAnsi="Times New Roman"/>
          <w:sz w:val="24"/>
          <w:szCs w:val="24"/>
        </w:rPr>
        <w:t xml:space="preserve"> objektivat afatgjat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F7672E" w:rsidRPr="00A01F56">
        <w:rPr>
          <w:rFonts w:ascii="Times New Roman" w:eastAsia="MS Mincho" w:hAnsi="Times New Roman"/>
          <w:sz w:val="24"/>
          <w:szCs w:val="24"/>
        </w:rPr>
        <w:t xml:space="preserve"> t</w:t>
      </w:r>
      <w:r w:rsidR="00104827" w:rsidRPr="00A01F56">
        <w:rPr>
          <w:rFonts w:ascii="Times New Roman" w:eastAsia="MS Mincho" w:hAnsi="Times New Roman"/>
          <w:sz w:val="24"/>
          <w:szCs w:val="24"/>
        </w:rPr>
        <w:t>ë</w:t>
      </w:r>
      <w:r w:rsidR="00F7672E" w:rsidRPr="00A01F56">
        <w:rPr>
          <w:rFonts w:ascii="Times New Roman" w:eastAsia="MS Mincho" w:hAnsi="Times New Roman"/>
          <w:sz w:val="24"/>
          <w:szCs w:val="24"/>
        </w:rPr>
        <w:t xml:space="preserve"> Strategjis</w:t>
      </w:r>
      <w:r w:rsidR="00104827" w:rsidRPr="00A01F56">
        <w:rPr>
          <w:rFonts w:ascii="Times New Roman" w:eastAsia="MS Mincho" w:hAnsi="Times New Roman"/>
          <w:sz w:val="24"/>
          <w:szCs w:val="24"/>
        </w:rPr>
        <w:t>ë</w:t>
      </w:r>
      <w:r w:rsidR="00F7672E" w:rsidRPr="00A01F56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59661B" w:rsidRPr="00A01F56">
        <w:rPr>
          <w:rFonts w:ascii="Times New Roman" w:hAnsi="Times New Roman"/>
          <w:sz w:val="24"/>
          <w:szCs w:val="24"/>
        </w:rPr>
        <w:t>Ndërsektoriale</w:t>
      </w:r>
      <w:proofErr w:type="spellEnd"/>
      <w:r w:rsidR="0059661B" w:rsidRPr="00A01F56">
        <w:rPr>
          <w:rFonts w:ascii="Times New Roman" w:hAnsi="Times New Roman"/>
          <w:sz w:val="24"/>
          <w:szCs w:val="24"/>
        </w:rPr>
        <w:t xml:space="preserve"> për Mbrojtjen e Konsumatorit dhe Mbikëqyrjen e Tregut (SMKMT) 2024-2030</w:t>
      </w:r>
      <w:r w:rsidR="00047E5B" w:rsidRPr="00A01F56">
        <w:rPr>
          <w:rFonts w:ascii="Times New Roman" w:eastAsia="MS Mincho" w:hAnsi="Times New Roman"/>
          <w:sz w:val="24"/>
          <w:szCs w:val="24"/>
        </w:rPr>
        <w:t>.</w:t>
      </w:r>
      <w:r w:rsidR="005E2CFD" w:rsidRPr="00A01F56">
        <w:rPr>
          <w:rStyle w:val="FootnoteReference"/>
          <w:rFonts w:ascii="Times New Roman" w:eastAsia="MS Mincho" w:hAnsi="Times New Roman"/>
          <w:sz w:val="24"/>
          <w:szCs w:val="24"/>
        </w:rPr>
        <w:footnoteReference w:id="1"/>
      </w:r>
      <w:r w:rsidR="00132B3E" w:rsidRPr="00A01F56">
        <w:rPr>
          <w:rFonts w:ascii="Times New Roman" w:eastAsia="MS Mincho" w:hAnsi="Times New Roman"/>
          <w:sz w:val="24"/>
          <w:szCs w:val="24"/>
        </w:rPr>
        <w:t xml:space="preserve"> Po ashtu, p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132B3E" w:rsidRPr="00A01F56">
        <w:rPr>
          <w:rFonts w:ascii="Times New Roman" w:eastAsia="MS Mincho" w:hAnsi="Times New Roman"/>
          <w:sz w:val="24"/>
          <w:szCs w:val="24"/>
        </w:rPr>
        <w:t xml:space="preserve">rgatitja e projektligjit 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132B3E" w:rsidRPr="00A01F56">
        <w:rPr>
          <w:rFonts w:ascii="Times New Roman" w:eastAsia="MS Mincho" w:hAnsi="Times New Roman"/>
          <w:sz w:val="24"/>
          <w:szCs w:val="24"/>
        </w:rPr>
        <w:t>sht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132B3E" w:rsidRPr="00A01F56">
        <w:rPr>
          <w:rFonts w:ascii="Times New Roman" w:eastAsia="MS Mincho" w:hAnsi="Times New Roman"/>
          <w:sz w:val="24"/>
          <w:szCs w:val="24"/>
        </w:rPr>
        <w:t xml:space="preserve"> parashikuar n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132B3E" w:rsidRPr="00A01F56">
        <w:rPr>
          <w:rFonts w:ascii="Times New Roman" w:eastAsia="MS Mincho" w:hAnsi="Times New Roman"/>
          <w:sz w:val="24"/>
          <w:szCs w:val="24"/>
        </w:rPr>
        <w:t xml:space="preserve"> Plan veprimin p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132B3E" w:rsidRPr="00A01F56">
        <w:rPr>
          <w:rFonts w:ascii="Times New Roman" w:eastAsia="MS Mincho" w:hAnsi="Times New Roman"/>
          <w:sz w:val="24"/>
          <w:szCs w:val="24"/>
        </w:rPr>
        <w:t>r zbatimin e strategjis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132B3E" w:rsidRPr="00A01F56">
        <w:rPr>
          <w:rFonts w:ascii="Times New Roman" w:eastAsia="MS Mincho" w:hAnsi="Times New Roman"/>
          <w:sz w:val="24"/>
          <w:szCs w:val="24"/>
        </w:rPr>
        <w:t xml:space="preserve"> s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132B3E" w:rsidRPr="00A01F56">
        <w:rPr>
          <w:rFonts w:ascii="Times New Roman" w:eastAsia="MS Mincho" w:hAnsi="Times New Roman"/>
          <w:sz w:val="24"/>
          <w:szCs w:val="24"/>
        </w:rPr>
        <w:t xml:space="preserve"> sip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132B3E" w:rsidRPr="00A01F56">
        <w:rPr>
          <w:rFonts w:ascii="Times New Roman" w:eastAsia="MS Mincho" w:hAnsi="Times New Roman"/>
          <w:sz w:val="24"/>
          <w:szCs w:val="24"/>
        </w:rPr>
        <w:t>rp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132B3E" w:rsidRPr="00A01F56">
        <w:rPr>
          <w:rFonts w:ascii="Times New Roman" w:eastAsia="MS Mincho" w:hAnsi="Times New Roman"/>
          <w:sz w:val="24"/>
          <w:szCs w:val="24"/>
        </w:rPr>
        <w:t>rmendur p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132B3E" w:rsidRPr="00A01F56">
        <w:rPr>
          <w:rFonts w:ascii="Times New Roman" w:eastAsia="MS Mincho" w:hAnsi="Times New Roman"/>
          <w:sz w:val="24"/>
          <w:szCs w:val="24"/>
        </w:rPr>
        <w:t>r t'u realizuar n</w:t>
      </w:r>
      <w:r w:rsidR="00270E2D" w:rsidRPr="00A01F56">
        <w:rPr>
          <w:rFonts w:ascii="Times New Roman" w:eastAsia="MS Mincho" w:hAnsi="Times New Roman"/>
          <w:sz w:val="24"/>
          <w:szCs w:val="24"/>
        </w:rPr>
        <w:t>ë</w:t>
      </w:r>
      <w:r w:rsidR="00132B3E" w:rsidRPr="00A01F56">
        <w:rPr>
          <w:rFonts w:ascii="Times New Roman" w:eastAsia="MS Mincho" w:hAnsi="Times New Roman"/>
          <w:sz w:val="24"/>
          <w:szCs w:val="24"/>
        </w:rPr>
        <w:t xml:space="preserve"> vitin 20</w:t>
      </w:r>
      <w:r w:rsidR="00FD673C">
        <w:rPr>
          <w:rFonts w:ascii="Times New Roman" w:eastAsia="MS Mincho" w:hAnsi="Times New Roman"/>
          <w:sz w:val="24"/>
          <w:szCs w:val="24"/>
        </w:rPr>
        <w:t>25</w:t>
      </w:r>
      <w:r w:rsidR="00C9184F">
        <w:rPr>
          <w:rFonts w:ascii="Times New Roman" w:eastAsia="MS Mincho" w:hAnsi="Times New Roman"/>
          <w:sz w:val="24"/>
          <w:szCs w:val="24"/>
        </w:rPr>
        <w:t>.</w:t>
      </w:r>
      <w:r w:rsidR="00132B3E" w:rsidRPr="00A01F56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54979539" w14:textId="47C71B78" w:rsidR="00DE1B15" w:rsidRDefault="00DE1B15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Projekt</w:t>
      </w:r>
      <w:r w:rsidR="00B8096B" w:rsidRPr="00A01F56">
        <w:rPr>
          <w:rFonts w:ascii="Times New Roman" w:hAnsi="Times New Roman"/>
          <w:sz w:val="24"/>
          <w:szCs w:val="24"/>
        </w:rPr>
        <w:t>ligji</w:t>
      </w:r>
      <w:r w:rsidRPr="00A01F56">
        <w:rPr>
          <w:rFonts w:ascii="Times New Roman" w:hAnsi="Times New Roman"/>
          <w:sz w:val="24"/>
          <w:szCs w:val="24"/>
        </w:rPr>
        <w:t xml:space="preserve"> i propozuar</w:t>
      </w:r>
      <w:r w:rsidR="009F5264" w:rsidRPr="00A01F56">
        <w:rPr>
          <w:rFonts w:ascii="Times New Roman" w:hAnsi="Times New Roman"/>
          <w:sz w:val="24"/>
          <w:szCs w:val="24"/>
        </w:rPr>
        <w:t xml:space="preserve"> </w:t>
      </w:r>
      <w:r w:rsidR="00F5110B" w:rsidRPr="00A01F56">
        <w:rPr>
          <w:rFonts w:ascii="Times New Roman" w:hAnsi="Times New Roman"/>
          <w:sz w:val="24"/>
          <w:szCs w:val="24"/>
        </w:rPr>
        <w:t>ë</w:t>
      </w:r>
      <w:r w:rsidR="009F5264" w:rsidRPr="00A01F56">
        <w:rPr>
          <w:rFonts w:ascii="Times New Roman" w:hAnsi="Times New Roman"/>
          <w:sz w:val="24"/>
          <w:szCs w:val="24"/>
        </w:rPr>
        <w:t>sht</w:t>
      </w:r>
      <w:r w:rsidR="00F5110B" w:rsidRPr="00A01F56">
        <w:rPr>
          <w:rFonts w:ascii="Times New Roman" w:hAnsi="Times New Roman"/>
          <w:sz w:val="24"/>
          <w:szCs w:val="24"/>
        </w:rPr>
        <w:t>ë</w:t>
      </w:r>
      <w:r w:rsidR="009F5264" w:rsidRPr="00A01F56">
        <w:rPr>
          <w:rFonts w:ascii="Times New Roman" w:hAnsi="Times New Roman"/>
          <w:sz w:val="24"/>
          <w:szCs w:val="24"/>
        </w:rPr>
        <w:t xml:space="preserve"> parashikuar n</w:t>
      </w:r>
      <w:r w:rsidR="00F5110B" w:rsidRPr="00A01F56">
        <w:rPr>
          <w:rFonts w:ascii="Times New Roman" w:hAnsi="Times New Roman"/>
          <w:sz w:val="24"/>
          <w:szCs w:val="24"/>
        </w:rPr>
        <w:t>ë</w:t>
      </w:r>
      <w:r w:rsidR="009F5264" w:rsidRPr="00A01F56">
        <w:rPr>
          <w:rFonts w:ascii="Times New Roman" w:hAnsi="Times New Roman"/>
          <w:sz w:val="24"/>
          <w:szCs w:val="24"/>
        </w:rPr>
        <w:t xml:space="preserve"> programin analitik t</w:t>
      </w:r>
      <w:r w:rsidR="00F5110B" w:rsidRPr="00A01F56">
        <w:rPr>
          <w:rFonts w:ascii="Times New Roman" w:hAnsi="Times New Roman"/>
          <w:sz w:val="24"/>
          <w:szCs w:val="24"/>
        </w:rPr>
        <w:t>ë</w:t>
      </w:r>
      <w:r w:rsidR="009F5264" w:rsidRPr="00A01F56">
        <w:rPr>
          <w:rFonts w:ascii="Times New Roman" w:hAnsi="Times New Roman"/>
          <w:sz w:val="24"/>
          <w:szCs w:val="24"/>
        </w:rPr>
        <w:t xml:space="preserve"> projekt-akteve t</w:t>
      </w:r>
      <w:r w:rsidR="00F5110B" w:rsidRPr="00A01F56">
        <w:rPr>
          <w:rFonts w:ascii="Times New Roman" w:hAnsi="Times New Roman"/>
          <w:sz w:val="24"/>
          <w:szCs w:val="24"/>
        </w:rPr>
        <w:t>ë</w:t>
      </w:r>
      <w:r w:rsidR="009F5264" w:rsidRPr="00A01F56">
        <w:rPr>
          <w:rFonts w:ascii="Times New Roman" w:hAnsi="Times New Roman"/>
          <w:sz w:val="24"/>
          <w:szCs w:val="24"/>
        </w:rPr>
        <w:t xml:space="preserve"> miratuar p</w:t>
      </w:r>
      <w:r w:rsidR="00F5110B" w:rsidRPr="00A01F56">
        <w:rPr>
          <w:rFonts w:ascii="Times New Roman" w:hAnsi="Times New Roman"/>
          <w:sz w:val="24"/>
          <w:szCs w:val="24"/>
        </w:rPr>
        <w:t>ë</w:t>
      </w:r>
      <w:r w:rsidR="009F5264" w:rsidRPr="00A01F56">
        <w:rPr>
          <w:rFonts w:ascii="Times New Roman" w:hAnsi="Times New Roman"/>
          <w:sz w:val="24"/>
          <w:szCs w:val="24"/>
        </w:rPr>
        <w:t>r Ministrin</w:t>
      </w:r>
      <w:r w:rsidR="00F5110B" w:rsidRPr="00A01F56">
        <w:rPr>
          <w:rFonts w:ascii="Times New Roman" w:hAnsi="Times New Roman"/>
          <w:sz w:val="24"/>
          <w:szCs w:val="24"/>
        </w:rPr>
        <w:t>ë</w:t>
      </w:r>
      <w:r w:rsidR="009F5264" w:rsidRPr="00A01F56">
        <w:rPr>
          <w:rFonts w:ascii="Times New Roman" w:hAnsi="Times New Roman"/>
          <w:sz w:val="24"/>
          <w:szCs w:val="24"/>
        </w:rPr>
        <w:t xml:space="preserve"> e</w:t>
      </w:r>
      <w:r w:rsidR="0059661B" w:rsidRPr="00A01F56">
        <w:rPr>
          <w:rFonts w:ascii="Times New Roman" w:hAnsi="Times New Roman"/>
          <w:sz w:val="24"/>
          <w:szCs w:val="24"/>
        </w:rPr>
        <w:t xml:space="preserve"> </w:t>
      </w:r>
      <w:r w:rsidRPr="00A01F56">
        <w:rPr>
          <w:rFonts w:ascii="Times New Roman" w:hAnsi="Times New Roman"/>
          <w:sz w:val="24"/>
          <w:szCs w:val="24"/>
        </w:rPr>
        <w:t>Ekonomi</w:t>
      </w:r>
      <w:r w:rsidR="0059661B" w:rsidRPr="00A01F56">
        <w:rPr>
          <w:rFonts w:ascii="Times New Roman" w:hAnsi="Times New Roman"/>
          <w:sz w:val="24"/>
          <w:szCs w:val="24"/>
        </w:rPr>
        <w:t>s</w:t>
      </w:r>
      <w:r w:rsidR="007A48A1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 xml:space="preserve">, </w:t>
      </w:r>
      <w:r w:rsidR="0059661B" w:rsidRPr="00A01F56">
        <w:rPr>
          <w:rFonts w:ascii="Times New Roman" w:hAnsi="Times New Roman"/>
          <w:sz w:val="24"/>
          <w:szCs w:val="24"/>
        </w:rPr>
        <w:t>Kultur</w:t>
      </w:r>
      <w:r w:rsidR="007A48A1">
        <w:rPr>
          <w:rFonts w:ascii="Times New Roman" w:hAnsi="Times New Roman"/>
          <w:sz w:val="24"/>
          <w:szCs w:val="24"/>
        </w:rPr>
        <w:t>ë</w:t>
      </w:r>
      <w:r w:rsidR="0059661B" w:rsidRPr="00A01F56">
        <w:rPr>
          <w:rFonts w:ascii="Times New Roman" w:hAnsi="Times New Roman"/>
          <w:sz w:val="24"/>
          <w:szCs w:val="24"/>
        </w:rPr>
        <w:t>s</w:t>
      </w:r>
      <w:r w:rsidRPr="00A01F56">
        <w:rPr>
          <w:rFonts w:ascii="Times New Roman" w:hAnsi="Times New Roman"/>
          <w:sz w:val="24"/>
          <w:szCs w:val="24"/>
        </w:rPr>
        <w:t xml:space="preserve"> dhe </w:t>
      </w:r>
      <w:r w:rsidR="0059661B" w:rsidRPr="00A01F56">
        <w:rPr>
          <w:rFonts w:ascii="Times New Roman" w:hAnsi="Times New Roman"/>
          <w:sz w:val="24"/>
          <w:szCs w:val="24"/>
        </w:rPr>
        <w:t>Inovacionit</w:t>
      </w:r>
      <w:r w:rsidR="00ED5726" w:rsidRPr="00A01F56">
        <w:rPr>
          <w:rFonts w:ascii="Times New Roman" w:hAnsi="Times New Roman"/>
          <w:sz w:val="24"/>
          <w:szCs w:val="24"/>
        </w:rPr>
        <w:t xml:space="preserve">. </w:t>
      </w:r>
      <w:r w:rsidR="007E582A" w:rsidRPr="00A01F56">
        <w:rPr>
          <w:rFonts w:ascii="Times New Roman" w:hAnsi="Times New Roman"/>
          <w:sz w:val="24"/>
          <w:szCs w:val="24"/>
        </w:rPr>
        <w:t xml:space="preserve">Gjithashtu, </w:t>
      </w:r>
      <w:proofErr w:type="spellStart"/>
      <w:r w:rsidR="0059661B" w:rsidRPr="00A01F56">
        <w:rPr>
          <w:rFonts w:ascii="Times New Roman" w:hAnsi="Times New Roman"/>
          <w:sz w:val="24"/>
          <w:szCs w:val="24"/>
        </w:rPr>
        <w:t>transpozimi</w:t>
      </w:r>
      <w:proofErr w:type="spellEnd"/>
      <w:r w:rsidR="0059661B" w:rsidRPr="00A01F56">
        <w:rPr>
          <w:rFonts w:ascii="Times New Roman" w:hAnsi="Times New Roman"/>
          <w:sz w:val="24"/>
          <w:szCs w:val="24"/>
        </w:rPr>
        <w:t xml:space="preserve"> i direktivave q</w:t>
      </w:r>
      <w:r w:rsidR="007A48A1">
        <w:rPr>
          <w:rFonts w:ascii="Times New Roman" w:hAnsi="Times New Roman"/>
          <w:sz w:val="24"/>
          <w:szCs w:val="24"/>
        </w:rPr>
        <w:t>ë</w:t>
      </w:r>
      <w:r w:rsidR="0059661B" w:rsidRPr="00A01F56">
        <w:rPr>
          <w:rFonts w:ascii="Times New Roman" w:hAnsi="Times New Roman"/>
          <w:sz w:val="24"/>
          <w:szCs w:val="24"/>
        </w:rPr>
        <w:t xml:space="preserve"> </w:t>
      </w:r>
      <w:r w:rsidR="009E57E8" w:rsidRPr="00A01F56">
        <w:rPr>
          <w:rFonts w:ascii="Times New Roman" w:hAnsi="Times New Roman"/>
          <w:sz w:val="24"/>
          <w:szCs w:val="24"/>
        </w:rPr>
        <w:t>p</w:t>
      </w:r>
      <w:r w:rsidR="007A48A1">
        <w:rPr>
          <w:rFonts w:ascii="Times New Roman" w:hAnsi="Times New Roman"/>
          <w:sz w:val="24"/>
          <w:szCs w:val="24"/>
        </w:rPr>
        <w:t>ë</w:t>
      </w:r>
      <w:r w:rsidR="009E57E8" w:rsidRPr="00A01F56">
        <w:rPr>
          <w:rFonts w:ascii="Times New Roman" w:hAnsi="Times New Roman"/>
          <w:sz w:val="24"/>
          <w:szCs w:val="24"/>
        </w:rPr>
        <w:t xml:space="preserve">rfshin </w:t>
      </w:r>
      <w:r w:rsidR="007E582A" w:rsidRPr="00A01F56">
        <w:rPr>
          <w:rFonts w:ascii="Times New Roman" w:hAnsi="Times New Roman"/>
          <w:sz w:val="24"/>
          <w:szCs w:val="24"/>
        </w:rPr>
        <w:t xml:space="preserve">ky akt </w:t>
      </w:r>
      <w:r w:rsidR="001348E8" w:rsidRPr="00A01F56">
        <w:rPr>
          <w:rFonts w:ascii="Times New Roman" w:hAnsi="Times New Roman"/>
          <w:sz w:val="24"/>
          <w:szCs w:val="24"/>
        </w:rPr>
        <w:t>ë</w:t>
      </w:r>
      <w:r w:rsidR="007E582A" w:rsidRPr="00A01F56">
        <w:rPr>
          <w:rFonts w:ascii="Times New Roman" w:hAnsi="Times New Roman"/>
          <w:sz w:val="24"/>
          <w:szCs w:val="24"/>
        </w:rPr>
        <w:t>sht</w:t>
      </w:r>
      <w:r w:rsidR="001348E8" w:rsidRPr="00A01F56">
        <w:rPr>
          <w:rFonts w:ascii="Times New Roman" w:hAnsi="Times New Roman"/>
          <w:sz w:val="24"/>
          <w:szCs w:val="24"/>
        </w:rPr>
        <w:t>ë</w:t>
      </w:r>
      <w:r w:rsidR="007E582A" w:rsidRPr="00A01F56">
        <w:rPr>
          <w:rFonts w:ascii="Times New Roman" w:hAnsi="Times New Roman"/>
          <w:sz w:val="24"/>
          <w:szCs w:val="24"/>
        </w:rPr>
        <w:t xml:space="preserve"> parashikuar</w:t>
      </w:r>
      <w:r w:rsidR="00F735C3" w:rsidRPr="00A01F56">
        <w:rPr>
          <w:rFonts w:ascii="Times New Roman" w:hAnsi="Times New Roman"/>
          <w:sz w:val="24"/>
          <w:szCs w:val="24"/>
        </w:rPr>
        <w:t xml:space="preserve"> </w:t>
      </w:r>
      <w:r w:rsidR="007E582A" w:rsidRPr="00A01F56">
        <w:rPr>
          <w:rFonts w:ascii="Times New Roman" w:hAnsi="Times New Roman"/>
          <w:sz w:val="24"/>
          <w:szCs w:val="24"/>
        </w:rPr>
        <w:t>n</w:t>
      </w:r>
      <w:r w:rsidR="001348E8" w:rsidRPr="00A01F56">
        <w:rPr>
          <w:rFonts w:ascii="Times New Roman" w:hAnsi="Times New Roman"/>
          <w:sz w:val="24"/>
          <w:szCs w:val="24"/>
        </w:rPr>
        <w:t>ë</w:t>
      </w:r>
      <w:r w:rsidR="007E582A" w:rsidRPr="00A01F56">
        <w:rPr>
          <w:rFonts w:ascii="Times New Roman" w:hAnsi="Times New Roman"/>
          <w:sz w:val="24"/>
          <w:szCs w:val="24"/>
        </w:rPr>
        <w:t xml:space="preserve"> Planin Komb</w:t>
      </w:r>
      <w:r w:rsidR="001348E8" w:rsidRPr="00A01F56">
        <w:rPr>
          <w:rFonts w:ascii="Times New Roman" w:hAnsi="Times New Roman"/>
          <w:sz w:val="24"/>
          <w:szCs w:val="24"/>
        </w:rPr>
        <w:t>ë</w:t>
      </w:r>
      <w:r w:rsidR="007E582A" w:rsidRPr="00A01F56">
        <w:rPr>
          <w:rFonts w:ascii="Times New Roman" w:hAnsi="Times New Roman"/>
          <w:sz w:val="24"/>
          <w:szCs w:val="24"/>
        </w:rPr>
        <w:t>tar p</w:t>
      </w:r>
      <w:r w:rsidR="001348E8" w:rsidRPr="00A01F56">
        <w:rPr>
          <w:rFonts w:ascii="Times New Roman" w:hAnsi="Times New Roman"/>
          <w:sz w:val="24"/>
          <w:szCs w:val="24"/>
        </w:rPr>
        <w:t>ë</w:t>
      </w:r>
      <w:r w:rsidR="007E582A" w:rsidRPr="00A01F56">
        <w:rPr>
          <w:rFonts w:ascii="Times New Roman" w:hAnsi="Times New Roman"/>
          <w:sz w:val="24"/>
          <w:szCs w:val="24"/>
        </w:rPr>
        <w:t>r Integrimin Evropian</w:t>
      </w:r>
      <w:r w:rsidR="00F735C3" w:rsidRPr="00A01F56">
        <w:rPr>
          <w:rFonts w:ascii="Times New Roman" w:hAnsi="Times New Roman"/>
          <w:sz w:val="24"/>
          <w:szCs w:val="24"/>
        </w:rPr>
        <w:t>.</w:t>
      </w:r>
      <w:r w:rsidR="007E582A" w:rsidRPr="00A01F56">
        <w:rPr>
          <w:rFonts w:ascii="Times New Roman" w:hAnsi="Times New Roman"/>
          <w:sz w:val="24"/>
          <w:szCs w:val="24"/>
        </w:rPr>
        <w:t xml:space="preserve"> </w:t>
      </w:r>
    </w:p>
    <w:p w14:paraId="72AF0E29" w14:textId="77777777" w:rsidR="007A48A1" w:rsidRPr="00A01F56" w:rsidRDefault="007A48A1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4485D8" w14:textId="28DDDBC6" w:rsidR="009F5264" w:rsidRDefault="009F5264" w:rsidP="00A01F56">
      <w:pPr>
        <w:numPr>
          <w:ilvl w:val="0"/>
          <w:numId w:val="2"/>
        </w:num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A01F56">
        <w:rPr>
          <w:rFonts w:ascii="Times New Roman" w:hAnsi="Times New Roman"/>
          <w:b/>
          <w:sz w:val="24"/>
          <w:szCs w:val="24"/>
        </w:rPr>
        <w:t>ARGUMENTIMI I PROJEKT</w:t>
      </w:r>
      <w:r w:rsidR="002D0E75" w:rsidRPr="00A01F56">
        <w:rPr>
          <w:rFonts w:ascii="Times New Roman" w:hAnsi="Times New Roman"/>
          <w:b/>
          <w:sz w:val="24"/>
          <w:szCs w:val="24"/>
        </w:rPr>
        <w:t>LIGJIT</w:t>
      </w:r>
      <w:r w:rsidRPr="00A01F56">
        <w:rPr>
          <w:rFonts w:ascii="Times New Roman" w:hAnsi="Times New Roman"/>
          <w:b/>
          <w:sz w:val="24"/>
          <w:szCs w:val="24"/>
        </w:rPr>
        <w:t xml:space="preserve"> LIDHUR ME P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>RPAR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>SIT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 xml:space="preserve">, PROBLEMATIKAT, EFEKTET E PRITSHME </w:t>
      </w:r>
    </w:p>
    <w:p w14:paraId="276AC966" w14:textId="77777777" w:rsidR="00C9184F" w:rsidRPr="00A01F56" w:rsidRDefault="00C9184F" w:rsidP="00C9184F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4B243CF0" w14:textId="46BD2858" w:rsidR="009E57E8" w:rsidRDefault="009E57E8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Projektligji</w:t>
      </w:r>
      <w:proofErr w:type="spellEnd"/>
      <w:r w:rsidRPr="00A01F56">
        <w:rPr>
          <w:color w:val="000000"/>
        </w:rPr>
        <w:t xml:space="preserve"> “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” </w:t>
      </w:r>
      <w:proofErr w:type="spellStart"/>
      <w:r w:rsidRPr="00A01F56">
        <w:rPr>
          <w:color w:val="000000"/>
        </w:rPr>
        <w:t>përfaqëson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përparim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rëndësishëm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drejtim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përputhshmërisë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legjislacionit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shqiptar</w:t>
      </w:r>
      <w:proofErr w:type="spellEnd"/>
      <w:r w:rsidRPr="00A01F56">
        <w:rPr>
          <w:color w:val="000000"/>
        </w:rPr>
        <w:t xml:space="preserve"> me acquis-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Bashkimit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Evropian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si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ndërhyrje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domosdoshme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përmirësuar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funksionimin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tregut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forcuar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efektive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konsumatorëve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Shqipëri</w:t>
      </w:r>
      <w:proofErr w:type="spellEnd"/>
      <w:r w:rsidRPr="00A01F56">
        <w:rPr>
          <w:color w:val="000000"/>
        </w:rPr>
        <w:t>.</w:t>
      </w:r>
    </w:p>
    <w:p w14:paraId="61C18D16" w14:textId="77777777" w:rsidR="00C9184F" w:rsidRPr="00A01F56" w:rsidRDefault="00C9184F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14:paraId="48428E91" w14:textId="71E3785A" w:rsidR="009E57E8" w:rsidRPr="00A01F56" w:rsidRDefault="009E57E8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rStyle w:val="Strong"/>
          <w:color w:val="000000"/>
        </w:rPr>
        <w:t>Përparësitë</w:t>
      </w:r>
      <w:proofErr w:type="spellEnd"/>
      <w:r w:rsidRPr="00A01F56">
        <w:rPr>
          <w:rStyle w:val="Strong"/>
          <w:color w:val="000000"/>
        </w:rPr>
        <w:t xml:space="preserve"> e </w:t>
      </w:r>
      <w:proofErr w:type="spellStart"/>
      <w:r w:rsidRPr="00A01F56">
        <w:rPr>
          <w:rStyle w:val="Strong"/>
          <w:color w:val="000000"/>
        </w:rPr>
        <w:t>projektligjit</w:t>
      </w:r>
      <w:proofErr w:type="spellEnd"/>
      <w:r w:rsidRPr="00A01F56">
        <w:rPr>
          <w:rStyle w:val="apple-converted-space"/>
          <w:color w:val="000000"/>
        </w:rPr>
        <w:t xml:space="preserve"> </w:t>
      </w:r>
      <w:proofErr w:type="spellStart"/>
      <w:r w:rsidRPr="00A01F56">
        <w:rPr>
          <w:color w:val="000000"/>
        </w:rPr>
        <w:t>janë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shumta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përfshijnë</w:t>
      </w:r>
      <w:proofErr w:type="spellEnd"/>
      <w:r w:rsidRPr="00A01F56">
        <w:rPr>
          <w:color w:val="000000"/>
        </w:rPr>
        <w:t>:</w:t>
      </w:r>
    </w:p>
    <w:p w14:paraId="3C64202D" w14:textId="77777777" w:rsidR="009E57E8" w:rsidRPr="00A01F56" w:rsidRDefault="009E57E8" w:rsidP="00A01F56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Konsolidimin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legjislacionit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fragmentuar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ekzistues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kuadër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vetëm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koherent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qasshëm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publikun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gjerë</w:t>
      </w:r>
      <w:proofErr w:type="spellEnd"/>
      <w:r w:rsidRPr="00A01F56">
        <w:rPr>
          <w:color w:val="000000"/>
        </w:rPr>
        <w:t>;</w:t>
      </w:r>
    </w:p>
    <w:p w14:paraId="68332D78" w14:textId="62DA3891" w:rsidR="009E57E8" w:rsidRPr="00A01F56" w:rsidRDefault="009E57E8" w:rsidP="00A01F56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Harmonizimin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plotë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tremb</w:t>
      </w:r>
      <w:r w:rsidR="007A48A1">
        <w:rPr>
          <w:color w:val="000000"/>
        </w:rPr>
        <w:t>ë</w:t>
      </w:r>
      <w:r w:rsidRPr="00A01F56">
        <w:rPr>
          <w:color w:val="000000"/>
        </w:rPr>
        <w:t>dhjet</w:t>
      </w:r>
      <w:r w:rsidR="007A48A1">
        <w:rPr>
          <w:color w:val="000000"/>
        </w:rPr>
        <w:t>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direktiva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at</w:t>
      </w:r>
      <w:r w:rsidR="007A48A1">
        <w:rPr>
          <w:color w:val="000000"/>
        </w:rPr>
        <w:t>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</w:t>
      </w:r>
      <w:r w:rsidR="007A48A1">
        <w:rPr>
          <w:color w:val="000000"/>
        </w:rPr>
        <w:t>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pjessh</w:t>
      </w:r>
      <w:r w:rsidR="007A48A1">
        <w:rPr>
          <w:color w:val="000000"/>
        </w:rPr>
        <w:t>ë</w:t>
      </w:r>
      <w:r w:rsidRPr="00A01F56">
        <w:rPr>
          <w:color w:val="000000"/>
        </w:rPr>
        <w:t>m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një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rregullore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BE-</w:t>
      </w:r>
      <w:proofErr w:type="spellStart"/>
      <w:r w:rsidRPr="00A01F56">
        <w:rPr>
          <w:color w:val="000000"/>
        </w:rPr>
        <w:t>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trajtojnë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tematika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ndryshme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nga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informacioni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kontraktor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tregtia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distancë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online, </w:t>
      </w:r>
      <w:proofErr w:type="spellStart"/>
      <w:r w:rsidRPr="00A01F56">
        <w:rPr>
          <w:color w:val="000000"/>
        </w:rPr>
        <w:t>shërbimet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digjitale</w:t>
      </w:r>
      <w:proofErr w:type="spellEnd"/>
      <w:r w:rsidRPr="00A01F56">
        <w:rPr>
          <w:color w:val="000000"/>
        </w:rPr>
        <w:t xml:space="preserve">, e </w:t>
      </w:r>
      <w:proofErr w:type="spellStart"/>
      <w:r w:rsidRPr="00A01F56">
        <w:rPr>
          <w:color w:val="000000"/>
        </w:rPr>
        <w:t>deri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riparimi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ekonomia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qëndrueshme</w:t>
      </w:r>
      <w:proofErr w:type="spellEnd"/>
      <w:r w:rsidRPr="00A01F56">
        <w:rPr>
          <w:color w:val="000000"/>
        </w:rPr>
        <w:t>;</w:t>
      </w:r>
    </w:p>
    <w:p w14:paraId="0E644D9B" w14:textId="77777777" w:rsidR="009E57E8" w:rsidRPr="00A01F56" w:rsidRDefault="009E57E8" w:rsidP="00A01F56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Qartësimin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konsumatorëve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përpara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pas </w:t>
      </w:r>
      <w:proofErr w:type="spellStart"/>
      <w:r w:rsidRPr="00A01F56">
        <w:rPr>
          <w:color w:val="000000"/>
        </w:rPr>
        <w:t>lidhjes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kontratës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përfshirë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informacionin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detyrueshëm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drejtën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tërheqje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kufijtë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kësaj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drejte</w:t>
      </w:r>
      <w:proofErr w:type="spellEnd"/>
      <w:r w:rsidRPr="00A01F56">
        <w:rPr>
          <w:color w:val="000000"/>
        </w:rPr>
        <w:t>;</w:t>
      </w:r>
    </w:p>
    <w:p w14:paraId="3901F432" w14:textId="77777777" w:rsidR="009E57E8" w:rsidRPr="00A01F56" w:rsidRDefault="009E57E8" w:rsidP="00A01F56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Rregullimin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situatave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specifike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si</w:t>
      </w:r>
      <w:proofErr w:type="spellEnd"/>
      <w:r w:rsidRPr="00A01F56">
        <w:rPr>
          <w:color w:val="000000"/>
        </w:rPr>
        <w:t xml:space="preserve">: </w:t>
      </w:r>
      <w:proofErr w:type="spellStart"/>
      <w:r w:rsidRPr="00A01F56">
        <w:rPr>
          <w:color w:val="000000"/>
        </w:rPr>
        <w:t>mospërputhshmëria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mallrave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vonesa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dorëzim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kalimi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rrezikut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pretendimet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mjedisore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nxitjet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psikologjike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platformat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digjitale</w:t>
      </w:r>
      <w:proofErr w:type="spellEnd"/>
      <w:r w:rsidRPr="00A01F56">
        <w:rPr>
          <w:color w:val="000000"/>
        </w:rPr>
        <w:t xml:space="preserve"> (dark patterns),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përdorimi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ndërfaqeve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manipuluese</w:t>
      </w:r>
      <w:proofErr w:type="spellEnd"/>
      <w:r w:rsidRPr="00A01F56">
        <w:rPr>
          <w:color w:val="000000"/>
        </w:rPr>
        <w:t>;</w:t>
      </w:r>
    </w:p>
    <w:p w14:paraId="1B02078B" w14:textId="29F8238D" w:rsidR="009E57E8" w:rsidRPr="00A01F56" w:rsidRDefault="009E57E8" w:rsidP="00A01F56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Krijimin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bazës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zbatueshmëri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efektive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përmes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mekanizmave</w:t>
      </w:r>
      <w:proofErr w:type="spellEnd"/>
      <w:r w:rsidRPr="00A01F56">
        <w:rPr>
          <w:color w:val="000000"/>
        </w:rPr>
        <w:t xml:space="preserve"> civile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administrative, </w:t>
      </w:r>
      <w:proofErr w:type="spellStart"/>
      <w:r w:rsidRPr="00A01F56">
        <w:rPr>
          <w:color w:val="000000"/>
        </w:rPr>
        <w:t>përfshirë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sanksione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janë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proporcionale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parandaluese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efekt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dekurajues</w:t>
      </w:r>
      <w:proofErr w:type="spellEnd"/>
      <w:r w:rsidRPr="00A01F56">
        <w:rPr>
          <w:color w:val="000000"/>
        </w:rPr>
        <w:t>.</w:t>
      </w:r>
    </w:p>
    <w:p w14:paraId="5D2B7E89" w14:textId="77777777" w:rsidR="00C9184F" w:rsidRDefault="00C9184F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14:paraId="37E8301F" w14:textId="38D1A173" w:rsidR="009E57E8" w:rsidRPr="00A01F56" w:rsidRDefault="009E57E8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lastRenderedPageBreak/>
        <w:t>Projektligji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parashikon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gjithashtu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përmirësime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funksionimin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organeve</w:t>
      </w:r>
      <w:proofErr w:type="spellEnd"/>
      <w:r w:rsidRPr="00A01F56">
        <w:rPr>
          <w:color w:val="000000"/>
        </w:rPr>
        <w:t xml:space="preserve"> administrative </w:t>
      </w:r>
      <w:proofErr w:type="spellStart"/>
      <w:r w:rsidRPr="00A01F56">
        <w:rPr>
          <w:color w:val="000000"/>
        </w:rPr>
        <w:t>mbikëqyrëse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rritje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rolit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organizatave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konsumatorëve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Dispozitat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përfaqësimin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kolektiv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përfshirjen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monitorim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aksesin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informim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bashkëpunimin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ndërinstitucional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synojnë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forcojnë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ekosistemin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institucional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konsumatorëve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Risia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ligjit</w:t>
      </w:r>
      <w:proofErr w:type="spellEnd"/>
      <w:r w:rsidRPr="00A01F56">
        <w:rPr>
          <w:color w:val="000000"/>
        </w:rPr>
        <w:t xml:space="preserve"> </w:t>
      </w:r>
      <w:proofErr w:type="spellStart"/>
      <w:r w:rsidR="007A48A1">
        <w:rPr>
          <w:color w:val="000000"/>
        </w:rPr>
        <w:t>ë</w:t>
      </w:r>
      <w:r w:rsidRPr="00A01F56">
        <w:rPr>
          <w:color w:val="000000"/>
        </w:rPr>
        <w:t>sht</w:t>
      </w:r>
      <w:r w:rsidR="007A48A1">
        <w:rPr>
          <w:color w:val="000000"/>
        </w:rPr>
        <w:t>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krijimi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</w:t>
      </w:r>
      <w:r w:rsidR="007A48A1">
        <w:rPr>
          <w:color w:val="000000"/>
        </w:rPr>
        <w:t>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autoriteti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</w:t>
      </w:r>
      <w:r w:rsidR="007A48A1">
        <w:rPr>
          <w:color w:val="000000"/>
        </w:rPr>
        <w:t>ë</w:t>
      </w:r>
      <w:r w:rsidRPr="00A01F56">
        <w:rPr>
          <w:color w:val="000000"/>
        </w:rPr>
        <w:t>rgjegj</w:t>
      </w:r>
      <w:r w:rsidR="007A48A1">
        <w:rPr>
          <w:color w:val="000000"/>
        </w:rPr>
        <w:t>ë</w:t>
      </w:r>
      <w:r w:rsidRPr="00A01F56">
        <w:rPr>
          <w:color w:val="000000"/>
        </w:rPr>
        <w:t>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</w:t>
      </w:r>
      <w:r w:rsidR="007A48A1">
        <w:rPr>
          <w:color w:val="000000"/>
        </w:rPr>
        <w:t>ë</w:t>
      </w:r>
      <w:r w:rsidRPr="00A01F56">
        <w:rPr>
          <w:color w:val="000000"/>
        </w:rPr>
        <w:t>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ç</w:t>
      </w:r>
      <w:r w:rsidR="007A48A1">
        <w:rPr>
          <w:color w:val="000000"/>
        </w:rPr>
        <w:t>ë</w:t>
      </w:r>
      <w:r w:rsidRPr="00A01F56">
        <w:rPr>
          <w:color w:val="000000"/>
        </w:rPr>
        <w:t>shtjet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mbrojtjes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</w:t>
      </w:r>
      <w:r w:rsidR="007A48A1">
        <w:rPr>
          <w:color w:val="000000"/>
        </w:rPr>
        <w:t>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siç</w:t>
      </w:r>
      <w:proofErr w:type="spellEnd"/>
      <w:r w:rsidRPr="00A01F56">
        <w:rPr>
          <w:color w:val="000000"/>
        </w:rPr>
        <w:t xml:space="preserve"> </w:t>
      </w:r>
      <w:proofErr w:type="spellStart"/>
      <w:r w:rsidR="007A48A1">
        <w:rPr>
          <w:color w:val="000000"/>
        </w:rPr>
        <w:t>ë</w:t>
      </w:r>
      <w:r w:rsidRPr="00A01F56">
        <w:rPr>
          <w:color w:val="000000"/>
        </w:rPr>
        <w:t>sht</w:t>
      </w:r>
      <w:r w:rsidR="007A48A1">
        <w:rPr>
          <w:color w:val="000000"/>
        </w:rPr>
        <w:t>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Agjencia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Komb</w:t>
      </w:r>
      <w:r w:rsidR="007A48A1">
        <w:rPr>
          <w:color w:val="000000"/>
        </w:rPr>
        <w:t>ë</w:t>
      </w:r>
      <w:r w:rsidRPr="00A01F56">
        <w:rPr>
          <w:color w:val="000000"/>
        </w:rPr>
        <w:t>tare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Mbrotjes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</w:t>
      </w:r>
      <w:r w:rsidR="007A48A1">
        <w:rPr>
          <w:color w:val="000000"/>
        </w:rPr>
        <w:t>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. </w:t>
      </w:r>
    </w:p>
    <w:p w14:paraId="3074763B" w14:textId="77777777" w:rsidR="00C9184F" w:rsidRDefault="00C9184F" w:rsidP="00A01F56">
      <w:pPr>
        <w:pStyle w:val="NormalWeb"/>
        <w:spacing w:before="0" w:beforeAutospacing="0" w:after="0" w:afterAutospacing="0" w:line="276" w:lineRule="auto"/>
        <w:jc w:val="both"/>
        <w:rPr>
          <w:rStyle w:val="Strong"/>
          <w:color w:val="000000"/>
        </w:rPr>
      </w:pPr>
    </w:p>
    <w:p w14:paraId="618AD9D2" w14:textId="68A22BBA" w:rsidR="009E57E8" w:rsidRPr="00A01F56" w:rsidRDefault="009E57E8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rStyle w:val="Strong"/>
          <w:color w:val="000000"/>
        </w:rPr>
        <w:t>Problematikat</w:t>
      </w:r>
      <w:proofErr w:type="spellEnd"/>
      <w:r w:rsidRPr="00A01F56">
        <w:rPr>
          <w:rStyle w:val="Strong"/>
          <w:color w:val="000000"/>
        </w:rPr>
        <w:t xml:space="preserve"> e </w:t>
      </w:r>
      <w:proofErr w:type="spellStart"/>
      <w:r w:rsidRPr="00A01F56">
        <w:rPr>
          <w:rStyle w:val="Strong"/>
          <w:color w:val="000000"/>
        </w:rPr>
        <w:t>identifikuara</w:t>
      </w:r>
      <w:proofErr w:type="spellEnd"/>
      <w:r w:rsidRPr="00A01F56">
        <w:rPr>
          <w:rStyle w:val="apple-converted-space"/>
          <w:color w:val="000000"/>
        </w:rPr>
        <w:t xml:space="preserve"> </w:t>
      </w:r>
      <w:proofErr w:type="spellStart"/>
      <w:r w:rsidRPr="00A01F56">
        <w:rPr>
          <w:color w:val="000000"/>
        </w:rPr>
        <w:t>kanë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bëjnë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shumti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zbatimin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praktik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dispozitave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reja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Përdorimi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konceptit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pajtueshmërisë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kontratën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funksionimi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drejtës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riparim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harmonizimi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kontratave</w:t>
      </w:r>
      <w:proofErr w:type="spellEnd"/>
      <w:r w:rsidRPr="00A01F56">
        <w:rPr>
          <w:color w:val="000000"/>
        </w:rPr>
        <w:t xml:space="preserve"> online me </w:t>
      </w:r>
      <w:proofErr w:type="spellStart"/>
      <w:r w:rsidRPr="00A01F56">
        <w:rPr>
          <w:color w:val="000000"/>
        </w:rPr>
        <w:t>kërkesat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formale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paraqesin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sfida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drejtim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ndërgjegjësimit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tregtarëve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kapaciteteve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institucionale</w:t>
      </w:r>
      <w:proofErr w:type="spellEnd"/>
      <w:r w:rsidRPr="00A01F56">
        <w:rPr>
          <w:color w:val="000000"/>
        </w:rPr>
        <w:t xml:space="preserve">. Po </w:t>
      </w:r>
      <w:proofErr w:type="spellStart"/>
      <w:r w:rsidRPr="00A01F56">
        <w:rPr>
          <w:color w:val="000000"/>
        </w:rPr>
        <w:t>ashtu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sistematizohet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gjith</w:t>
      </w:r>
      <w:r w:rsidR="007A48A1">
        <w:rPr>
          <w:color w:val="000000"/>
        </w:rPr>
        <w:t>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kuadri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legjislativ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</w:t>
      </w:r>
      <w:r w:rsidR="007A48A1">
        <w:rPr>
          <w:color w:val="000000"/>
        </w:rPr>
        <w:t>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fush</w:t>
      </w:r>
      <w:r w:rsidR="007A48A1">
        <w:rPr>
          <w:color w:val="000000"/>
        </w:rPr>
        <w:t>ë</w:t>
      </w:r>
      <w:r w:rsidRPr="00A01F56">
        <w:rPr>
          <w:color w:val="000000"/>
        </w:rPr>
        <w:t>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mbrojtjes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</w:t>
      </w:r>
      <w:r w:rsidR="007A48A1">
        <w:rPr>
          <w:color w:val="000000"/>
        </w:rPr>
        <w:t>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</w:t>
      </w:r>
      <w:r w:rsidR="007A48A1">
        <w:rPr>
          <w:color w:val="000000"/>
        </w:rPr>
        <w:t>ë</w:t>
      </w:r>
      <w:r w:rsidRPr="00A01F56">
        <w:rPr>
          <w:color w:val="000000"/>
        </w:rPr>
        <w:t>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krijohet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bashkërendim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ndërmjet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ligjeve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tjera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garantuar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koherencë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shmangie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mbivendosjes</w:t>
      </w:r>
      <w:proofErr w:type="spellEnd"/>
      <w:r w:rsidRPr="00A01F56">
        <w:rPr>
          <w:color w:val="000000"/>
        </w:rPr>
        <w:t xml:space="preserve"> normative.</w:t>
      </w:r>
    </w:p>
    <w:p w14:paraId="3B431CCD" w14:textId="77777777" w:rsidR="00C9184F" w:rsidRDefault="00C9184F" w:rsidP="00A01F56">
      <w:pPr>
        <w:pStyle w:val="NormalWeb"/>
        <w:spacing w:before="0" w:beforeAutospacing="0" w:after="0" w:afterAutospacing="0" w:line="276" w:lineRule="auto"/>
        <w:jc w:val="both"/>
        <w:rPr>
          <w:rStyle w:val="Strong"/>
          <w:color w:val="000000"/>
        </w:rPr>
      </w:pPr>
    </w:p>
    <w:p w14:paraId="26D32ED9" w14:textId="7EE89257" w:rsidR="009E57E8" w:rsidRPr="00A01F56" w:rsidRDefault="009E57E8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rStyle w:val="Strong"/>
          <w:color w:val="000000"/>
        </w:rPr>
        <w:t>Efektet</w:t>
      </w:r>
      <w:proofErr w:type="spellEnd"/>
      <w:r w:rsidRPr="00A01F56">
        <w:rPr>
          <w:rStyle w:val="Strong"/>
          <w:color w:val="000000"/>
        </w:rPr>
        <w:t xml:space="preserve"> e </w:t>
      </w:r>
      <w:proofErr w:type="spellStart"/>
      <w:r w:rsidRPr="00A01F56">
        <w:rPr>
          <w:rStyle w:val="Strong"/>
          <w:color w:val="000000"/>
        </w:rPr>
        <w:t>pritshme</w:t>
      </w:r>
      <w:proofErr w:type="spellEnd"/>
      <w:r w:rsidR="00335B6B" w:rsidRPr="00A01F56">
        <w:rPr>
          <w:rStyle w:val="apple-converted-space"/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projektligjit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janë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pozitive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shumëplanëshe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afat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shkurtër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pritet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rritje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transparencës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marrëdhëniet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kontraktore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përmirësim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praktikave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tregtare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afat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mesëm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projektligji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pritet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rrisë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besimin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konsumatorëve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fuqizojë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vendimmarrjen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tyre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nxitet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konkurrenca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ndershme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treg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afat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gjatë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dispozitat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qëndrueshëm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drejtën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riparim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parashikohet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ndikojnë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reduktimin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mbetjeve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zgjatjen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ciklit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jetësor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produkteve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përmbushjen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objektivave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politikave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mjedisore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BE-</w:t>
      </w:r>
      <w:proofErr w:type="spellStart"/>
      <w:r w:rsidRPr="00A01F56">
        <w:rPr>
          <w:color w:val="000000"/>
        </w:rPr>
        <w:t>së</w:t>
      </w:r>
      <w:proofErr w:type="spellEnd"/>
      <w:r w:rsidRPr="00A01F56">
        <w:rPr>
          <w:color w:val="000000"/>
        </w:rPr>
        <w:t>.</w:t>
      </w:r>
    </w:p>
    <w:p w14:paraId="66947026" w14:textId="77777777" w:rsidR="00C9184F" w:rsidRDefault="00C9184F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14:paraId="0EB90158" w14:textId="18B4AE6E" w:rsidR="009E57E8" w:rsidRPr="00A01F56" w:rsidRDefault="009E57E8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Këto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efekte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janë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përputhje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vlerësimet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analizës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ekonomike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RIA-s,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cilat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kanë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theksuar</w:t>
      </w:r>
      <w:proofErr w:type="spellEnd"/>
      <w:r w:rsidRPr="00A01F56">
        <w:rPr>
          <w:color w:val="000000"/>
        </w:rPr>
        <w:t xml:space="preserve"> se </w:t>
      </w:r>
      <w:proofErr w:type="spellStart"/>
      <w:r w:rsidRPr="00A01F56">
        <w:rPr>
          <w:color w:val="000000"/>
        </w:rPr>
        <w:t>përfitimet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afatgjata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kuadri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harmonizuar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tejkalojnë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ndjeshëm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kostot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fillestare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përshtatjes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bizneset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institucionet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publike</w:t>
      </w:r>
      <w:proofErr w:type="spellEnd"/>
      <w:r w:rsidRPr="00A01F56">
        <w:rPr>
          <w:color w:val="000000"/>
        </w:rPr>
        <w:t>.</w:t>
      </w:r>
    </w:p>
    <w:p w14:paraId="12764646" w14:textId="77777777" w:rsidR="00335B6B" w:rsidRPr="00A01F56" w:rsidRDefault="00335B6B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14:paraId="7F9F733C" w14:textId="37C20245" w:rsidR="00E670E8" w:rsidRPr="00A01F56" w:rsidRDefault="00E670E8" w:rsidP="00A01F56">
      <w:pPr>
        <w:numPr>
          <w:ilvl w:val="0"/>
          <w:numId w:val="2"/>
        </w:num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A01F56">
        <w:rPr>
          <w:rFonts w:ascii="Times New Roman" w:hAnsi="Times New Roman"/>
          <w:b/>
          <w:sz w:val="24"/>
          <w:szCs w:val="24"/>
        </w:rPr>
        <w:t>VLER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>SIMI I LIGJSHM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>RIS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="0030461B" w:rsidRPr="00A01F56">
        <w:rPr>
          <w:rFonts w:ascii="Times New Roman" w:hAnsi="Times New Roman"/>
          <w:b/>
          <w:sz w:val="24"/>
          <w:szCs w:val="24"/>
        </w:rPr>
        <w:t>, KUSHTETU</w:t>
      </w:r>
      <w:r w:rsidRPr="00A01F56">
        <w:rPr>
          <w:rFonts w:ascii="Times New Roman" w:hAnsi="Times New Roman"/>
          <w:b/>
          <w:sz w:val="24"/>
          <w:szCs w:val="24"/>
        </w:rPr>
        <w:t>ESHM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>RIS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="001F333C" w:rsidRPr="00A01F56">
        <w:rPr>
          <w:rFonts w:ascii="Times New Roman" w:hAnsi="Times New Roman"/>
          <w:b/>
          <w:sz w:val="24"/>
          <w:szCs w:val="24"/>
        </w:rPr>
        <w:t xml:space="preserve"> DHE </w:t>
      </w:r>
      <w:r w:rsidRPr="00A01F56">
        <w:rPr>
          <w:rFonts w:ascii="Times New Roman" w:hAnsi="Times New Roman"/>
          <w:b/>
          <w:sz w:val="24"/>
          <w:szCs w:val="24"/>
        </w:rPr>
        <w:t>HARMONIZIMI ME LEGJISLACIONIN N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 xml:space="preserve"> FUQI VENDAS E ND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>RKOMB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 xml:space="preserve">TAR </w:t>
      </w:r>
    </w:p>
    <w:p w14:paraId="6721082D" w14:textId="77777777" w:rsidR="00C9184F" w:rsidRDefault="00C9184F" w:rsidP="00A01F56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2314D38A" w14:textId="372E986D" w:rsidR="00D02D19" w:rsidRPr="00A01F56" w:rsidRDefault="00D02D19" w:rsidP="00A01F56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  <w:r w:rsidRPr="00A01F56">
        <w:rPr>
          <w:rFonts w:ascii="Times New Roman" w:hAnsi="Times New Roman"/>
          <w:spacing w:val="-1"/>
          <w:sz w:val="24"/>
          <w:szCs w:val="24"/>
        </w:rPr>
        <w:t xml:space="preserve">Projektligji që propozohet për miratim do të ketë vendin e tij në rendin juridik shqiptar, i cili përcaktohet nga neni 116, pika 1, </w:t>
      </w:r>
      <w:proofErr w:type="spellStart"/>
      <w:r w:rsidRPr="00A01F56">
        <w:rPr>
          <w:rFonts w:ascii="Times New Roman" w:hAnsi="Times New Roman"/>
          <w:spacing w:val="-1"/>
          <w:sz w:val="24"/>
          <w:szCs w:val="24"/>
        </w:rPr>
        <w:t>gërma</w:t>
      </w:r>
      <w:proofErr w:type="spellEnd"/>
      <w:r w:rsidRPr="00A01F56">
        <w:rPr>
          <w:rFonts w:ascii="Times New Roman" w:hAnsi="Times New Roman"/>
          <w:spacing w:val="-1"/>
          <w:sz w:val="24"/>
          <w:szCs w:val="24"/>
        </w:rPr>
        <w:t xml:space="preserve"> c) i Kushtetutës së Republikës së Shqipërisë. Baza </w:t>
      </w:r>
      <w:r w:rsidR="004A0A18" w:rsidRPr="00A01F56">
        <w:rPr>
          <w:rFonts w:ascii="Times New Roman" w:hAnsi="Times New Roman"/>
          <w:spacing w:val="-1"/>
          <w:sz w:val="24"/>
          <w:szCs w:val="24"/>
        </w:rPr>
        <w:t>ligjore për propozimin e këtij p</w:t>
      </w:r>
      <w:r w:rsidRPr="00A01F56">
        <w:rPr>
          <w:rFonts w:ascii="Times New Roman" w:hAnsi="Times New Roman"/>
          <w:spacing w:val="-1"/>
          <w:sz w:val="24"/>
          <w:szCs w:val="24"/>
        </w:rPr>
        <w:t>rojektligji, sipas hierarkisë</w:t>
      </w:r>
      <w:r w:rsidR="00351D7B" w:rsidRPr="00A01F56">
        <w:rPr>
          <w:rFonts w:ascii="Times New Roman" w:hAnsi="Times New Roman"/>
          <w:spacing w:val="-1"/>
          <w:sz w:val="24"/>
          <w:szCs w:val="24"/>
        </w:rPr>
        <w:t xml:space="preserve"> ligjore është përmbledhur në: </w:t>
      </w:r>
      <w:r w:rsidRPr="00A01F56">
        <w:rPr>
          <w:rFonts w:ascii="Times New Roman" w:hAnsi="Times New Roman"/>
          <w:spacing w:val="-1"/>
          <w:sz w:val="24"/>
          <w:szCs w:val="24"/>
        </w:rPr>
        <w:t>nenin 78 të Kushtetutës së Republikës së Shqipërisë, nenin 26 të ligjit nr. 9000, datë 30.01.2003 “Për organizimin dhe funksionimin e Këshillit të Ministrave”,</w:t>
      </w:r>
      <w:r w:rsidR="00351D7B" w:rsidRPr="00A01F56">
        <w:rPr>
          <w:rFonts w:ascii="Times New Roman" w:hAnsi="Times New Roman"/>
          <w:spacing w:val="-1"/>
          <w:sz w:val="24"/>
          <w:szCs w:val="24"/>
        </w:rPr>
        <w:t xml:space="preserve"> si dhe p</w:t>
      </w:r>
      <w:r w:rsidRPr="00A01F56">
        <w:rPr>
          <w:rFonts w:ascii="Times New Roman" w:hAnsi="Times New Roman"/>
          <w:spacing w:val="-1"/>
          <w:sz w:val="24"/>
          <w:szCs w:val="24"/>
        </w:rPr>
        <w:t>ikën 3, të rregullores së Këshillit të Ministrave, miratuar me vendimin nr. 584, datë 28.08.2003, i ndryshuar.</w:t>
      </w:r>
    </w:p>
    <w:p w14:paraId="6B79459E" w14:textId="77777777" w:rsidR="00F80E58" w:rsidRDefault="00F80E58" w:rsidP="00A01F5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710409A8" w14:textId="2670A008" w:rsidR="00D02D19" w:rsidRDefault="00D02D19" w:rsidP="00A01F5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  <w:r w:rsidRPr="00A01F56">
        <w:rPr>
          <w:rFonts w:ascii="Times New Roman" w:hAnsi="Times New Roman"/>
          <w:spacing w:val="-1"/>
          <w:sz w:val="24"/>
          <w:szCs w:val="24"/>
        </w:rPr>
        <w:t xml:space="preserve">Projektligji është në përputhje me Kushtetutën e Republikës së Shqipërisë, </w:t>
      </w:r>
      <w:r w:rsidRPr="00A01F56">
        <w:rPr>
          <w:rFonts w:ascii="Times New Roman" w:hAnsi="Times New Roman"/>
          <w:sz w:val="24"/>
          <w:szCs w:val="24"/>
        </w:rPr>
        <w:t xml:space="preserve">nenet 70 dhe 76 të Marrëveshjes së Stabilizim </w:t>
      </w:r>
      <w:proofErr w:type="spellStart"/>
      <w:r w:rsidRPr="00A01F56">
        <w:rPr>
          <w:rFonts w:ascii="Times New Roman" w:hAnsi="Times New Roman"/>
          <w:sz w:val="24"/>
          <w:szCs w:val="24"/>
        </w:rPr>
        <w:t>Asociimit</w:t>
      </w:r>
      <w:proofErr w:type="spellEnd"/>
      <w:r w:rsidRPr="00A01F56">
        <w:rPr>
          <w:rFonts w:ascii="Times New Roman" w:hAnsi="Times New Roman"/>
          <w:sz w:val="24"/>
          <w:szCs w:val="24"/>
        </w:rPr>
        <w:t xml:space="preserve"> dhe detyrimet që rrjedhin prej tyre për përafrimin e legjislacionit shqiptar në fushën e mbrojtjes së konsumatorëve</w:t>
      </w:r>
      <w:r w:rsidRPr="00A01F56">
        <w:rPr>
          <w:rFonts w:ascii="Times New Roman" w:hAnsi="Times New Roman"/>
          <w:spacing w:val="-1"/>
          <w:sz w:val="24"/>
          <w:szCs w:val="24"/>
        </w:rPr>
        <w:t>, e në veçanti me Direktiv</w:t>
      </w:r>
      <w:r w:rsidR="00335B6B" w:rsidRPr="00A01F56">
        <w:rPr>
          <w:rFonts w:ascii="Times New Roman" w:hAnsi="Times New Roman"/>
          <w:spacing w:val="-1"/>
          <w:sz w:val="24"/>
          <w:szCs w:val="24"/>
        </w:rPr>
        <w:t>at m</w:t>
      </w:r>
      <w:r w:rsidR="007A48A1">
        <w:rPr>
          <w:rFonts w:ascii="Times New Roman" w:hAnsi="Times New Roman"/>
          <w:spacing w:val="-1"/>
          <w:sz w:val="24"/>
          <w:szCs w:val="24"/>
        </w:rPr>
        <w:t>ë</w:t>
      </w:r>
      <w:r w:rsidR="00335B6B" w:rsidRPr="00A01F56">
        <w:rPr>
          <w:rFonts w:ascii="Times New Roman" w:hAnsi="Times New Roman"/>
          <w:spacing w:val="-1"/>
          <w:sz w:val="24"/>
          <w:szCs w:val="24"/>
        </w:rPr>
        <w:t xml:space="preserve"> t</w:t>
      </w:r>
      <w:r w:rsidR="007A48A1">
        <w:rPr>
          <w:rFonts w:ascii="Times New Roman" w:hAnsi="Times New Roman"/>
          <w:spacing w:val="-1"/>
          <w:sz w:val="24"/>
          <w:szCs w:val="24"/>
        </w:rPr>
        <w:t>ë</w:t>
      </w:r>
      <w:r w:rsidR="00335B6B" w:rsidRPr="00A01F56">
        <w:rPr>
          <w:rFonts w:ascii="Times New Roman" w:hAnsi="Times New Roman"/>
          <w:spacing w:val="-1"/>
          <w:sz w:val="24"/>
          <w:szCs w:val="24"/>
        </w:rPr>
        <w:t xml:space="preserve"> fundit p</w:t>
      </w:r>
      <w:r w:rsidR="007A48A1">
        <w:rPr>
          <w:rFonts w:ascii="Times New Roman" w:hAnsi="Times New Roman"/>
          <w:spacing w:val="-1"/>
          <w:sz w:val="24"/>
          <w:szCs w:val="24"/>
        </w:rPr>
        <w:t>ë</w:t>
      </w:r>
      <w:r w:rsidR="00335B6B" w:rsidRPr="00A01F56">
        <w:rPr>
          <w:rFonts w:ascii="Times New Roman" w:hAnsi="Times New Roman"/>
          <w:spacing w:val="-1"/>
          <w:sz w:val="24"/>
          <w:szCs w:val="24"/>
        </w:rPr>
        <w:t xml:space="preserve">r modernizimin, </w:t>
      </w:r>
      <w:proofErr w:type="spellStart"/>
      <w:r w:rsidR="00335B6B" w:rsidRPr="00A01F56">
        <w:rPr>
          <w:rFonts w:ascii="Times New Roman" w:hAnsi="Times New Roman"/>
          <w:spacing w:val="-1"/>
          <w:sz w:val="24"/>
          <w:szCs w:val="24"/>
        </w:rPr>
        <w:t>tranzicionin</w:t>
      </w:r>
      <w:proofErr w:type="spellEnd"/>
      <w:r w:rsidR="00335B6B" w:rsidRPr="00A01F56">
        <w:rPr>
          <w:rFonts w:ascii="Times New Roman" w:hAnsi="Times New Roman"/>
          <w:spacing w:val="-1"/>
          <w:sz w:val="24"/>
          <w:szCs w:val="24"/>
        </w:rPr>
        <w:t xml:space="preserve"> mjedisor dhe riparimin e produkteve. </w:t>
      </w:r>
    </w:p>
    <w:p w14:paraId="49B82075" w14:textId="77777777" w:rsidR="00F80E58" w:rsidRPr="00A01F56" w:rsidRDefault="00F80E58" w:rsidP="00A01F5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F35889" w14:textId="14CEBC09" w:rsidR="00414242" w:rsidRPr="00A01F56" w:rsidRDefault="00D02D19" w:rsidP="00A01F5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 xml:space="preserve">Projektligji </w:t>
      </w:r>
      <w:r w:rsidRPr="00A01F56">
        <w:rPr>
          <w:rFonts w:ascii="Times New Roman" w:hAnsi="Times New Roman"/>
          <w:bCs/>
          <w:sz w:val="24"/>
          <w:szCs w:val="24"/>
        </w:rPr>
        <w:t>"Për mbrojtjen e konsumator</w:t>
      </w:r>
      <w:r w:rsidR="00335B6B" w:rsidRPr="00A01F56">
        <w:rPr>
          <w:rFonts w:ascii="Times New Roman" w:hAnsi="Times New Roman"/>
          <w:bCs/>
          <w:sz w:val="24"/>
          <w:szCs w:val="24"/>
        </w:rPr>
        <w:t>it</w:t>
      </w:r>
      <w:r w:rsidRPr="00A01F56">
        <w:rPr>
          <w:rFonts w:ascii="Times New Roman" w:hAnsi="Times New Roman"/>
          <w:bCs/>
          <w:sz w:val="24"/>
          <w:szCs w:val="24"/>
        </w:rPr>
        <w:t xml:space="preserve">" </w:t>
      </w:r>
      <w:r w:rsidR="00335B6B" w:rsidRPr="00A01F56">
        <w:rPr>
          <w:rFonts w:ascii="Times New Roman" w:hAnsi="Times New Roman"/>
          <w:bCs/>
          <w:sz w:val="24"/>
          <w:szCs w:val="24"/>
        </w:rPr>
        <w:t>sistematizon ndjesh</w:t>
      </w:r>
      <w:r w:rsidR="007A48A1">
        <w:rPr>
          <w:rFonts w:ascii="Times New Roman" w:hAnsi="Times New Roman"/>
          <w:bCs/>
          <w:sz w:val="24"/>
          <w:szCs w:val="24"/>
        </w:rPr>
        <w:t>ë</w:t>
      </w:r>
      <w:r w:rsidR="00335B6B" w:rsidRPr="00A01F56">
        <w:rPr>
          <w:rFonts w:ascii="Times New Roman" w:hAnsi="Times New Roman"/>
          <w:bCs/>
          <w:sz w:val="24"/>
          <w:szCs w:val="24"/>
        </w:rPr>
        <w:t>m t</w:t>
      </w:r>
      <w:r w:rsidR="007A48A1">
        <w:rPr>
          <w:rFonts w:ascii="Times New Roman" w:hAnsi="Times New Roman"/>
          <w:bCs/>
          <w:sz w:val="24"/>
          <w:szCs w:val="24"/>
        </w:rPr>
        <w:t>ë</w:t>
      </w:r>
      <w:r w:rsidR="00335B6B" w:rsidRPr="00A01F56">
        <w:rPr>
          <w:rFonts w:ascii="Times New Roman" w:hAnsi="Times New Roman"/>
          <w:bCs/>
          <w:sz w:val="24"/>
          <w:szCs w:val="24"/>
        </w:rPr>
        <w:t xml:space="preserve"> gjitha pjes</w:t>
      </w:r>
      <w:r w:rsidR="007A48A1">
        <w:rPr>
          <w:rFonts w:ascii="Times New Roman" w:hAnsi="Times New Roman"/>
          <w:bCs/>
          <w:sz w:val="24"/>
          <w:szCs w:val="24"/>
        </w:rPr>
        <w:t>ë</w:t>
      </w:r>
      <w:r w:rsidR="00335B6B" w:rsidRPr="00A01F56">
        <w:rPr>
          <w:rFonts w:ascii="Times New Roman" w:hAnsi="Times New Roman"/>
          <w:bCs/>
          <w:sz w:val="24"/>
          <w:szCs w:val="24"/>
        </w:rPr>
        <w:t>t e kuadrit legjislativ n</w:t>
      </w:r>
      <w:r w:rsidR="007A48A1">
        <w:rPr>
          <w:rFonts w:ascii="Times New Roman" w:hAnsi="Times New Roman"/>
          <w:bCs/>
          <w:sz w:val="24"/>
          <w:szCs w:val="24"/>
        </w:rPr>
        <w:t>ë</w:t>
      </w:r>
      <w:r w:rsidR="00335B6B" w:rsidRPr="00A01F56">
        <w:rPr>
          <w:rFonts w:ascii="Times New Roman" w:hAnsi="Times New Roman"/>
          <w:bCs/>
          <w:sz w:val="24"/>
          <w:szCs w:val="24"/>
        </w:rPr>
        <w:t xml:space="preserve"> fush</w:t>
      </w:r>
      <w:r w:rsidR="007A48A1">
        <w:rPr>
          <w:rFonts w:ascii="Times New Roman" w:hAnsi="Times New Roman"/>
          <w:bCs/>
          <w:sz w:val="24"/>
          <w:szCs w:val="24"/>
        </w:rPr>
        <w:t>ë</w:t>
      </w:r>
      <w:r w:rsidR="00335B6B" w:rsidRPr="00A01F56">
        <w:rPr>
          <w:rFonts w:ascii="Times New Roman" w:hAnsi="Times New Roman"/>
          <w:bCs/>
          <w:sz w:val="24"/>
          <w:szCs w:val="24"/>
        </w:rPr>
        <w:t xml:space="preserve">n e kontratave </w:t>
      </w:r>
      <w:proofErr w:type="spellStart"/>
      <w:r w:rsidR="00335B6B" w:rsidRPr="00A01F56">
        <w:rPr>
          <w:rFonts w:ascii="Times New Roman" w:hAnsi="Times New Roman"/>
          <w:bCs/>
          <w:sz w:val="24"/>
          <w:szCs w:val="24"/>
        </w:rPr>
        <w:t>konsumatore</w:t>
      </w:r>
      <w:proofErr w:type="spellEnd"/>
      <w:r w:rsidR="00335B6B" w:rsidRPr="00A01F56">
        <w:rPr>
          <w:rFonts w:ascii="Times New Roman" w:hAnsi="Times New Roman"/>
          <w:bCs/>
          <w:sz w:val="24"/>
          <w:szCs w:val="24"/>
        </w:rPr>
        <w:t xml:space="preserve">. </w:t>
      </w:r>
    </w:p>
    <w:p w14:paraId="0C9845D5" w14:textId="77777777" w:rsidR="008D4E4F" w:rsidRPr="00A01F56" w:rsidRDefault="008D4E4F" w:rsidP="00A01F5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8BBA97C" w14:textId="6508C92C" w:rsidR="00CF7463" w:rsidRDefault="00D02D19" w:rsidP="00A01F56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A01F56">
        <w:rPr>
          <w:rFonts w:ascii="Times New Roman" w:hAnsi="Times New Roman"/>
          <w:b/>
          <w:sz w:val="24"/>
          <w:szCs w:val="24"/>
        </w:rPr>
        <w:t>VLERËSIMI I SHKALLËS SË PËRAFRIMIT ME ACQUIS  TË BE-SË (PËR PROJEKTAKTET NORMATIVE)</w:t>
      </w:r>
    </w:p>
    <w:p w14:paraId="1D1A7D92" w14:textId="77777777" w:rsidR="00F80E58" w:rsidRPr="00A01F56" w:rsidRDefault="00F80E58" w:rsidP="00F80E5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7D1D1B7D" w14:textId="77777777" w:rsidR="0088404B" w:rsidRDefault="001531AA" w:rsidP="0088404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8404B">
        <w:rPr>
          <w:rFonts w:ascii="Times New Roman" w:hAnsi="Times New Roman"/>
          <w:sz w:val="24"/>
          <w:szCs w:val="24"/>
        </w:rPr>
        <w:t xml:space="preserve">Projektligji </w:t>
      </w:r>
      <w:r w:rsidR="00270E2D" w:rsidRPr="0088404B">
        <w:rPr>
          <w:rFonts w:ascii="Times New Roman" w:hAnsi="Times New Roman"/>
          <w:sz w:val="24"/>
          <w:szCs w:val="24"/>
        </w:rPr>
        <w:t>ë</w:t>
      </w:r>
      <w:r w:rsidRPr="0088404B">
        <w:rPr>
          <w:rFonts w:ascii="Times New Roman" w:hAnsi="Times New Roman"/>
          <w:sz w:val="24"/>
          <w:szCs w:val="24"/>
        </w:rPr>
        <w:t>sht</w:t>
      </w:r>
      <w:r w:rsidR="00270E2D" w:rsidRPr="0088404B">
        <w:rPr>
          <w:rFonts w:ascii="Times New Roman" w:hAnsi="Times New Roman"/>
          <w:sz w:val="24"/>
          <w:szCs w:val="24"/>
        </w:rPr>
        <w:t>ë</w:t>
      </w:r>
      <w:r w:rsidRPr="0088404B">
        <w:rPr>
          <w:rFonts w:ascii="Times New Roman" w:hAnsi="Times New Roman"/>
          <w:sz w:val="24"/>
          <w:szCs w:val="24"/>
        </w:rPr>
        <w:t xml:space="preserve"> plot</w:t>
      </w:r>
      <w:r w:rsidR="00270E2D" w:rsidRPr="0088404B">
        <w:rPr>
          <w:rFonts w:ascii="Times New Roman" w:hAnsi="Times New Roman"/>
          <w:sz w:val="24"/>
          <w:szCs w:val="24"/>
        </w:rPr>
        <w:t>ë</w:t>
      </w:r>
      <w:r w:rsidRPr="0088404B">
        <w:rPr>
          <w:rFonts w:ascii="Times New Roman" w:hAnsi="Times New Roman"/>
          <w:sz w:val="24"/>
          <w:szCs w:val="24"/>
        </w:rPr>
        <w:t>sisht i p</w:t>
      </w:r>
      <w:r w:rsidR="00270E2D" w:rsidRPr="0088404B">
        <w:rPr>
          <w:rFonts w:ascii="Times New Roman" w:hAnsi="Times New Roman"/>
          <w:sz w:val="24"/>
          <w:szCs w:val="24"/>
        </w:rPr>
        <w:t>ë</w:t>
      </w:r>
      <w:r w:rsidRPr="0088404B">
        <w:rPr>
          <w:rFonts w:ascii="Times New Roman" w:hAnsi="Times New Roman"/>
          <w:sz w:val="24"/>
          <w:szCs w:val="24"/>
        </w:rPr>
        <w:t>rputhsh</w:t>
      </w:r>
      <w:r w:rsidR="00270E2D" w:rsidRPr="0088404B">
        <w:rPr>
          <w:rFonts w:ascii="Times New Roman" w:hAnsi="Times New Roman"/>
          <w:sz w:val="24"/>
          <w:szCs w:val="24"/>
        </w:rPr>
        <w:t>ë</w:t>
      </w:r>
      <w:r w:rsidRPr="0088404B">
        <w:rPr>
          <w:rFonts w:ascii="Times New Roman" w:hAnsi="Times New Roman"/>
          <w:sz w:val="24"/>
          <w:szCs w:val="24"/>
        </w:rPr>
        <w:t>m me</w:t>
      </w:r>
      <w:r w:rsidR="00335B6B" w:rsidRPr="0088404B">
        <w:rPr>
          <w:rFonts w:ascii="Times New Roman" w:hAnsi="Times New Roman"/>
          <w:sz w:val="24"/>
          <w:szCs w:val="24"/>
        </w:rPr>
        <w:t xml:space="preserve">: </w:t>
      </w:r>
      <w:r w:rsidRPr="0088404B">
        <w:rPr>
          <w:rFonts w:ascii="Times New Roman" w:hAnsi="Times New Roman"/>
          <w:sz w:val="24"/>
          <w:szCs w:val="24"/>
        </w:rPr>
        <w:t xml:space="preserve"> </w:t>
      </w:r>
    </w:p>
    <w:p w14:paraId="15C593A7" w14:textId="409DB45D" w:rsidR="00335B6B" w:rsidRPr="0088404B" w:rsidRDefault="00335B6B" w:rsidP="0088404B">
      <w:pPr>
        <w:pStyle w:val="ListParagraph"/>
        <w:numPr>
          <w:ilvl w:val="0"/>
          <w:numId w:val="3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8404B">
        <w:rPr>
          <w:rFonts w:ascii="Times New Roman" w:hAnsi="Times New Roman"/>
          <w:i/>
          <w:iCs/>
          <w:sz w:val="24"/>
          <w:szCs w:val="24"/>
        </w:rPr>
        <w:t xml:space="preserve">Direktivën e Këshillit, 93/13/KEE, e datë 5 prill 1993, mbi kushtet e padrejta në kontratat e konsumatorëve. </w:t>
      </w:r>
      <w:proofErr w:type="spellStart"/>
      <w:r w:rsidRPr="0088404B">
        <w:rPr>
          <w:rFonts w:ascii="Times New Roman" w:hAnsi="Times New Roman"/>
          <w:i/>
          <w:iCs/>
          <w:sz w:val="24"/>
          <w:szCs w:val="24"/>
          <w:lang w:val="es-MX"/>
        </w:rPr>
        <w:t>Numri</w:t>
      </w:r>
      <w:proofErr w:type="spellEnd"/>
      <w:r w:rsidRPr="0088404B">
        <w:rPr>
          <w:rFonts w:ascii="Times New Roman" w:hAnsi="Times New Roman"/>
          <w:i/>
          <w:iCs/>
          <w:spacing w:val="42"/>
          <w:sz w:val="24"/>
          <w:szCs w:val="24"/>
          <w:lang w:val="es-MX"/>
        </w:rPr>
        <w:t xml:space="preserve"> </w:t>
      </w:r>
      <w:r w:rsidRPr="0088404B">
        <w:rPr>
          <w:rFonts w:ascii="Times New Roman" w:hAnsi="Times New Roman"/>
          <w:i/>
          <w:iCs/>
          <w:sz w:val="24"/>
          <w:szCs w:val="24"/>
          <w:lang w:val="es-MX"/>
        </w:rPr>
        <w:t>CE</w:t>
      </w:r>
      <w:r w:rsidRPr="0088404B">
        <w:rPr>
          <w:rFonts w:ascii="Times New Roman" w:hAnsi="Times New Roman"/>
          <w:i/>
          <w:iCs/>
          <w:spacing w:val="-2"/>
          <w:sz w:val="24"/>
          <w:szCs w:val="24"/>
          <w:lang w:val="es-MX"/>
        </w:rPr>
        <w:t>L</w:t>
      </w:r>
      <w:r w:rsidRPr="0088404B">
        <w:rPr>
          <w:rFonts w:ascii="Times New Roman" w:hAnsi="Times New Roman"/>
          <w:i/>
          <w:iCs/>
          <w:sz w:val="24"/>
          <w:szCs w:val="24"/>
          <w:lang w:val="es-MX"/>
        </w:rPr>
        <w:t>EX:</w:t>
      </w:r>
      <w:r w:rsidRPr="0088404B">
        <w:rPr>
          <w:rFonts w:ascii="Times New Roman" w:hAnsi="Times New Roman"/>
          <w:i/>
          <w:iCs/>
          <w:spacing w:val="45"/>
          <w:sz w:val="24"/>
          <w:szCs w:val="24"/>
          <w:lang w:val="es-MX"/>
        </w:rPr>
        <w:t xml:space="preserve"> </w:t>
      </w:r>
      <w:r w:rsidRPr="0088404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31993L0013</w:t>
      </w:r>
      <w:r w:rsidRPr="0088404B">
        <w:rPr>
          <w:rFonts w:ascii="Times New Roman" w:hAnsi="Times New Roman"/>
          <w:i/>
          <w:iCs/>
          <w:w w:val="133"/>
          <w:sz w:val="24"/>
          <w:szCs w:val="24"/>
          <w:lang w:val="es-MX"/>
        </w:rPr>
        <w:t>,</w:t>
      </w:r>
      <w:r w:rsidRPr="0088404B">
        <w:rPr>
          <w:rFonts w:ascii="Times New Roman" w:hAnsi="Times New Roman"/>
          <w:i/>
          <w:iCs/>
          <w:spacing w:val="-3"/>
          <w:sz w:val="24"/>
          <w:szCs w:val="24"/>
          <w:lang w:val="es-MX"/>
        </w:rPr>
        <w:t xml:space="preserve"> </w:t>
      </w:r>
      <w:proofErr w:type="spellStart"/>
      <w:r w:rsidRPr="0088404B">
        <w:rPr>
          <w:rFonts w:ascii="Times New Roman" w:hAnsi="Times New Roman"/>
          <w:i/>
          <w:iCs/>
          <w:sz w:val="24"/>
          <w:szCs w:val="24"/>
          <w:lang w:val="es-MX"/>
        </w:rPr>
        <w:t>Fletorja</w:t>
      </w:r>
      <w:proofErr w:type="spellEnd"/>
      <w:r w:rsidRPr="0088404B">
        <w:rPr>
          <w:rFonts w:ascii="Times New Roman" w:hAnsi="Times New Roman"/>
          <w:i/>
          <w:iCs/>
          <w:spacing w:val="34"/>
          <w:sz w:val="24"/>
          <w:szCs w:val="24"/>
          <w:lang w:val="es-MX"/>
        </w:rPr>
        <w:t xml:space="preserve"> </w:t>
      </w:r>
      <w:proofErr w:type="spellStart"/>
      <w:r w:rsidRPr="0088404B">
        <w:rPr>
          <w:rFonts w:ascii="Times New Roman" w:hAnsi="Times New Roman"/>
          <w:i/>
          <w:iCs/>
          <w:sz w:val="24"/>
          <w:szCs w:val="24"/>
          <w:lang w:val="es-MX"/>
        </w:rPr>
        <w:t>Zyrt</w:t>
      </w:r>
      <w:r w:rsidRPr="0088404B">
        <w:rPr>
          <w:rFonts w:ascii="Times New Roman" w:hAnsi="Times New Roman"/>
          <w:i/>
          <w:iCs/>
          <w:spacing w:val="-2"/>
          <w:sz w:val="24"/>
          <w:szCs w:val="24"/>
          <w:lang w:val="es-MX"/>
        </w:rPr>
        <w:t>a</w:t>
      </w:r>
      <w:r w:rsidRPr="0088404B">
        <w:rPr>
          <w:rFonts w:ascii="Times New Roman" w:hAnsi="Times New Roman"/>
          <w:i/>
          <w:iCs/>
          <w:sz w:val="24"/>
          <w:szCs w:val="24"/>
          <w:lang w:val="es-MX"/>
        </w:rPr>
        <w:t>re</w:t>
      </w:r>
      <w:proofErr w:type="spellEnd"/>
      <w:r w:rsidRPr="0088404B">
        <w:rPr>
          <w:rFonts w:ascii="Times New Roman" w:hAnsi="Times New Roman"/>
          <w:i/>
          <w:iCs/>
          <w:spacing w:val="44"/>
          <w:sz w:val="24"/>
          <w:szCs w:val="24"/>
          <w:lang w:val="es-MX"/>
        </w:rPr>
        <w:t xml:space="preserve"> </w:t>
      </w:r>
      <w:r w:rsidRPr="0088404B">
        <w:rPr>
          <w:rFonts w:ascii="Times New Roman" w:hAnsi="Times New Roman"/>
          <w:i/>
          <w:iCs/>
          <w:sz w:val="24"/>
          <w:szCs w:val="24"/>
          <w:lang w:val="es-MX"/>
        </w:rPr>
        <w:t>e</w:t>
      </w:r>
      <w:r w:rsidRPr="0088404B">
        <w:rPr>
          <w:rFonts w:ascii="Times New Roman" w:hAnsi="Times New Roman"/>
          <w:i/>
          <w:iCs/>
          <w:spacing w:val="47"/>
          <w:sz w:val="24"/>
          <w:szCs w:val="24"/>
          <w:lang w:val="es-MX"/>
        </w:rPr>
        <w:t xml:space="preserve"> </w:t>
      </w:r>
      <w:proofErr w:type="spellStart"/>
      <w:r w:rsidRPr="0088404B">
        <w:rPr>
          <w:rFonts w:ascii="Times New Roman" w:hAnsi="Times New Roman"/>
          <w:i/>
          <w:iCs/>
          <w:sz w:val="24"/>
          <w:szCs w:val="24"/>
          <w:lang w:val="es-MX"/>
        </w:rPr>
        <w:t>B</w:t>
      </w:r>
      <w:r w:rsidRPr="0088404B">
        <w:rPr>
          <w:rFonts w:ascii="Times New Roman" w:hAnsi="Times New Roman"/>
          <w:i/>
          <w:iCs/>
          <w:spacing w:val="-1"/>
          <w:sz w:val="24"/>
          <w:szCs w:val="24"/>
          <w:lang w:val="es-MX"/>
        </w:rPr>
        <w:t>a</w:t>
      </w:r>
      <w:r w:rsidRPr="0088404B">
        <w:rPr>
          <w:rFonts w:ascii="Times New Roman" w:hAnsi="Times New Roman"/>
          <w:i/>
          <w:iCs/>
          <w:sz w:val="24"/>
          <w:szCs w:val="24"/>
          <w:lang w:val="es-MX"/>
        </w:rPr>
        <w:t>shkimit</w:t>
      </w:r>
      <w:proofErr w:type="spellEnd"/>
      <w:r w:rsidRPr="0088404B">
        <w:rPr>
          <w:rFonts w:ascii="Times New Roman" w:hAnsi="Times New Roman"/>
          <w:i/>
          <w:iCs/>
          <w:spacing w:val="45"/>
          <w:sz w:val="24"/>
          <w:szCs w:val="24"/>
          <w:lang w:val="es-MX"/>
        </w:rPr>
        <w:t xml:space="preserve"> </w:t>
      </w:r>
      <w:proofErr w:type="spellStart"/>
      <w:r w:rsidRPr="0088404B">
        <w:rPr>
          <w:rFonts w:ascii="Times New Roman" w:hAnsi="Times New Roman"/>
          <w:i/>
          <w:iCs/>
          <w:w w:val="101"/>
          <w:sz w:val="24"/>
          <w:szCs w:val="24"/>
          <w:lang w:val="es-MX"/>
        </w:rPr>
        <w:t>Europian</w:t>
      </w:r>
      <w:proofErr w:type="spellEnd"/>
      <w:r w:rsidRPr="0088404B">
        <w:rPr>
          <w:rFonts w:ascii="Times New Roman" w:hAnsi="Times New Roman"/>
          <w:i/>
          <w:iCs/>
          <w:w w:val="101"/>
          <w:sz w:val="24"/>
          <w:szCs w:val="24"/>
          <w:lang w:val="es-MX"/>
        </w:rPr>
        <w:t xml:space="preserve">, </w:t>
      </w:r>
      <w:r w:rsidRPr="0088404B">
        <w:rPr>
          <w:rFonts w:ascii="Times New Roman" w:hAnsi="Times New Roman"/>
          <w:i/>
          <w:iCs/>
          <w:sz w:val="24"/>
          <w:szCs w:val="24"/>
          <w:lang w:val="es-MX"/>
        </w:rPr>
        <w:t>Seria</w:t>
      </w:r>
      <w:r w:rsidRPr="0088404B">
        <w:rPr>
          <w:rFonts w:ascii="Times New Roman" w:hAnsi="Times New Roman"/>
          <w:i/>
          <w:iCs/>
          <w:spacing w:val="4"/>
          <w:sz w:val="24"/>
          <w:szCs w:val="24"/>
          <w:lang w:val="es-MX"/>
        </w:rPr>
        <w:t xml:space="preserve"> </w:t>
      </w:r>
      <w:r w:rsidRPr="0088404B">
        <w:rPr>
          <w:rFonts w:ascii="Times New Roman" w:hAnsi="Times New Roman"/>
          <w:i/>
          <w:iCs/>
          <w:sz w:val="24"/>
          <w:szCs w:val="24"/>
          <w:lang w:val="es-MX"/>
        </w:rPr>
        <w:t>L,</w:t>
      </w:r>
      <w:r w:rsidRPr="0088404B">
        <w:rPr>
          <w:rFonts w:ascii="Times New Roman" w:hAnsi="Times New Roman"/>
          <w:i/>
          <w:iCs/>
          <w:spacing w:val="25"/>
          <w:sz w:val="24"/>
          <w:szCs w:val="24"/>
          <w:lang w:val="es-MX"/>
        </w:rPr>
        <w:t xml:space="preserve"> </w:t>
      </w:r>
      <w:r w:rsidRPr="0088404B">
        <w:rPr>
          <w:rFonts w:ascii="Times New Roman" w:hAnsi="Times New Roman"/>
          <w:i/>
          <w:iCs/>
          <w:sz w:val="24"/>
          <w:szCs w:val="24"/>
          <w:lang w:val="es-MX"/>
        </w:rPr>
        <w:t>nr.95,</w:t>
      </w:r>
      <w:r w:rsidRPr="0088404B">
        <w:rPr>
          <w:rFonts w:ascii="Times New Roman" w:hAnsi="Times New Roman"/>
          <w:i/>
          <w:iCs/>
          <w:spacing w:val="38"/>
          <w:sz w:val="24"/>
          <w:szCs w:val="24"/>
          <w:lang w:val="es-MX"/>
        </w:rPr>
        <w:t xml:space="preserve"> </w:t>
      </w:r>
      <w:proofErr w:type="spellStart"/>
      <w:r w:rsidRPr="0088404B">
        <w:rPr>
          <w:rFonts w:ascii="Times New Roman" w:hAnsi="Times New Roman"/>
          <w:i/>
          <w:iCs/>
          <w:sz w:val="24"/>
          <w:szCs w:val="24"/>
          <w:lang w:val="es-MX"/>
        </w:rPr>
        <w:t>datë</w:t>
      </w:r>
      <w:proofErr w:type="spellEnd"/>
      <w:r w:rsidRPr="0088404B">
        <w:rPr>
          <w:rFonts w:ascii="Times New Roman" w:hAnsi="Times New Roman"/>
          <w:i/>
          <w:iCs/>
          <w:spacing w:val="5"/>
          <w:sz w:val="24"/>
          <w:szCs w:val="24"/>
          <w:lang w:val="es-MX"/>
        </w:rPr>
        <w:t xml:space="preserve"> </w:t>
      </w:r>
      <w:r w:rsidRPr="0088404B">
        <w:rPr>
          <w:rFonts w:ascii="Times New Roman" w:hAnsi="Times New Roman"/>
          <w:i/>
          <w:iCs/>
          <w:w w:val="104"/>
          <w:sz w:val="24"/>
          <w:szCs w:val="24"/>
          <w:lang w:val="es-MX"/>
        </w:rPr>
        <w:t>21.4.1993</w:t>
      </w:r>
      <w:r w:rsidRPr="0088404B">
        <w:rPr>
          <w:rFonts w:ascii="Times New Roman" w:hAnsi="Times New Roman"/>
          <w:i/>
          <w:iCs/>
          <w:w w:val="133"/>
          <w:sz w:val="24"/>
          <w:szCs w:val="24"/>
          <w:lang w:val="es-MX"/>
        </w:rPr>
        <w:t>,</w:t>
      </w:r>
      <w:r w:rsidRPr="0088404B">
        <w:rPr>
          <w:rFonts w:ascii="Times New Roman" w:hAnsi="Times New Roman"/>
          <w:i/>
          <w:iCs/>
          <w:spacing w:val="9"/>
          <w:sz w:val="24"/>
          <w:szCs w:val="24"/>
          <w:lang w:val="es-MX"/>
        </w:rPr>
        <w:t xml:space="preserve"> </w:t>
      </w:r>
      <w:proofErr w:type="spellStart"/>
      <w:r w:rsidRPr="0088404B">
        <w:rPr>
          <w:rFonts w:ascii="Times New Roman" w:hAnsi="Times New Roman"/>
          <w:i/>
          <w:iCs/>
          <w:sz w:val="24"/>
          <w:szCs w:val="24"/>
          <w:lang w:val="es-MX"/>
        </w:rPr>
        <w:t>faqe</w:t>
      </w:r>
      <w:proofErr w:type="spellEnd"/>
      <w:r w:rsidRPr="0088404B">
        <w:rPr>
          <w:rFonts w:ascii="Times New Roman" w:hAnsi="Times New Roman"/>
          <w:i/>
          <w:iCs/>
          <w:spacing w:val="5"/>
          <w:sz w:val="24"/>
          <w:szCs w:val="24"/>
          <w:lang w:val="es-MX"/>
        </w:rPr>
        <w:t xml:space="preserve"> </w:t>
      </w:r>
      <w:r w:rsidRPr="0088404B">
        <w:rPr>
          <w:rStyle w:val="Emphasis"/>
          <w:rFonts w:ascii="Times New Roman" w:hAnsi="Times New Roman"/>
          <w:sz w:val="24"/>
          <w:szCs w:val="24"/>
        </w:rPr>
        <w:t>29–34.</w:t>
      </w:r>
    </w:p>
    <w:p w14:paraId="57BE2916" w14:textId="77777777" w:rsidR="00335B6B" w:rsidRPr="00A01F56" w:rsidRDefault="00335B6B" w:rsidP="00A01F56">
      <w:pPr>
        <w:pStyle w:val="ListParagraph"/>
        <w:numPr>
          <w:ilvl w:val="0"/>
          <w:numId w:val="29"/>
        </w:numPr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88404B">
        <w:rPr>
          <w:rStyle w:val="Strong"/>
          <w:rFonts w:ascii="Times New Roman" w:hAnsi="Times New Roman"/>
          <w:b w:val="0"/>
          <w:bCs w:val="0"/>
          <w:i/>
          <w:iCs/>
          <w:sz w:val="24"/>
          <w:szCs w:val="24"/>
        </w:rPr>
        <w:t>Direktivën 98/6/KE, të Parlamentit Evropian dhe të Këshillit, të datës 16 shkurt 1998, për mbrojtjen e konsumatorit në lidhje me tregimin e çmimeve të produkteve të ofruara për konsumatorët</w:t>
      </w:r>
      <w:r w:rsidRPr="0088404B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A01F5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Nu</w:t>
      </w:r>
      <w:r w:rsidRPr="00A01F56">
        <w:rPr>
          <w:rFonts w:ascii="Times New Roman" w:hAnsi="Times New Roman"/>
          <w:i/>
          <w:iCs/>
          <w:spacing w:val="-1"/>
          <w:sz w:val="24"/>
          <w:szCs w:val="24"/>
          <w:lang w:val="es-MX"/>
        </w:rPr>
        <w:t>m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ri</w:t>
      </w:r>
      <w:proofErr w:type="spellEnd"/>
      <w:r w:rsidRPr="00A01F56">
        <w:rPr>
          <w:rFonts w:ascii="Times New Roman" w:hAnsi="Times New Roman"/>
          <w:i/>
          <w:iCs/>
          <w:spacing w:val="5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CELEX:</w:t>
      </w:r>
      <w:r w:rsidRPr="00A01F56">
        <w:rPr>
          <w:rFonts w:ascii="Times New Roman" w:hAnsi="Times New Roman"/>
          <w:i/>
          <w:iCs/>
          <w:spacing w:val="2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31998L0006</w:t>
      </w:r>
      <w:r w:rsidRPr="00A01F56">
        <w:rPr>
          <w:rFonts w:ascii="Times New Roman" w:hAnsi="Times New Roman"/>
          <w:i/>
          <w:iCs/>
          <w:w w:val="133"/>
          <w:sz w:val="24"/>
          <w:szCs w:val="24"/>
          <w:lang w:val="es-MX"/>
        </w:rPr>
        <w:t xml:space="preserve">,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Fletorja</w:t>
      </w:r>
      <w:proofErr w:type="spellEnd"/>
      <w:r w:rsidRPr="00A01F56">
        <w:rPr>
          <w:rFonts w:ascii="Times New Roman" w:hAnsi="Times New Roman"/>
          <w:i/>
          <w:iCs/>
          <w:spacing w:val="-5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Zyrtare</w:t>
      </w:r>
      <w:proofErr w:type="spellEnd"/>
      <w:r w:rsidRPr="00A01F56">
        <w:rPr>
          <w:rFonts w:ascii="Times New Roman" w:hAnsi="Times New Roman"/>
          <w:i/>
          <w:iCs/>
          <w:spacing w:val="2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e</w:t>
      </w:r>
      <w:r w:rsidRPr="00A01F56">
        <w:rPr>
          <w:rFonts w:ascii="Times New Roman" w:hAnsi="Times New Roman"/>
          <w:i/>
          <w:iCs/>
          <w:spacing w:val="9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Bas</w:t>
      </w:r>
      <w:r w:rsidRPr="00A01F56">
        <w:rPr>
          <w:rFonts w:ascii="Times New Roman" w:hAnsi="Times New Roman"/>
          <w:i/>
          <w:iCs/>
          <w:spacing w:val="-2"/>
          <w:sz w:val="24"/>
          <w:szCs w:val="24"/>
          <w:lang w:val="es-MX"/>
        </w:rPr>
        <w:t>h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kimit</w:t>
      </w:r>
      <w:proofErr w:type="spellEnd"/>
      <w:r w:rsidRPr="00A01F56">
        <w:rPr>
          <w:rFonts w:ascii="Times New Roman" w:hAnsi="Times New Roman"/>
          <w:i/>
          <w:iCs/>
          <w:spacing w:val="5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Europian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,</w:t>
      </w:r>
      <w:r w:rsidRPr="00A01F56">
        <w:rPr>
          <w:rFonts w:ascii="Times New Roman" w:hAnsi="Times New Roman"/>
          <w:i/>
          <w:iCs/>
          <w:spacing w:val="17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Ser</w:t>
      </w:r>
      <w:r w:rsidRPr="00A01F56">
        <w:rPr>
          <w:rFonts w:ascii="Times New Roman" w:hAnsi="Times New Roman"/>
          <w:i/>
          <w:iCs/>
          <w:spacing w:val="-1"/>
          <w:sz w:val="24"/>
          <w:szCs w:val="24"/>
          <w:lang w:val="es-MX"/>
        </w:rPr>
        <w:t>i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a</w:t>
      </w:r>
      <w:r w:rsidRPr="00A01F56">
        <w:rPr>
          <w:rFonts w:ascii="Times New Roman" w:hAnsi="Times New Roman"/>
          <w:i/>
          <w:iCs/>
          <w:spacing w:val="6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L,</w:t>
      </w:r>
      <w:r w:rsidRPr="00A01F56">
        <w:rPr>
          <w:rFonts w:ascii="Times New Roman" w:hAnsi="Times New Roman"/>
          <w:i/>
          <w:iCs/>
          <w:spacing w:val="25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nr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. 80,</w:t>
      </w:r>
      <w:r w:rsidRPr="00A01F56">
        <w:rPr>
          <w:rFonts w:ascii="Times New Roman" w:hAnsi="Times New Roman"/>
          <w:i/>
          <w:iCs/>
          <w:spacing w:val="38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pacing w:val="1"/>
          <w:sz w:val="24"/>
          <w:szCs w:val="24"/>
          <w:lang w:val="es-MX"/>
        </w:rPr>
        <w:t>d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atë</w:t>
      </w:r>
      <w:proofErr w:type="spellEnd"/>
      <w:r w:rsidRPr="00A01F56">
        <w:rPr>
          <w:rFonts w:ascii="Times New Roman" w:hAnsi="Times New Roman"/>
          <w:i/>
          <w:iCs/>
          <w:spacing w:val="7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 xml:space="preserve">18.3.1998,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faqe</w:t>
      </w:r>
      <w:proofErr w:type="spellEnd"/>
      <w:r w:rsidRPr="00A01F56">
        <w:rPr>
          <w:rFonts w:ascii="Times New Roman" w:hAnsi="Times New Roman"/>
          <w:i/>
          <w:iCs/>
          <w:spacing w:val="5"/>
          <w:sz w:val="24"/>
          <w:szCs w:val="24"/>
          <w:lang w:val="es-MX"/>
        </w:rPr>
        <w:t xml:space="preserve"> </w:t>
      </w:r>
      <w:r w:rsidRPr="00A01F56">
        <w:rPr>
          <w:rStyle w:val="Strong"/>
          <w:rFonts w:ascii="Times New Roman" w:hAnsi="Times New Roman"/>
          <w:i/>
          <w:iCs/>
          <w:sz w:val="24"/>
          <w:szCs w:val="24"/>
        </w:rPr>
        <w:t>27–31</w:t>
      </w:r>
      <w:r w:rsidRPr="00A01F56">
        <w:rPr>
          <w:rFonts w:ascii="Times New Roman" w:hAnsi="Times New Roman"/>
          <w:i/>
          <w:iCs/>
          <w:w w:val="106"/>
          <w:sz w:val="24"/>
          <w:szCs w:val="24"/>
          <w:lang w:val="es-MX"/>
        </w:rPr>
        <w:t>.</w:t>
      </w:r>
    </w:p>
    <w:p w14:paraId="353B0C68" w14:textId="77777777" w:rsidR="00335B6B" w:rsidRPr="00A01F56" w:rsidRDefault="00335B6B" w:rsidP="00A01F56">
      <w:pPr>
        <w:pStyle w:val="ListParagraph"/>
        <w:numPr>
          <w:ilvl w:val="0"/>
          <w:numId w:val="29"/>
        </w:numPr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  <w:u w:val="single"/>
          <w:lang w:val="da-DK"/>
        </w:rPr>
      </w:pPr>
      <w:r w:rsidRPr="00A01F56">
        <w:rPr>
          <w:rFonts w:ascii="Times New Roman" w:hAnsi="Times New Roman"/>
          <w:i/>
          <w:iCs/>
          <w:sz w:val="24"/>
          <w:szCs w:val="24"/>
        </w:rPr>
        <w:t xml:space="preserve">Direktivën 2005/29/KE, të Parlamentit Evropian dhe të Këshillit, të datës 11 maj 2005, mbi praktikat e padrejta tregtare ndërmjet bizneseve dhe konsumatorëve në tregun e brendshëm dhe që ndryshon Direktivën 84/450/KEE të Këshillit, si dhe Direktivat 97/7/KE, 98/27/KE dhe 2002/65/KE të Parlamentit Evropian dhe të Këshillit dhe Rregulloren (KE) nr. 2006/2004 të Parlamentit Evropian dhe të Këshillit ("Direktiva për Praktikat e Padrejta Tregtare") (Tekst me rëndësi për Zonën Ekonomike Evropiane). Numri CELEX </w:t>
      </w:r>
      <w:r w:rsidRPr="00A01F5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32005L0029</w:t>
      </w:r>
      <w:r w:rsidRPr="00A01F56">
        <w:rPr>
          <w:rFonts w:ascii="Times New Roman" w:hAnsi="Times New Roman"/>
          <w:i/>
          <w:iCs/>
          <w:sz w:val="24"/>
          <w:szCs w:val="24"/>
        </w:rPr>
        <w:t xml:space="preserve">, Fletorja Zyrtare e Bashkimit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Europian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 xml:space="preserve">, Seria L, nr.149, datë 11.6.2005, faqe 22 - 39. </w:t>
      </w:r>
    </w:p>
    <w:p w14:paraId="3557BC56" w14:textId="77777777" w:rsidR="00335B6B" w:rsidRPr="00A01F56" w:rsidRDefault="00335B6B" w:rsidP="00A01F56">
      <w:pPr>
        <w:pStyle w:val="ListParagraph"/>
        <w:numPr>
          <w:ilvl w:val="0"/>
          <w:numId w:val="29"/>
        </w:numPr>
        <w:spacing w:after="0"/>
        <w:contextualSpacing/>
        <w:jc w:val="both"/>
        <w:rPr>
          <w:rStyle w:val="normaltextrun"/>
          <w:rFonts w:ascii="Times New Roman" w:hAnsi="Times New Roman"/>
          <w:i/>
          <w:iCs/>
          <w:sz w:val="24"/>
          <w:szCs w:val="24"/>
          <w:u w:val="single"/>
          <w:lang w:val="da-DK"/>
        </w:rPr>
      </w:pPr>
      <w:proofErr w:type="spellStart"/>
      <w:r w:rsidRPr="00A01F56">
        <w:rPr>
          <w:rStyle w:val="normaltextrun"/>
          <w:rFonts w:ascii="Times New Roman" w:hAnsi="Times New Roman"/>
          <w:i/>
          <w:iCs/>
          <w:sz w:val="24"/>
          <w:szCs w:val="24"/>
        </w:rPr>
        <w:t>Direktiven</w:t>
      </w:r>
      <w:proofErr w:type="spellEnd"/>
      <w:r w:rsidRPr="00A01F56">
        <w:rPr>
          <w:rStyle w:val="normaltextrun"/>
          <w:rFonts w:ascii="Times New Roman" w:hAnsi="Times New Roman"/>
          <w:i/>
          <w:iCs/>
          <w:sz w:val="24"/>
          <w:szCs w:val="24"/>
        </w:rPr>
        <w:t xml:space="preserve"> 2006/114/KE, të Parlamentit </w:t>
      </w:r>
      <w:proofErr w:type="spellStart"/>
      <w:r w:rsidRPr="00A01F56">
        <w:rPr>
          <w:rStyle w:val="normaltextrun"/>
          <w:rFonts w:ascii="Times New Roman" w:hAnsi="Times New Roman"/>
          <w:i/>
          <w:iCs/>
          <w:sz w:val="24"/>
          <w:szCs w:val="24"/>
        </w:rPr>
        <w:t>Europian</w:t>
      </w:r>
      <w:proofErr w:type="spellEnd"/>
      <w:r w:rsidRPr="00A01F56">
        <w:rPr>
          <w:rStyle w:val="normaltextrun"/>
          <w:rFonts w:ascii="Times New Roman" w:hAnsi="Times New Roman"/>
          <w:i/>
          <w:iCs/>
          <w:sz w:val="24"/>
          <w:szCs w:val="24"/>
        </w:rPr>
        <w:t xml:space="preserve"> dhe të Këshillit, të datës 12 dhjetor 2006 lidhur me </w:t>
      </w:r>
      <w:proofErr w:type="spellStart"/>
      <w:r w:rsidRPr="00A01F56">
        <w:rPr>
          <w:rStyle w:val="normaltextrun"/>
          <w:rFonts w:ascii="Times New Roman" w:hAnsi="Times New Roman"/>
          <w:i/>
          <w:iCs/>
          <w:sz w:val="24"/>
          <w:szCs w:val="24"/>
        </w:rPr>
        <w:t>publicitetitn</w:t>
      </w:r>
      <w:proofErr w:type="spellEnd"/>
      <w:r w:rsidRPr="00A01F56">
        <w:rPr>
          <w:rStyle w:val="normaltextrun"/>
          <w:rFonts w:ascii="Times New Roman" w:hAnsi="Times New Roman"/>
          <w:i/>
          <w:iCs/>
          <w:sz w:val="24"/>
          <w:szCs w:val="24"/>
        </w:rPr>
        <w:t xml:space="preserve"> çorientues dhe krahasues (version i kodifikuar) (Teksti me rëndësi për Zonën Ekonomike </w:t>
      </w:r>
      <w:proofErr w:type="spellStart"/>
      <w:r w:rsidRPr="00A01F56">
        <w:rPr>
          <w:rStyle w:val="normaltextrun"/>
          <w:rFonts w:ascii="Times New Roman" w:hAnsi="Times New Roman"/>
          <w:i/>
          <w:iCs/>
          <w:sz w:val="24"/>
          <w:szCs w:val="24"/>
        </w:rPr>
        <w:t>Europiane</w:t>
      </w:r>
      <w:proofErr w:type="spellEnd"/>
      <w:r w:rsidRPr="00A01F56">
        <w:rPr>
          <w:rStyle w:val="normaltextrun"/>
          <w:rFonts w:ascii="Times New Roman" w:hAnsi="Times New Roman"/>
          <w:i/>
          <w:iCs/>
          <w:sz w:val="24"/>
          <w:szCs w:val="24"/>
        </w:rPr>
        <w:t xml:space="preserve">). Numri. </w:t>
      </w:r>
      <w:proofErr w:type="spellStart"/>
      <w:r w:rsidRPr="00A01F56">
        <w:rPr>
          <w:rStyle w:val="normaltextrun"/>
          <w:rFonts w:ascii="Times New Roman" w:hAnsi="Times New Roman"/>
          <w:i/>
          <w:iCs/>
          <w:sz w:val="24"/>
          <w:szCs w:val="24"/>
        </w:rPr>
        <w:t>Celex</w:t>
      </w:r>
      <w:proofErr w:type="spellEnd"/>
      <w:r w:rsidRPr="00A01F56">
        <w:rPr>
          <w:rStyle w:val="normaltextrun"/>
          <w:rFonts w:ascii="Times New Roman" w:hAnsi="Times New Roman"/>
          <w:i/>
          <w:iCs/>
          <w:sz w:val="24"/>
          <w:szCs w:val="24"/>
        </w:rPr>
        <w:t xml:space="preserve"> 32006L0114, Fletorja Zyrtare </w:t>
      </w:r>
      <w:r w:rsidRPr="00A01F56">
        <w:rPr>
          <w:rFonts w:ascii="Times New Roman" w:hAnsi="Times New Roman"/>
          <w:i/>
          <w:iCs/>
          <w:sz w:val="24"/>
          <w:szCs w:val="24"/>
        </w:rPr>
        <w:t xml:space="preserve">e Bashkimit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Europian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 xml:space="preserve">, Seria L, </w:t>
      </w:r>
      <w:r w:rsidRPr="00A01F56">
        <w:rPr>
          <w:rStyle w:val="normaltextrun"/>
          <w:rFonts w:ascii="Times New Roman" w:hAnsi="Times New Roman"/>
          <w:i/>
          <w:iCs/>
          <w:sz w:val="24"/>
          <w:szCs w:val="24"/>
        </w:rPr>
        <w:t xml:space="preserve">nr. 376, datë 27.12.2006, faqe 21-27. </w:t>
      </w:r>
    </w:p>
    <w:p w14:paraId="01E0FED2" w14:textId="77777777" w:rsidR="00335B6B" w:rsidRPr="00A01F56" w:rsidRDefault="00335B6B" w:rsidP="00A01F56">
      <w:pPr>
        <w:pStyle w:val="ListParagraph"/>
        <w:numPr>
          <w:ilvl w:val="0"/>
          <w:numId w:val="29"/>
        </w:numPr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Direktivën</w:t>
      </w:r>
      <w:proofErr w:type="spellEnd"/>
      <w:r w:rsidRPr="00A01F56">
        <w:rPr>
          <w:rFonts w:ascii="Times New Roman" w:hAnsi="Times New Roman"/>
          <w:i/>
          <w:iCs/>
          <w:spacing w:val="5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2008/122/KE</w:t>
      </w:r>
      <w:r w:rsidRPr="00A01F56">
        <w:rPr>
          <w:rFonts w:ascii="Times New Roman" w:hAnsi="Times New Roman"/>
          <w:i/>
          <w:iCs/>
          <w:spacing w:val="24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të</w:t>
      </w:r>
      <w:proofErr w:type="spellEnd"/>
      <w:r w:rsidRPr="00A01F56">
        <w:rPr>
          <w:rFonts w:ascii="Times New Roman" w:hAnsi="Times New Roman"/>
          <w:i/>
          <w:iCs/>
          <w:spacing w:val="13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Parlamentit</w:t>
      </w:r>
      <w:proofErr w:type="spellEnd"/>
      <w:r w:rsidRPr="00A01F56">
        <w:rPr>
          <w:rFonts w:ascii="Times New Roman" w:hAnsi="Times New Roman"/>
          <w:i/>
          <w:iCs/>
          <w:spacing w:val="3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Europian</w:t>
      </w:r>
      <w:proofErr w:type="spellEnd"/>
      <w:r w:rsidRPr="00A01F56">
        <w:rPr>
          <w:rFonts w:ascii="Times New Roman" w:hAnsi="Times New Roman"/>
          <w:i/>
          <w:iCs/>
          <w:spacing w:val="5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dhe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të</w:t>
      </w:r>
      <w:proofErr w:type="spellEnd"/>
      <w:r w:rsidRPr="00A01F56">
        <w:rPr>
          <w:rFonts w:ascii="Times New Roman" w:hAnsi="Times New Roman"/>
          <w:i/>
          <w:iCs/>
          <w:spacing w:val="10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Këshillit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,</w:t>
      </w:r>
      <w:r w:rsidRPr="00A01F56">
        <w:rPr>
          <w:rFonts w:ascii="Times New Roman" w:hAnsi="Times New Roman"/>
          <w:i/>
          <w:iCs/>
          <w:spacing w:val="28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</w:rPr>
        <w:t xml:space="preserve">të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datës</w:t>
      </w:r>
      <w:proofErr w:type="spellEnd"/>
      <w:r w:rsidRPr="00A01F56">
        <w:rPr>
          <w:rFonts w:ascii="Times New Roman" w:hAnsi="Times New Roman"/>
          <w:i/>
          <w:iCs/>
          <w:spacing w:val="10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14</w:t>
      </w:r>
      <w:r w:rsidRPr="00A01F56">
        <w:rPr>
          <w:rFonts w:ascii="Times New Roman" w:hAnsi="Times New Roman"/>
          <w:i/>
          <w:iCs/>
          <w:spacing w:val="12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janar</w:t>
      </w:r>
      <w:proofErr w:type="spellEnd"/>
      <w:r w:rsidRPr="00A01F56">
        <w:rPr>
          <w:rFonts w:ascii="Times New Roman" w:hAnsi="Times New Roman"/>
          <w:i/>
          <w:iCs/>
          <w:spacing w:val="9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2009</w:t>
      </w:r>
      <w:r w:rsidRPr="00A01F56">
        <w:rPr>
          <w:rFonts w:ascii="Times New Roman" w:hAnsi="Times New Roman"/>
          <w:i/>
          <w:iCs/>
          <w:spacing w:val="9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pacing w:val="9"/>
          <w:sz w:val="24"/>
          <w:szCs w:val="24"/>
          <w:lang w:val="es-MX"/>
        </w:rPr>
        <w:t>për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mbrojtjen</w:t>
      </w:r>
      <w:proofErr w:type="spellEnd"/>
      <w:r w:rsidRPr="00A01F56">
        <w:rPr>
          <w:rFonts w:ascii="Times New Roman" w:hAnsi="Times New Roman"/>
          <w:i/>
          <w:iCs/>
          <w:spacing w:val="4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 xml:space="preserve">e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konsumatorëve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,</w:t>
      </w:r>
      <w:r w:rsidRPr="00A01F56">
        <w:rPr>
          <w:rFonts w:ascii="Times New Roman" w:hAnsi="Times New Roman"/>
          <w:i/>
          <w:iCs/>
          <w:spacing w:val="19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në</w:t>
      </w:r>
      <w:proofErr w:type="spellEnd"/>
      <w:r w:rsidRPr="00A01F56">
        <w:rPr>
          <w:rFonts w:ascii="Times New Roman" w:hAnsi="Times New Roman"/>
          <w:i/>
          <w:iCs/>
          <w:spacing w:val="8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lidhje</w:t>
      </w:r>
      <w:proofErr w:type="spellEnd"/>
      <w:r w:rsidRPr="00A01F56">
        <w:rPr>
          <w:rFonts w:ascii="Times New Roman" w:hAnsi="Times New Roman"/>
          <w:i/>
          <w:iCs/>
          <w:spacing w:val="5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me</w:t>
      </w:r>
      <w:r w:rsidRPr="00A01F56">
        <w:rPr>
          <w:rFonts w:ascii="Times New Roman" w:hAnsi="Times New Roman"/>
          <w:i/>
          <w:iCs/>
          <w:spacing w:val="8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aspekte</w:t>
      </w:r>
      <w:proofErr w:type="spellEnd"/>
      <w:r w:rsidRPr="00A01F56">
        <w:rPr>
          <w:rFonts w:ascii="Times New Roman" w:hAnsi="Times New Roman"/>
          <w:i/>
          <w:iCs/>
          <w:spacing w:val="4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të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caktuara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të</w:t>
      </w:r>
      <w:proofErr w:type="spellEnd"/>
      <w:r w:rsidRPr="00A01F56">
        <w:rPr>
          <w:rFonts w:ascii="Times New Roman" w:hAnsi="Times New Roman"/>
          <w:i/>
          <w:iCs/>
          <w:spacing w:val="10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kontrat</w:t>
      </w:r>
      <w:r w:rsidRPr="00A01F56">
        <w:rPr>
          <w:rFonts w:ascii="Times New Roman" w:hAnsi="Times New Roman"/>
          <w:i/>
          <w:iCs/>
          <w:spacing w:val="1"/>
          <w:sz w:val="24"/>
          <w:szCs w:val="24"/>
          <w:lang w:val="es-MX"/>
        </w:rPr>
        <w:t>a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ve</w:t>
      </w:r>
      <w:proofErr w:type="spellEnd"/>
      <w:r w:rsidRPr="00A01F56">
        <w:rPr>
          <w:rFonts w:ascii="Times New Roman" w:hAnsi="Times New Roman"/>
          <w:i/>
          <w:iCs/>
          <w:spacing w:val="4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me</w:t>
      </w:r>
      <w:r w:rsidRPr="00A01F56">
        <w:rPr>
          <w:rFonts w:ascii="Times New Roman" w:hAnsi="Times New Roman"/>
          <w:i/>
          <w:iCs/>
          <w:spacing w:val="8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pacing w:val="8"/>
          <w:sz w:val="24"/>
          <w:szCs w:val="24"/>
          <w:lang w:val="es-MX"/>
        </w:rPr>
        <w:t>afat</w:t>
      </w:r>
      <w:proofErr w:type="spellEnd"/>
      <w:r w:rsidRPr="00A01F56">
        <w:rPr>
          <w:rFonts w:ascii="Times New Roman" w:hAnsi="Times New Roman"/>
          <w:i/>
          <w:iCs/>
          <w:spacing w:val="8"/>
          <w:sz w:val="24"/>
          <w:szCs w:val="24"/>
          <w:lang w:val="es-MX"/>
        </w:rPr>
        <w:t>,</w:t>
      </w:r>
      <w:r w:rsidRPr="00A01F56">
        <w:rPr>
          <w:rFonts w:ascii="Times New Roman" w:hAnsi="Times New Roman"/>
          <w:i/>
          <w:iCs/>
          <w:spacing w:val="10"/>
          <w:w w:val="133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të</w:t>
      </w:r>
      <w:proofErr w:type="spellEnd"/>
      <w:r w:rsidRPr="00A01F56">
        <w:rPr>
          <w:rFonts w:ascii="Times New Roman" w:hAnsi="Times New Roman"/>
          <w:i/>
          <w:iCs/>
          <w:spacing w:val="10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produkteve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të</w:t>
      </w:r>
      <w:proofErr w:type="spellEnd"/>
      <w:r w:rsidRPr="00A01F56">
        <w:rPr>
          <w:rFonts w:ascii="Times New Roman" w:hAnsi="Times New Roman"/>
          <w:i/>
          <w:iCs/>
          <w:spacing w:val="10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pushimeve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afatgjata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,</w:t>
      </w:r>
      <w:r w:rsidRPr="00A01F56">
        <w:rPr>
          <w:rFonts w:ascii="Times New Roman" w:hAnsi="Times New Roman"/>
          <w:i/>
          <w:iCs/>
          <w:spacing w:val="12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rishitjes</w:t>
      </w:r>
      <w:proofErr w:type="spellEnd"/>
      <w:r w:rsidRPr="00A01F56">
        <w:rPr>
          <w:rFonts w:ascii="Times New Roman" w:hAnsi="Times New Roman"/>
          <w:i/>
          <w:iCs/>
          <w:spacing w:val="41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dhe</w:t>
      </w:r>
      <w:proofErr w:type="spellEnd"/>
      <w:r w:rsidRPr="00A01F56">
        <w:rPr>
          <w:rFonts w:ascii="Times New Roman" w:hAnsi="Times New Roman"/>
          <w:i/>
          <w:iCs/>
          <w:spacing w:val="44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s</w:t>
      </w:r>
      <w:r w:rsidRPr="00A01F56">
        <w:rPr>
          <w:rFonts w:ascii="Times New Roman" w:hAnsi="Times New Roman"/>
          <w:i/>
          <w:iCs/>
          <w:spacing w:val="-1"/>
          <w:sz w:val="24"/>
          <w:szCs w:val="24"/>
          <w:lang w:val="es-MX"/>
        </w:rPr>
        <w:t>h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këmbimit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”.</w:t>
      </w:r>
      <w:r w:rsidRPr="00A01F56">
        <w:rPr>
          <w:rFonts w:ascii="Times New Roman" w:hAnsi="Times New Roman"/>
          <w:i/>
          <w:iCs/>
          <w:spacing w:val="46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Numri</w:t>
      </w:r>
      <w:proofErr w:type="spellEnd"/>
      <w:r w:rsidRPr="00A01F56">
        <w:rPr>
          <w:rFonts w:ascii="Times New Roman" w:hAnsi="Times New Roman"/>
          <w:i/>
          <w:iCs/>
          <w:spacing w:val="42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CE</w:t>
      </w:r>
      <w:r w:rsidRPr="00A01F56">
        <w:rPr>
          <w:rFonts w:ascii="Times New Roman" w:hAnsi="Times New Roman"/>
          <w:i/>
          <w:iCs/>
          <w:spacing w:val="-2"/>
          <w:sz w:val="24"/>
          <w:szCs w:val="24"/>
          <w:lang w:val="es-MX"/>
        </w:rPr>
        <w:t>L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EX:</w:t>
      </w:r>
      <w:r w:rsidRPr="00A01F56">
        <w:rPr>
          <w:rFonts w:ascii="Times New Roman" w:hAnsi="Times New Roman"/>
          <w:i/>
          <w:iCs/>
          <w:spacing w:val="45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w w:val="99"/>
          <w:sz w:val="24"/>
          <w:szCs w:val="24"/>
          <w:lang w:val="es-MX"/>
        </w:rPr>
        <w:t>3</w:t>
      </w:r>
      <w:r w:rsidRPr="00A01F56">
        <w:rPr>
          <w:rFonts w:ascii="Times New Roman" w:hAnsi="Times New Roman"/>
          <w:i/>
          <w:iCs/>
          <w:spacing w:val="-1"/>
          <w:w w:val="99"/>
          <w:sz w:val="24"/>
          <w:szCs w:val="24"/>
          <w:lang w:val="es-MX"/>
        </w:rPr>
        <w:t>2</w:t>
      </w:r>
      <w:r w:rsidRPr="00A01F56">
        <w:rPr>
          <w:rFonts w:ascii="Times New Roman" w:hAnsi="Times New Roman"/>
          <w:i/>
          <w:iCs/>
          <w:w w:val="99"/>
          <w:sz w:val="24"/>
          <w:szCs w:val="24"/>
          <w:lang w:val="es-MX"/>
        </w:rPr>
        <w:t>008L0122</w:t>
      </w:r>
      <w:r w:rsidRPr="00A01F56">
        <w:rPr>
          <w:rFonts w:ascii="Times New Roman" w:hAnsi="Times New Roman"/>
          <w:i/>
          <w:iCs/>
          <w:w w:val="133"/>
          <w:sz w:val="24"/>
          <w:szCs w:val="24"/>
          <w:lang w:val="es-MX"/>
        </w:rPr>
        <w:t>,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Fletorja</w:t>
      </w:r>
      <w:proofErr w:type="spellEnd"/>
      <w:r w:rsidRPr="00A01F56">
        <w:rPr>
          <w:rFonts w:ascii="Times New Roman" w:hAnsi="Times New Roman"/>
          <w:i/>
          <w:iCs/>
          <w:spacing w:val="34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Zyrt</w:t>
      </w:r>
      <w:r w:rsidRPr="00A01F56">
        <w:rPr>
          <w:rFonts w:ascii="Times New Roman" w:hAnsi="Times New Roman"/>
          <w:i/>
          <w:iCs/>
          <w:spacing w:val="-2"/>
          <w:sz w:val="24"/>
          <w:szCs w:val="24"/>
          <w:lang w:val="es-MX"/>
        </w:rPr>
        <w:t>a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re</w:t>
      </w:r>
      <w:proofErr w:type="spellEnd"/>
      <w:r w:rsidRPr="00A01F56">
        <w:rPr>
          <w:rFonts w:ascii="Times New Roman" w:hAnsi="Times New Roman"/>
          <w:i/>
          <w:iCs/>
          <w:spacing w:val="44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e</w:t>
      </w:r>
      <w:r w:rsidRPr="00A01F56">
        <w:rPr>
          <w:rFonts w:ascii="Times New Roman" w:hAnsi="Times New Roman"/>
          <w:i/>
          <w:iCs/>
          <w:spacing w:val="47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B</w:t>
      </w:r>
      <w:r w:rsidRPr="00A01F56">
        <w:rPr>
          <w:rFonts w:ascii="Times New Roman" w:hAnsi="Times New Roman"/>
          <w:i/>
          <w:iCs/>
          <w:spacing w:val="-1"/>
          <w:sz w:val="24"/>
          <w:szCs w:val="24"/>
          <w:lang w:val="es-MX"/>
        </w:rPr>
        <w:t>a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shkimit</w:t>
      </w:r>
      <w:proofErr w:type="spellEnd"/>
      <w:r w:rsidRPr="00A01F56">
        <w:rPr>
          <w:rFonts w:ascii="Times New Roman" w:hAnsi="Times New Roman"/>
          <w:i/>
          <w:iCs/>
          <w:spacing w:val="45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w w:val="101"/>
          <w:sz w:val="24"/>
          <w:szCs w:val="24"/>
          <w:lang w:val="es-MX"/>
        </w:rPr>
        <w:t>Europian</w:t>
      </w:r>
      <w:proofErr w:type="spellEnd"/>
      <w:r w:rsidRPr="00A01F56">
        <w:rPr>
          <w:rFonts w:ascii="Times New Roman" w:hAnsi="Times New Roman"/>
          <w:i/>
          <w:iCs/>
          <w:w w:val="101"/>
          <w:sz w:val="24"/>
          <w:szCs w:val="24"/>
          <w:lang w:val="es-MX"/>
        </w:rPr>
        <w:t xml:space="preserve">, 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Seria</w:t>
      </w:r>
      <w:r w:rsidRPr="00A01F56">
        <w:rPr>
          <w:rFonts w:ascii="Times New Roman" w:hAnsi="Times New Roman"/>
          <w:i/>
          <w:iCs/>
          <w:spacing w:val="4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L,</w:t>
      </w:r>
      <w:r w:rsidRPr="00A01F56">
        <w:rPr>
          <w:rFonts w:ascii="Times New Roman" w:hAnsi="Times New Roman"/>
          <w:i/>
          <w:iCs/>
          <w:spacing w:val="25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nr.33,</w:t>
      </w:r>
      <w:r w:rsidRPr="00A01F56">
        <w:rPr>
          <w:rFonts w:ascii="Times New Roman" w:hAnsi="Times New Roman"/>
          <w:i/>
          <w:iCs/>
          <w:spacing w:val="38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datë</w:t>
      </w:r>
      <w:proofErr w:type="spellEnd"/>
      <w:r w:rsidRPr="00A01F56">
        <w:rPr>
          <w:rFonts w:ascii="Times New Roman" w:hAnsi="Times New Roman"/>
          <w:i/>
          <w:iCs/>
          <w:spacing w:val="5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w w:val="104"/>
          <w:sz w:val="24"/>
          <w:szCs w:val="24"/>
          <w:lang w:val="es-MX"/>
        </w:rPr>
        <w:t>3.2.200</w:t>
      </w:r>
      <w:r w:rsidRPr="00A01F56">
        <w:rPr>
          <w:rFonts w:ascii="Times New Roman" w:hAnsi="Times New Roman"/>
          <w:i/>
          <w:iCs/>
          <w:spacing w:val="1"/>
          <w:w w:val="104"/>
          <w:sz w:val="24"/>
          <w:szCs w:val="24"/>
          <w:lang w:val="es-MX"/>
        </w:rPr>
        <w:t>9</w:t>
      </w:r>
      <w:r w:rsidRPr="00A01F56">
        <w:rPr>
          <w:rFonts w:ascii="Times New Roman" w:hAnsi="Times New Roman"/>
          <w:i/>
          <w:iCs/>
          <w:w w:val="133"/>
          <w:sz w:val="24"/>
          <w:szCs w:val="24"/>
          <w:lang w:val="es-MX"/>
        </w:rPr>
        <w:t>,</w:t>
      </w:r>
      <w:r w:rsidRPr="00A01F56">
        <w:rPr>
          <w:rFonts w:ascii="Times New Roman" w:hAnsi="Times New Roman"/>
          <w:i/>
          <w:iCs/>
          <w:spacing w:val="9"/>
          <w:sz w:val="24"/>
          <w:szCs w:val="24"/>
          <w:lang w:val="es-MX"/>
        </w:rPr>
        <w:t xml:space="preserve">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  <w:lang w:val="es-MX"/>
        </w:rPr>
        <w:t>faqe</w:t>
      </w:r>
      <w:proofErr w:type="spellEnd"/>
      <w:r w:rsidRPr="00A01F56">
        <w:rPr>
          <w:rFonts w:ascii="Times New Roman" w:hAnsi="Times New Roman"/>
          <w:i/>
          <w:iCs/>
          <w:spacing w:val="5"/>
          <w:sz w:val="24"/>
          <w:szCs w:val="24"/>
          <w:lang w:val="es-MX"/>
        </w:rPr>
        <w:t xml:space="preserve"> </w:t>
      </w:r>
      <w:r w:rsidRPr="00A01F56">
        <w:rPr>
          <w:rFonts w:ascii="Times New Roman" w:hAnsi="Times New Roman"/>
          <w:i/>
          <w:iCs/>
          <w:w w:val="103"/>
          <w:sz w:val="24"/>
          <w:szCs w:val="24"/>
          <w:lang w:val="es-MX"/>
        </w:rPr>
        <w:t>10-30.</w:t>
      </w:r>
    </w:p>
    <w:p w14:paraId="2F9C6E05" w14:textId="77777777" w:rsidR="00335B6B" w:rsidRPr="00A01F56" w:rsidRDefault="00335B6B" w:rsidP="00A01F56">
      <w:pPr>
        <w:pStyle w:val="ListParagraph"/>
        <w:numPr>
          <w:ilvl w:val="0"/>
          <w:numId w:val="29"/>
        </w:numPr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  <w:u w:val="single"/>
          <w:lang w:val="da-DK"/>
        </w:rPr>
      </w:pPr>
      <w:r w:rsidRPr="00A01F56">
        <w:rPr>
          <w:rFonts w:ascii="Times New Roman" w:hAnsi="Times New Roman"/>
          <w:i/>
          <w:iCs/>
          <w:sz w:val="24"/>
          <w:szCs w:val="24"/>
        </w:rPr>
        <w:t xml:space="preserve">Direktivën 2011/83/BE, të Parlamentit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Europian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 xml:space="preserve"> dhe të Këshillit, të datës 25 tetor 2011, mbi të drejtat e konsumatorit, e cila ndryshon Direktivën e Këshillit 93/13/KEE dhe Direktivën 1999/44/KE të Parlamentit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Europian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 xml:space="preserve"> dhe të Këshillit dhe që shfuqizon Direktivën e Këshillit 85/577/KEE dhe Direktivën 97/7/KE të Parlamentit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Europian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 xml:space="preserve"> dhe të Këshillit,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tё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 xml:space="preserve"> ndryshuar. Numri CELEX 32011L0083, Fletorja Zyrtare e Bashkimit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Europian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 xml:space="preserve">, Seria L, nr.304, datë 22.11.2011, faqe 64-88. </w:t>
      </w:r>
    </w:p>
    <w:p w14:paraId="1F358459" w14:textId="77777777" w:rsidR="00335B6B" w:rsidRPr="00A01F56" w:rsidRDefault="00335B6B" w:rsidP="00A01F56">
      <w:pPr>
        <w:pStyle w:val="ListParagraph"/>
        <w:numPr>
          <w:ilvl w:val="0"/>
          <w:numId w:val="29"/>
        </w:numPr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  <w:u w:val="single"/>
          <w:lang w:val="da-DK"/>
        </w:rPr>
      </w:pPr>
      <w:r w:rsidRPr="00A01F56">
        <w:rPr>
          <w:rFonts w:ascii="Times New Roman" w:hAnsi="Times New Roman"/>
          <w:i/>
          <w:iCs/>
          <w:sz w:val="24"/>
          <w:szCs w:val="24"/>
        </w:rPr>
        <w:t xml:space="preserve">Direktivën 2013/11/BE të Parlamentit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Europian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 xml:space="preserve"> dhe të Këshillit, datë 21 maj 2013, për zgjidhjen alternative të mosmarrëveshjeve të konsumatorëve, e cila ndryshon Rregulloren (KE) Nr. 2006/2004 dhe Direktivën 2009/22/KE, (Direktiva për Zgjidhjen Alternative të Mosmarrëveshjeve (ZAM)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konsumatore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 xml:space="preserve">); numri CELEX: 32013L0011, Fletorja Zyrtare e Bashkimit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Europian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>, seria L, nr.165, datë 18.06.2013, faqe 63-79.</w:t>
      </w:r>
    </w:p>
    <w:p w14:paraId="6322FC3C" w14:textId="77777777" w:rsidR="00335B6B" w:rsidRPr="00A01F56" w:rsidRDefault="00335B6B" w:rsidP="00A01F56">
      <w:pPr>
        <w:pStyle w:val="ListParagraph"/>
        <w:numPr>
          <w:ilvl w:val="0"/>
          <w:numId w:val="29"/>
        </w:numPr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  <w:u w:val="single"/>
          <w:lang w:val="da-DK"/>
        </w:rPr>
      </w:pPr>
      <w:r w:rsidRPr="00A01F56">
        <w:rPr>
          <w:rFonts w:ascii="Times New Roman" w:hAnsi="Times New Roman"/>
          <w:i/>
          <w:iCs/>
          <w:sz w:val="24"/>
          <w:szCs w:val="24"/>
        </w:rPr>
        <w:t xml:space="preserve">Direktivën (BE) 2019/770 e Parlamentit Evropian dhe e Këshillit e datës 20 maj 2019 për disa aspekte në lidhje me kontratat për furnizimin me përmbajtje digjitale dhe shërbime digjitale (Tekst me rëndësi për Zonën Ekonomike Evropiane) Numri CELEX: </w:t>
      </w:r>
      <w:r w:rsidRPr="00A01F56">
        <w:rPr>
          <w:rFonts w:ascii="Times New Roman" w:hAnsi="Times New Roman"/>
          <w:i/>
          <w:iCs/>
          <w:sz w:val="24"/>
          <w:szCs w:val="24"/>
        </w:rPr>
        <w:lastRenderedPageBreak/>
        <w:t xml:space="preserve">32019L0770, Fletorja Zyrtare e Bashkimit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Europian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>, seria L nr. 136, datë 22.5.2019, faqe 1-27.</w:t>
      </w:r>
    </w:p>
    <w:p w14:paraId="50336296" w14:textId="114397F9" w:rsidR="00335B6B" w:rsidRPr="00A01F56" w:rsidRDefault="00335B6B" w:rsidP="00A01F56">
      <w:pPr>
        <w:pStyle w:val="ListParagraph"/>
        <w:numPr>
          <w:ilvl w:val="0"/>
          <w:numId w:val="29"/>
        </w:numPr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  <w:u w:val="single"/>
          <w:lang w:val="da-DK"/>
        </w:rPr>
      </w:pPr>
      <w:r w:rsidRPr="00A01F56">
        <w:rPr>
          <w:rFonts w:ascii="Times New Roman" w:hAnsi="Times New Roman"/>
          <w:i/>
          <w:iCs/>
          <w:sz w:val="24"/>
          <w:szCs w:val="24"/>
        </w:rPr>
        <w:t>Direktiv</w:t>
      </w:r>
      <w:r w:rsidR="00F80E58">
        <w:rPr>
          <w:rFonts w:ascii="Times New Roman" w:hAnsi="Times New Roman"/>
          <w:i/>
          <w:iCs/>
          <w:sz w:val="24"/>
          <w:szCs w:val="24"/>
        </w:rPr>
        <w:t>ën</w:t>
      </w:r>
      <w:r w:rsidRPr="00A01F56">
        <w:rPr>
          <w:rFonts w:ascii="Times New Roman" w:hAnsi="Times New Roman"/>
          <w:i/>
          <w:iCs/>
          <w:sz w:val="24"/>
          <w:szCs w:val="24"/>
        </w:rPr>
        <w:t xml:space="preserve"> (BE) 2019/771, të Parlamentit Evropian dhe të Këshillit, të datës 20 maj 2019 për disa aspekte në lidhje me kontratat për shitjen e mallrave, që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amendon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 xml:space="preserve"> Rregulloren (BE) 2017/2394 dhe Direktivën 2009/22/KE dhe shfuqizon Direktivën 1999/44/KE (Tekst me rëndësi për Zonën Ekonomike Evropiane) Numri CELEX: 32019L0771, Fletorja Zyrtare e Bashkimit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Europian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>, seria L nr. 136, datë 22.5.2019, faqe 28-50.</w:t>
      </w:r>
    </w:p>
    <w:p w14:paraId="5E59F7B2" w14:textId="77777777" w:rsidR="00335B6B" w:rsidRPr="00A01F56" w:rsidRDefault="00335B6B" w:rsidP="00A01F56">
      <w:pPr>
        <w:pStyle w:val="ListParagraph"/>
        <w:numPr>
          <w:ilvl w:val="0"/>
          <w:numId w:val="29"/>
        </w:numPr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  <w:u w:val="single"/>
          <w:lang w:val="da-DK"/>
        </w:rPr>
      </w:pPr>
      <w:r w:rsidRPr="00A01F56">
        <w:rPr>
          <w:rFonts w:ascii="Times New Roman" w:hAnsi="Times New Roman"/>
          <w:i/>
          <w:iCs/>
          <w:sz w:val="24"/>
          <w:szCs w:val="24"/>
        </w:rPr>
        <w:t xml:space="preserve">Direktivën (BE) 2019/2161, të Parlamentit Evropian dhe e Këshillit, të datës 27 nëntor 2019 që ndryshon Direktivën e Këshillit 93/13/KEE dhe Direktivat 98/6/KE, 2005/29/KE dhe 2011/83/BE të Parlamentit Evropian dhe të Këshillit për sa i përket zbatimit dhe modernizimit më të mirë të rregullave të Bashkimit për mbrojtjen e konsumatorëve (Tekst me rëndësi për Zonën Ekonomike Evropiane) Numri CELEX: </w:t>
      </w:r>
      <w:r w:rsidRPr="00A01F5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32019L2161, </w:t>
      </w:r>
      <w:r w:rsidRPr="00A01F56">
        <w:rPr>
          <w:rFonts w:ascii="Times New Roman" w:hAnsi="Times New Roman"/>
          <w:i/>
          <w:iCs/>
          <w:sz w:val="24"/>
          <w:szCs w:val="24"/>
        </w:rPr>
        <w:t xml:space="preserve">Fletorja Zyrtare e Bashkimit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Europian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>, seria L nr. 328, datë 18.12.2019, faqe 7-28.</w:t>
      </w:r>
    </w:p>
    <w:p w14:paraId="3C805463" w14:textId="77777777" w:rsidR="00335B6B" w:rsidRPr="00A01F56" w:rsidRDefault="00335B6B" w:rsidP="00A01F56">
      <w:pPr>
        <w:pStyle w:val="ListParagraph"/>
        <w:numPr>
          <w:ilvl w:val="0"/>
          <w:numId w:val="29"/>
        </w:numPr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  <w:u w:val="single"/>
          <w:lang w:val="da-DK"/>
        </w:rPr>
      </w:pPr>
      <w:r w:rsidRPr="00A01F56">
        <w:rPr>
          <w:rFonts w:ascii="Times New Roman" w:hAnsi="Times New Roman"/>
          <w:i/>
          <w:iCs/>
          <w:sz w:val="24"/>
          <w:szCs w:val="24"/>
        </w:rPr>
        <w:t xml:space="preserve">Direktivën (BE) 2023/2673, të Parlamentit Evropian dhe të Këshillit, të datës 22 nëntor 2023, për ndryshimin e Direktivës 2011/83/BE në lidhje me kontratat për shërbime financiare të lidhura në distancë dhe shfuqizimin e Direktivës 2002/65/KE (Tekst me rëndësi për Zonën Ekonomike Evropiane). Numri CELEX: </w:t>
      </w:r>
      <w:r w:rsidRPr="00A01F5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32023L2673</w:t>
      </w:r>
      <w:r w:rsidRPr="00A01F56">
        <w:rPr>
          <w:rFonts w:ascii="Times New Roman" w:hAnsi="Times New Roman"/>
          <w:i/>
          <w:iCs/>
          <w:sz w:val="24"/>
          <w:szCs w:val="24"/>
        </w:rPr>
        <w:t xml:space="preserve">, Fletorja Zyrtare e Bashkimit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Europian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 xml:space="preserve">, seria L nr. </w:t>
      </w:r>
      <w:r w:rsidRPr="00A01F56">
        <w:rPr>
          <w:rStyle w:val="Emphasis"/>
          <w:rFonts w:ascii="Times New Roman" w:hAnsi="Times New Roman"/>
          <w:sz w:val="24"/>
          <w:szCs w:val="24"/>
        </w:rPr>
        <w:t>2023/2673</w:t>
      </w:r>
      <w:r w:rsidRPr="00A01F56">
        <w:rPr>
          <w:rFonts w:ascii="Times New Roman" w:hAnsi="Times New Roman"/>
          <w:i/>
          <w:iCs/>
          <w:sz w:val="24"/>
          <w:szCs w:val="24"/>
        </w:rPr>
        <w:t xml:space="preserve">, datë </w:t>
      </w:r>
      <w:r w:rsidRPr="00A01F56">
        <w:rPr>
          <w:rStyle w:val="Emphasis"/>
          <w:rFonts w:ascii="Times New Roman" w:hAnsi="Times New Roman"/>
          <w:sz w:val="24"/>
          <w:szCs w:val="24"/>
        </w:rPr>
        <w:t>28.11.2023.</w:t>
      </w:r>
    </w:p>
    <w:p w14:paraId="223222F2" w14:textId="77777777" w:rsidR="00335B6B" w:rsidRPr="00A01F56" w:rsidRDefault="00335B6B" w:rsidP="00A01F56">
      <w:pPr>
        <w:pStyle w:val="ListParagraph"/>
        <w:numPr>
          <w:ilvl w:val="0"/>
          <w:numId w:val="29"/>
        </w:numPr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  <w:u w:val="single"/>
          <w:lang w:val="da-DK"/>
        </w:rPr>
      </w:pPr>
      <w:r w:rsidRPr="00A01F56">
        <w:rPr>
          <w:rFonts w:ascii="Times New Roman" w:hAnsi="Times New Roman"/>
          <w:i/>
          <w:iCs/>
          <w:sz w:val="24"/>
          <w:szCs w:val="24"/>
        </w:rPr>
        <w:t xml:space="preserve">Direktivën (BE) 2024/825, të Parlamentit Evropian dhe të Këshillit, të datës 28 shkurt 2024, që ndryshon Direktivat 2005/29/KE dhe 2011/83/BE në lidhje me fuqizimin e konsumatorëve për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tranzicionin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 xml:space="preserve"> ekologjik përmes mbrojtjes më të mirë kundër praktikave të padrejta dhe nëpërmjet informacionit më të mirë. Numri CELEX: </w:t>
      </w:r>
      <w:r w:rsidRPr="00A01F5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32024L0825</w:t>
      </w:r>
      <w:r w:rsidRPr="00A01F56">
        <w:rPr>
          <w:rFonts w:ascii="Times New Roman" w:hAnsi="Times New Roman"/>
          <w:i/>
          <w:iCs/>
          <w:sz w:val="24"/>
          <w:szCs w:val="24"/>
        </w:rPr>
        <w:t xml:space="preserve">, Fletorja Zyrtare e Bashkimit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Europian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 xml:space="preserve">, seria L nr. 2024/825, datë 6.3.2024. </w:t>
      </w:r>
    </w:p>
    <w:p w14:paraId="7873749A" w14:textId="77777777" w:rsidR="00335B6B" w:rsidRPr="00A01F56" w:rsidRDefault="00335B6B" w:rsidP="00A01F56">
      <w:pPr>
        <w:pStyle w:val="ListParagraph"/>
        <w:numPr>
          <w:ilvl w:val="0"/>
          <w:numId w:val="29"/>
        </w:numPr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  <w:u w:val="single"/>
          <w:lang w:val="da-DK"/>
        </w:rPr>
      </w:pPr>
      <w:r w:rsidRPr="00A01F56">
        <w:rPr>
          <w:rFonts w:ascii="Times New Roman" w:hAnsi="Times New Roman"/>
          <w:i/>
          <w:iCs/>
          <w:sz w:val="24"/>
          <w:szCs w:val="24"/>
        </w:rPr>
        <w:t xml:space="preserve">Direktivën (BE) 2024/1799, të Parlamentit Evropian dhe të Këshillit, të datës 13 qershor 2024, mbi rregullat e përbashkëta për promovimin e riparimit të mallrave dhe që ndryshon Rregulloren (BE) 2017/2394 dhe Direktivat (BE) 2019/771 dhe (BE) 2020/1828 (Tekst me rëndësi për Zonën Ekonomike Evropiane). Numri CELEX: </w:t>
      </w:r>
      <w:r w:rsidRPr="00A01F5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32024L1799</w:t>
      </w:r>
      <w:r w:rsidRPr="00A01F56">
        <w:rPr>
          <w:rFonts w:ascii="Times New Roman" w:hAnsi="Times New Roman"/>
          <w:i/>
          <w:iCs/>
          <w:sz w:val="24"/>
          <w:szCs w:val="24"/>
        </w:rPr>
        <w:t xml:space="preserve">, Fletorja Zyrtare e Bashkimit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Europian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 xml:space="preserve">, seria L nr. </w:t>
      </w:r>
      <w:r w:rsidRPr="00A01F56">
        <w:rPr>
          <w:rStyle w:val="Emphasis"/>
          <w:rFonts w:ascii="Times New Roman" w:hAnsi="Times New Roman"/>
          <w:sz w:val="24"/>
          <w:szCs w:val="24"/>
        </w:rPr>
        <w:t>2024/1799</w:t>
      </w:r>
      <w:r w:rsidRPr="00A01F56">
        <w:rPr>
          <w:rFonts w:ascii="Times New Roman" w:hAnsi="Times New Roman"/>
          <w:i/>
          <w:iCs/>
          <w:sz w:val="24"/>
          <w:szCs w:val="24"/>
        </w:rPr>
        <w:t>, datë 10.7.2024.</w:t>
      </w:r>
    </w:p>
    <w:p w14:paraId="004D3E39" w14:textId="77777777" w:rsidR="00335B6B" w:rsidRPr="00A01F56" w:rsidRDefault="00335B6B" w:rsidP="00A01F56">
      <w:pPr>
        <w:spacing w:after="0"/>
        <w:ind w:left="360"/>
        <w:jc w:val="both"/>
        <w:rPr>
          <w:rFonts w:ascii="Times New Roman" w:hAnsi="Times New Roman"/>
          <w:i/>
          <w:iCs/>
          <w:sz w:val="24"/>
          <w:szCs w:val="24"/>
          <w:u w:val="single"/>
          <w:lang w:val="da-DK"/>
        </w:rPr>
      </w:pPr>
      <w:r w:rsidRPr="00A01F56">
        <w:rPr>
          <w:rFonts w:ascii="Times New Roman" w:hAnsi="Times New Roman"/>
          <w:i/>
          <w:iCs/>
          <w:sz w:val="24"/>
          <w:szCs w:val="24"/>
        </w:rPr>
        <w:t>Dhe pjesërisht me:</w:t>
      </w:r>
    </w:p>
    <w:p w14:paraId="2E58B101" w14:textId="77777777" w:rsidR="00335B6B" w:rsidRPr="00A01F56" w:rsidRDefault="00335B6B" w:rsidP="00A01F56">
      <w:pPr>
        <w:pStyle w:val="ListParagraph"/>
        <w:numPr>
          <w:ilvl w:val="0"/>
          <w:numId w:val="29"/>
        </w:numPr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  <w:u w:val="single"/>
          <w:lang w:val="da-DK"/>
        </w:rPr>
      </w:pPr>
      <w:r w:rsidRPr="00A01F56">
        <w:rPr>
          <w:rFonts w:ascii="Times New Roman" w:hAnsi="Times New Roman"/>
          <w:i/>
          <w:iCs/>
          <w:sz w:val="24"/>
          <w:szCs w:val="24"/>
        </w:rPr>
        <w:t xml:space="preserve">Rregulloren (BE) 2017/2394, të Parlamentit Evropian dhe të Këshillit, të datës 12 dhjetor 2017 mbi bashkëpunimin ndërmjet autoriteteve kombëtare përgjegjëse për zbatimin e ligjeve për mbrojtjen e konsumatorit dhe shfuqizimin e Rregullores (KE) Nr. 2006/2004 (Tekst me rëndësi për ZEE) Numri CELEX: 32017R2394, Fletorja Zyrtare e Bashkimit </w:t>
      </w:r>
      <w:proofErr w:type="spellStart"/>
      <w:r w:rsidRPr="00A01F56">
        <w:rPr>
          <w:rFonts w:ascii="Times New Roman" w:hAnsi="Times New Roman"/>
          <w:i/>
          <w:iCs/>
          <w:sz w:val="24"/>
          <w:szCs w:val="24"/>
        </w:rPr>
        <w:t>Europian</w:t>
      </w:r>
      <w:proofErr w:type="spellEnd"/>
      <w:r w:rsidRPr="00A01F56">
        <w:rPr>
          <w:rFonts w:ascii="Times New Roman" w:hAnsi="Times New Roman"/>
          <w:i/>
          <w:iCs/>
          <w:sz w:val="24"/>
          <w:szCs w:val="24"/>
        </w:rPr>
        <w:t>, seria L nr. 345, datë 21.12.2017, f. 1-26.</w:t>
      </w:r>
    </w:p>
    <w:p w14:paraId="7B95A444" w14:textId="77777777" w:rsidR="00335B6B" w:rsidRPr="00A01F56" w:rsidRDefault="00335B6B" w:rsidP="00A01F56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600A261D" w14:textId="28DEA0C1" w:rsidR="00DE39B5" w:rsidRPr="00A01F56" w:rsidRDefault="00923089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1F56">
        <w:rPr>
          <w:rFonts w:ascii="Times New Roman" w:hAnsi="Times New Roman"/>
          <w:iCs/>
          <w:sz w:val="24"/>
          <w:szCs w:val="24"/>
        </w:rPr>
        <w:t>Nderkohë</w:t>
      </w:r>
      <w:proofErr w:type="spellEnd"/>
      <w:r w:rsidRPr="00A01F56">
        <w:rPr>
          <w:rFonts w:ascii="Times New Roman" w:hAnsi="Times New Roman"/>
          <w:iCs/>
          <w:sz w:val="24"/>
          <w:szCs w:val="24"/>
        </w:rPr>
        <w:t xml:space="preserve"> për </w:t>
      </w:r>
      <w:proofErr w:type="spellStart"/>
      <w:r w:rsidRPr="00A01F56">
        <w:rPr>
          <w:rFonts w:ascii="Times New Roman" w:hAnsi="Times New Roman"/>
          <w:iCs/>
          <w:sz w:val="24"/>
          <w:szCs w:val="24"/>
        </w:rPr>
        <w:t>transpozim</w:t>
      </w:r>
      <w:proofErr w:type="spellEnd"/>
      <w:r w:rsidRPr="00A01F56">
        <w:rPr>
          <w:rFonts w:ascii="Times New Roman" w:hAnsi="Times New Roman"/>
          <w:iCs/>
          <w:sz w:val="24"/>
          <w:szCs w:val="24"/>
        </w:rPr>
        <w:t xml:space="preserve"> të mëtejshëm do të hartohet VKM, sipas parashikimit në nen</w:t>
      </w:r>
      <w:r w:rsidR="00335B6B" w:rsidRPr="00A01F56">
        <w:rPr>
          <w:rFonts w:ascii="Times New Roman" w:hAnsi="Times New Roman"/>
          <w:iCs/>
          <w:sz w:val="24"/>
          <w:szCs w:val="24"/>
        </w:rPr>
        <w:t>et</w:t>
      </w:r>
      <w:r w:rsidR="00F80E58">
        <w:rPr>
          <w:rFonts w:ascii="Times New Roman" w:hAnsi="Times New Roman"/>
          <w:iCs/>
          <w:sz w:val="24"/>
          <w:szCs w:val="24"/>
        </w:rPr>
        <w:t xml:space="preserve"> </w:t>
      </w:r>
      <w:r w:rsidR="00335B6B" w:rsidRPr="00A01F56">
        <w:rPr>
          <w:rFonts w:ascii="Times New Roman" w:hAnsi="Times New Roman"/>
          <w:iCs/>
          <w:sz w:val="24"/>
          <w:szCs w:val="24"/>
        </w:rPr>
        <w:t>p</w:t>
      </w:r>
      <w:r w:rsidR="007A48A1">
        <w:rPr>
          <w:rFonts w:ascii="Times New Roman" w:hAnsi="Times New Roman"/>
          <w:iCs/>
          <w:sz w:val="24"/>
          <w:szCs w:val="24"/>
        </w:rPr>
        <w:t>ë</w:t>
      </w:r>
      <w:r w:rsidR="00335B6B" w:rsidRPr="00A01F56">
        <w:rPr>
          <w:rFonts w:ascii="Times New Roman" w:hAnsi="Times New Roman"/>
          <w:iCs/>
          <w:sz w:val="24"/>
          <w:szCs w:val="24"/>
        </w:rPr>
        <w:t>rkat</w:t>
      </w:r>
      <w:r w:rsidR="007A48A1">
        <w:rPr>
          <w:rFonts w:ascii="Times New Roman" w:hAnsi="Times New Roman"/>
          <w:iCs/>
          <w:sz w:val="24"/>
          <w:szCs w:val="24"/>
        </w:rPr>
        <w:t>ë</w:t>
      </w:r>
      <w:r w:rsidR="00335B6B" w:rsidRPr="00A01F56">
        <w:rPr>
          <w:rFonts w:ascii="Times New Roman" w:hAnsi="Times New Roman"/>
          <w:iCs/>
          <w:sz w:val="24"/>
          <w:szCs w:val="24"/>
        </w:rPr>
        <w:t>se t</w:t>
      </w:r>
      <w:r w:rsidR="007A48A1">
        <w:rPr>
          <w:rFonts w:ascii="Times New Roman" w:hAnsi="Times New Roman"/>
          <w:iCs/>
          <w:sz w:val="24"/>
          <w:szCs w:val="24"/>
        </w:rPr>
        <w:t>ë</w:t>
      </w:r>
      <w:r w:rsidR="00335B6B" w:rsidRPr="00A01F56">
        <w:rPr>
          <w:rFonts w:ascii="Times New Roman" w:hAnsi="Times New Roman"/>
          <w:iCs/>
          <w:sz w:val="24"/>
          <w:szCs w:val="24"/>
        </w:rPr>
        <w:t xml:space="preserve"> ca</w:t>
      </w:r>
      <w:r w:rsidR="00F80E58">
        <w:rPr>
          <w:rFonts w:ascii="Times New Roman" w:hAnsi="Times New Roman"/>
          <w:iCs/>
          <w:sz w:val="24"/>
          <w:szCs w:val="24"/>
        </w:rPr>
        <w:t>k</w:t>
      </w:r>
      <w:r w:rsidR="00335B6B" w:rsidRPr="00A01F56">
        <w:rPr>
          <w:rFonts w:ascii="Times New Roman" w:hAnsi="Times New Roman"/>
          <w:iCs/>
          <w:sz w:val="24"/>
          <w:szCs w:val="24"/>
        </w:rPr>
        <w:t>tuara n</w:t>
      </w:r>
      <w:r w:rsidR="007A48A1">
        <w:rPr>
          <w:rFonts w:ascii="Times New Roman" w:hAnsi="Times New Roman"/>
          <w:iCs/>
          <w:sz w:val="24"/>
          <w:szCs w:val="24"/>
        </w:rPr>
        <w:t>ë</w:t>
      </w:r>
      <w:r w:rsidR="00335B6B" w:rsidRPr="00A01F56">
        <w:rPr>
          <w:rFonts w:ascii="Times New Roman" w:hAnsi="Times New Roman"/>
          <w:iCs/>
          <w:sz w:val="24"/>
          <w:szCs w:val="24"/>
        </w:rPr>
        <w:t xml:space="preserve"> dispozitat tranzitore</w:t>
      </w:r>
      <w:r w:rsidRPr="00A01F56">
        <w:rPr>
          <w:rFonts w:ascii="Times New Roman" w:hAnsi="Times New Roman"/>
          <w:iCs/>
          <w:sz w:val="24"/>
          <w:szCs w:val="24"/>
        </w:rPr>
        <w:t xml:space="preserve"> të ligjit.</w:t>
      </w:r>
    </w:p>
    <w:p w14:paraId="006521A6" w14:textId="77777777" w:rsidR="00494ADF" w:rsidRDefault="00055088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Tabela</w:t>
      </w:r>
      <w:r w:rsidR="00DE39B5" w:rsidRPr="00A01F56">
        <w:rPr>
          <w:rFonts w:ascii="Times New Roman" w:hAnsi="Times New Roman"/>
          <w:sz w:val="24"/>
          <w:szCs w:val="24"/>
        </w:rPr>
        <w:t>t</w:t>
      </w:r>
      <w:r w:rsidRPr="00A01F56">
        <w:rPr>
          <w:rFonts w:ascii="Times New Roman" w:hAnsi="Times New Roman"/>
          <w:sz w:val="24"/>
          <w:szCs w:val="24"/>
        </w:rPr>
        <w:t xml:space="preserve"> e p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>rputhshm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>ris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="00DE39B5" w:rsidRPr="00A01F56">
        <w:rPr>
          <w:rFonts w:ascii="Times New Roman" w:hAnsi="Times New Roman"/>
          <w:sz w:val="24"/>
          <w:szCs w:val="24"/>
        </w:rPr>
        <w:t xml:space="preserve"> jepen</w:t>
      </w:r>
      <w:r w:rsidRPr="00A01F56">
        <w:rPr>
          <w:rFonts w:ascii="Times New Roman" w:hAnsi="Times New Roman"/>
          <w:sz w:val="24"/>
          <w:szCs w:val="24"/>
        </w:rPr>
        <w:t xml:space="preserve"> bashk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>ngjitur k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 xml:space="preserve">tij relacioni. </w:t>
      </w:r>
    </w:p>
    <w:p w14:paraId="7FAD6978" w14:textId="77777777" w:rsidR="007A48A1" w:rsidRPr="00A01F56" w:rsidRDefault="007A48A1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7B20" w14:textId="77777777" w:rsidR="00556969" w:rsidRPr="00A01F56" w:rsidRDefault="00556969" w:rsidP="00A01F56">
      <w:pPr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A01F56">
        <w:rPr>
          <w:rFonts w:ascii="Times New Roman" w:hAnsi="Times New Roman"/>
          <w:b/>
          <w:sz w:val="24"/>
          <w:szCs w:val="24"/>
        </w:rPr>
        <w:t>P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>RMBLEDHJE SHPJEGUESE E P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>RMBAJTJES S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 xml:space="preserve"> PROJEKT</w:t>
      </w:r>
      <w:r w:rsidR="00AF4F1C" w:rsidRPr="00A01F56">
        <w:rPr>
          <w:rFonts w:ascii="Times New Roman" w:hAnsi="Times New Roman"/>
          <w:b/>
          <w:sz w:val="24"/>
          <w:szCs w:val="24"/>
        </w:rPr>
        <w:t>LIGJIT</w:t>
      </w:r>
    </w:p>
    <w:p w14:paraId="7CF550ED" w14:textId="77777777" w:rsidR="00F80E58" w:rsidRDefault="00F80E58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14:paraId="71DA7998" w14:textId="7FC9D4CA" w:rsidR="00716D3B" w:rsidRPr="00A01F56" w:rsidRDefault="00716D3B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Projektligji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përmban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gjashtë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pjesë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cilat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bashku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ofrojnë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strukturë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gjithëpërfshirëse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efektive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konsumatorëve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Republikën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Shqipërisë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përputhje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standardet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Bashkimit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Evropian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praktikat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mira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legjislative</w:t>
      </w:r>
      <w:proofErr w:type="spellEnd"/>
      <w:r w:rsidRPr="00A01F56">
        <w:rPr>
          <w:color w:val="000000"/>
        </w:rPr>
        <w:t>.</w:t>
      </w:r>
    </w:p>
    <w:p w14:paraId="69E3EDD8" w14:textId="77777777" w:rsidR="00A01F56" w:rsidRPr="00A01F56" w:rsidRDefault="00A01F56" w:rsidP="00A01F56">
      <w:pPr>
        <w:pStyle w:val="NormalWeb"/>
        <w:spacing w:before="0" w:beforeAutospacing="0" w:after="0" w:afterAutospacing="0" w:line="276" w:lineRule="auto"/>
        <w:jc w:val="both"/>
        <w:rPr>
          <w:rStyle w:val="Strong"/>
          <w:color w:val="000000"/>
        </w:rPr>
      </w:pPr>
    </w:p>
    <w:p w14:paraId="6577A6FD" w14:textId="73BB0CB8" w:rsidR="00716D3B" w:rsidRDefault="00716D3B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rStyle w:val="Strong"/>
          <w:color w:val="000000"/>
        </w:rPr>
        <w:t>Pjesa</w:t>
      </w:r>
      <w:proofErr w:type="spellEnd"/>
      <w:r w:rsidRPr="00A01F56">
        <w:rPr>
          <w:rStyle w:val="Strong"/>
          <w:color w:val="000000"/>
        </w:rPr>
        <w:t xml:space="preserve"> I – </w:t>
      </w:r>
      <w:proofErr w:type="spellStart"/>
      <w:r w:rsidRPr="00A01F56">
        <w:rPr>
          <w:rStyle w:val="Strong"/>
          <w:color w:val="000000"/>
        </w:rPr>
        <w:t>Dispozita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të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përgjithshme</w:t>
      </w:r>
      <w:proofErr w:type="spellEnd"/>
      <w:r w:rsidRPr="00A01F56">
        <w:rPr>
          <w:rStyle w:val="apple-converted-space"/>
          <w:color w:val="000000"/>
        </w:rPr>
        <w:t xml:space="preserve"> </w:t>
      </w:r>
      <w:proofErr w:type="spellStart"/>
      <w:r w:rsidRPr="00A01F56">
        <w:rPr>
          <w:color w:val="000000"/>
        </w:rPr>
        <w:t>përkufizon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objektin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qëllimin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fushën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zbatimit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ligjit</w:t>
      </w:r>
      <w:proofErr w:type="spellEnd"/>
      <w:r w:rsidRPr="00A01F56">
        <w:rPr>
          <w:color w:val="000000"/>
        </w:rPr>
        <w:t xml:space="preserve">, duke </w:t>
      </w:r>
      <w:proofErr w:type="spellStart"/>
      <w:r w:rsidRPr="00A01F56">
        <w:rPr>
          <w:color w:val="000000"/>
        </w:rPr>
        <w:t>shtruar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bazat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treg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përfshirë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tregtinë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elektronike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Kjo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pjesë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vendos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konceptet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themelore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konsumatori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tregtari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produkti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kontrata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si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parimet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cilat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mbështetet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mbrojtja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si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transparenca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ndershmëria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proporcionaliteti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mbrojtja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konsumatorëve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vulnerabël</w:t>
      </w:r>
      <w:proofErr w:type="spellEnd"/>
      <w:r w:rsidRPr="00A01F56">
        <w:rPr>
          <w:color w:val="000000"/>
        </w:rPr>
        <w:t>.</w:t>
      </w:r>
    </w:p>
    <w:p w14:paraId="02F68933" w14:textId="77777777" w:rsidR="006F2362" w:rsidRPr="00A01F56" w:rsidRDefault="006F2362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14:paraId="3A4E31F8" w14:textId="61FFFFBE" w:rsidR="00716D3B" w:rsidRPr="00A01F56" w:rsidRDefault="00716D3B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rStyle w:val="Strong"/>
          <w:color w:val="000000"/>
        </w:rPr>
        <w:t>Pjesa</w:t>
      </w:r>
      <w:proofErr w:type="spellEnd"/>
      <w:r w:rsidRPr="00A01F56">
        <w:rPr>
          <w:rStyle w:val="Strong"/>
          <w:color w:val="000000"/>
        </w:rPr>
        <w:t xml:space="preserve"> II – </w:t>
      </w:r>
      <w:proofErr w:type="spellStart"/>
      <w:r w:rsidRPr="00A01F56">
        <w:rPr>
          <w:rStyle w:val="Strong"/>
          <w:color w:val="000000"/>
        </w:rPr>
        <w:t>Praktikat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tregtare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të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biznesit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kundrejt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konsumatorit</w:t>
      </w:r>
      <w:proofErr w:type="spellEnd"/>
      <w:r w:rsidRPr="00A01F56">
        <w:rPr>
          <w:rStyle w:val="apple-converted-space"/>
          <w:color w:val="000000"/>
        </w:rPr>
        <w:t xml:space="preserve"> </w:t>
      </w:r>
      <w:proofErr w:type="spellStart"/>
      <w:r w:rsidRPr="00A01F56">
        <w:rPr>
          <w:color w:val="000000"/>
        </w:rPr>
        <w:t>trajton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rregullat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sigurinë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produkteve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shërbimeve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përgjegjësinë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prodhuesve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detyrimet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informim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Kjo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pjesë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përfshin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rregulla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kundër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praktikave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padrejta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tregtare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mashtrimeve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reklamës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pavërtetë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përfshirë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pretendimet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mjedisore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pajustifikuara</w:t>
      </w:r>
      <w:proofErr w:type="spellEnd"/>
      <w:r w:rsidRPr="00A01F56">
        <w:rPr>
          <w:color w:val="000000"/>
        </w:rPr>
        <w:t xml:space="preserve"> (</w:t>
      </w:r>
      <w:proofErr w:type="spellStart"/>
      <w:r w:rsidRPr="00A01F56">
        <w:rPr>
          <w:color w:val="000000"/>
        </w:rPr>
        <w:t>green</w:t>
      </w:r>
      <w:r w:rsidR="007A48A1">
        <w:rPr>
          <w:color w:val="000000"/>
        </w:rPr>
        <w:t>ë</w:t>
      </w:r>
      <w:r w:rsidRPr="00A01F56">
        <w:rPr>
          <w:color w:val="000000"/>
        </w:rPr>
        <w:t>ashing</w:t>
      </w:r>
      <w:proofErr w:type="spellEnd"/>
      <w:r w:rsidRPr="00A01F56">
        <w:rPr>
          <w:color w:val="000000"/>
        </w:rPr>
        <w:t xml:space="preserve">). Ajo </w:t>
      </w:r>
      <w:proofErr w:type="spellStart"/>
      <w:r w:rsidRPr="00A01F56">
        <w:rPr>
          <w:color w:val="000000"/>
        </w:rPr>
        <w:t>vendos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kufij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qartë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nxitjen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agresive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mashtruese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forcon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ndalimin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praktikave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cenojnë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lirinë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zgjedhjes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konsumatorëve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Gjithashtu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n</w:t>
      </w:r>
      <w:r w:rsidR="007A48A1">
        <w:rPr>
          <w:color w:val="000000"/>
        </w:rPr>
        <w:t>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</w:t>
      </w:r>
      <w:r w:rsidR="007A48A1">
        <w:rPr>
          <w:color w:val="000000"/>
        </w:rPr>
        <w:t>ë</w:t>
      </w:r>
      <w:r w:rsidRPr="00A01F56">
        <w:rPr>
          <w:color w:val="000000"/>
        </w:rPr>
        <w:t>t</w:t>
      </w:r>
      <w:r w:rsidR="007A48A1">
        <w:rPr>
          <w:color w:val="000000"/>
        </w:rPr>
        <w:t>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pjes</w:t>
      </w:r>
      <w:r w:rsidR="007A48A1">
        <w:rPr>
          <w:color w:val="000000"/>
        </w:rPr>
        <w:t>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trajtohet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publiciteti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çorientues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krahasues</w:t>
      </w:r>
      <w:proofErr w:type="spellEnd"/>
      <w:r w:rsidRPr="00A01F56">
        <w:rPr>
          <w:color w:val="000000"/>
        </w:rPr>
        <w:t xml:space="preserve">. </w:t>
      </w:r>
    </w:p>
    <w:p w14:paraId="0582531C" w14:textId="77777777" w:rsidR="00A01F56" w:rsidRPr="00A01F56" w:rsidRDefault="00A01F56" w:rsidP="00A01F56">
      <w:pPr>
        <w:pStyle w:val="NormalWeb"/>
        <w:spacing w:before="0" w:beforeAutospacing="0" w:after="0" w:afterAutospacing="0" w:line="276" w:lineRule="auto"/>
        <w:jc w:val="both"/>
        <w:rPr>
          <w:rStyle w:val="Strong"/>
          <w:color w:val="000000"/>
        </w:rPr>
      </w:pPr>
    </w:p>
    <w:p w14:paraId="64DFCCCF" w14:textId="066D17D9" w:rsidR="00716D3B" w:rsidRPr="00A01F56" w:rsidRDefault="00716D3B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rStyle w:val="Strong"/>
          <w:color w:val="000000"/>
        </w:rPr>
        <w:t>Pjesa</w:t>
      </w:r>
      <w:proofErr w:type="spellEnd"/>
      <w:r w:rsidRPr="00A01F56">
        <w:rPr>
          <w:rStyle w:val="Strong"/>
          <w:color w:val="000000"/>
        </w:rPr>
        <w:t xml:space="preserve"> III – </w:t>
      </w:r>
      <w:proofErr w:type="spellStart"/>
      <w:r w:rsidRPr="00A01F56">
        <w:rPr>
          <w:rStyle w:val="Strong"/>
          <w:color w:val="000000"/>
        </w:rPr>
        <w:t>Kontratat</w:t>
      </w:r>
      <w:proofErr w:type="spellEnd"/>
      <w:r w:rsidRPr="00A01F56">
        <w:rPr>
          <w:rStyle w:val="Strong"/>
          <w:color w:val="000000"/>
        </w:rPr>
        <w:t xml:space="preserve"> me </w:t>
      </w:r>
      <w:proofErr w:type="spellStart"/>
      <w:r w:rsidRPr="00A01F56">
        <w:rPr>
          <w:rStyle w:val="Strong"/>
          <w:color w:val="000000"/>
        </w:rPr>
        <w:t>konsumatorin</w:t>
      </w:r>
      <w:proofErr w:type="spellEnd"/>
      <w:r w:rsidRPr="00A01F56">
        <w:rPr>
          <w:rStyle w:val="apple-converted-space"/>
          <w:color w:val="000000"/>
        </w:rPr>
        <w:t xml:space="preserve"> </w:t>
      </w:r>
      <w:proofErr w:type="spellStart"/>
      <w:r w:rsidRPr="00A01F56">
        <w:rPr>
          <w:color w:val="000000"/>
        </w:rPr>
        <w:t>është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pjesa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më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zgjeruar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rregullon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marrëdhëniet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kontraktore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mënyrë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gjithëpërfshirëse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Përfshin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dispozita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kushtet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padrejta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kontratat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konsumatorin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përcakton</w:t>
      </w:r>
      <w:proofErr w:type="spellEnd"/>
      <w:r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t</w:t>
      </w:r>
      <w:r w:rsidR="007A48A1">
        <w:rPr>
          <w:color w:val="000000"/>
        </w:rPr>
        <w:t>ë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drejtat</w:t>
      </w:r>
      <w:proofErr w:type="spellEnd"/>
      <w:r w:rsidR="008E3745" w:rsidRPr="00A01F56">
        <w:rPr>
          <w:color w:val="000000"/>
        </w:rPr>
        <w:t xml:space="preserve"> e </w:t>
      </w:r>
      <w:proofErr w:type="spellStart"/>
      <w:r w:rsidR="008E3745" w:rsidRPr="00A01F56">
        <w:rPr>
          <w:color w:val="000000"/>
        </w:rPr>
        <w:t>konsumatorit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n</w:t>
      </w:r>
      <w:r w:rsidR="007A48A1">
        <w:rPr>
          <w:color w:val="000000"/>
        </w:rPr>
        <w:t>ë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p</w:t>
      </w:r>
      <w:r w:rsidR="007A48A1">
        <w:rPr>
          <w:color w:val="000000"/>
        </w:rPr>
        <w:t>ë</w:t>
      </w:r>
      <w:r w:rsidR="008E3745" w:rsidRPr="00A01F56">
        <w:rPr>
          <w:color w:val="000000"/>
        </w:rPr>
        <w:t>rgjith</w:t>
      </w:r>
      <w:r w:rsidR="007A48A1">
        <w:rPr>
          <w:color w:val="000000"/>
        </w:rPr>
        <w:t>ë</w:t>
      </w:r>
      <w:r w:rsidR="008E3745" w:rsidRPr="00A01F56">
        <w:rPr>
          <w:color w:val="000000"/>
        </w:rPr>
        <w:t>si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si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dhe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kontratat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jashtë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qendrave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tregtimit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ato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lidhura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largësi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Gjithashtu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rregullon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drejtën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hequr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dorë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nga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kontrata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garantimin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transparencës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informacionin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çmimet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karakteristikat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produkteve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shërbimeve</w:t>
      </w:r>
      <w:proofErr w:type="spellEnd"/>
      <w:r w:rsidR="008E3745" w:rsidRPr="00A01F56">
        <w:rPr>
          <w:color w:val="000000"/>
        </w:rPr>
        <w:t xml:space="preserve">. </w:t>
      </w:r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Parashikohen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gjithashtu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dispozita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kontratat</w:t>
      </w:r>
      <w:proofErr w:type="spellEnd"/>
      <w:r w:rsidRPr="00A01F56">
        <w:rPr>
          <w:color w:val="000000"/>
        </w:rPr>
        <w:t xml:space="preserve"> </w:t>
      </w:r>
      <w:r w:rsidR="008E3745" w:rsidRPr="00A01F56">
        <w:rPr>
          <w:color w:val="000000"/>
        </w:rPr>
        <w:t xml:space="preserve">e </w:t>
      </w:r>
      <w:proofErr w:type="spellStart"/>
      <w:r w:rsidR="008E3745" w:rsidRPr="00A01F56">
        <w:rPr>
          <w:color w:val="000000"/>
        </w:rPr>
        <w:t>shitjes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s</w:t>
      </w:r>
      <w:r w:rsidR="007A48A1">
        <w:rPr>
          <w:color w:val="000000"/>
        </w:rPr>
        <w:t>ë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mallrave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dhe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furnizimin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përmbajtje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shërbime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digjitale</w:t>
      </w:r>
      <w:proofErr w:type="spellEnd"/>
      <w:r w:rsidRPr="00A01F56">
        <w:rPr>
          <w:color w:val="000000"/>
        </w:rPr>
        <w:t xml:space="preserve">, </w:t>
      </w:r>
      <w:proofErr w:type="spellStart"/>
      <w:r w:rsidR="008E3745" w:rsidRPr="00A01F56">
        <w:rPr>
          <w:color w:val="000000"/>
        </w:rPr>
        <w:t>ku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p</w:t>
      </w:r>
      <w:r w:rsidR="007A48A1">
        <w:rPr>
          <w:color w:val="000000"/>
        </w:rPr>
        <w:t>ë</w:t>
      </w:r>
      <w:r w:rsidR="008E3745" w:rsidRPr="00A01F56">
        <w:rPr>
          <w:color w:val="000000"/>
        </w:rPr>
        <w:t>rcaktohen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edhe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mjetet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p</w:t>
      </w:r>
      <w:r w:rsidR="007A48A1">
        <w:rPr>
          <w:color w:val="000000"/>
        </w:rPr>
        <w:t>ë</w:t>
      </w:r>
      <w:r w:rsidR="008E3745" w:rsidRPr="00A01F56">
        <w:rPr>
          <w:color w:val="000000"/>
        </w:rPr>
        <w:t>r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të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drejtën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për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riparim</w:t>
      </w:r>
      <w:proofErr w:type="spellEnd"/>
      <w:r w:rsidR="008E3745" w:rsidRPr="00A01F56">
        <w:rPr>
          <w:color w:val="000000"/>
        </w:rPr>
        <w:t xml:space="preserve">, </w:t>
      </w:r>
      <w:proofErr w:type="spellStart"/>
      <w:r w:rsidR="008E3745" w:rsidRPr="00A01F56">
        <w:rPr>
          <w:color w:val="000000"/>
        </w:rPr>
        <w:t>zëvendësim</w:t>
      </w:r>
      <w:proofErr w:type="spellEnd"/>
      <w:r w:rsidR="008E3745" w:rsidRPr="00A01F56">
        <w:rPr>
          <w:color w:val="000000"/>
        </w:rPr>
        <w:t xml:space="preserve">, </w:t>
      </w:r>
      <w:proofErr w:type="spellStart"/>
      <w:r w:rsidR="008E3745" w:rsidRPr="00A01F56">
        <w:rPr>
          <w:color w:val="000000"/>
        </w:rPr>
        <w:t>ulje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çmimi</w:t>
      </w:r>
      <w:proofErr w:type="spellEnd"/>
      <w:r w:rsidR="008E3745" w:rsidRPr="00A01F56">
        <w:rPr>
          <w:color w:val="000000"/>
        </w:rPr>
        <w:t xml:space="preserve"> apo </w:t>
      </w:r>
      <w:proofErr w:type="spellStart"/>
      <w:r w:rsidR="008E3745" w:rsidRPr="00A01F56">
        <w:rPr>
          <w:color w:val="000000"/>
        </w:rPr>
        <w:t>zgjidhje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të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kontratës</w:t>
      </w:r>
      <w:proofErr w:type="spellEnd"/>
      <w:r w:rsidR="008E3745" w:rsidRPr="00A01F56">
        <w:rPr>
          <w:color w:val="000000"/>
        </w:rPr>
        <w:t xml:space="preserve">. </w:t>
      </w:r>
      <w:proofErr w:type="spellStart"/>
      <w:r w:rsidR="008E3745" w:rsidRPr="00A01F56">
        <w:rPr>
          <w:color w:val="000000"/>
        </w:rPr>
        <w:t>K</w:t>
      </w:r>
      <w:r w:rsidRPr="00A01F56">
        <w:rPr>
          <w:color w:val="000000"/>
        </w:rPr>
        <w:t>ontratat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pushime</w:t>
      </w:r>
      <w:proofErr w:type="spellEnd"/>
      <w:r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afatgjata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kontratat</w:t>
      </w:r>
      <w:proofErr w:type="spellEnd"/>
      <w:r w:rsidRPr="00A01F56">
        <w:rPr>
          <w:color w:val="000000"/>
        </w:rPr>
        <w:t xml:space="preserve"> “timeshare”</w:t>
      </w:r>
      <w:r w:rsidR="008E3745" w:rsidRPr="00A01F56">
        <w:rPr>
          <w:color w:val="000000"/>
        </w:rPr>
        <w:t xml:space="preserve">, </w:t>
      </w:r>
      <w:proofErr w:type="spellStart"/>
      <w:r w:rsidR="008E3745" w:rsidRPr="00A01F56">
        <w:rPr>
          <w:color w:val="000000"/>
        </w:rPr>
        <w:t>mbeten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t</w:t>
      </w:r>
      <w:r w:rsidR="007A48A1">
        <w:rPr>
          <w:color w:val="000000"/>
        </w:rPr>
        <w:t>ë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rregulluara</w:t>
      </w:r>
      <w:proofErr w:type="spellEnd"/>
      <w:r w:rsidR="008E3745" w:rsidRPr="00A01F56">
        <w:rPr>
          <w:color w:val="000000"/>
        </w:rPr>
        <w:t xml:space="preserve"> sin </w:t>
      </w:r>
      <w:r w:rsidR="007A48A1">
        <w:rPr>
          <w:color w:val="000000"/>
        </w:rPr>
        <w:t>ë</w:t>
      </w:r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ligjin</w:t>
      </w:r>
      <w:proofErr w:type="spellEnd"/>
      <w:r w:rsidR="008E3745" w:rsidRPr="00A01F56">
        <w:rPr>
          <w:color w:val="000000"/>
        </w:rPr>
        <w:t xml:space="preserve"> e </w:t>
      </w:r>
      <w:proofErr w:type="spellStart"/>
      <w:r w:rsidR="008E3745" w:rsidRPr="00A01F56">
        <w:rPr>
          <w:color w:val="000000"/>
        </w:rPr>
        <w:t>m</w:t>
      </w:r>
      <w:r w:rsidR="007A48A1">
        <w:rPr>
          <w:color w:val="000000"/>
        </w:rPr>
        <w:t>ë</w:t>
      </w:r>
      <w:r w:rsidR="008E3745" w:rsidRPr="00A01F56">
        <w:rPr>
          <w:color w:val="000000"/>
        </w:rPr>
        <w:t>parsh</w:t>
      </w:r>
      <w:r w:rsidR="007A48A1">
        <w:rPr>
          <w:color w:val="000000"/>
        </w:rPr>
        <w:t>ë</w:t>
      </w:r>
      <w:r w:rsidR="008E3745" w:rsidRPr="00A01F56">
        <w:rPr>
          <w:color w:val="000000"/>
        </w:rPr>
        <w:t>m</w:t>
      </w:r>
      <w:proofErr w:type="spellEnd"/>
      <w:r w:rsidR="008E3745" w:rsidRPr="00A01F56">
        <w:rPr>
          <w:color w:val="000000"/>
        </w:rPr>
        <w:t xml:space="preserve">, </w:t>
      </w:r>
      <w:proofErr w:type="spellStart"/>
      <w:r w:rsidR="008E3745" w:rsidRPr="00A01F56">
        <w:rPr>
          <w:color w:val="000000"/>
        </w:rPr>
        <w:t>pasi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transpozimi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n</w:t>
      </w:r>
      <w:r w:rsidR="007A48A1">
        <w:rPr>
          <w:color w:val="000000"/>
        </w:rPr>
        <w:t>ë</w:t>
      </w:r>
      <w:r w:rsidR="008E3745" w:rsidRPr="00A01F56">
        <w:rPr>
          <w:color w:val="000000"/>
        </w:rPr>
        <w:t>p</w:t>
      </w:r>
      <w:r w:rsidR="007A48A1">
        <w:rPr>
          <w:color w:val="000000"/>
        </w:rPr>
        <w:t>ë</w:t>
      </w:r>
      <w:r w:rsidR="008E3745" w:rsidRPr="00A01F56">
        <w:rPr>
          <w:color w:val="000000"/>
        </w:rPr>
        <w:t>rmjet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ligjit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dhe</w:t>
      </w:r>
      <w:proofErr w:type="spellEnd"/>
      <w:r w:rsidR="008E3745" w:rsidRPr="00A01F56">
        <w:rPr>
          <w:color w:val="000000"/>
        </w:rPr>
        <w:t xml:space="preserve"> VKM ka </w:t>
      </w:r>
      <w:proofErr w:type="spellStart"/>
      <w:r w:rsidR="008E3745" w:rsidRPr="00A01F56">
        <w:rPr>
          <w:color w:val="000000"/>
        </w:rPr>
        <w:t>krijuar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nj</w:t>
      </w:r>
      <w:r w:rsidR="007A48A1">
        <w:rPr>
          <w:color w:val="000000"/>
        </w:rPr>
        <w:t>ë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harmonizim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t</w:t>
      </w:r>
      <w:r w:rsidR="007A48A1">
        <w:rPr>
          <w:color w:val="000000"/>
        </w:rPr>
        <w:t>ë</w:t>
      </w:r>
      <w:proofErr w:type="spellEnd"/>
      <w:r w:rsidR="008E3745" w:rsidRPr="00A01F56">
        <w:rPr>
          <w:color w:val="000000"/>
        </w:rPr>
        <w:t xml:space="preserve"> </w:t>
      </w:r>
      <w:proofErr w:type="spellStart"/>
      <w:r w:rsidR="008E3745" w:rsidRPr="00A01F56">
        <w:rPr>
          <w:color w:val="000000"/>
        </w:rPr>
        <w:t>plot</w:t>
      </w:r>
      <w:r w:rsidR="007A48A1">
        <w:rPr>
          <w:color w:val="000000"/>
        </w:rPr>
        <w:t>ë</w:t>
      </w:r>
      <w:proofErr w:type="spellEnd"/>
      <w:r w:rsidRPr="00A01F56">
        <w:rPr>
          <w:color w:val="000000"/>
        </w:rPr>
        <w:t>.</w:t>
      </w:r>
    </w:p>
    <w:p w14:paraId="745F5900" w14:textId="77777777" w:rsidR="00A01F56" w:rsidRPr="00A01F56" w:rsidRDefault="00A01F56" w:rsidP="00A01F56">
      <w:pPr>
        <w:pStyle w:val="NormalWeb"/>
        <w:spacing w:before="0" w:beforeAutospacing="0" w:after="0" w:afterAutospacing="0" w:line="276" w:lineRule="auto"/>
        <w:jc w:val="both"/>
        <w:rPr>
          <w:rStyle w:val="Strong"/>
          <w:color w:val="000000"/>
        </w:rPr>
      </w:pPr>
    </w:p>
    <w:p w14:paraId="78C1199B" w14:textId="414E4FFC" w:rsidR="00716D3B" w:rsidRPr="00A01F56" w:rsidRDefault="00716D3B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rStyle w:val="Strong"/>
          <w:color w:val="000000"/>
        </w:rPr>
        <w:t>Pjesa</w:t>
      </w:r>
      <w:proofErr w:type="spellEnd"/>
      <w:r w:rsidRPr="00A01F56">
        <w:rPr>
          <w:rStyle w:val="Strong"/>
          <w:color w:val="000000"/>
        </w:rPr>
        <w:t xml:space="preserve"> IV – </w:t>
      </w:r>
      <w:proofErr w:type="spellStart"/>
      <w:r w:rsidRPr="00A01F56">
        <w:rPr>
          <w:rStyle w:val="Strong"/>
          <w:color w:val="000000"/>
        </w:rPr>
        <w:t>Mbrojtja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procedurale</w:t>
      </w:r>
      <w:proofErr w:type="spellEnd"/>
      <w:r w:rsidRPr="00A01F56">
        <w:rPr>
          <w:rStyle w:val="Strong"/>
          <w:color w:val="000000"/>
        </w:rPr>
        <w:t xml:space="preserve"> e </w:t>
      </w:r>
      <w:proofErr w:type="spellStart"/>
      <w:r w:rsidRPr="00A01F56">
        <w:rPr>
          <w:rStyle w:val="Strong"/>
          <w:color w:val="000000"/>
        </w:rPr>
        <w:t>të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drejtave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të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konsumatorit</w:t>
      </w:r>
      <w:proofErr w:type="spellEnd"/>
      <w:r w:rsidR="00A01F56" w:rsidRPr="00A01F56">
        <w:rPr>
          <w:rStyle w:val="apple-converted-space"/>
          <w:color w:val="000000"/>
        </w:rPr>
        <w:t xml:space="preserve"> </w:t>
      </w:r>
      <w:proofErr w:type="spellStart"/>
      <w:r w:rsidRPr="00A01F56">
        <w:rPr>
          <w:color w:val="000000"/>
        </w:rPr>
        <w:t>vendos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rregulla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detajuara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zgjidhjen</w:t>
      </w:r>
      <w:proofErr w:type="spellEnd"/>
      <w:r w:rsidRPr="00A01F56">
        <w:rPr>
          <w:color w:val="000000"/>
        </w:rPr>
        <w:t xml:space="preserve"> alternative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mosmarrëveshjeve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konsumatore</w:t>
      </w:r>
      <w:proofErr w:type="spellEnd"/>
      <w:r w:rsidRPr="00A01F56">
        <w:rPr>
          <w:color w:val="000000"/>
        </w:rPr>
        <w:t xml:space="preserve"> (ZAM), </w:t>
      </w:r>
      <w:proofErr w:type="spellStart"/>
      <w:r w:rsidRPr="00A01F56">
        <w:rPr>
          <w:color w:val="000000"/>
        </w:rPr>
        <w:t>trajtimin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ankesave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ndërhyrjet</w:t>
      </w:r>
      <w:proofErr w:type="spellEnd"/>
      <w:r w:rsidRPr="00A01F56">
        <w:rPr>
          <w:color w:val="000000"/>
        </w:rPr>
        <w:t xml:space="preserve"> administrative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paditë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kolektive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Janë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përcaktuara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detyrimet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tregtarët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roli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autoriteteve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mbikëqyrëse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si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garancitë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procedurale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konsumatorët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përfshirë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drejtën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përfaqësim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nga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organizatat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përkatëse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qasjen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ndaj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mekanizmave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drejtësisë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efektive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edhe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nëpërmjet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mjeteve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digjitale</w:t>
      </w:r>
      <w:proofErr w:type="spellEnd"/>
      <w:r w:rsidRPr="00A01F56">
        <w:rPr>
          <w:color w:val="000000"/>
        </w:rPr>
        <w:t>.</w:t>
      </w:r>
    </w:p>
    <w:p w14:paraId="009BB72D" w14:textId="77777777" w:rsidR="00A01F56" w:rsidRPr="00A01F56" w:rsidRDefault="00A01F56" w:rsidP="00A01F56">
      <w:pPr>
        <w:pStyle w:val="NormalWeb"/>
        <w:spacing w:before="0" w:beforeAutospacing="0" w:after="0" w:afterAutospacing="0" w:line="276" w:lineRule="auto"/>
        <w:jc w:val="both"/>
        <w:rPr>
          <w:rStyle w:val="Strong"/>
          <w:color w:val="000000"/>
        </w:rPr>
      </w:pPr>
    </w:p>
    <w:p w14:paraId="23004B8B" w14:textId="6A2E8490" w:rsidR="00716D3B" w:rsidRPr="00A01F56" w:rsidRDefault="00716D3B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rStyle w:val="Strong"/>
          <w:color w:val="000000"/>
        </w:rPr>
        <w:t>Pjesa</w:t>
      </w:r>
      <w:proofErr w:type="spellEnd"/>
      <w:r w:rsidRPr="00A01F56">
        <w:rPr>
          <w:rStyle w:val="Strong"/>
          <w:color w:val="000000"/>
        </w:rPr>
        <w:t xml:space="preserve"> V – </w:t>
      </w:r>
      <w:proofErr w:type="spellStart"/>
      <w:r w:rsidRPr="00A01F56">
        <w:rPr>
          <w:rStyle w:val="Strong"/>
          <w:color w:val="000000"/>
        </w:rPr>
        <w:t>Kuadri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institucional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për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mbrojtjen</w:t>
      </w:r>
      <w:proofErr w:type="spellEnd"/>
      <w:r w:rsidRPr="00A01F56">
        <w:rPr>
          <w:rStyle w:val="Strong"/>
          <w:color w:val="000000"/>
        </w:rPr>
        <w:t xml:space="preserve"> e </w:t>
      </w:r>
      <w:proofErr w:type="spellStart"/>
      <w:r w:rsidRPr="00A01F56">
        <w:rPr>
          <w:rStyle w:val="Strong"/>
          <w:color w:val="000000"/>
        </w:rPr>
        <w:t>konsumatorit</w:t>
      </w:r>
      <w:proofErr w:type="spellEnd"/>
      <w:r w:rsidR="00A01F56" w:rsidRPr="00A01F56">
        <w:rPr>
          <w:rStyle w:val="apple-converted-space"/>
          <w:color w:val="000000"/>
        </w:rPr>
        <w:t xml:space="preserve"> </w:t>
      </w:r>
      <w:proofErr w:type="spellStart"/>
      <w:r w:rsidRPr="00A01F56">
        <w:rPr>
          <w:color w:val="000000"/>
        </w:rPr>
        <w:t>riorganizon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strukturën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institucionale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kombëtare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Përcakton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autoritetet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përgjegjëse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përfshirë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Kuvendin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Këshillin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Ministrave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ministrinë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përgjegjëse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inspektor</w:t>
      </w:r>
      <w:r w:rsidR="00F80E58">
        <w:rPr>
          <w:color w:val="000000"/>
        </w:rPr>
        <w:t>i</w:t>
      </w:r>
      <w:r w:rsidRPr="00A01F56">
        <w:rPr>
          <w:color w:val="000000"/>
        </w:rPr>
        <w:t>atet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Këshillin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Bashkërendues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organizatat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jofitimprurëse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njësitë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vendore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Përcakton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kompetencat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mënyrat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bashkëpunimit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organizimin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mekanizmat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mbështetjes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rritjen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kapaciteteve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transparencën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efikasitetin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konsumatorëve</w:t>
      </w:r>
      <w:proofErr w:type="spellEnd"/>
      <w:r w:rsidRPr="00A01F56">
        <w:rPr>
          <w:color w:val="000000"/>
        </w:rPr>
        <w:t>.</w:t>
      </w:r>
    </w:p>
    <w:p w14:paraId="4896D929" w14:textId="77777777" w:rsidR="00F80E58" w:rsidRDefault="00F80E58" w:rsidP="00A01F56">
      <w:pPr>
        <w:pStyle w:val="NormalWeb"/>
        <w:spacing w:before="0" w:beforeAutospacing="0" w:after="0" w:afterAutospacing="0" w:line="276" w:lineRule="auto"/>
        <w:jc w:val="both"/>
        <w:rPr>
          <w:rStyle w:val="Strong"/>
          <w:b w:val="0"/>
          <w:bCs w:val="0"/>
          <w:color w:val="000000"/>
        </w:rPr>
      </w:pPr>
    </w:p>
    <w:p w14:paraId="398F7487" w14:textId="15A07AE1" w:rsidR="00A01F56" w:rsidRPr="00A01F56" w:rsidRDefault="00A01F56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rStyle w:val="Strong"/>
          <w:b w:val="0"/>
          <w:bCs w:val="0"/>
          <w:color w:val="000000"/>
        </w:rPr>
        <w:t>Kuadri</w:t>
      </w:r>
      <w:proofErr w:type="spellEnd"/>
      <w:r w:rsidRPr="00A01F56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A01F56">
        <w:rPr>
          <w:rStyle w:val="Strong"/>
          <w:b w:val="0"/>
          <w:bCs w:val="0"/>
          <w:color w:val="000000"/>
        </w:rPr>
        <w:t>institucional</w:t>
      </w:r>
      <w:proofErr w:type="spellEnd"/>
      <w:r w:rsidRPr="00A01F56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A01F56">
        <w:rPr>
          <w:rStyle w:val="Strong"/>
          <w:b w:val="0"/>
          <w:bCs w:val="0"/>
          <w:color w:val="000000"/>
        </w:rPr>
        <w:t>për</w:t>
      </w:r>
      <w:proofErr w:type="spellEnd"/>
      <w:r w:rsidRPr="00A01F56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A01F56">
        <w:rPr>
          <w:rStyle w:val="Strong"/>
          <w:b w:val="0"/>
          <w:bCs w:val="0"/>
          <w:color w:val="000000"/>
        </w:rPr>
        <w:t>mbrojtjen</w:t>
      </w:r>
      <w:proofErr w:type="spellEnd"/>
      <w:r w:rsidRPr="00A01F56">
        <w:rPr>
          <w:rStyle w:val="Strong"/>
          <w:b w:val="0"/>
          <w:bCs w:val="0"/>
          <w:color w:val="000000"/>
        </w:rPr>
        <w:t xml:space="preserve"> e </w:t>
      </w:r>
      <w:proofErr w:type="spellStart"/>
      <w:r w:rsidRPr="00A01F56">
        <w:rPr>
          <w:rStyle w:val="Strong"/>
          <w:b w:val="0"/>
          <w:bCs w:val="0"/>
          <w:color w:val="000000"/>
        </w:rPr>
        <w:t>konsumatorit</w:t>
      </w:r>
      <w:proofErr w:type="spellEnd"/>
      <w:r w:rsidRPr="00A01F56">
        <w:rPr>
          <w:rStyle w:val="apple-converted-space"/>
          <w:color w:val="000000"/>
        </w:rPr>
        <w:t xml:space="preserve"> </w:t>
      </w:r>
      <w:proofErr w:type="spellStart"/>
      <w:r w:rsidRPr="00A01F56">
        <w:rPr>
          <w:color w:val="000000"/>
        </w:rPr>
        <w:t>riorganizon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strukturën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institucionale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kombëtare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, duke </w:t>
      </w:r>
      <w:proofErr w:type="spellStart"/>
      <w:r w:rsidRPr="00A01F56">
        <w:rPr>
          <w:color w:val="000000"/>
        </w:rPr>
        <w:t>vënë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qendër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sistemit</w:t>
      </w:r>
      <w:proofErr w:type="spellEnd"/>
      <w:r w:rsidRPr="00A01F56">
        <w:rPr>
          <w:rStyle w:val="apple-converted-space"/>
          <w:color w:val="000000"/>
        </w:rPr>
        <w:t> </w:t>
      </w:r>
      <w:proofErr w:type="spellStart"/>
      <w:r w:rsidRPr="00A01F56">
        <w:rPr>
          <w:rStyle w:val="Strong"/>
          <w:color w:val="000000"/>
        </w:rPr>
        <w:t>Agjencinë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Kombëtare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për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Mbrojtjen</w:t>
      </w:r>
      <w:proofErr w:type="spellEnd"/>
      <w:r w:rsidRPr="00A01F56">
        <w:rPr>
          <w:rStyle w:val="Strong"/>
          <w:color w:val="000000"/>
        </w:rPr>
        <w:t xml:space="preserve"> e </w:t>
      </w:r>
      <w:proofErr w:type="spellStart"/>
      <w:r w:rsidRPr="00A01F56">
        <w:rPr>
          <w:rStyle w:val="Strong"/>
          <w:color w:val="000000"/>
        </w:rPr>
        <w:t>Konsumatorit</w:t>
      </w:r>
      <w:proofErr w:type="spellEnd"/>
      <w:r w:rsidRPr="00A01F56">
        <w:rPr>
          <w:rStyle w:val="Strong"/>
          <w:color w:val="000000"/>
        </w:rPr>
        <w:t xml:space="preserve"> (AKMK)</w:t>
      </w:r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Kjo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agjenci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si</w:t>
      </w:r>
      <w:proofErr w:type="spellEnd"/>
      <w:r w:rsidRPr="00A01F56">
        <w:rPr>
          <w:color w:val="000000"/>
        </w:rPr>
        <w:t xml:space="preserve"> organ </w:t>
      </w:r>
      <w:proofErr w:type="spellStart"/>
      <w:r w:rsidRPr="00A01F56">
        <w:rPr>
          <w:color w:val="000000"/>
        </w:rPr>
        <w:t>administrativ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posaçëm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përgjegjës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zbatimin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ligjit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përfaqëson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nyjën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qendrore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ndërhyrjes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publike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drejtave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konsumatorëve</w:t>
      </w:r>
      <w:proofErr w:type="spellEnd"/>
      <w:r w:rsidRPr="00A01F56">
        <w:rPr>
          <w:color w:val="000000"/>
        </w:rPr>
        <w:t>.</w:t>
      </w:r>
    </w:p>
    <w:p w14:paraId="09820147" w14:textId="77777777" w:rsidR="00F80E58" w:rsidRDefault="00F80E58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14:paraId="4F763596" w14:textId="5E15E86A" w:rsidR="00A01F56" w:rsidRPr="00A01F56" w:rsidRDefault="00A01F56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A01F56">
        <w:rPr>
          <w:color w:val="000000"/>
        </w:rPr>
        <w:t xml:space="preserve">AKMK </w:t>
      </w:r>
      <w:proofErr w:type="spellStart"/>
      <w:r w:rsidRPr="00A01F56">
        <w:rPr>
          <w:color w:val="000000"/>
        </w:rPr>
        <w:t>merr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kompetenca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zgjeruara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fushën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monitorimit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hetimit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mbikëqyrjes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sanksionimit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shkeljeve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përputhje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këtë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ligj</w:t>
      </w:r>
      <w:proofErr w:type="spellEnd"/>
      <w:r w:rsidRPr="00A01F56">
        <w:rPr>
          <w:color w:val="000000"/>
        </w:rPr>
        <w:t xml:space="preserve">. Ajo ka </w:t>
      </w:r>
      <w:proofErr w:type="spellStart"/>
      <w:r w:rsidRPr="00A01F56">
        <w:rPr>
          <w:color w:val="000000"/>
        </w:rPr>
        <w:t>rol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parësor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trajtimin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ankesave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konsumatorëve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kryerjen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procedurave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hetimit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administrativ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vendosjen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masave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përkatëse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Agjencia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është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gjithashtu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përgjegjëse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edukimin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ndërgjegjësimin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publikut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publikimin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dhënave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praktikat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tregtare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ndaluara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përfaqësimin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institucional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marrëdhëniet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ndërkombëtare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rajonale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këtë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fushë</w:t>
      </w:r>
      <w:proofErr w:type="spellEnd"/>
      <w:r w:rsidRPr="00A01F56">
        <w:rPr>
          <w:color w:val="000000"/>
        </w:rPr>
        <w:t>.</w:t>
      </w:r>
    </w:p>
    <w:p w14:paraId="40C11498" w14:textId="77777777" w:rsidR="00A01F56" w:rsidRPr="00A01F56" w:rsidRDefault="00A01F56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14:paraId="5D5ECD1D" w14:textId="73B63F59" w:rsidR="00716D3B" w:rsidRPr="00A01F56" w:rsidRDefault="00716D3B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rStyle w:val="Strong"/>
          <w:color w:val="000000"/>
        </w:rPr>
        <w:t>Pjesa</w:t>
      </w:r>
      <w:proofErr w:type="spellEnd"/>
      <w:r w:rsidRPr="00A01F56">
        <w:rPr>
          <w:rStyle w:val="Strong"/>
          <w:color w:val="000000"/>
        </w:rPr>
        <w:t xml:space="preserve"> VI – </w:t>
      </w:r>
      <w:proofErr w:type="spellStart"/>
      <w:r w:rsidRPr="00A01F56">
        <w:rPr>
          <w:rStyle w:val="Strong"/>
          <w:color w:val="000000"/>
        </w:rPr>
        <w:t>Dispozitat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kalimtare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dhe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të</w:t>
      </w:r>
      <w:proofErr w:type="spellEnd"/>
      <w:r w:rsidRPr="00A01F56">
        <w:rPr>
          <w:rStyle w:val="Strong"/>
          <w:color w:val="000000"/>
        </w:rPr>
        <w:t xml:space="preserve"> </w:t>
      </w:r>
      <w:proofErr w:type="spellStart"/>
      <w:r w:rsidRPr="00A01F56">
        <w:rPr>
          <w:rStyle w:val="Strong"/>
          <w:color w:val="000000"/>
        </w:rPr>
        <w:t>fundit</w:t>
      </w:r>
      <w:proofErr w:type="spellEnd"/>
      <w:r w:rsidR="00A01F56" w:rsidRPr="00A01F56">
        <w:rPr>
          <w:rStyle w:val="apple-converted-space"/>
          <w:color w:val="000000"/>
        </w:rPr>
        <w:t xml:space="preserve"> </w:t>
      </w:r>
      <w:proofErr w:type="spellStart"/>
      <w:r w:rsidRPr="00A01F56">
        <w:rPr>
          <w:color w:val="000000"/>
        </w:rPr>
        <w:t>parashikon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masat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tranzitore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zbatimin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ligjit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përcaktimet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aktet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nënligjore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duhet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miratohen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brenda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afateve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caktuara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si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rregullat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referencat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legjislacionin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ekzistues</w:t>
      </w:r>
      <w:proofErr w:type="spellEnd"/>
      <w:r w:rsidRPr="00A01F56">
        <w:rPr>
          <w:color w:val="000000"/>
        </w:rPr>
        <w:t xml:space="preserve">. </w:t>
      </w:r>
      <w:proofErr w:type="spellStart"/>
      <w:r w:rsidRPr="00A01F56">
        <w:rPr>
          <w:color w:val="000000"/>
        </w:rPr>
        <w:t>Kjo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pjesë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siguron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tranzicion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qetë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koordinuar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nga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ligji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aktual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kuadrin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ri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ligjor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>.</w:t>
      </w:r>
    </w:p>
    <w:p w14:paraId="18EFC587" w14:textId="77777777" w:rsidR="00716D3B" w:rsidRPr="00A01F56" w:rsidRDefault="00716D3B" w:rsidP="00A01F56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tërësi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projektligji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përbën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rishikim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thelluar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sistematik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modern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legjislacionit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përkatës</w:t>
      </w:r>
      <w:proofErr w:type="spellEnd"/>
      <w:r w:rsidRPr="00A01F56">
        <w:rPr>
          <w:color w:val="000000"/>
        </w:rPr>
        <w:t xml:space="preserve">, duke </w:t>
      </w:r>
      <w:proofErr w:type="spellStart"/>
      <w:r w:rsidRPr="00A01F56">
        <w:rPr>
          <w:color w:val="000000"/>
        </w:rPr>
        <w:t>konsoliduar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përditësuar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mbrojtjen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konsumatorit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përputhje</w:t>
      </w:r>
      <w:proofErr w:type="spellEnd"/>
      <w:r w:rsidRPr="00A01F56">
        <w:rPr>
          <w:color w:val="000000"/>
        </w:rPr>
        <w:t xml:space="preserve"> me </w:t>
      </w:r>
      <w:proofErr w:type="spellStart"/>
      <w:r w:rsidRPr="00A01F56">
        <w:rPr>
          <w:color w:val="000000"/>
        </w:rPr>
        <w:t>zhvillimet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teknologjike</w:t>
      </w:r>
      <w:proofErr w:type="spellEnd"/>
      <w:r w:rsidRPr="00A01F56">
        <w:rPr>
          <w:color w:val="000000"/>
        </w:rPr>
        <w:t xml:space="preserve">, </w:t>
      </w:r>
      <w:proofErr w:type="spellStart"/>
      <w:r w:rsidRPr="00A01F56">
        <w:rPr>
          <w:color w:val="000000"/>
        </w:rPr>
        <w:t>dinamizmin</w:t>
      </w:r>
      <w:proofErr w:type="spellEnd"/>
      <w:r w:rsidRPr="00A01F56">
        <w:rPr>
          <w:color w:val="000000"/>
        </w:rPr>
        <w:t xml:space="preserve"> e </w:t>
      </w:r>
      <w:proofErr w:type="spellStart"/>
      <w:r w:rsidRPr="00A01F56">
        <w:rPr>
          <w:color w:val="000000"/>
        </w:rPr>
        <w:t>tregut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prioritetet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për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një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ekonomi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të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qëndrueshme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dhe</w:t>
      </w:r>
      <w:proofErr w:type="spellEnd"/>
      <w:r w:rsidRPr="00A01F56">
        <w:rPr>
          <w:color w:val="000000"/>
        </w:rPr>
        <w:t xml:space="preserve"> </w:t>
      </w:r>
      <w:proofErr w:type="spellStart"/>
      <w:r w:rsidRPr="00A01F56">
        <w:rPr>
          <w:color w:val="000000"/>
        </w:rPr>
        <w:t>digjitale</w:t>
      </w:r>
      <w:proofErr w:type="spellEnd"/>
      <w:r w:rsidRPr="00A01F56">
        <w:rPr>
          <w:color w:val="000000"/>
        </w:rPr>
        <w:t>.</w:t>
      </w:r>
    </w:p>
    <w:p w14:paraId="0506FD9B" w14:textId="77777777" w:rsidR="000C4822" w:rsidRPr="00A01F56" w:rsidRDefault="000C4822" w:rsidP="00A01F56">
      <w:pPr>
        <w:spacing w:after="0"/>
        <w:jc w:val="both"/>
        <w:rPr>
          <w:rFonts w:ascii="Times New Roman" w:hAnsi="Times New Roman"/>
          <w:sz w:val="24"/>
          <w:szCs w:val="24"/>
          <w:highlight w:val="lightGray"/>
        </w:rPr>
      </w:pPr>
    </w:p>
    <w:p w14:paraId="783BC9F8" w14:textId="77777777" w:rsidR="00D63D6D" w:rsidRPr="00A01F56" w:rsidRDefault="00556969" w:rsidP="00A01F56">
      <w:pPr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b/>
          <w:sz w:val="24"/>
          <w:szCs w:val="24"/>
        </w:rPr>
        <w:t>INSTITUCIONET DHE ORGANET Q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 xml:space="preserve"> NGARKOHEN P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>R ZBATIMIN E K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 xml:space="preserve">TIJ </w:t>
      </w:r>
      <w:r w:rsidR="000C4822" w:rsidRPr="00A01F56">
        <w:rPr>
          <w:rFonts w:ascii="Times New Roman" w:hAnsi="Times New Roman"/>
          <w:b/>
          <w:sz w:val="24"/>
          <w:szCs w:val="24"/>
        </w:rPr>
        <w:t>PROJEKT</w:t>
      </w:r>
      <w:r w:rsidR="00494ADF" w:rsidRPr="00A01F56">
        <w:rPr>
          <w:rFonts w:ascii="Times New Roman" w:hAnsi="Times New Roman"/>
          <w:b/>
          <w:sz w:val="24"/>
          <w:szCs w:val="24"/>
        </w:rPr>
        <w:t>LIGJI</w:t>
      </w:r>
      <w:r w:rsidRPr="00A01F56">
        <w:rPr>
          <w:rFonts w:ascii="Times New Roman" w:hAnsi="Times New Roman"/>
          <w:sz w:val="24"/>
          <w:szCs w:val="24"/>
        </w:rPr>
        <w:t xml:space="preserve">. </w:t>
      </w:r>
    </w:p>
    <w:p w14:paraId="2058419A" w14:textId="77777777" w:rsidR="004A356B" w:rsidRDefault="004A356B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C0304F" w14:textId="7DA0E403" w:rsidR="00A352D1" w:rsidRPr="00A01F56" w:rsidRDefault="00A352D1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Ngarkohe</w:t>
      </w:r>
      <w:r w:rsidR="00601B99" w:rsidRPr="00A01F56">
        <w:rPr>
          <w:rFonts w:ascii="Times New Roman" w:hAnsi="Times New Roman"/>
          <w:sz w:val="24"/>
          <w:szCs w:val="24"/>
        </w:rPr>
        <w:t>n</w:t>
      </w:r>
      <w:r w:rsidRPr="00A01F56">
        <w:rPr>
          <w:rFonts w:ascii="Times New Roman" w:hAnsi="Times New Roman"/>
          <w:sz w:val="24"/>
          <w:szCs w:val="24"/>
        </w:rPr>
        <w:t xml:space="preserve"> me zbatimin e këtij Projektligji</w:t>
      </w:r>
      <w:r w:rsidR="00465AF3" w:rsidRPr="00A01F56">
        <w:rPr>
          <w:rFonts w:ascii="Times New Roman" w:hAnsi="Times New Roman"/>
          <w:sz w:val="24"/>
          <w:szCs w:val="24"/>
        </w:rPr>
        <w:t>, institucionet si vijon</w:t>
      </w:r>
      <w:r w:rsidRPr="00A01F56">
        <w:rPr>
          <w:rFonts w:ascii="Times New Roman" w:hAnsi="Times New Roman"/>
          <w:sz w:val="24"/>
          <w:szCs w:val="24"/>
        </w:rPr>
        <w:t>:</w:t>
      </w:r>
    </w:p>
    <w:p w14:paraId="700A167F" w14:textId="77777777" w:rsidR="00A352D1" w:rsidRPr="00A01F56" w:rsidRDefault="00A352D1" w:rsidP="00A01F56">
      <w:pPr>
        <w:spacing w:after="0"/>
        <w:jc w:val="both"/>
        <w:rPr>
          <w:rFonts w:ascii="Times New Roman" w:hAnsi="Times New Roman"/>
          <w:sz w:val="24"/>
          <w:szCs w:val="24"/>
          <w:highlight w:val="lightGray"/>
        </w:rPr>
      </w:pPr>
    </w:p>
    <w:p w14:paraId="4E0DF122" w14:textId="5FE96BD9" w:rsidR="00A352D1" w:rsidRPr="00A01F56" w:rsidRDefault="00A352D1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Ministria e Ekonomi</w:t>
      </w:r>
      <w:r w:rsidR="007A48A1">
        <w:rPr>
          <w:rFonts w:ascii="Times New Roman" w:hAnsi="Times New Roman"/>
          <w:sz w:val="24"/>
          <w:szCs w:val="24"/>
        </w:rPr>
        <w:t>s</w:t>
      </w:r>
      <w:r w:rsidR="0067798C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 xml:space="preserve">, </w:t>
      </w:r>
      <w:r w:rsidR="007A48A1">
        <w:rPr>
          <w:rFonts w:ascii="Times New Roman" w:hAnsi="Times New Roman"/>
          <w:sz w:val="24"/>
          <w:szCs w:val="24"/>
        </w:rPr>
        <w:t>Kultur</w:t>
      </w:r>
      <w:r w:rsidR="0067798C">
        <w:rPr>
          <w:rFonts w:ascii="Times New Roman" w:hAnsi="Times New Roman"/>
          <w:sz w:val="24"/>
          <w:szCs w:val="24"/>
        </w:rPr>
        <w:t>ë</w:t>
      </w:r>
      <w:r w:rsidR="007A48A1">
        <w:rPr>
          <w:rFonts w:ascii="Times New Roman" w:hAnsi="Times New Roman"/>
          <w:sz w:val="24"/>
          <w:szCs w:val="24"/>
        </w:rPr>
        <w:t>s</w:t>
      </w:r>
      <w:r w:rsidRPr="00A01F56">
        <w:rPr>
          <w:rFonts w:ascii="Times New Roman" w:hAnsi="Times New Roman"/>
          <w:sz w:val="24"/>
          <w:szCs w:val="24"/>
        </w:rPr>
        <w:t xml:space="preserve"> dhe </w:t>
      </w:r>
      <w:r w:rsidR="007A48A1">
        <w:rPr>
          <w:rFonts w:ascii="Times New Roman" w:hAnsi="Times New Roman"/>
          <w:sz w:val="24"/>
          <w:szCs w:val="24"/>
        </w:rPr>
        <w:t>Inovacionit</w:t>
      </w:r>
      <w:r w:rsidR="00B61F47" w:rsidRPr="00A01F56">
        <w:rPr>
          <w:rFonts w:ascii="Times New Roman" w:hAnsi="Times New Roman"/>
          <w:sz w:val="24"/>
          <w:szCs w:val="24"/>
        </w:rPr>
        <w:t xml:space="preserve"> nga:</w:t>
      </w:r>
    </w:p>
    <w:p w14:paraId="07E88DE1" w14:textId="77777777" w:rsidR="00A352D1" w:rsidRPr="00A01F56" w:rsidRDefault="00A352D1" w:rsidP="00A01F5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 xml:space="preserve">Drejtoria e Tregut të Brendshëm/Sektori i Mbrojtjes së </w:t>
      </w:r>
      <w:proofErr w:type="spellStart"/>
      <w:r w:rsidRPr="00A01F56">
        <w:rPr>
          <w:rFonts w:ascii="Times New Roman" w:hAnsi="Times New Roman"/>
          <w:sz w:val="24"/>
          <w:szCs w:val="24"/>
        </w:rPr>
        <w:t>Konsumatoreve</w:t>
      </w:r>
      <w:proofErr w:type="spellEnd"/>
      <w:r w:rsidRPr="00A01F56">
        <w:rPr>
          <w:rFonts w:ascii="Times New Roman" w:hAnsi="Times New Roman"/>
          <w:sz w:val="24"/>
          <w:szCs w:val="24"/>
        </w:rPr>
        <w:t xml:space="preserve"> </w:t>
      </w:r>
    </w:p>
    <w:p w14:paraId="7F97B31F" w14:textId="24D2625F" w:rsidR="00A352D1" w:rsidRPr="00A01F56" w:rsidRDefault="007A48A1" w:rsidP="00A01F5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Agjencia </w:t>
      </w:r>
      <w:r w:rsidR="00A352D1" w:rsidRPr="00A01F56"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z w:val="24"/>
          <w:szCs w:val="24"/>
        </w:rPr>
        <w:t>mb</w:t>
      </w:r>
      <w:r w:rsidR="0067798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tare e</w:t>
      </w:r>
      <w:r w:rsidR="00A352D1" w:rsidRPr="00A01F56">
        <w:rPr>
          <w:rFonts w:ascii="Times New Roman" w:hAnsi="Times New Roman"/>
          <w:sz w:val="24"/>
          <w:szCs w:val="24"/>
        </w:rPr>
        <w:t xml:space="preserve"> Mbrojtjes së Konsumator</w:t>
      </w:r>
      <w:r>
        <w:rPr>
          <w:rFonts w:ascii="Times New Roman" w:hAnsi="Times New Roman"/>
          <w:sz w:val="24"/>
          <w:szCs w:val="24"/>
        </w:rPr>
        <w:t>it (institucion i krijuar me k</w:t>
      </w:r>
      <w:r w:rsidR="0067798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</w:t>
      </w:r>
      <w:r w:rsidR="0067798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projektligj)</w:t>
      </w:r>
    </w:p>
    <w:p w14:paraId="79BFA9EA" w14:textId="77777777" w:rsidR="00D65F47" w:rsidRPr="00A01F56" w:rsidRDefault="00D65F47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Enti Rregullator i Energjisë (ERE)</w:t>
      </w:r>
    </w:p>
    <w:p w14:paraId="48E66760" w14:textId="77777777" w:rsidR="00D65F47" w:rsidRDefault="00D65F47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 xml:space="preserve">Autoriteti i </w:t>
      </w:r>
      <w:r w:rsidR="006A2171" w:rsidRPr="00A01F56">
        <w:rPr>
          <w:rFonts w:ascii="Times New Roman" w:hAnsi="Times New Roman"/>
          <w:sz w:val="24"/>
          <w:szCs w:val="24"/>
        </w:rPr>
        <w:t xml:space="preserve">Komunikimeve </w:t>
      </w:r>
      <w:r w:rsidRPr="00A01F56">
        <w:rPr>
          <w:rFonts w:ascii="Times New Roman" w:hAnsi="Times New Roman"/>
          <w:sz w:val="24"/>
          <w:szCs w:val="24"/>
        </w:rPr>
        <w:t>Elektronike dhe Postare (AKEP)</w:t>
      </w:r>
    </w:p>
    <w:p w14:paraId="33817619" w14:textId="371CE5AE" w:rsidR="007B7321" w:rsidRPr="00A01F56" w:rsidRDefault="007B7321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7321">
        <w:rPr>
          <w:rFonts w:ascii="Times New Roman" w:hAnsi="Times New Roman"/>
          <w:sz w:val="24"/>
          <w:szCs w:val="24"/>
        </w:rPr>
        <w:t>Banka e Shqipërisë (BSH</w:t>
      </w:r>
      <w:r w:rsidR="007C3237">
        <w:rPr>
          <w:rFonts w:ascii="Times New Roman" w:hAnsi="Times New Roman"/>
          <w:sz w:val="24"/>
          <w:szCs w:val="24"/>
        </w:rPr>
        <w:t>)</w:t>
      </w:r>
    </w:p>
    <w:p w14:paraId="4A18A0F8" w14:textId="77777777" w:rsidR="00D65F47" w:rsidRPr="00A01F56" w:rsidRDefault="00D65F47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Enti Rregullator i Ujit (ERRU)</w:t>
      </w:r>
    </w:p>
    <w:p w14:paraId="2DE434CB" w14:textId="77777777" w:rsidR="00D65F47" w:rsidRPr="00A01F56" w:rsidRDefault="00D65F47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Autoriteti i Mbikëqyrjes Financiare (AMF)</w:t>
      </w:r>
    </w:p>
    <w:p w14:paraId="26CA1C66" w14:textId="4A899D03" w:rsidR="00D65F47" w:rsidRPr="00A01F56" w:rsidRDefault="00D65F47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Autoriteti i Aviacionit Civil</w:t>
      </w:r>
      <w:r w:rsidR="005209CE" w:rsidRPr="00A01F56">
        <w:rPr>
          <w:rFonts w:ascii="Times New Roman" w:hAnsi="Times New Roman"/>
          <w:sz w:val="24"/>
          <w:szCs w:val="24"/>
        </w:rPr>
        <w:t xml:space="preserve"> Shqiptar</w:t>
      </w:r>
      <w:r w:rsidR="007B7321">
        <w:rPr>
          <w:rFonts w:ascii="Times New Roman" w:hAnsi="Times New Roman"/>
          <w:sz w:val="24"/>
          <w:szCs w:val="24"/>
        </w:rPr>
        <w:t>(AAC)</w:t>
      </w:r>
    </w:p>
    <w:p w14:paraId="32B047ED" w14:textId="6FF34883" w:rsidR="0053635F" w:rsidRPr="00A01F56" w:rsidRDefault="0053635F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1F56">
        <w:rPr>
          <w:rFonts w:ascii="Times New Roman" w:hAnsi="Times New Roman"/>
          <w:sz w:val="24"/>
          <w:szCs w:val="24"/>
        </w:rPr>
        <w:t>Inspektoriati</w:t>
      </w:r>
      <w:proofErr w:type="spellEnd"/>
      <w:r w:rsidRPr="00A01F56">
        <w:rPr>
          <w:rFonts w:ascii="Times New Roman" w:hAnsi="Times New Roman"/>
          <w:sz w:val="24"/>
          <w:szCs w:val="24"/>
        </w:rPr>
        <w:t xml:space="preserve"> </w:t>
      </w:r>
      <w:r w:rsidR="00374099" w:rsidRPr="00A01F56">
        <w:rPr>
          <w:rFonts w:ascii="Times New Roman" w:hAnsi="Times New Roman"/>
          <w:sz w:val="24"/>
          <w:szCs w:val="24"/>
        </w:rPr>
        <w:t xml:space="preserve">Shtetëror i </w:t>
      </w:r>
      <w:r w:rsidRPr="00A01F56">
        <w:rPr>
          <w:rFonts w:ascii="Times New Roman" w:hAnsi="Times New Roman"/>
          <w:sz w:val="24"/>
          <w:szCs w:val="24"/>
        </w:rPr>
        <w:t>Mbik</w:t>
      </w:r>
      <w:r w:rsidR="00A352D1" w:rsidRPr="00A01F56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>qyrjes s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 xml:space="preserve"> Tregut</w:t>
      </w:r>
      <w:r w:rsidR="007B7321">
        <w:rPr>
          <w:rFonts w:ascii="Times New Roman" w:hAnsi="Times New Roman"/>
          <w:sz w:val="24"/>
          <w:szCs w:val="24"/>
        </w:rPr>
        <w:t>(ISHMT)</w:t>
      </w:r>
    </w:p>
    <w:p w14:paraId="2FC424E4" w14:textId="77777777" w:rsidR="00A627B0" w:rsidRPr="00A01F56" w:rsidRDefault="00A627B0" w:rsidP="00A01F56">
      <w:pPr>
        <w:spacing w:after="0"/>
        <w:jc w:val="both"/>
        <w:rPr>
          <w:rFonts w:ascii="Times New Roman" w:hAnsi="Times New Roman"/>
          <w:sz w:val="24"/>
          <w:szCs w:val="24"/>
          <w:highlight w:val="lightGray"/>
        </w:rPr>
      </w:pPr>
    </w:p>
    <w:p w14:paraId="12C817D9" w14:textId="77777777" w:rsidR="00556969" w:rsidRPr="00A01F56" w:rsidRDefault="00556969" w:rsidP="00A01F56">
      <w:pPr>
        <w:numPr>
          <w:ilvl w:val="0"/>
          <w:numId w:val="2"/>
        </w:num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A01F56">
        <w:rPr>
          <w:rFonts w:ascii="Times New Roman" w:hAnsi="Times New Roman"/>
          <w:b/>
          <w:sz w:val="24"/>
          <w:szCs w:val="24"/>
        </w:rPr>
        <w:t>PERSONAT DHE INSTITUCIONET Q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 xml:space="preserve"> KAN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 xml:space="preserve"> KONTRIBUAR N</w:t>
      </w:r>
      <w:r w:rsidR="00F5110B" w:rsidRPr="00A01F56">
        <w:rPr>
          <w:rFonts w:ascii="Times New Roman" w:hAnsi="Times New Roman"/>
          <w:b/>
          <w:sz w:val="24"/>
          <w:szCs w:val="24"/>
        </w:rPr>
        <w:t>Ë</w:t>
      </w:r>
      <w:r w:rsidRPr="00A01F56">
        <w:rPr>
          <w:rFonts w:ascii="Times New Roman" w:hAnsi="Times New Roman"/>
          <w:b/>
          <w:sz w:val="24"/>
          <w:szCs w:val="24"/>
        </w:rPr>
        <w:t xml:space="preserve"> HARTIMIN E </w:t>
      </w:r>
      <w:r w:rsidR="00ED5F66" w:rsidRPr="00A01F56">
        <w:rPr>
          <w:rFonts w:ascii="Times New Roman" w:hAnsi="Times New Roman"/>
          <w:b/>
          <w:sz w:val="24"/>
          <w:szCs w:val="24"/>
        </w:rPr>
        <w:t>PROJEKTLIGJIT</w:t>
      </w:r>
      <w:r w:rsidRPr="00A01F56">
        <w:rPr>
          <w:rFonts w:ascii="Times New Roman" w:hAnsi="Times New Roman"/>
          <w:b/>
          <w:sz w:val="24"/>
          <w:szCs w:val="24"/>
        </w:rPr>
        <w:t xml:space="preserve">. </w:t>
      </w:r>
    </w:p>
    <w:p w14:paraId="52D755F1" w14:textId="77777777" w:rsidR="004A356B" w:rsidRDefault="004A356B" w:rsidP="00A01F56">
      <w:pPr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21478B38" w14:textId="74D963D2" w:rsidR="00F460B2" w:rsidRPr="00A01F56" w:rsidRDefault="00F460B2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pacing w:val="-1"/>
          <w:sz w:val="24"/>
          <w:szCs w:val="24"/>
        </w:rPr>
        <w:lastRenderedPageBreak/>
        <w:t xml:space="preserve">Ky projektligj </w:t>
      </w:r>
      <w:r w:rsidR="00270E2D" w:rsidRPr="00A01F56">
        <w:rPr>
          <w:rFonts w:ascii="Times New Roman" w:hAnsi="Times New Roman"/>
          <w:spacing w:val="-1"/>
          <w:sz w:val="24"/>
          <w:szCs w:val="24"/>
        </w:rPr>
        <w:t>ë</w:t>
      </w:r>
      <w:r w:rsidRPr="00A01F56">
        <w:rPr>
          <w:rFonts w:ascii="Times New Roman" w:hAnsi="Times New Roman"/>
          <w:spacing w:val="-1"/>
          <w:sz w:val="24"/>
          <w:szCs w:val="24"/>
        </w:rPr>
        <w:t>sht</w:t>
      </w:r>
      <w:r w:rsidR="00270E2D" w:rsidRPr="00A01F56">
        <w:rPr>
          <w:rFonts w:ascii="Times New Roman" w:hAnsi="Times New Roman"/>
          <w:spacing w:val="-1"/>
          <w:sz w:val="24"/>
          <w:szCs w:val="24"/>
        </w:rPr>
        <w:t>ë</w:t>
      </w:r>
      <w:r w:rsidRPr="00A01F56">
        <w:rPr>
          <w:rFonts w:ascii="Times New Roman" w:hAnsi="Times New Roman"/>
          <w:spacing w:val="-1"/>
          <w:sz w:val="24"/>
          <w:szCs w:val="24"/>
        </w:rPr>
        <w:t xml:space="preserve"> p</w:t>
      </w:r>
      <w:r w:rsidR="00270E2D" w:rsidRPr="00A01F56">
        <w:rPr>
          <w:rFonts w:ascii="Times New Roman" w:hAnsi="Times New Roman"/>
          <w:spacing w:val="-1"/>
          <w:sz w:val="24"/>
          <w:szCs w:val="24"/>
        </w:rPr>
        <w:t>ë</w:t>
      </w:r>
      <w:r w:rsidRPr="00A01F56">
        <w:rPr>
          <w:rFonts w:ascii="Times New Roman" w:hAnsi="Times New Roman"/>
          <w:spacing w:val="-1"/>
          <w:sz w:val="24"/>
          <w:szCs w:val="24"/>
        </w:rPr>
        <w:t xml:space="preserve">rgatitur nga </w:t>
      </w:r>
      <w:r w:rsidRPr="00A01F56">
        <w:rPr>
          <w:rFonts w:ascii="Times New Roman" w:hAnsi="Times New Roman"/>
          <w:sz w:val="24"/>
          <w:szCs w:val="24"/>
        </w:rPr>
        <w:t xml:space="preserve">Ministria e </w:t>
      </w:r>
      <w:proofErr w:type="spellStart"/>
      <w:r w:rsidRPr="00A01F56">
        <w:rPr>
          <w:rFonts w:ascii="Times New Roman" w:hAnsi="Times New Roman"/>
          <w:sz w:val="24"/>
          <w:szCs w:val="24"/>
        </w:rPr>
        <w:t>Zhvillit</w:t>
      </w:r>
      <w:proofErr w:type="spellEnd"/>
      <w:r w:rsidRPr="00A01F56">
        <w:rPr>
          <w:rFonts w:ascii="Times New Roman" w:hAnsi="Times New Roman"/>
          <w:sz w:val="24"/>
          <w:szCs w:val="24"/>
        </w:rPr>
        <w:t xml:space="preserve"> Ekonomik, Turizmit, Tregtis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 xml:space="preserve"> dhe Sip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>rmarrjes me mb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 xml:space="preserve">shtetjen e GIZ </w:t>
      </w:r>
      <w:r w:rsidR="00DF51D2" w:rsidRPr="00A01F56">
        <w:rPr>
          <w:rFonts w:ascii="Times New Roman" w:hAnsi="Times New Roman"/>
          <w:sz w:val="24"/>
          <w:szCs w:val="24"/>
        </w:rPr>
        <w:t>n</w:t>
      </w:r>
      <w:r w:rsidR="00104827" w:rsidRPr="00A01F56">
        <w:rPr>
          <w:rFonts w:ascii="Times New Roman" w:hAnsi="Times New Roman"/>
          <w:sz w:val="24"/>
          <w:szCs w:val="24"/>
        </w:rPr>
        <w:t>ë</w:t>
      </w:r>
      <w:r w:rsidR="00DF51D2" w:rsidRPr="00A01F56">
        <w:rPr>
          <w:rFonts w:ascii="Times New Roman" w:hAnsi="Times New Roman"/>
          <w:sz w:val="24"/>
          <w:szCs w:val="24"/>
        </w:rPr>
        <w:t xml:space="preserve"> kuad</w:t>
      </w:r>
      <w:r w:rsidR="00104827" w:rsidRPr="00A01F56">
        <w:rPr>
          <w:rFonts w:ascii="Times New Roman" w:hAnsi="Times New Roman"/>
          <w:sz w:val="24"/>
          <w:szCs w:val="24"/>
        </w:rPr>
        <w:t>ë</w:t>
      </w:r>
      <w:r w:rsidR="00DF51D2" w:rsidRPr="00A01F56">
        <w:rPr>
          <w:rFonts w:ascii="Times New Roman" w:hAnsi="Times New Roman"/>
          <w:sz w:val="24"/>
          <w:szCs w:val="24"/>
        </w:rPr>
        <w:t>r t</w:t>
      </w:r>
      <w:r w:rsidR="00104827" w:rsidRPr="00A01F56">
        <w:rPr>
          <w:rFonts w:ascii="Times New Roman" w:hAnsi="Times New Roman"/>
          <w:sz w:val="24"/>
          <w:szCs w:val="24"/>
        </w:rPr>
        <w:t>ë</w:t>
      </w:r>
      <w:r w:rsidR="00DF51D2" w:rsidRPr="00A01F56">
        <w:rPr>
          <w:rFonts w:ascii="Times New Roman" w:hAnsi="Times New Roman"/>
          <w:sz w:val="24"/>
          <w:szCs w:val="24"/>
        </w:rPr>
        <w:t xml:space="preserve"> projektit</w:t>
      </w:r>
      <w:r w:rsidR="00716D3B" w:rsidRPr="00A01F56">
        <w:rPr>
          <w:rFonts w:ascii="Times New Roman" w:hAnsi="Times New Roman"/>
          <w:sz w:val="24"/>
          <w:szCs w:val="24"/>
        </w:rPr>
        <w:t xml:space="preserve"> </w:t>
      </w:r>
      <w:r w:rsidR="00A01F56" w:rsidRPr="00A01F56">
        <w:rPr>
          <w:rFonts w:ascii="Times New Roman" w:hAnsi="Times New Roman"/>
          <w:sz w:val="24"/>
          <w:szCs w:val="24"/>
        </w:rPr>
        <w:t>“</w:t>
      </w:r>
      <w:proofErr w:type="spellStart"/>
      <w:r w:rsidR="00716D3B" w:rsidRPr="00A01F56">
        <w:rPr>
          <w:rFonts w:ascii="Times New Roman" w:hAnsi="Times New Roman"/>
          <w:i/>
          <w:iCs/>
          <w:sz w:val="24"/>
          <w:szCs w:val="24"/>
        </w:rPr>
        <w:t>Harmonizing</w:t>
      </w:r>
      <w:proofErr w:type="spellEnd"/>
      <w:r w:rsidR="00716D3B" w:rsidRPr="00A01F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16D3B" w:rsidRPr="00A01F56">
        <w:rPr>
          <w:rFonts w:ascii="Times New Roman" w:hAnsi="Times New Roman"/>
          <w:i/>
          <w:iCs/>
          <w:sz w:val="24"/>
          <w:szCs w:val="24"/>
        </w:rPr>
        <w:t>Albanian</w:t>
      </w:r>
      <w:proofErr w:type="spellEnd"/>
      <w:r w:rsidR="00716D3B" w:rsidRPr="00A01F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16D3B" w:rsidRPr="00A01F56">
        <w:rPr>
          <w:rFonts w:ascii="Times New Roman" w:hAnsi="Times New Roman"/>
          <w:i/>
          <w:iCs/>
          <w:sz w:val="24"/>
          <w:szCs w:val="24"/>
        </w:rPr>
        <w:t>Regulatory</w:t>
      </w:r>
      <w:proofErr w:type="spellEnd"/>
      <w:r w:rsidR="00716D3B" w:rsidRPr="00A01F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16D3B" w:rsidRPr="00A01F56">
        <w:rPr>
          <w:rFonts w:ascii="Times New Roman" w:hAnsi="Times New Roman"/>
          <w:i/>
          <w:iCs/>
          <w:sz w:val="24"/>
          <w:szCs w:val="24"/>
        </w:rPr>
        <w:t>Frame</w:t>
      </w:r>
      <w:r w:rsidR="007A48A1">
        <w:rPr>
          <w:rFonts w:ascii="Times New Roman" w:hAnsi="Times New Roman"/>
          <w:i/>
          <w:iCs/>
          <w:sz w:val="24"/>
          <w:szCs w:val="24"/>
        </w:rPr>
        <w:t>ë</w:t>
      </w:r>
      <w:r w:rsidR="00716D3B" w:rsidRPr="00A01F56">
        <w:rPr>
          <w:rFonts w:ascii="Times New Roman" w:hAnsi="Times New Roman"/>
          <w:i/>
          <w:iCs/>
          <w:sz w:val="24"/>
          <w:szCs w:val="24"/>
        </w:rPr>
        <w:t>ork</w:t>
      </w:r>
      <w:proofErr w:type="spellEnd"/>
      <w:r w:rsidR="00716D3B" w:rsidRPr="00A01F56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="00716D3B" w:rsidRPr="00A01F56">
        <w:rPr>
          <w:rFonts w:ascii="Times New Roman" w:hAnsi="Times New Roman"/>
          <w:i/>
          <w:iCs/>
          <w:sz w:val="24"/>
          <w:szCs w:val="24"/>
        </w:rPr>
        <w:t>Approximation</w:t>
      </w:r>
      <w:proofErr w:type="spellEnd"/>
      <w:r w:rsidR="00716D3B" w:rsidRPr="00A01F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16D3B" w:rsidRPr="00A01F56">
        <w:rPr>
          <w:rFonts w:ascii="Times New Roman" w:hAnsi="Times New Roman"/>
          <w:i/>
          <w:iCs/>
          <w:sz w:val="24"/>
          <w:szCs w:val="24"/>
        </w:rPr>
        <w:t>of</w:t>
      </w:r>
      <w:proofErr w:type="spellEnd"/>
      <w:r w:rsidR="00716D3B" w:rsidRPr="00A01F56">
        <w:rPr>
          <w:rFonts w:ascii="Times New Roman" w:hAnsi="Times New Roman"/>
          <w:i/>
          <w:iCs/>
          <w:sz w:val="24"/>
          <w:szCs w:val="24"/>
        </w:rPr>
        <w:t xml:space="preserve"> 6 EU legal </w:t>
      </w:r>
      <w:proofErr w:type="spellStart"/>
      <w:r w:rsidR="00716D3B" w:rsidRPr="00A01F56">
        <w:rPr>
          <w:rFonts w:ascii="Times New Roman" w:hAnsi="Times New Roman"/>
          <w:i/>
          <w:iCs/>
          <w:sz w:val="24"/>
          <w:szCs w:val="24"/>
        </w:rPr>
        <w:t>acts</w:t>
      </w:r>
      <w:proofErr w:type="spellEnd"/>
      <w:r w:rsidR="00716D3B" w:rsidRPr="00A01F56">
        <w:rPr>
          <w:rFonts w:ascii="Times New Roman" w:hAnsi="Times New Roman"/>
          <w:i/>
          <w:iCs/>
          <w:sz w:val="24"/>
          <w:szCs w:val="24"/>
        </w:rPr>
        <w:t xml:space="preserve"> in the </w:t>
      </w:r>
      <w:proofErr w:type="spellStart"/>
      <w:r w:rsidR="00716D3B" w:rsidRPr="00A01F56">
        <w:rPr>
          <w:rFonts w:ascii="Times New Roman" w:hAnsi="Times New Roman"/>
          <w:i/>
          <w:iCs/>
          <w:sz w:val="24"/>
          <w:szCs w:val="24"/>
        </w:rPr>
        <w:t>area</w:t>
      </w:r>
      <w:proofErr w:type="spellEnd"/>
      <w:r w:rsidR="00716D3B" w:rsidRPr="00A01F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16D3B" w:rsidRPr="00A01F56">
        <w:rPr>
          <w:rFonts w:ascii="Times New Roman" w:hAnsi="Times New Roman"/>
          <w:i/>
          <w:iCs/>
          <w:sz w:val="24"/>
          <w:szCs w:val="24"/>
        </w:rPr>
        <w:t>of</w:t>
      </w:r>
      <w:proofErr w:type="spellEnd"/>
      <w:r w:rsidR="00716D3B" w:rsidRPr="00A01F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16D3B" w:rsidRPr="00A01F56">
        <w:rPr>
          <w:rFonts w:ascii="Times New Roman" w:hAnsi="Times New Roman"/>
          <w:i/>
          <w:iCs/>
          <w:sz w:val="24"/>
          <w:szCs w:val="24"/>
        </w:rPr>
        <w:t>Consumer</w:t>
      </w:r>
      <w:proofErr w:type="spellEnd"/>
      <w:r w:rsidR="00716D3B" w:rsidRPr="00A01F5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16D3B" w:rsidRPr="00A01F56">
        <w:rPr>
          <w:rFonts w:ascii="Times New Roman" w:hAnsi="Times New Roman"/>
          <w:i/>
          <w:iCs/>
          <w:sz w:val="24"/>
          <w:szCs w:val="24"/>
        </w:rPr>
        <w:t>Protection</w:t>
      </w:r>
      <w:proofErr w:type="spellEnd"/>
      <w:r w:rsidR="00716D3B" w:rsidRPr="00A01F56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="00716D3B" w:rsidRPr="00A01F56">
        <w:rPr>
          <w:rFonts w:ascii="Times New Roman" w:hAnsi="Times New Roman"/>
          <w:i/>
          <w:iCs/>
          <w:sz w:val="24"/>
          <w:szCs w:val="24"/>
        </w:rPr>
        <w:t>Chapter</w:t>
      </w:r>
      <w:proofErr w:type="spellEnd"/>
      <w:r w:rsidR="00716D3B" w:rsidRPr="00A01F56">
        <w:rPr>
          <w:rFonts w:ascii="Times New Roman" w:hAnsi="Times New Roman"/>
          <w:i/>
          <w:iCs/>
          <w:sz w:val="24"/>
          <w:szCs w:val="24"/>
        </w:rPr>
        <w:t xml:space="preserve"> 28 </w:t>
      </w:r>
      <w:proofErr w:type="spellStart"/>
      <w:r w:rsidR="00716D3B" w:rsidRPr="00A01F56">
        <w:rPr>
          <w:rFonts w:ascii="Times New Roman" w:hAnsi="Times New Roman"/>
          <w:i/>
          <w:iCs/>
          <w:sz w:val="24"/>
          <w:szCs w:val="24"/>
        </w:rPr>
        <w:t>of</w:t>
      </w:r>
      <w:proofErr w:type="spellEnd"/>
      <w:r w:rsidR="00716D3B" w:rsidRPr="00A01F56">
        <w:rPr>
          <w:rFonts w:ascii="Times New Roman" w:hAnsi="Times New Roman"/>
          <w:i/>
          <w:iCs/>
          <w:sz w:val="24"/>
          <w:szCs w:val="24"/>
        </w:rPr>
        <w:t xml:space="preserve"> EU </w:t>
      </w:r>
      <w:proofErr w:type="spellStart"/>
      <w:r w:rsidR="00716D3B" w:rsidRPr="00A01F56">
        <w:rPr>
          <w:rFonts w:ascii="Times New Roman" w:hAnsi="Times New Roman"/>
          <w:i/>
          <w:iCs/>
          <w:sz w:val="24"/>
          <w:szCs w:val="24"/>
        </w:rPr>
        <w:t>acquis</w:t>
      </w:r>
      <w:proofErr w:type="spellEnd"/>
      <w:r w:rsidR="00716D3B" w:rsidRPr="00A01F56">
        <w:rPr>
          <w:rFonts w:ascii="Times New Roman" w:hAnsi="Times New Roman"/>
          <w:i/>
          <w:iCs/>
          <w:sz w:val="24"/>
          <w:szCs w:val="24"/>
        </w:rPr>
        <w:t>)</w:t>
      </w:r>
      <w:r w:rsidR="00A01F56" w:rsidRPr="00A01F56">
        <w:rPr>
          <w:rFonts w:ascii="Times New Roman" w:hAnsi="Times New Roman"/>
          <w:sz w:val="24"/>
          <w:szCs w:val="24"/>
        </w:rPr>
        <w:t>”[</w:t>
      </w:r>
      <w:r w:rsidR="00A01F56" w:rsidRPr="00A01F56">
        <w:rPr>
          <w:rFonts w:ascii="Times New Roman" w:hAnsi="Times New Roman"/>
          <w:color w:val="000000"/>
          <w:sz w:val="24"/>
          <w:szCs w:val="24"/>
        </w:rPr>
        <w:t xml:space="preserve">Harmonizimi i kornizës </w:t>
      </w:r>
      <w:proofErr w:type="spellStart"/>
      <w:r w:rsidR="00A01F56" w:rsidRPr="00A01F56">
        <w:rPr>
          <w:rFonts w:ascii="Times New Roman" w:hAnsi="Times New Roman"/>
          <w:color w:val="000000"/>
          <w:sz w:val="24"/>
          <w:szCs w:val="24"/>
        </w:rPr>
        <w:t>rregullatore</w:t>
      </w:r>
      <w:proofErr w:type="spellEnd"/>
      <w:r w:rsidR="00A01F56" w:rsidRPr="00A01F56">
        <w:rPr>
          <w:rFonts w:ascii="Times New Roman" w:hAnsi="Times New Roman"/>
          <w:color w:val="000000"/>
          <w:sz w:val="24"/>
          <w:szCs w:val="24"/>
        </w:rPr>
        <w:t xml:space="preserve"> shqiptare: përafrimi i 6 akteve juridike të BE-së në fushën e mbrojtjes së konsumatorit (Kreu 28 i </w:t>
      </w:r>
      <w:proofErr w:type="spellStart"/>
      <w:r w:rsidR="00A01F56" w:rsidRPr="00A01F56">
        <w:rPr>
          <w:rFonts w:ascii="Times New Roman" w:hAnsi="Times New Roman"/>
          <w:color w:val="000000"/>
          <w:sz w:val="24"/>
          <w:szCs w:val="24"/>
        </w:rPr>
        <w:t>acquis</w:t>
      </w:r>
      <w:proofErr w:type="spellEnd"/>
      <w:r w:rsidR="00A01F56" w:rsidRPr="00A01F56">
        <w:rPr>
          <w:rFonts w:ascii="Times New Roman" w:hAnsi="Times New Roman"/>
          <w:color w:val="000000"/>
          <w:sz w:val="24"/>
          <w:szCs w:val="24"/>
        </w:rPr>
        <w:t>-së së BE-së)]</w:t>
      </w:r>
    </w:p>
    <w:p w14:paraId="2F87CFD4" w14:textId="77777777" w:rsidR="004A356B" w:rsidRDefault="004A356B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B49D56" w14:textId="2A08D2B2" w:rsidR="00E13483" w:rsidRPr="00A01F56" w:rsidRDefault="006A2171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G</w:t>
      </w:r>
      <w:r w:rsidR="00E943FD" w:rsidRPr="00A01F56">
        <w:rPr>
          <w:rFonts w:ascii="Times New Roman" w:hAnsi="Times New Roman"/>
          <w:sz w:val="24"/>
          <w:szCs w:val="24"/>
        </w:rPr>
        <w:t>jat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="00E943FD" w:rsidRPr="00A01F56">
        <w:rPr>
          <w:rFonts w:ascii="Times New Roman" w:hAnsi="Times New Roman"/>
          <w:sz w:val="24"/>
          <w:szCs w:val="24"/>
        </w:rPr>
        <w:t xml:space="preserve"> faz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="00E943FD" w:rsidRPr="00A01F56">
        <w:rPr>
          <w:rFonts w:ascii="Times New Roman" w:hAnsi="Times New Roman"/>
          <w:sz w:val="24"/>
          <w:szCs w:val="24"/>
        </w:rPr>
        <w:t>s s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="00E943FD" w:rsidRPr="00A01F56">
        <w:rPr>
          <w:rFonts w:ascii="Times New Roman" w:hAnsi="Times New Roman"/>
          <w:sz w:val="24"/>
          <w:szCs w:val="24"/>
        </w:rPr>
        <w:t xml:space="preserve"> hartimit 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="00E943FD" w:rsidRPr="00A01F56">
        <w:rPr>
          <w:rFonts w:ascii="Times New Roman" w:hAnsi="Times New Roman"/>
          <w:sz w:val="24"/>
          <w:szCs w:val="24"/>
        </w:rPr>
        <w:t>sht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="00E943FD" w:rsidRPr="00A01F56">
        <w:rPr>
          <w:rFonts w:ascii="Times New Roman" w:hAnsi="Times New Roman"/>
          <w:sz w:val="24"/>
          <w:szCs w:val="24"/>
        </w:rPr>
        <w:t xml:space="preserve"> konsultuar edhe modeli </w:t>
      </w:r>
      <w:r w:rsidR="00335B6B" w:rsidRPr="00A01F56">
        <w:rPr>
          <w:rFonts w:ascii="Times New Roman" w:hAnsi="Times New Roman"/>
          <w:sz w:val="24"/>
          <w:szCs w:val="24"/>
        </w:rPr>
        <w:t xml:space="preserve">kroat, slloven, </w:t>
      </w:r>
      <w:r w:rsidR="00E943FD" w:rsidRPr="00A01F56">
        <w:rPr>
          <w:rFonts w:ascii="Times New Roman" w:hAnsi="Times New Roman"/>
          <w:sz w:val="24"/>
          <w:szCs w:val="24"/>
        </w:rPr>
        <w:t xml:space="preserve">italian dhe ai gjerman i </w:t>
      </w:r>
      <w:proofErr w:type="spellStart"/>
      <w:r w:rsidR="00E943FD" w:rsidRPr="00A01F56">
        <w:rPr>
          <w:rFonts w:ascii="Times New Roman" w:hAnsi="Times New Roman"/>
          <w:sz w:val="24"/>
          <w:szCs w:val="24"/>
        </w:rPr>
        <w:t>transpozimit</w:t>
      </w:r>
      <w:proofErr w:type="spellEnd"/>
      <w:r w:rsidR="00E943FD" w:rsidRPr="00A01F56">
        <w:rPr>
          <w:rFonts w:ascii="Times New Roman" w:hAnsi="Times New Roman"/>
          <w:sz w:val="24"/>
          <w:szCs w:val="24"/>
        </w:rPr>
        <w:t xml:space="preserve"> t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="00E943FD" w:rsidRPr="00A01F56">
        <w:rPr>
          <w:rFonts w:ascii="Times New Roman" w:hAnsi="Times New Roman"/>
          <w:sz w:val="24"/>
          <w:szCs w:val="24"/>
        </w:rPr>
        <w:t xml:space="preserve"> Direktiv</w:t>
      </w:r>
      <w:r w:rsidR="00335B6B" w:rsidRPr="00A01F56">
        <w:rPr>
          <w:rFonts w:ascii="Times New Roman" w:hAnsi="Times New Roman"/>
          <w:sz w:val="24"/>
          <w:szCs w:val="24"/>
        </w:rPr>
        <w:t>ave t</w:t>
      </w:r>
      <w:r w:rsidR="007A48A1">
        <w:rPr>
          <w:rFonts w:ascii="Times New Roman" w:hAnsi="Times New Roman"/>
          <w:sz w:val="24"/>
          <w:szCs w:val="24"/>
        </w:rPr>
        <w:t>ë</w:t>
      </w:r>
      <w:r w:rsidR="00335B6B" w:rsidRPr="00A01F56">
        <w:rPr>
          <w:rFonts w:ascii="Times New Roman" w:hAnsi="Times New Roman"/>
          <w:sz w:val="24"/>
          <w:szCs w:val="24"/>
        </w:rPr>
        <w:t xml:space="preserve"> </w:t>
      </w:r>
      <w:r w:rsidR="00E943FD" w:rsidRPr="00A01F56">
        <w:rPr>
          <w:rFonts w:ascii="Times New Roman" w:hAnsi="Times New Roman"/>
          <w:sz w:val="24"/>
          <w:szCs w:val="24"/>
        </w:rPr>
        <w:t>B</w:t>
      </w:r>
      <w:r w:rsidR="0014437E" w:rsidRPr="00A01F56">
        <w:rPr>
          <w:rFonts w:ascii="Times New Roman" w:hAnsi="Times New Roman"/>
          <w:sz w:val="24"/>
          <w:szCs w:val="24"/>
        </w:rPr>
        <w:t>E, s</w:t>
      </w:r>
      <w:r w:rsidR="00E13483" w:rsidRPr="00A01F56">
        <w:rPr>
          <w:rFonts w:ascii="Times New Roman" w:hAnsi="Times New Roman"/>
          <w:sz w:val="24"/>
          <w:szCs w:val="24"/>
        </w:rPr>
        <w:t xml:space="preserve">i dhe 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="00E13483" w:rsidRPr="00A01F56">
        <w:rPr>
          <w:rFonts w:ascii="Times New Roman" w:hAnsi="Times New Roman"/>
          <w:sz w:val="24"/>
          <w:szCs w:val="24"/>
        </w:rPr>
        <w:t>sht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="00E13483" w:rsidRPr="00A01F56">
        <w:rPr>
          <w:rFonts w:ascii="Times New Roman" w:hAnsi="Times New Roman"/>
          <w:sz w:val="24"/>
          <w:szCs w:val="24"/>
        </w:rPr>
        <w:t xml:space="preserve"> marr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="00E13483" w:rsidRPr="00A01F56">
        <w:rPr>
          <w:rFonts w:ascii="Times New Roman" w:hAnsi="Times New Roman"/>
          <w:sz w:val="24"/>
          <w:szCs w:val="24"/>
        </w:rPr>
        <w:t xml:space="preserve"> n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="00E13483" w:rsidRPr="00A01F56">
        <w:rPr>
          <w:rFonts w:ascii="Times New Roman" w:hAnsi="Times New Roman"/>
          <w:sz w:val="24"/>
          <w:szCs w:val="24"/>
        </w:rPr>
        <w:t xml:space="preserve"> konsiderat</w:t>
      </w:r>
      <w:r w:rsidR="00270E2D" w:rsidRPr="00A01F56">
        <w:rPr>
          <w:rFonts w:ascii="Times New Roman" w:hAnsi="Times New Roman"/>
          <w:sz w:val="24"/>
          <w:szCs w:val="24"/>
        </w:rPr>
        <w:t>ë</w:t>
      </w:r>
      <w:r w:rsidR="00E13483" w:rsidRPr="00A01F56">
        <w:rPr>
          <w:rFonts w:ascii="Times New Roman" w:hAnsi="Times New Roman"/>
          <w:sz w:val="24"/>
          <w:szCs w:val="24"/>
        </w:rPr>
        <w:t xml:space="preserve"> analiza e </w:t>
      </w:r>
      <w:proofErr w:type="spellStart"/>
      <w:r w:rsidR="00A01F56" w:rsidRPr="00A01F56">
        <w:rPr>
          <w:rFonts w:ascii="Times New Roman" w:hAnsi="Times New Roman"/>
          <w:sz w:val="24"/>
          <w:szCs w:val="24"/>
        </w:rPr>
        <w:t>impaktit</w:t>
      </w:r>
      <w:proofErr w:type="spellEnd"/>
      <w:r w:rsidR="00A01F56" w:rsidRPr="00A01F56">
        <w:rPr>
          <w:rFonts w:ascii="Times New Roman" w:hAnsi="Times New Roman"/>
          <w:sz w:val="24"/>
          <w:szCs w:val="24"/>
        </w:rPr>
        <w:t xml:space="preserve"> rregullator, mjaft e zgjeruar e realizuar</w:t>
      </w:r>
      <w:r w:rsidR="00E13483" w:rsidRPr="00A01F56">
        <w:rPr>
          <w:rFonts w:ascii="Times New Roman" w:hAnsi="Times New Roman"/>
          <w:sz w:val="24"/>
          <w:szCs w:val="24"/>
        </w:rPr>
        <w:t xml:space="preserve"> nga </w:t>
      </w:r>
      <w:r w:rsidR="00CD718E" w:rsidRPr="00A01F56">
        <w:rPr>
          <w:rFonts w:ascii="Times New Roman" w:hAnsi="Times New Roman"/>
          <w:sz w:val="24"/>
          <w:szCs w:val="24"/>
        </w:rPr>
        <w:t xml:space="preserve">projekti </w:t>
      </w:r>
      <w:r w:rsidR="00E13483" w:rsidRPr="00A01F56">
        <w:rPr>
          <w:rFonts w:ascii="Times New Roman" w:hAnsi="Times New Roman"/>
          <w:sz w:val="24"/>
          <w:szCs w:val="24"/>
        </w:rPr>
        <w:t>GIZ</w:t>
      </w:r>
      <w:r w:rsidR="00A01F56" w:rsidRPr="00A01F56">
        <w:rPr>
          <w:rFonts w:ascii="Times New Roman" w:hAnsi="Times New Roman"/>
          <w:sz w:val="24"/>
          <w:szCs w:val="24"/>
        </w:rPr>
        <w:t xml:space="preserve">. </w:t>
      </w:r>
    </w:p>
    <w:p w14:paraId="212BC625" w14:textId="77777777" w:rsidR="004A356B" w:rsidRDefault="004A356B" w:rsidP="00A01F56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193FE3F" w14:textId="083CD7B4" w:rsidR="00AB4595" w:rsidRPr="00A01F56" w:rsidRDefault="00AB4595" w:rsidP="00A01F56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01F56">
        <w:rPr>
          <w:rFonts w:ascii="Times New Roman" w:hAnsi="Times New Roman"/>
          <w:iCs/>
          <w:sz w:val="24"/>
          <w:szCs w:val="24"/>
        </w:rPr>
        <w:t>Gjat</w:t>
      </w:r>
      <w:r w:rsidR="00D211EA" w:rsidRPr="00A01F56">
        <w:rPr>
          <w:rFonts w:ascii="Times New Roman" w:hAnsi="Times New Roman"/>
          <w:iCs/>
          <w:sz w:val="24"/>
          <w:szCs w:val="24"/>
        </w:rPr>
        <w:t>ë</w:t>
      </w:r>
      <w:r w:rsidRPr="00A01F56">
        <w:rPr>
          <w:rFonts w:ascii="Times New Roman" w:hAnsi="Times New Roman"/>
          <w:iCs/>
          <w:sz w:val="24"/>
          <w:szCs w:val="24"/>
        </w:rPr>
        <w:t xml:space="preserve"> k</w:t>
      </w:r>
      <w:r w:rsidR="00D211EA" w:rsidRPr="00A01F56">
        <w:rPr>
          <w:rFonts w:ascii="Times New Roman" w:hAnsi="Times New Roman"/>
          <w:iCs/>
          <w:sz w:val="24"/>
          <w:szCs w:val="24"/>
        </w:rPr>
        <w:t>ë</w:t>
      </w:r>
      <w:r w:rsidRPr="00A01F56">
        <w:rPr>
          <w:rFonts w:ascii="Times New Roman" w:hAnsi="Times New Roman"/>
          <w:iCs/>
          <w:sz w:val="24"/>
          <w:szCs w:val="24"/>
        </w:rPr>
        <w:t>tij procesi jan</w:t>
      </w:r>
      <w:r w:rsidR="00D211EA" w:rsidRPr="00A01F56">
        <w:rPr>
          <w:rFonts w:ascii="Times New Roman" w:hAnsi="Times New Roman"/>
          <w:iCs/>
          <w:sz w:val="24"/>
          <w:szCs w:val="24"/>
        </w:rPr>
        <w:t>ë</w:t>
      </w:r>
      <w:r w:rsidRPr="00A01F56">
        <w:rPr>
          <w:rFonts w:ascii="Times New Roman" w:hAnsi="Times New Roman"/>
          <w:iCs/>
          <w:sz w:val="24"/>
          <w:szCs w:val="24"/>
        </w:rPr>
        <w:t xml:space="preserve"> konsultuar:</w:t>
      </w:r>
    </w:p>
    <w:p w14:paraId="458D7F58" w14:textId="77777777" w:rsidR="00AB4595" w:rsidRPr="00A01F56" w:rsidRDefault="00AB4595" w:rsidP="00A01F56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01F56">
        <w:rPr>
          <w:rFonts w:ascii="Times New Roman" w:hAnsi="Times New Roman"/>
          <w:b/>
          <w:sz w:val="24"/>
          <w:szCs w:val="24"/>
        </w:rPr>
        <w:t xml:space="preserve">Sektori Publik </w:t>
      </w:r>
    </w:p>
    <w:p w14:paraId="605B1F3E" w14:textId="15DF4636" w:rsidR="00AB4595" w:rsidRPr="00A01F56" w:rsidRDefault="00AB4595" w:rsidP="00A01F56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Ministria e Ekonomi</w:t>
      </w:r>
      <w:r w:rsidR="00A01F56" w:rsidRPr="00A01F56">
        <w:rPr>
          <w:rFonts w:ascii="Times New Roman" w:hAnsi="Times New Roman"/>
          <w:sz w:val="24"/>
          <w:szCs w:val="24"/>
        </w:rPr>
        <w:t>s</w:t>
      </w:r>
      <w:r w:rsidR="007A48A1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 xml:space="preserve">, </w:t>
      </w:r>
      <w:r w:rsidR="00A01F56" w:rsidRPr="00A01F56">
        <w:rPr>
          <w:rFonts w:ascii="Times New Roman" w:hAnsi="Times New Roman"/>
          <w:sz w:val="24"/>
          <w:szCs w:val="24"/>
        </w:rPr>
        <w:t>Kultur</w:t>
      </w:r>
      <w:r w:rsidR="007A48A1">
        <w:rPr>
          <w:rFonts w:ascii="Times New Roman" w:hAnsi="Times New Roman"/>
          <w:sz w:val="24"/>
          <w:szCs w:val="24"/>
        </w:rPr>
        <w:t>ë</w:t>
      </w:r>
      <w:r w:rsidR="00A01F56" w:rsidRPr="00A01F56">
        <w:rPr>
          <w:rFonts w:ascii="Times New Roman" w:hAnsi="Times New Roman"/>
          <w:sz w:val="24"/>
          <w:szCs w:val="24"/>
        </w:rPr>
        <w:t>s</w:t>
      </w:r>
      <w:r w:rsidRPr="00A01F56">
        <w:rPr>
          <w:rFonts w:ascii="Times New Roman" w:hAnsi="Times New Roman"/>
          <w:sz w:val="24"/>
          <w:szCs w:val="24"/>
        </w:rPr>
        <w:t xml:space="preserve"> dhe </w:t>
      </w:r>
      <w:r w:rsidR="00A01F56" w:rsidRPr="00A01F56">
        <w:rPr>
          <w:rFonts w:ascii="Times New Roman" w:hAnsi="Times New Roman"/>
          <w:sz w:val="24"/>
          <w:szCs w:val="24"/>
        </w:rPr>
        <w:t>Inovacionit</w:t>
      </w:r>
      <w:r w:rsidRPr="00A01F56">
        <w:rPr>
          <w:rFonts w:ascii="Times New Roman" w:hAnsi="Times New Roman"/>
          <w:sz w:val="24"/>
          <w:szCs w:val="24"/>
        </w:rPr>
        <w:t xml:space="preserve"> (M</w:t>
      </w:r>
      <w:r w:rsidR="00A01F56" w:rsidRPr="00A01F56">
        <w:rPr>
          <w:rFonts w:ascii="Times New Roman" w:hAnsi="Times New Roman"/>
          <w:sz w:val="24"/>
          <w:szCs w:val="24"/>
        </w:rPr>
        <w:t>EKI</w:t>
      </w:r>
      <w:r w:rsidRPr="00A01F56">
        <w:rPr>
          <w:rFonts w:ascii="Times New Roman" w:hAnsi="Times New Roman"/>
          <w:sz w:val="24"/>
          <w:szCs w:val="24"/>
        </w:rPr>
        <w:t xml:space="preserve">);  </w:t>
      </w:r>
    </w:p>
    <w:p w14:paraId="22CA8A48" w14:textId="77777777" w:rsidR="00AB4595" w:rsidRPr="00A01F56" w:rsidRDefault="00AB4595" w:rsidP="00A01F56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201567533"/>
      <w:r w:rsidRPr="00A01F56">
        <w:rPr>
          <w:rFonts w:ascii="Times New Roman" w:hAnsi="Times New Roman"/>
          <w:sz w:val="24"/>
          <w:szCs w:val="24"/>
        </w:rPr>
        <w:t>Banka e Shqipërisë (BSH);</w:t>
      </w:r>
    </w:p>
    <w:p w14:paraId="4F27B031" w14:textId="77777777" w:rsidR="00AB4595" w:rsidRPr="00A01F56" w:rsidRDefault="00AB4595" w:rsidP="00A01F56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 xml:space="preserve">Autoriteti i </w:t>
      </w:r>
      <w:proofErr w:type="spellStart"/>
      <w:r w:rsidRPr="00A01F56">
        <w:rPr>
          <w:rFonts w:ascii="Times New Roman" w:hAnsi="Times New Roman"/>
          <w:sz w:val="24"/>
          <w:szCs w:val="24"/>
        </w:rPr>
        <w:t>Mbikqyrjes</w:t>
      </w:r>
      <w:proofErr w:type="spellEnd"/>
      <w:r w:rsidRPr="00A01F56">
        <w:rPr>
          <w:rFonts w:ascii="Times New Roman" w:hAnsi="Times New Roman"/>
          <w:sz w:val="24"/>
          <w:szCs w:val="24"/>
        </w:rPr>
        <w:t xml:space="preserve"> Financiare (AMF) </w:t>
      </w:r>
    </w:p>
    <w:p w14:paraId="409F1EF1" w14:textId="77777777" w:rsidR="00AB4595" w:rsidRPr="00A01F56" w:rsidRDefault="00AB4595" w:rsidP="00A01F56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 xml:space="preserve">Ministria e </w:t>
      </w:r>
      <w:proofErr w:type="spellStart"/>
      <w:r w:rsidRPr="00A01F56">
        <w:rPr>
          <w:rFonts w:ascii="Times New Roman" w:hAnsi="Times New Roman"/>
          <w:sz w:val="24"/>
          <w:szCs w:val="24"/>
        </w:rPr>
        <w:t>Drejtësise</w:t>
      </w:r>
      <w:proofErr w:type="spellEnd"/>
      <w:r w:rsidRPr="00A01F56">
        <w:rPr>
          <w:rFonts w:ascii="Times New Roman" w:hAnsi="Times New Roman"/>
          <w:sz w:val="24"/>
          <w:szCs w:val="24"/>
        </w:rPr>
        <w:t xml:space="preserve"> (MD);</w:t>
      </w:r>
    </w:p>
    <w:p w14:paraId="3372E6E8" w14:textId="77777777" w:rsidR="00AB4595" w:rsidRPr="00A01F56" w:rsidRDefault="00AB4595" w:rsidP="00A01F56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Këshilli i Ministrave (KM);</w:t>
      </w:r>
    </w:p>
    <w:p w14:paraId="5A112693" w14:textId="77777777" w:rsidR="00AB4595" w:rsidRPr="00A01F56" w:rsidRDefault="00AB4595" w:rsidP="00A01F56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 xml:space="preserve">Ministria e Integrimit </w:t>
      </w:r>
      <w:proofErr w:type="spellStart"/>
      <w:r w:rsidRPr="00A01F56">
        <w:rPr>
          <w:rFonts w:ascii="Times New Roman" w:hAnsi="Times New Roman"/>
          <w:sz w:val="24"/>
          <w:szCs w:val="24"/>
        </w:rPr>
        <w:t>Europian</w:t>
      </w:r>
      <w:proofErr w:type="spellEnd"/>
      <w:r w:rsidRPr="00A01F56">
        <w:rPr>
          <w:rFonts w:ascii="Times New Roman" w:hAnsi="Times New Roman"/>
          <w:sz w:val="24"/>
          <w:szCs w:val="24"/>
        </w:rPr>
        <w:t xml:space="preserve"> (</w:t>
      </w:r>
      <w:r w:rsidR="005E228A" w:rsidRPr="00A01F56">
        <w:rPr>
          <w:rFonts w:ascii="Times New Roman" w:hAnsi="Times New Roman"/>
          <w:sz w:val="24"/>
          <w:szCs w:val="24"/>
        </w:rPr>
        <w:t>MIE</w:t>
      </w:r>
      <w:r w:rsidRPr="00A01F56">
        <w:rPr>
          <w:rFonts w:ascii="Times New Roman" w:hAnsi="Times New Roman"/>
          <w:sz w:val="24"/>
          <w:szCs w:val="24"/>
        </w:rPr>
        <w:t>);</w:t>
      </w:r>
    </w:p>
    <w:p w14:paraId="5F01BC81" w14:textId="77777777" w:rsidR="00AB4595" w:rsidRPr="00A01F56" w:rsidRDefault="00AB4595" w:rsidP="00A01F56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Enti Rregullator i Ujit (ERRU);</w:t>
      </w:r>
    </w:p>
    <w:p w14:paraId="60A9784E" w14:textId="77777777" w:rsidR="00AB4595" w:rsidRPr="00A01F56" w:rsidRDefault="00AB4595" w:rsidP="00A01F56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Enti Rregullator i Energjisë (ERE);</w:t>
      </w:r>
    </w:p>
    <w:bookmarkEnd w:id="0"/>
    <w:p w14:paraId="60792133" w14:textId="77777777" w:rsidR="00AB4595" w:rsidRPr="00A01F56" w:rsidRDefault="00AB4595" w:rsidP="00A01F56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Autoriteti i Komunikimeve Elektronike dhe Postare (AKEP);</w:t>
      </w:r>
    </w:p>
    <w:p w14:paraId="21FB8BB4" w14:textId="77777777" w:rsidR="00AB4595" w:rsidRPr="00A01F56" w:rsidRDefault="00AB4595" w:rsidP="00A01F56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 xml:space="preserve">Autoriteti i Aviacionit Civil </w:t>
      </w:r>
      <w:r w:rsidR="00936326" w:rsidRPr="00A01F56">
        <w:rPr>
          <w:rFonts w:ascii="Times New Roman" w:hAnsi="Times New Roman"/>
          <w:sz w:val="24"/>
          <w:szCs w:val="24"/>
        </w:rPr>
        <w:t xml:space="preserve">Shqiptar </w:t>
      </w:r>
      <w:r w:rsidRPr="00A01F56">
        <w:rPr>
          <w:rFonts w:ascii="Times New Roman" w:hAnsi="Times New Roman"/>
          <w:sz w:val="24"/>
          <w:szCs w:val="24"/>
        </w:rPr>
        <w:t>(ACC)</w:t>
      </w:r>
    </w:p>
    <w:p w14:paraId="4A2B3AA0" w14:textId="77777777" w:rsidR="00AB4595" w:rsidRPr="00A01F56" w:rsidRDefault="00AB4595" w:rsidP="00A01F56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 xml:space="preserve">Autoriteti i Mediave </w:t>
      </w:r>
      <w:proofErr w:type="spellStart"/>
      <w:r w:rsidRPr="00A01F56">
        <w:rPr>
          <w:rFonts w:ascii="Times New Roman" w:hAnsi="Times New Roman"/>
          <w:sz w:val="24"/>
          <w:szCs w:val="24"/>
        </w:rPr>
        <w:t>Audiovizive</w:t>
      </w:r>
      <w:proofErr w:type="spellEnd"/>
      <w:r w:rsidRPr="00A01F56">
        <w:rPr>
          <w:rFonts w:ascii="Times New Roman" w:hAnsi="Times New Roman"/>
          <w:sz w:val="24"/>
          <w:szCs w:val="24"/>
        </w:rPr>
        <w:t xml:space="preserve"> (AMA);</w:t>
      </w:r>
    </w:p>
    <w:p w14:paraId="7774FBD7" w14:textId="77777777" w:rsidR="00AB4595" w:rsidRPr="00A01F56" w:rsidRDefault="00AB4595" w:rsidP="00A01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EE60A3" w14:textId="77777777" w:rsidR="00AB4595" w:rsidRPr="00A01F56" w:rsidRDefault="00AB4595" w:rsidP="00A01F56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01F56">
        <w:rPr>
          <w:rFonts w:ascii="Times New Roman" w:hAnsi="Times New Roman"/>
          <w:b/>
          <w:sz w:val="24"/>
          <w:szCs w:val="24"/>
        </w:rPr>
        <w:t>Sektori Privat</w:t>
      </w:r>
    </w:p>
    <w:p w14:paraId="1CFE3EE2" w14:textId="77777777" w:rsidR="00AB4595" w:rsidRPr="00A01F56" w:rsidRDefault="00AB4595" w:rsidP="00A01F56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Shoqëria Civile dhe Rrjeti i Biznesit;</w:t>
      </w:r>
    </w:p>
    <w:p w14:paraId="60BF2CA1" w14:textId="77777777" w:rsidR="00AB4595" w:rsidRPr="00A01F56" w:rsidRDefault="00AB4595" w:rsidP="00A01F56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Shoqata e Mbrojtjes së Konsumatorit Shqiptar;</w:t>
      </w:r>
    </w:p>
    <w:p w14:paraId="21201619" w14:textId="77777777" w:rsidR="00AB4595" w:rsidRPr="00A01F56" w:rsidRDefault="00AB4595" w:rsidP="00A01F56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Konsumatori në Fokus;</w:t>
      </w:r>
    </w:p>
    <w:p w14:paraId="66FC8F5A" w14:textId="77777777" w:rsidR="00AB4595" w:rsidRPr="00A01F56" w:rsidRDefault="00AB4595" w:rsidP="00A01F56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Qendra "Peshëmatje-Çmime";</w:t>
      </w:r>
    </w:p>
    <w:p w14:paraId="61DF8136" w14:textId="77777777" w:rsidR="00AB4595" w:rsidRPr="00A01F56" w:rsidRDefault="00AB4595" w:rsidP="00A01F56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Qendra "Konsumatori Shqiptar";</w:t>
      </w:r>
    </w:p>
    <w:p w14:paraId="2B4F981B" w14:textId="77777777" w:rsidR="00AB4595" w:rsidRPr="00A01F56" w:rsidRDefault="00AB4595" w:rsidP="00A01F56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Dhoma e Tregtisë dhe Industrisë – Tiranë;</w:t>
      </w:r>
    </w:p>
    <w:p w14:paraId="278B103D" w14:textId="77777777" w:rsidR="00AB4595" w:rsidRPr="00A01F56" w:rsidRDefault="00AB4595" w:rsidP="00A01F56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Bashkimi i Dhomave të Tregtisë dhe Industrisë;</w:t>
      </w:r>
    </w:p>
    <w:p w14:paraId="17C70593" w14:textId="0BF50937" w:rsidR="00A01F56" w:rsidRPr="00A01F56" w:rsidRDefault="00A01F56" w:rsidP="00A01F56">
      <w:pPr>
        <w:pStyle w:val="ListParagraph"/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A01F56">
        <w:rPr>
          <w:rFonts w:ascii="Times New Roman" w:hAnsi="Times New Roman"/>
          <w:sz w:val="24"/>
          <w:szCs w:val="24"/>
          <w:lang w:val="es-ES"/>
        </w:rPr>
        <w:t>Këshilli</w:t>
      </w:r>
      <w:proofErr w:type="spellEnd"/>
      <w:r w:rsidRPr="00A01F5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01F56">
        <w:rPr>
          <w:rFonts w:ascii="Times New Roman" w:hAnsi="Times New Roman"/>
          <w:sz w:val="24"/>
          <w:szCs w:val="24"/>
          <w:lang w:val="es-ES"/>
        </w:rPr>
        <w:t>Shqiptar</w:t>
      </w:r>
      <w:proofErr w:type="spellEnd"/>
      <w:r w:rsidRPr="00A01F56">
        <w:rPr>
          <w:rFonts w:ascii="Times New Roman" w:hAnsi="Times New Roman"/>
          <w:sz w:val="24"/>
          <w:szCs w:val="24"/>
          <w:lang w:val="es-ES"/>
        </w:rPr>
        <w:t xml:space="preserve"> i </w:t>
      </w:r>
      <w:proofErr w:type="spellStart"/>
      <w:r w:rsidRPr="00A01F56">
        <w:rPr>
          <w:rFonts w:ascii="Times New Roman" w:hAnsi="Times New Roman"/>
          <w:sz w:val="24"/>
          <w:szCs w:val="24"/>
          <w:lang w:val="es-ES"/>
        </w:rPr>
        <w:t>Agrobiznesit</w:t>
      </w:r>
      <w:proofErr w:type="spellEnd"/>
      <w:r w:rsidRPr="00A01F56">
        <w:rPr>
          <w:rFonts w:ascii="Times New Roman" w:hAnsi="Times New Roman"/>
          <w:sz w:val="24"/>
          <w:szCs w:val="24"/>
          <w:lang w:val="es-ES"/>
        </w:rPr>
        <w:t>;</w:t>
      </w:r>
    </w:p>
    <w:p w14:paraId="492D9445" w14:textId="2C9F2A85" w:rsidR="00A01F56" w:rsidRPr="00A01F56" w:rsidRDefault="00A01F56" w:rsidP="00A01F56">
      <w:pPr>
        <w:pStyle w:val="ListParagraph"/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A01F56">
        <w:rPr>
          <w:rFonts w:ascii="Times New Roman" w:hAnsi="Times New Roman"/>
          <w:sz w:val="24"/>
          <w:szCs w:val="24"/>
          <w:lang w:val="es-ES"/>
        </w:rPr>
        <w:t>Qendra</w:t>
      </w:r>
      <w:proofErr w:type="spellEnd"/>
      <w:r w:rsidRPr="00A01F5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01F56">
        <w:rPr>
          <w:rFonts w:ascii="Times New Roman" w:hAnsi="Times New Roman"/>
          <w:sz w:val="24"/>
          <w:szCs w:val="24"/>
          <w:lang w:val="es-ES"/>
        </w:rPr>
        <w:t>Shqiptare</w:t>
      </w:r>
      <w:proofErr w:type="spellEnd"/>
      <w:r w:rsidRPr="00A01F5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01F56">
        <w:rPr>
          <w:rFonts w:ascii="Times New Roman" w:hAnsi="Times New Roman"/>
          <w:sz w:val="24"/>
          <w:szCs w:val="24"/>
          <w:lang w:val="es-ES"/>
        </w:rPr>
        <w:t>për</w:t>
      </w:r>
      <w:proofErr w:type="spellEnd"/>
      <w:r w:rsidRPr="00A01F5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01F56">
        <w:rPr>
          <w:rFonts w:ascii="Times New Roman" w:hAnsi="Times New Roman"/>
          <w:sz w:val="24"/>
          <w:szCs w:val="24"/>
          <w:lang w:val="es-ES"/>
        </w:rPr>
        <w:t>Popullsinë</w:t>
      </w:r>
      <w:proofErr w:type="spellEnd"/>
      <w:r w:rsidRPr="00A01F5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01F56">
        <w:rPr>
          <w:rFonts w:ascii="Times New Roman" w:hAnsi="Times New Roman"/>
          <w:sz w:val="24"/>
          <w:szCs w:val="24"/>
          <w:lang w:val="es-ES"/>
        </w:rPr>
        <w:t>dhe</w:t>
      </w:r>
      <w:proofErr w:type="spellEnd"/>
      <w:r w:rsidRPr="00A01F5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01F56">
        <w:rPr>
          <w:rFonts w:ascii="Times New Roman" w:hAnsi="Times New Roman"/>
          <w:sz w:val="24"/>
          <w:szCs w:val="24"/>
          <w:lang w:val="es-ES"/>
        </w:rPr>
        <w:t>Zhvillimin</w:t>
      </w:r>
      <w:proofErr w:type="spellEnd"/>
      <w:r w:rsidRPr="00A01F56">
        <w:rPr>
          <w:rFonts w:ascii="Times New Roman" w:hAnsi="Times New Roman"/>
          <w:sz w:val="24"/>
          <w:szCs w:val="24"/>
          <w:lang w:val="es-ES"/>
        </w:rPr>
        <w:t>;</w:t>
      </w:r>
    </w:p>
    <w:p w14:paraId="749E056D" w14:textId="719A3CD6" w:rsidR="00A01F56" w:rsidRPr="00A01F56" w:rsidRDefault="00A01F56" w:rsidP="00A01F56">
      <w:pPr>
        <w:pStyle w:val="ListParagraph"/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 xml:space="preserve">Qendra </w:t>
      </w:r>
      <w:proofErr w:type="spellStart"/>
      <w:r w:rsidRPr="00A01F56">
        <w:rPr>
          <w:rFonts w:ascii="Times New Roman" w:hAnsi="Times New Roman"/>
          <w:sz w:val="24"/>
          <w:szCs w:val="24"/>
        </w:rPr>
        <w:t>Alert</w:t>
      </w:r>
      <w:proofErr w:type="spellEnd"/>
      <w:r w:rsidRPr="00A01F56">
        <w:rPr>
          <w:rFonts w:ascii="Times New Roman" w:hAnsi="Times New Roman"/>
          <w:sz w:val="24"/>
          <w:szCs w:val="24"/>
        </w:rPr>
        <w:t>;</w:t>
      </w:r>
    </w:p>
    <w:p w14:paraId="571EB62C" w14:textId="77777777" w:rsidR="00AB4595" w:rsidRPr="00A01F56" w:rsidRDefault="00AB4595" w:rsidP="00A01F56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503F876E" w14:textId="74C97373" w:rsidR="00352E0D" w:rsidRDefault="0087320F" w:rsidP="00A01F56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01F56">
        <w:rPr>
          <w:rFonts w:ascii="Times New Roman" w:hAnsi="Times New Roman"/>
          <w:sz w:val="24"/>
          <w:szCs w:val="24"/>
        </w:rPr>
        <w:t>Me q</w:t>
      </w:r>
      <w:r w:rsidR="00D211EA" w:rsidRPr="00A01F56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>llim harmonizimin e k</w:t>
      </w:r>
      <w:r w:rsidR="00D211EA" w:rsidRPr="00A01F56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>tij projektligji me legjislacionin vendas n</w:t>
      </w:r>
      <w:r w:rsidR="00D211EA" w:rsidRPr="00A01F56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 xml:space="preserve"> fuqi, gjat</w:t>
      </w:r>
      <w:r w:rsidR="004A356B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 xml:space="preserve"> procesit t</w:t>
      </w:r>
      <w:r w:rsidR="00D211EA" w:rsidRPr="00A01F56">
        <w:rPr>
          <w:rFonts w:ascii="Times New Roman" w:hAnsi="Times New Roman"/>
          <w:sz w:val="24"/>
          <w:szCs w:val="24"/>
        </w:rPr>
        <w:t>ë</w:t>
      </w:r>
      <w:r w:rsidRPr="00A01F56">
        <w:rPr>
          <w:rFonts w:ascii="Times New Roman" w:hAnsi="Times New Roman"/>
          <w:sz w:val="24"/>
          <w:szCs w:val="24"/>
        </w:rPr>
        <w:t xml:space="preserve"> </w:t>
      </w:r>
      <w:r w:rsidRPr="00A01F56">
        <w:rPr>
          <w:rFonts w:ascii="Times New Roman" w:hAnsi="Times New Roman"/>
          <w:iCs/>
          <w:sz w:val="24"/>
          <w:szCs w:val="24"/>
        </w:rPr>
        <w:t>vlerësimi t</w:t>
      </w:r>
      <w:r w:rsidR="00D211EA" w:rsidRPr="00A01F56">
        <w:rPr>
          <w:rFonts w:ascii="Times New Roman" w:hAnsi="Times New Roman"/>
          <w:iCs/>
          <w:sz w:val="24"/>
          <w:szCs w:val="24"/>
        </w:rPr>
        <w:t>ë</w:t>
      </w:r>
      <w:r w:rsidRPr="00A01F56">
        <w:rPr>
          <w:rFonts w:ascii="Times New Roman" w:hAnsi="Times New Roman"/>
          <w:iCs/>
          <w:sz w:val="24"/>
          <w:szCs w:val="24"/>
        </w:rPr>
        <w:t xml:space="preserve"> ndikimit rregullator të politikës dhe instrumentit ligjor, </w:t>
      </w:r>
      <w:r w:rsidR="00936326" w:rsidRPr="00A01F56">
        <w:rPr>
          <w:rFonts w:ascii="Times New Roman" w:hAnsi="Times New Roman"/>
          <w:iCs/>
          <w:sz w:val="24"/>
          <w:szCs w:val="24"/>
        </w:rPr>
        <w:t xml:space="preserve">është </w:t>
      </w:r>
      <w:r w:rsidRPr="00A01F56">
        <w:rPr>
          <w:rFonts w:ascii="Times New Roman" w:hAnsi="Times New Roman"/>
          <w:iCs/>
          <w:sz w:val="24"/>
          <w:szCs w:val="24"/>
        </w:rPr>
        <w:t>analizuar</w:t>
      </w:r>
      <w:r w:rsidR="005E228A" w:rsidRPr="00A01F56">
        <w:rPr>
          <w:rFonts w:ascii="Times New Roman" w:hAnsi="Times New Roman"/>
          <w:iCs/>
          <w:sz w:val="24"/>
          <w:szCs w:val="24"/>
        </w:rPr>
        <w:t xml:space="preserve"> </w:t>
      </w:r>
      <w:r w:rsidR="00936326" w:rsidRPr="00A01F56">
        <w:rPr>
          <w:rFonts w:ascii="Times New Roman" w:hAnsi="Times New Roman"/>
          <w:iCs/>
          <w:sz w:val="24"/>
          <w:szCs w:val="24"/>
        </w:rPr>
        <w:t xml:space="preserve">baza ligjore e </w:t>
      </w:r>
      <w:r w:rsidR="005E228A" w:rsidRPr="00A01F56">
        <w:rPr>
          <w:rFonts w:ascii="Times New Roman" w:hAnsi="Times New Roman"/>
          <w:iCs/>
          <w:sz w:val="24"/>
          <w:szCs w:val="24"/>
        </w:rPr>
        <w:t xml:space="preserve">institucioneve të </w:t>
      </w:r>
      <w:r w:rsidR="00936326" w:rsidRPr="00A01F56">
        <w:rPr>
          <w:rFonts w:ascii="Times New Roman" w:hAnsi="Times New Roman"/>
          <w:iCs/>
          <w:sz w:val="24"/>
          <w:szCs w:val="24"/>
        </w:rPr>
        <w:t>sipërpërmendura.</w:t>
      </w:r>
      <w:r w:rsidR="00936326" w:rsidRPr="00A01F56">
        <w:rPr>
          <w:rFonts w:ascii="Times New Roman" w:hAnsi="Times New Roman"/>
          <w:sz w:val="24"/>
          <w:szCs w:val="24"/>
        </w:rPr>
        <w:t xml:space="preserve"> </w:t>
      </w:r>
      <w:r w:rsidR="00C103C6" w:rsidRPr="00A01F56">
        <w:rPr>
          <w:rFonts w:ascii="Times New Roman" w:hAnsi="Times New Roman"/>
          <w:sz w:val="24"/>
          <w:szCs w:val="24"/>
        </w:rPr>
        <w:t>Gjithashtu, gjat</w:t>
      </w:r>
      <w:r w:rsidR="004A356B">
        <w:rPr>
          <w:rFonts w:ascii="Times New Roman" w:hAnsi="Times New Roman"/>
          <w:sz w:val="24"/>
          <w:szCs w:val="24"/>
        </w:rPr>
        <w:t>ë</w:t>
      </w:r>
      <w:r w:rsidR="00C103C6" w:rsidRPr="00A01F56">
        <w:rPr>
          <w:rFonts w:ascii="Times New Roman" w:hAnsi="Times New Roman"/>
          <w:sz w:val="24"/>
          <w:szCs w:val="24"/>
        </w:rPr>
        <w:t xml:space="preserve"> procesit t</w:t>
      </w:r>
      <w:r w:rsidR="00D211EA" w:rsidRPr="00A01F56">
        <w:rPr>
          <w:rFonts w:ascii="Times New Roman" w:hAnsi="Times New Roman"/>
          <w:sz w:val="24"/>
          <w:szCs w:val="24"/>
        </w:rPr>
        <w:t>ë</w:t>
      </w:r>
      <w:r w:rsidR="00C103C6" w:rsidRPr="00A01F56">
        <w:rPr>
          <w:rFonts w:ascii="Times New Roman" w:hAnsi="Times New Roman"/>
          <w:sz w:val="24"/>
          <w:szCs w:val="24"/>
        </w:rPr>
        <w:t xml:space="preserve"> </w:t>
      </w:r>
      <w:r w:rsidR="00C103C6" w:rsidRPr="00A01F56">
        <w:rPr>
          <w:rFonts w:ascii="Times New Roman" w:hAnsi="Times New Roman"/>
          <w:iCs/>
          <w:sz w:val="24"/>
          <w:szCs w:val="24"/>
        </w:rPr>
        <w:t>vlerësimi t</w:t>
      </w:r>
      <w:r w:rsidR="00D211EA" w:rsidRPr="00A01F56">
        <w:rPr>
          <w:rFonts w:ascii="Times New Roman" w:hAnsi="Times New Roman"/>
          <w:iCs/>
          <w:sz w:val="24"/>
          <w:szCs w:val="24"/>
        </w:rPr>
        <w:t>ë</w:t>
      </w:r>
      <w:r w:rsidR="00C103C6" w:rsidRPr="00A01F56">
        <w:rPr>
          <w:rFonts w:ascii="Times New Roman" w:hAnsi="Times New Roman"/>
          <w:iCs/>
          <w:sz w:val="24"/>
          <w:szCs w:val="24"/>
        </w:rPr>
        <w:t xml:space="preserve"> ndikimit rregullator të politikës dhe instrumentit ligjor, </w:t>
      </w:r>
      <w:r w:rsidR="00D211EA" w:rsidRPr="00A01F56">
        <w:rPr>
          <w:rFonts w:ascii="Times New Roman" w:hAnsi="Times New Roman"/>
          <w:iCs/>
          <w:sz w:val="24"/>
          <w:szCs w:val="24"/>
        </w:rPr>
        <w:t>ë</w:t>
      </w:r>
      <w:r w:rsidR="00C103C6" w:rsidRPr="00A01F56">
        <w:rPr>
          <w:rFonts w:ascii="Times New Roman" w:hAnsi="Times New Roman"/>
          <w:iCs/>
          <w:sz w:val="24"/>
          <w:szCs w:val="24"/>
        </w:rPr>
        <w:t>sht</w:t>
      </w:r>
      <w:r w:rsidR="00D211EA" w:rsidRPr="00A01F56">
        <w:rPr>
          <w:rFonts w:ascii="Times New Roman" w:hAnsi="Times New Roman"/>
          <w:iCs/>
          <w:sz w:val="24"/>
          <w:szCs w:val="24"/>
        </w:rPr>
        <w:t>ë</w:t>
      </w:r>
      <w:r w:rsidR="00C103C6" w:rsidRPr="00A01F56">
        <w:rPr>
          <w:rFonts w:ascii="Times New Roman" w:hAnsi="Times New Roman"/>
          <w:iCs/>
          <w:sz w:val="24"/>
          <w:szCs w:val="24"/>
        </w:rPr>
        <w:t xml:space="preserve"> kryer nj</w:t>
      </w:r>
      <w:r w:rsidR="00D211EA" w:rsidRPr="00A01F56">
        <w:rPr>
          <w:rFonts w:ascii="Times New Roman" w:hAnsi="Times New Roman"/>
          <w:iCs/>
          <w:sz w:val="24"/>
          <w:szCs w:val="24"/>
        </w:rPr>
        <w:t>ë</w:t>
      </w:r>
      <w:r w:rsidR="00C103C6" w:rsidRPr="00A01F56">
        <w:rPr>
          <w:rFonts w:ascii="Times New Roman" w:hAnsi="Times New Roman"/>
          <w:iCs/>
          <w:sz w:val="24"/>
          <w:szCs w:val="24"/>
        </w:rPr>
        <w:t xml:space="preserve"> sondazh me grupe konsumator</w:t>
      </w:r>
      <w:r w:rsidR="00D211EA" w:rsidRPr="00A01F56">
        <w:rPr>
          <w:rFonts w:ascii="Times New Roman" w:hAnsi="Times New Roman"/>
          <w:iCs/>
          <w:sz w:val="24"/>
          <w:szCs w:val="24"/>
        </w:rPr>
        <w:t>ë</w:t>
      </w:r>
      <w:r w:rsidR="00C103C6" w:rsidRPr="00A01F56">
        <w:rPr>
          <w:rFonts w:ascii="Times New Roman" w:hAnsi="Times New Roman"/>
          <w:iCs/>
          <w:sz w:val="24"/>
          <w:szCs w:val="24"/>
        </w:rPr>
        <w:t>sh si pjes</w:t>
      </w:r>
      <w:r w:rsidR="00D211EA" w:rsidRPr="00A01F56">
        <w:rPr>
          <w:rFonts w:ascii="Times New Roman" w:hAnsi="Times New Roman"/>
          <w:iCs/>
          <w:sz w:val="24"/>
          <w:szCs w:val="24"/>
        </w:rPr>
        <w:t>ë</w:t>
      </w:r>
      <w:r w:rsidR="00C103C6" w:rsidRPr="00A01F56">
        <w:rPr>
          <w:rFonts w:ascii="Times New Roman" w:hAnsi="Times New Roman"/>
          <w:iCs/>
          <w:sz w:val="24"/>
          <w:szCs w:val="24"/>
        </w:rPr>
        <w:t xml:space="preserve"> e tij</w:t>
      </w:r>
      <w:r w:rsidR="00F245DF" w:rsidRPr="00A01F56">
        <w:rPr>
          <w:rFonts w:ascii="Times New Roman" w:hAnsi="Times New Roman"/>
          <w:iCs/>
          <w:sz w:val="24"/>
          <w:szCs w:val="24"/>
        </w:rPr>
        <w:t>.</w:t>
      </w:r>
    </w:p>
    <w:p w14:paraId="510A0BD8" w14:textId="77777777" w:rsidR="007A48A1" w:rsidRPr="00A01F56" w:rsidRDefault="007A48A1" w:rsidP="00A01F56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03B71CF" w14:textId="77777777" w:rsidR="00D63D6D" w:rsidRPr="00A01F56" w:rsidRDefault="00F5110B" w:rsidP="00A01F56">
      <w:pPr>
        <w:numPr>
          <w:ilvl w:val="0"/>
          <w:numId w:val="2"/>
        </w:numPr>
        <w:spacing w:after="0"/>
        <w:ind w:left="720" w:hanging="540"/>
        <w:jc w:val="both"/>
        <w:rPr>
          <w:rFonts w:ascii="Times New Roman" w:hAnsi="Times New Roman"/>
          <w:b/>
          <w:sz w:val="24"/>
          <w:szCs w:val="24"/>
        </w:rPr>
      </w:pPr>
      <w:r w:rsidRPr="00A01F56">
        <w:rPr>
          <w:rFonts w:ascii="Times New Roman" w:hAnsi="Times New Roman"/>
          <w:b/>
          <w:sz w:val="24"/>
          <w:szCs w:val="24"/>
        </w:rPr>
        <w:t xml:space="preserve">RAPORTI I VLERËSIMIT TË </w:t>
      </w:r>
      <w:proofErr w:type="spellStart"/>
      <w:r w:rsidRPr="00A01F56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01F56">
        <w:rPr>
          <w:rFonts w:ascii="Times New Roman" w:hAnsi="Times New Roman"/>
          <w:b/>
          <w:sz w:val="24"/>
          <w:szCs w:val="24"/>
        </w:rPr>
        <w:t xml:space="preserve"> ARDHURAVE DHE SHPENZIMEVE BUXHETORE. </w:t>
      </w:r>
    </w:p>
    <w:p w14:paraId="4138F466" w14:textId="77777777" w:rsidR="00DE6F47" w:rsidRPr="00DE6F47" w:rsidRDefault="00DE6F47" w:rsidP="00DE6F47">
      <w:pPr>
        <w:spacing w:after="0"/>
        <w:rPr>
          <w:rFonts w:ascii="Times New Roman" w:hAnsi="Times New Roman"/>
          <w:sz w:val="24"/>
          <w:szCs w:val="24"/>
        </w:rPr>
      </w:pPr>
    </w:p>
    <w:p w14:paraId="4104CE3D" w14:textId="68702752" w:rsidR="00DE6F47" w:rsidRPr="00DE6F47" w:rsidRDefault="00DE6F47" w:rsidP="004A356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6F47">
        <w:rPr>
          <w:rFonts w:ascii="Times New Roman" w:hAnsi="Times New Roman"/>
          <w:sz w:val="24"/>
          <w:szCs w:val="24"/>
        </w:rPr>
        <w:t>Transpozimi</w:t>
      </w:r>
      <w:proofErr w:type="spellEnd"/>
      <w:r w:rsidRPr="00DE6F47">
        <w:rPr>
          <w:rFonts w:ascii="Times New Roman" w:hAnsi="Times New Roman"/>
          <w:sz w:val="24"/>
          <w:szCs w:val="24"/>
        </w:rPr>
        <w:t xml:space="preserve"> i dy direktivave </w:t>
      </w:r>
      <w:r w:rsidR="004A356B">
        <w:rPr>
          <w:rFonts w:ascii="Times New Roman" w:hAnsi="Times New Roman"/>
          <w:sz w:val="24"/>
          <w:szCs w:val="24"/>
        </w:rPr>
        <w:t>“</w:t>
      </w:r>
      <w:r w:rsidRPr="00DE6F47">
        <w:rPr>
          <w:rFonts w:ascii="Times New Roman" w:hAnsi="Times New Roman"/>
          <w:sz w:val="24"/>
          <w:szCs w:val="24"/>
        </w:rPr>
        <w:t>Për zgjidhjen alternative të mosmarrëveshjeve të</w:t>
      </w:r>
      <w:r w:rsidR="004A356B">
        <w:rPr>
          <w:rFonts w:ascii="Times New Roman" w:hAnsi="Times New Roman"/>
          <w:sz w:val="24"/>
          <w:szCs w:val="24"/>
        </w:rPr>
        <w:t xml:space="preserve"> </w:t>
      </w:r>
      <w:r w:rsidRPr="00DE6F47">
        <w:rPr>
          <w:rFonts w:ascii="Times New Roman" w:hAnsi="Times New Roman"/>
          <w:sz w:val="24"/>
          <w:szCs w:val="24"/>
        </w:rPr>
        <w:t xml:space="preserve">konsumatorëve” nuk ka implikime imediate financiare për buxhetin e shtetit. </w:t>
      </w:r>
    </w:p>
    <w:p w14:paraId="62C89FE4" w14:textId="488403A9" w:rsidR="00E86AE1" w:rsidRDefault="00DE6F47" w:rsidP="004A35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6F47">
        <w:rPr>
          <w:rFonts w:ascii="Times New Roman" w:hAnsi="Times New Roman"/>
          <w:sz w:val="24"/>
          <w:szCs w:val="24"/>
        </w:rPr>
        <w:t>Për</w:t>
      </w:r>
      <w:r>
        <w:rPr>
          <w:rFonts w:ascii="Times New Roman" w:hAnsi="Times New Roman"/>
          <w:sz w:val="24"/>
          <w:szCs w:val="24"/>
        </w:rPr>
        <w:t xml:space="preserve"> ngritjen e </w:t>
      </w:r>
      <w:r w:rsidRPr="00DE6F47">
        <w:rPr>
          <w:rFonts w:ascii="Times New Roman" w:hAnsi="Times New Roman"/>
          <w:sz w:val="24"/>
          <w:szCs w:val="24"/>
        </w:rPr>
        <w:t xml:space="preserve"> strukturë</w:t>
      </w:r>
      <w:r>
        <w:rPr>
          <w:rFonts w:ascii="Times New Roman" w:hAnsi="Times New Roman"/>
          <w:sz w:val="24"/>
          <w:szCs w:val="24"/>
        </w:rPr>
        <w:t xml:space="preserve">s </w:t>
      </w:r>
      <w:r w:rsidR="004A356B">
        <w:rPr>
          <w:rFonts w:ascii="Times New Roman" w:hAnsi="Times New Roman"/>
          <w:sz w:val="24"/>
          <w:szCs w:val="24"/>
        </w:rPr>
        <w:t xml:space="preserve">së </w:t>
      </w:r>
      <w:r>
        <w:rPr>
          <w:rFonts w:ascii="Times New Roman" w:hAnsi="Times New Roman"/>
          <w:sz w:val="24"/>
          <w:szCs w:val="24"/>
        </w:rPr>
        <w:t>Agjenci</w:t>
      </w:r>
      <w:r w:rsidR="004A356B">
        <w:rPr>
          <w:rFonts w:ascii="Times New Roman" w:hAnsi="Times New Roman"/>
          <w:sz w:val="24"/>
          <w:szCs w:val="24"/>
        </w:rPr>
        <w:t xml:space="preserve">së Kombëtare </w:t>
      </w:r>
      <w:r>
        <w:rPr>
          <w:rFonts w:ascii="Times New Roman" w:hAnsi="Times New Roman"/>
          <w:sz w:val="24"/>
          <w:szCs w:val="24"/>
        </w:rPr>
        <w:t>t</w:t>
      </w:r>
      <w:r w:rsidR="004A356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Mbrojt</w:t>
      </w:r>
      <w:r w:rsidR="004A356B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es s</w:t>
      </w:r>
      <w:r w:rsidR="004A356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Konsumatorit</w:t>
      </w:r>
      <w:r w:rsidR="004A356B">
        <w:rPr>
          <w:rFonts w:ascii="Times New Roman" w:hAnsi="Times New Roman"/>
          <w:sz w:val="24"/>
          <w:szCs w:val="24"/>
        </w:rPr>
        <w:t xml:space="preserve">, e cila </w:t>
      </w:r>
      <w:r w:rsidRPr="00DE6F47">
        <w:rPr>
          <w:rFonts w:ascii="Times New Roman" w:hAnsi="Times New Roman"/>
          <w:sz w:val="24"/>
          <w:szCs w:val="24"/>
        </w:rPr>
        <w:t xml:space="preserve">kryen funksione të zgjidhjes së mosmarrëveshjeve të tjera nga ato që lidhen me shërbimet me interes publik, përcaktuar në projektligj për tu krijuar pranë </w:t>
      </w:r>
      <w:r w:rsidR="004A356B">
        <w:rPr>
          <w:rFonts w:ascii="Times New Roman" w:hAnsi="Times New Roman"/>
          <w:sz w:val="24"/>
          <w:szCs w:val="24"/>
        </w:rPr>
        <w:t>m</w:t>
      </w:r>
      <w:r w:rsidRPr="00DE6F47">
        <w:rPr>
          <w:rFonts w:ascii="Times New Roman" w:hAnsi="Times New Roman"/>
          <w:sz w:val="24"/>
          <w:szCs w:val="24"/>
        </w:rPr>
        <w:t>inistrisë që mbulon fushën e mbrojtjes së konsumatorëve, parashikohet të ngrihet në vitin 202</w:t>
      </w:r>
      <w:r>
        <w:rPr>
          <w:rFonts w:ascii="Times New Roman" w:hAnsi="Times New Roman"/>
          <w:sz w:val="24"/>
          <w:szCs w:val="24"/>
        </w:rPr>
        <w:t>7</w:t>
      </w:r>
      <w:r w:rsidRPr="00DE6F47">
        <w:rPr>
          <w:rFonts w:ascii="Times New Roman" w:hAnsi="Times New Roman"/>
          <w:sz w:val="24"/>
          <w:szCs w:val="24"/>
        </w:rPr>
        <w:t xml:space="preserve">.  Kostot e nevojshme të ngritjes dhe funksionimit të saj kanë një </w:t>
      </w:r>
      <w:r w:rsidRPr="00D43B29">
        <w:rPr>
          <w:rFonts w:ascii="Times New Roman" w:hAnsi="Times New Roman"/>
          <w:sz w:val="24"/>
          <w:szCs w:val="24"/>
        </w:rPr>
        <w:t>vlerë</w:t>
      </w:r>
      <w:r w:rsidR="00D43B29" w:rsidRPr="00D43B29">
        <w:rPr>
          <w:rFonts w:ascii="Times New Roman" w:hAnsi="Times New Roman"/>
          <w:sz w:val="24"/>
          <w:szCs w:val="24"/>
        </w:rPr>
        <w:t xml:space="preserve"> afërsisht 122,491,245.00 </w:t>
      </w:r>
      <w:r w:rsidRPr="00D43B29">
        <w:rPr>
          <w:rFonts w:ascii="Times New Roman" w:hAnsi="Times New Roman"/>
          <w:sz w:val="24"/>
          <w:szCs w:val="24"/>
        </w:rPr>
        <w:t>lekë</w:t>
      </w:r>
      <w:r w:rsidRPr="00DE6F47">
        <w:rPr>
          <w:rFonts w:ascii="Times New Roman" w:hAnsi="Times New Roman"/>
          <w:sz w:val="24"/>
          <w:szCs w:val="24"/>
        </w:rPr>
        <w:t xml:space="preserve"> dhe këtu përfshihen: pajisjet e zyrave, pagat e punonjësve, shpenzime operative, etj. Kjo kosto do të parashikohet </w:t>
      </w:r>
      <w:r w:rsidR="004A356B">
        <w:rPr>
          <w:rFonts w:ascii="Times New Roman" w:hAnsi="Times New Roman"/>
          <w:sz w:val="24"/>
          <w:szCs w:val="24"/>
        </w:rPr>
        <w:t>n</w:t>
      </w:r>
      <w:r w:rsidRPr="00DE6F47">
        <w:rPr>
          <w:rFonts w:ascii="Times New Roman" w:hAnsi="Times New Roman"/>
          <w:sz w:val="24"/>
          <w:szCs w:val="24"/>
        </w:rPr>
        <w:t xml:space="preserve">ë </w:t>
      </w:r>
      <w:r w:rsidRPr="007B7321">
        <w:rPr>
          <w:rFonts w:ascii="Times New Roman" w:hAnsi="Times New Roman"/>
          <w:sz w:val="24"/>
          <w:szCs w:val="24"/>
        </w:rPr>
        <w:t>buxhetin e vitit 202</w:t>
      </w:r>
      <w:r w:rsidR="007B7321" w:rsidRPr="007B7321">
        <w:rPr>
          <w:rFonts w:ascii="Times New Roman" w:hAnsi="Times New Roman"/>
          <w:sz w:val="24"/>
          <w:szCs w:val="24"/>
        </w:rPr>
        <w:t>7</w:t>
      </w:r>
      <w:r w:rsidRPr="00DE6F47">
        <w:rPr>
          <w:rFonts w:ascii="Times New Roman" w:hAnsi="Times New Roman"/>
          <w:sz w:val="24"/>
          <w:szCs w:val="24"/>
        </w:rPr>
        <w:t>, me anë të ndryshimeve përkatëse të PBA, brenda tavaneve buxhetore të miratuara për ministrinë.</w:t>
      </w:r>
    </w:p>
    <w:p w14:paraId="5CF9CF3C" w14:textId="77777777" w:rsidR="004A356B" w:rsidRDefault="004A356B" w:rsidP="00DE6F47">
      <w:pPr>
        <w:spacing w:after="0"/>
        <w:rPr>
          <w:rFonts w:ascii="Times New Roman" w:hAnsi="Times New Roman"/>
          <w:sz w:val="24"/>
          <w:szCs w:val="24"/>
        </w:rPr>
      </w:pPr>
    </w:p>
    <w:p w14:paraId="7D7FC9D2" w14:textId="769008D6" w:rsidR="005209CE" w:rsidRDefault="005209CE" w:rsidP="00E86AE1">
      <w:pPr>
        <w:spacing w:after="0"/>
        <w:jc w:val="right"/>
        <w:rPr>
          <w:rFonts w:ascii="Times New Roman" w:hAnsi="Times New Roman"/>
          <w:b/>
          <w:sz w:val="24"/>
          <w:szCs w:val="24"/>
          <w:lang w:val="it-IT"/>
        </w:rPr>
      </w:pPr>
      <w:r w:rsidRPr="00A01F56">
        <w:rPr>
          <w:rFonts w:ascii="Times New Roman" w:hAnsi="Times New Roman"/>
          <w:b/>
          <w:sz w:val="24"/>
          <w:szCs w:val="24"/>
          <w:lang w:val="it-IT"/>
        </w:rPr>
        <w:t>MINISTRI</w:t>
      </w:r>
    </w:p>
    <w:p w14:paraId="0EAFE3FE" w14:textId="77777777" w:rsidR="004A356B" w:rsidRPr="00A01F56" w:rsidRDefault="004A356B" w:rsidP="00E86AE1">
      <w:pPr>
        <w:spacing w:after="0"/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14:paraId="2A6E728E" w14:textId="51B473DD" w:rsidR="005209CE" w:rsidRPr="00A01F56" w:rsidRDefault="00335B6B" w:rsidP="00E86AE1">
      <w:pPr>
        <w:spacing w:after="0"/>
        <w:jc w:val="right"/>
        <w:rPr>
          <w:rFonts w:ascii="Times New Roman" w:hAnsi="Times New Roman"/>
          <w:b/>
          <w:sz w:val="24"/>
          <w:szCs w:val="24"/>
          <w:lang w:val="it-IT"/>
        </w:rPr>
      </w:pPr>
      <w:r w:rsidRPr="00A01F56">
        <w:rPr>
          <w:rFonts w:ascii="Times New Roman" w:hAnsi="Times New Roman"/>
          <w:b/>
          <w:sz w:val="24"/>
          <w:szCs w:val="24"/>
          <w:lang w:val="it-IT"/>
        </w:rPr>
        <w:t>BLENDI GONXHE</w:t>
      </w:r>
    </w:p>
    <w:p w14:paraId="6A2D6F66" w14:textId="77777777" w:rsidR="00467336" w:rsidRPr="00A01F56" w:rsidRDefault="00467336" w:rsidP="00A01F5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67336" w:rsidRPr="00A01F56" w:rsidSect="00583C11">
      <w:footerReference w:type="even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DFCEE" w14:textId="77777777" w:rsidR="00E8057C" w:rsidRDefault="00E8057C" w:rsidP="003F35E2">
      <w:pPr>
        <w:spacing w:after="0" w:line="240" w:lineRule="auto"/>
      </w:pPr>
      <w:r>
        <w:separator/>
      </w:r>
    </w:p>
  </w:endnote>
  <w:endnote w:type="continuationSeparator" w:id="0">
    <w:p w14:paraId="0209954B" w14:textId="77777777" w:rsidR="00E8057C" w:rsidRDefault="00E8057C" w:rsidP="003F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7D3DC" w14:textId="77777777" w:rsidR="00CC712B" w:rsidRDefault="00CC712B" w:rsidP="004806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475A45" w14:textId="77777777" w:rsidR="00CC712B" w:rsidRDefault="00CC7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4FB7B" w14:textId="77777777" w:rsidR="00CC712B" w:rsidRPr="001A520E" w:rsidRDefault="00CC712B" w:rsidP="00480652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  <w:szCs w:val="20"/>
      </w:rPr>
    </w:pPr>
    <w:r w:rsidRPr="001A520E">
      <w:rPr>
        <w:rStyle w:val="PageNumber"/>
        <w:rFonts w:ascii="Times New Roman" w:hAnsi="Times New Roman"/>
        <w:sz w:val="20"/>
        <w:szCs w:val="20"/>
      </w:rPr>
      <w:fldChar w:fldCharType="begin"/>
    </w:r>
    <w:r w:rsidRPr="001A520E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1A520E">
      <w:rPr>
        <w:rStyle w:val="PageNumber"/>
        <w:rFonts w:ascii="Times New Roman" w:hAnsi="Times New Roman"/>
        <w:sz w:val="20"/>
        <w:szCs w:val="20"/>
      </w:rPr>
      <w:fldChar w:fldCharType="separate"/>
    </w:r>
    <w:r w:rsidR="00F73C94">
      <w:rPr>
        <w:rStyle w:val="PageNumber"/>
        <w:rFonts w:ascii="Times New Roman" w:hAnsi="Times New Roman"/>
        <w:noProof/>
        <w:sz w:val="20"/>
        <w:szCs w:val="20"/>
      </w:rPr>
      <w:t>12</w:t>
    </w:r>
    <w:r w:rsidRPr="001A520E">
      <w:rPr>
        <w:rStyle w:val="PageNumber"/>
        <w:rFonts w:ascii="Times New Roman" w:hAnsi="Times New Roman"/>
        <w:sz w:val="20"/>
        <w:szCs w:val="20"/>
      </w:rPr>
      <w:fldChar w:fldCharType="end"/>
    </w:r>
  </w:p>
  <w:p w14:paraId="5D506CE2" w14:textId="77777777" w:rsidR="00CC712B" w:rsidRDefault="00CC7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6A112" w14:textId="77777777" w:rsidR="00E8057C" w:rsidRDefault="00E8057C" w:rsidP="003F35E2">
      <w:pPr>
        <w:spacing w:after="0" w:line="240" w:lineRule="auto"/>
      </w:pPr>
      <w:r>
        <w:separator/>
      </w:r>
    </w:p>
  </w:footnote>
  <w:footnote w:type="continuationSeparator" w:id="0">
    <w:p w14:paraId="563D967C" w14:textId="77777777" w:rsidR="00E8057C" w:rsidRDefault="00E8057C" w:rsidP="003F35E2">
      <w:pPr>
        <w:spacing w:after="0" w:line="240" w:lineRule="auto"/>
      </w:pPr>
      <w:r>
        <w:continuationSeparator/>
      </w:r>
    </w:p>
  </w:footnote>
  <w:footnote w:id="1">
    <w:p w14:paraId="0224F678" w14:textId="4B85A77F" w:rsidR="00CC712B" w:rsidRPr="006F2362" w:rsidRDefault="00CC712B" w:rsidP="00196FB6">
      <w:pPr>
        <w:pStyle w:val="FootnoteText"/>
        <w:spacing w:after="0" w:line="240" w:lineRule="auto"/>
        <w:rPr>
          <w:rFonts w:ascii="Times New Roman" w:hAnsi="Times New Roman"/>
          <w:lang w:val="it-IT"/>
        </w:rPr>
      </w:pPr>
      <w:r w:rsidRPr="006F2362">
        <w:rPr>
          <w:rStyle w:val="FootnoteReference"/>
          <w:rFonts w:ascii="Times New Roman" w:hAnsi="Times New Roman"/>
        </w:rPr>
        <w:footnoteRef/>
      </w:r>
      <w:r w:rsidRPr="006F2362">
        <w:rPr>
          <w:rFonts w:ascii="Times New Roman" w:hAnsi="Times New Roman"/>
          <w:lang w:val="it-IT"/>
        </w:rPr>
        <w:t xml:space="preserve"> </w:t>
      </w:r>
      <w:proofErr w:type="spellStart"/>
      <w:r w:rsidR="006F2362" w:rsidRPr="006F2362">
        <w:rPr>
          <w:rFonts w:ascii="Times New Roman" w:hAnsi="Times New Roman"/>
          <w:lang w:val="fr-FR"/>
        </w:rPr>
        <w:t>Miratuar</w:t>
      </w:r>
      <w:proofErr w:type="spellEnd"/>
      <w:r w:rsidR="006F2362" w:rsidRPr="006F2362">
        <w:rPr>
          <w:rFonts w:ascii="Times New Roman" w:hAnsi="Times New Roman"/>
          <w:lang w:val="fr-FR"/>
        </w:rPr>
        <w:t xml:space="preserve"> me VKM nr. 326, </w:t>
      </w:r>
      <w:proofErr w:type="spellStart"/>
      <w:r w:rsidR="006F2362" w:rsidRPr="006F2362">
        <w:rPr>
          <w:rFonts w:ascii="Times New Roman" w:hAnsi="Times New Roman"/>
          <w:lang w:val="fr-FR"/>
        </w:rPr>
        <w:t>datë</w:t>
      </w:r>
      <w:proofErr w:type="spellEnd"/>
      <w:r w:rsidR="006F2362" w:rsidRPr="006F2362">
        <w:rPr>
          <w:rFonts w:ascii="Times New Roman" w:hAnsi="Times New Roman"/>
          <w:lang w:val="fr-FR"/>
        </w:rPr>
        <w:t xml:space="preserve"> 29.5.2024.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C52E07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570149"/>
    <w:multiLevelType w:val="hybridMultilevel"/>
    <w:tmpl w:val="5BFEAFCA"/>
    <w:lvl w:ilvl="0" w:tplc="730ACAEC">
      <w:numFmt w:val="bullet"/>
      <w:lvlText w:val="•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92902"/>
    <w:multiLevelType w:val="hybridMultilevel"/>
    <w:tmpl w:val="E1005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E391A"/>
    <w:multiLevelType w:val="hybridMultilevel"/>
    <w:tmpl w:val="97B21D0E"/>
    <w:lvl w:ilvl="0" w:tplc="730ACAEC">
      <w:numFmt w:val="bullet"/>
      <w:lvlText w:val="•"/>
      <w:lvlJc w:val="left"/>
      <w:pPr>
        <w:ind w:left="2027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5" w15:restartNumberingAfterBreak="0">
    <w:nsid w:val="0F235689"/>
    <w:multiLevelType w:val="hybridMultilevel"/>
    <w:tmpl w:val="994092D4"/>
    <w:lvl w:ilvl="0" w:tplc="1E3E8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73D31"/>
    <w:multiLevelType w:val="hybridMultilevel"/>
    <w:tmpl w:val="8386394C"/>
    <w:lvl w:ilvl="0" w:tplc="194859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B4567"/>
    <w:multiLevelType w:val="hybridMultilevel"/>
    <w:tmpl w:val="114027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A223A"/>
    <w:multiLevelType w:val="hybridMultilevel"/>
    <w:tmpl w:val="DF30F368"/>
    <w:lvl w:ilvl="0" w:tplc="494A18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1C3D"/>
    <w:multiLevelType w:val="hybridMultilevel"/>
    <w:tmpl w:val="1A76898A"/>
    <w:lvl w:ilvl="0" w:tplc="D79C2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97C39"/>
    <w:multiLevelType w:val="hybridMultilevel"/>
    <w:tmpl w:val="EAB0F320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6611731"/>
    <w:multiLevelType w:val="hybridMultilevel"/>
    <w:tmpl w:val="CCB4A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05095"/>
    <w:multiLevelType w:val="hybridMultilevel"/>
    <w:tmpl w:val="03842E02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CE3DD9"/>
    <w:multiLevelType w:val="hybridMultilevel"/>
    <w:tmpl w:val="F59283C0"/>
    <w:lvl w:ilvl="0" w:tplc="BB52EC5E">
      <w:start w:val="1"/>
      <w:numFmt w:val="none"/>
      <w:lvlText w:val="I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6594B"/>
    <w:multiLevelType w:val="hybridMultilevel"/>
    <w:tmpl w:val="5AACF042"/>
    <w:lvl w:ilvl="0" w:tplc="96A4A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E3C36"/>
    <w:multiLevelType w:val="hybridMultilevel"/>
    <w:tmpl w:val="A5FC5A4A"/>
    <w:lvl w:ilvl="0" w:tplc="A0DCAF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9746C"/>
    <w:multiLevelType w:val="hybridMultilevel"/>
    <w:tmpl w:val="6A4AFD66"/>
    <w:lvl w:ilvl="0" w:tplc="A5124B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E391D"/>
    <w:multiLevelType w:val="hybridMultilevel"/>
    <w:tmpl w:val="AB569BD8"/>
    <w:lvl w:ilvl="0" w:tplc="FA4A6B72">
      <w:start w:val="1"/>
      <w:numFmt w:val="bullet"/>
      <w:lvlText w:val=""/>
      <w:lvlJc w:val="left"/>
      <w:pPr>
        <w:ind w:left="417" w:firstLine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71049A"/>
    <w:multiLevelType w:val="hybridMultilevel"/>
    <w:tmpl w:val="103E9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0689E"/>
    <w:multiLevelType w:val="hybridMultilevel"/>
    <w:tmpl w:val="9A2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042839"/>
    <w:multiLevelType w:val="hybridMultilevel"/>
    <w:tmpl w:val="F9327B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254E90"/>
    <w:multiLevelType w:val="hybridMultilevel"/>
    <w:tmpl w:val="40D22C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637E31"/>
    <w:multiLevelType w:val="singleLevel"/>
    <w:tmpl w:val="2C426D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5E742E3"/>
    <w:multiLevelType w:val="hybridMultilevel"/>
    <w:tmpl w:val="0FF0EDCC"/>
    <w:lvl w:ilvl="0" w:tplc="194859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A740B"/>
    <w:multiLevelType w:val="hybridMultilevel"/>
    <w:tmpl w:val="3604BA1C"/>
    <w:lvl w:ilvl="0" w:tplc="99829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22284"/>
    <w:multiLevelType w:val="hybridMultilevel"/>
    <w:tmpl w:val="58343608"/>
    <w:lvl w:ilvl="0" w:tplc="EF60B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4177F"/>
    <w:multiLevelType w:val="hybridMultilevel"/>
    <w:tmpl w:val="38301090"/>
    <w:lvl w:ilvl="0" w:tplc="B5AAA85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C7174"/>
    <w:multiLevelType w:val="multilevel"/>
    <w:tmpl w:val="6A6C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0E01D6"/>
    <w:multiLevelType w:val="multilevel"/>
    <w:tmpl w:val="210A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CF2ACD"/>
    <w:multiLevelType w:val="multilevel"/>
    <w:tmpl w:val="7F68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70439C"/>
    <w:multiLevelType w:val="hybridMultilevel"/>
    <w:tmpl w:val="41C0F5CA"/>
    <w:lvl w:ilvl="0" w:tplc="E6001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306963">
    <w:abstractNumId w:val="30"/>
  </w:num>
  <w:num w:numId="2" w16cid:durableId="215514362">
    <w:abstractNumId w:val="9"/>
  </w:num>
  <w:num w:numId="3" w16cid:durableId="118767981">
    <w:abstractNumId w:val="22"/>
  </w:num>
  <w:num w:numId="4" w16cid:durableId="1351226111">
    <w:abstractNumId w:val="21"/>
  </w:num>
  <w:num w:numId="5" w16cid:durableId="1647778655">
    <w:abstractNumId w:val="18"/>
  </w:num>
  <w:num w:numId="6" w16cid:durableId="1573391063">
    <w:abstractNumId w:val="3"/>
  </w:num>
  <w:num w:numId="7" w16cid:durableId="206990535">
    <w:abstractNumId w:val="20"/>
  </w:num>
  <w:num w:numId="8" w16cid:durableId="1175922743">
    <w:abstractNumId w:val="11"/>
  </w:num>
  <w:num w:numId="9" w16cid:durableId="1860922991">
    <w:abstractNumId w:val="0"/>
  </w:num>
  <w:num w:numId="10" w16cid:durableId="814834215">
    <w:abstractNumId w:val="12"/>
  </w:num>
  <w:num w:numId="11" w16cid:durableId="1212690745">
    <w:abstractNumId w:val="13"/>
  </w:num>
  <w:num w:numId="12" w16cid:durableId="341274475">
    <w:abstractNumId w:val="1"/>
  </w:num>
  <w:num w:numId="13" w16cid:durableId="1823502333">
    <w:abstractNumId w:val="19"/>
  </w:num>
  <w:num w:numId="14" w16cid:durableId="81293448">
    <w:abstractNumId w:val="2"/>
  </w:num>
  <w:num w:numId="15" w16cid:durableId="1153571155">
    <w:abstractNumId w:val="17"/>
  </w:num>
  <w:num w:numId="16" w16cid:durableId="987438429">
    <w:abstractNumId w:val="4"/>
  </w:num>
  <w:num w:numId="17" w16cid:durableId="1124929937">
    <w:abstractNumId w:val="7"/>
  </w:num>
  <w:num w:numId="18" w16cid:durableId="694380038">
    <w:abstractNumId w:val="16"/>
  </w:num>
  <w:num w:numId="19" w16cid:durableId="1684892056">
    <w:abstractNumId w:val="8"/>
  </w:num>
  <w:num w:numId="20" w16cid:durableId="330838976">
    <w:abstractNumId w:val="26"/>
  </w:num>
  <w:num w:numId="21" w16cid:durableId="2055735182">
    <w:abstractNumId w:val="5"/>
  </w:num>
  <w:num w:numId="22" w16cid:durableId="1551334367">
    <w:abstractNumId w:val="10"/>
  </w:num>
  <w:num w:numId="23" w16cid:durableId="740640506">
    <w:abstractNumId w:val="14"/>
  </w:num>
  <w:num w:numId="24" w16cid:durableId="1611860759">
    <w:abstractNumId w:val="24"/>
  </w:num>
  <w:num w:numId="25" w16cid:durableId="986086802">
    <w:abstractNumId w:val="25"/>
  </w:num>
  <w:num w:numId="26" w16cid:durableId="1349986229">
    <w:abstractNumId w:val="27"/>
  </w:num>
  <w:num w:numId="27" w16cid:durableId="1218125664">
    <w:abstractNumId w:val="28"/>
  </w:num>
  <w:num w:numId="28" w16cid:durableId="1030226311">
    <w:abstractNumId w:val="29"/>
  </w:num>
  <w:num w:numId="29" w16cid:durableId="1240285035">
    <w:abstractNumId w:val="15"/>
  </w:num>
  <w:num w:numId="30" w16cid:durableId="2075547265">
    <w:abstractNumId w:val="23"/>
  </w:num>
  <w:num w:numId="31" w16cid:durableId="988290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6D"/>
    <w:rsid w:val="000039EC"/>
    <w:rsid w:val="0001549E"/>
    <w:rsid w:val="0002115C"/>
    <w:rsid w:val="00024FB7"/>
    <w:rsid w:val="0003099B"/>
    <w:rsid w:val="00035838"/>
    <w:rsid w:val="0004030D"/>
    <w:rsid w:val="00040F20"/>
    <w:rsid w:val="00041ED9"/>
    <w:rsid w:val="00044592"/>
    <w:rsid w:val="0004468B"/>
    <w:rsid w:val="00044832"/>
    <w:rsid w:val="00047E5B"/>
    <w:rsid w:val="0005392D"/>
    <w:rsid w:val="00054278"/>
    <w:rsid w:val="00055088"/>
    <w:rsid w:val="0006170F"/>
    <w:rsid w:val="00062B02"/>
    <w:rsid w:val="0006415B"/>
    <w:rsid w:val="00064B82"/>
    <w:rsid w:val="00076A59"/>
    <w:rsid w:val="000816B7"/>
    <w:rsid w:val="00092AE7"/>
    <w:rsid w:val="00095CD6"/>
    <w:rsid w:val="000A0733"/>
    <w:rsid w:val="000A167F"/>
    <w:rsid w:val="000A4517"/>
    <w:rsid w:val="000B0F57"/>
    <w:rsid w:val="000B2131"/>
    <w:rsid w:val="000B2E6B"/>
    <w:rsid w:val="000B5594"/>
    <w:rsid w:val="000B6951"/>
    <w:rsid w:val="000C0886"/>
    <w:rsid w:val="000C15DD"/>
    <w:rsid w:val="000C4822"/>
    <w:rsid w:val="000C5587"/>
    <w:rsid w:val="000C7645"/>
    <w:rsid w:val="000D2BEF"/>
    <w:rsid w:val="000D3A8F"/>
    <w:rsid w:val="000D5495"/>
    <w:rsid w:val="000D682A"/>
    <w:rsid w:val="000E06B2"/>
    <w:rsid w:val="000E52B1"/>
    <w:rsid w:val="000E7089"/>
    <w:rsid w:val="000F16F9"/>
    <w:rsid w:val="000F1A54"/>
    <w:rsid w:val="000F2227"/>
    <w:rsid w:val="000F716D"/>
    <w:rsid w:val="001027C2"/>
    <w:rsid w:val="00104827"/>
    <w:rsid w:val="00106AC2"/>
    <w:rsid w:val="00110B2B"/>
    <w:rsid w:val="0011477B"/>
    <w:rsid w:val="00114B21"/>
    <w:rsid w:val="00115A28"/>
    <w:rsid w:val="00122328"/>
    <w:rsid w:val="001247AA"/>
    <w:rsid w:val="00124A0F"/>
    <w:rsid w:val="001264DC"/>
    <w:rsid w:val="001312EF"/>
    <w:rsid w:val="0013141B"/>
    <w:rsid w:val="00132B3E"/>
    <w:rsid w:val="001348E8"/>
    <w:rsid w:val="001363ED"/>
    <w:rsid w:val="00141DB4"/>
    <w:rsid w:val="0014437E"/>
    <w:rsid w:val="0014705E"/>
    <w:rsid w:val="00147573"/>
    <w:rsid w:val="00150525"/>
    <w:rsid w:val="001531AA"/>
    <w:rsid w:val="00157649"/>
    <w:rsid w:val="00161CC4"/>
    <w:rsid w:val="0016226F"/>
    <w:rsid w:val="00164A13"/>
    <w:rsid w:val="00170448"/>
    <w:rsid w:val="001731A3"/>
    <w:rsid w:val="001812ED"/>
    <w:rsid w:val="00181A1E"/>
    <w:rsid w:val="00187888"/>
    <w:rsid w:val="00190D8F"/>
    <w:rsid w:val="0019513B"/>
    <w:rsid w:val="00196FB6"/>
    <w:rsid w:val="001A155F"/>
    <w:rsid w:val="001A19C9"/>
    <w:rsid w:val="001A21F7"/>
    <w:rsid w:val="001A520E"/>
    <w:rsid w:val="001A7B94"/>
    <w:rsid w:val="001B32EC"/>
    <w:rsid w:val="001B5196"/>
    <w:rsid w:val="001B6161"/>
    <w:rsid w:val="001C0570"/>
    <w:rsid w:val="001C0944"/>
    <w:rsid w:val="001C0F1B"/>
    <w:rsid w:val="001C27F3"/>
    <w:rsid w:val="001C5B3D"/>
    <w:rsid w:val="001D049D"/>
    <w:rsid w:val="001D1B45"/>
    <w:rsid w:val="001D5142"/>
    <w:rsid w:val="001E0B72"/>
    <w:rsid w:val="001E7B8B"/>
    <w:rsid w:val="001F016D"/>
    <w:rsid w:val="001F0906"/>
    <w:rsid w:val="001F2FFB"/>
    <w:rsid w:val="001F333C"/>
    <w:rsid w:val="001F48A6"/>
    <w:rsid w:val="001F4AEB"/>
    <w:rsid w:val="001F4EF3"/>
    <w:rsid w:val="001F7E8C"/>
    <w:rsid w:val="00202908"/>
    <w:rsid w:val="0020323A"/>
    <w:rsid w:val="002078FA"/>
    <w:rsid w:val="00215A95"/>
    <w:rsid w:val="00215CE6"/>
    <w:rsid w:val="00225E44"/>
    <w:rsid w:val="00226CEA"/>
    <w:rsid w:val="002279F9"/>
    <w:rsid w:val="00235F24"/>
    <w:rsid w:val="0023709F"/>
    <w:rsid w:val="002403A1"/>
    <w:rsid w:val="002403C7"/>
    <w:rsid w:val="0024240E"/>
    <w:rsid w:val="00257601"/>
    <w:rsid w:val="002621A3"/>
    <w:rsid w:val="002651A9"/>
    <w:rsid w:val="00265723"/>
    <w:rsid w:val="00266DDB"/>
    <w:rsid w:val="00270E2D"/>
    <w:rsid w:val="00271A4D"/>
    <w:rsid w:val="002737BB"/>
    <w:rsid w:val="00273BEB"/>
    <w:rsid w:val="0027478B"/>
    <w:rsid w:val="00275CB2"/>
    <w:rsid w:val="00276C90"/>
    <w:rsid w:val="00276CB4"/>
    <w:rsid w:val="002805DD"/>
    <w:rsid w:val="00282BFB"/>
    <w:rsid w:val="00293315"/>
    <w:rsid w:val="00293372"/>
    <w:rsid w:val="0029432E"/>
    <w:rsid w:val="00296269"/>
    <w:rsid w:val="0029736E"/>
    <w:rsid w:val="002A1567"/>
    <w:rsid w:val="002A2A4A"/>
    <w:rsid w:val="002A77E2"/>
    <w:rsid w:val="002B398C"/>
    <w:rsid w:val="002B4ACC"/>
    <w:rsid w:val="002B4F38"/>
    <w:rsid w:val="002C109B"/>
    <w:rsid w:val="002C1D08"/>
    <w:rsid w:val="002C5C85"/>
    <w:rsid w:val="002D0E75"/>
    <w:rsid w:val="002D42DB"/>
    <w:rsid w:val="002E58ED"/>
    <w:rsid w:val="002E5F3B"/>
    <w:rsid w:val="002E6E91"/>
    <w:rsid w:val="002F01F0"/>
    <w:rsid w:val="002F1B0A"/>
    <w:rsid w:val="002F43E4"/>
    <w:rsid w:val="002F527E"/>
    <w:rsid w:val="002F71D0"/>
    <w:rsid w:val="002F7892"/>
    <w:rsid w:val="00301D07"/>
    <w:rsid w:val="0030387A"/>
    <w:rsid w:val="0030461B"/>
    <w:rsid w:val="003069AD"/>
    <w:rsid w:val="00306D85"/>
    <w:rsid w:val="0031124E"/>
    <w:rsid w:val="003119A9"/>
    <w:rsid w:val="0031213D"/>
    <w:rsid w:val="00315A0D"/>
    <w:rsid w:val="00315E49"/>
    <w:rsid w:val="0032118F"/>
    <w:rsid w:val="00323679"/>
    <w:rsid w:val="00324640"/>
    <w:rsid w:val="00327382"/>
    <w:rsid w:val="00327E38"/>
    <w:rsid w:val="0033451E"/>
    <w:rsid w:val="00334C58"/>
    <w:rsid w:val="00334D14"/>
    <w:rsid w:val="00335B6B"/>
    <w:rsid w:val="0033771E"/>
    <w:rsid w:val="00340489"/>
    <w:rsid w:val="00340AD7"/>
    <w:rsid w:val="00343356"/>
    <w:rsid w:val="003460E4"/>
    <w:rsid w:val="00350D74"/>
    <w:rsid w:val="00350EDF"/>
    <w:rsid w:val="00351D7B"/>
    <w:rsid w:val="00352E0D"/>
    <w:rsid w:val="003530B5"/>
    <w:rsid w:val="00356FCD"/>
    <w:rsid w:val="00356FE1"/>
    <w:rsid w:val="00363794"/>
    <w:rsid w:val="00364C3B"/>
    <w:rsid w:val="003655B3"/>
    <w:rsid w:val="00366484"/>
    <w:rsid w:val="00370062"/>
    <w:rsid w:val="00370FB7"/>
    <w:rsid w:val="0037369F"/>
    <w:rsid w:val="00374099"/>
    <w:rsid w:val="003741A7"/>
    <w:rsid w:val="0037441F"/>
    <w:rsid w:val="00375A03"/>
    <w:rsid w:val="00383C3B"/>
    <w:rsid w:val="00384B2C"/>
    <w:rsid w:val="00384E6C"/>
    <w:rsid w:val="00385B31"/>
    <w:rsid w:val="0039327A"/>
    <w:rsid w:val="003958B9"/>
    <w:rsid w:val="00396271"/>
    <w:rsid w:val="00396811"/>
    <w:rsid w:val="003A073A"/>
    <w:rsid w:val="003A26EC"/>
    <w:rsid w:val="003A5A44"/>
    <w:rsid w:val="003A61C5"/>
    <w:rsid w:val="003A78FE"/>
    <w:rsid w:val="003B124F"/>
    <w:rsid w:val="003B12D4"/>
    <w:rsid w:val="003B40E0"/>
    <w:rsid w:val="003B695D"/>
    <w:rsid w:val="003C0ABC"/>
    <w:rsid w:val="003C2A48"/>
    <w:rsid w:val="003C477C"/>
    <w:rsid w:val="003D2517"/>
    <w:rsid w:val="003D2E96"/>
    <w:rsid w:val="003D4AE8"/>
    <w:rsid w:val="003D7397"/>
    <w:rsid w:val="003E1E5B"/>
    <w:rsid w:val="003E3197"/>
    <w:rsid w:val="003E4396"/>
    <w:rsid w:val="003F35E2"/>
    <w:rsid w:val="003F5339"/>
    <w:rsid w:val="003F6E99"/>
    <w:rsid w:val="003F7083"/>
    <w:rsid w:val="004003E1"/>
    <w:rsid w:val="00400F47"/>
    <w:rsid w:val="00407164"/>
    <w:rsid w:val="00412790"/>
    <w:rsid w:val="00414242"/>
    <w:rsid w:val="004151A9"/>
    <w:rsid w:val="00421064"/>
    <w:rsid w:val="0042390A"/>
    <w:rsid w:val="00424E47"/>
    <w:rsid w:val="00430F82"/>
    <w:rsid w:val="00433F73"/>
    <w:rsid w:val="00434BE1"/>
    <w:rsid w:val="004366A7"/>
    <w:rsid w:val="0043724E"/>
    <w:rsid w:val="00437A28"/>
    <w:rsid w:val="00441167"/>
    <w:rsid w:val="00445BD8"/>
    <w:rsid w:val="0044640D"/>
    <w:rsid w:val="00452815"/>
    <w:rsid w:val="00452E25"/>
    <w:rsid w:val="00455B77"/>
    <w:rsid w:val="00460CF2"/>
    <w:rsid w:val="004650C1"/>
    <w:rsid w:val="004657C1"/>
    <w:rsid w:val="00465AF3"/>
    <w:rsid w:val="00467336"/>
    <w:rsid w:val="00470D1F"/>
    <w:rsid w:val="00473298"/>
    <w:rsid w:val="00480652"/>
    <w:rsid w:val="00483367"/>
    <w:rsid w:val="004834BC"/>
    <w:rsid w:val="004900B2"/>
    <w:rsid w:val="00490BBC"/>
    <w:rsid w:val="00491E4C"/>
    <w:rsid w:val="00494ADF"/>
    <w:rsid w:val="004A0A18"/>
    <w:rsid w:val="004A2D8D"/>
    <w:rsid w:val="004A356B"/>
    <w:rsid w:val="004A40CC"/>
    <w:rsid w:val="004A487D"/>
    <w:rsid w:val="004A5E8B"/>
    <w:rsid w:val="004A7667"/>
    <w:rsid w:val="004B0F05"/>
    <w:rsid w:val="004B3244"/>
    <w:rsid w:val="004B57AC"/>
    <w:rsid w:val="004B60A2"/>
    <w:rsid w:val="004C0739"/>
    <w:rsid w:val="004C4588"/>
    <w:rsid w:val="004C49A9"/>
    <w:rsid w:val="004C6AC3"/>
    <w:rsid w:val="004D2330"/>
    <w:rsid w:val="004D520E"/>
    <w:rsid w:val="004E791F"/>
    <w:rsid w:val="004E7B66"/>
    <w:rsid w:val="004E7D60"/>
    <w:rsid w:val="004F64EA"/>
    <w:rsid w:val="00502914"/>
    <w:rsid w:val="00503E04"/>
    <w:rsid w:val="00504ADD"/>
    <w:rsid w:val="005113C0"/>
    <w:rsid w:val="005119BF"/>
    <w:rsid w:val="00516EA0"/>
    <w:rsid w:val="005209CE"/>
    <w:rsid w:val="005213D5"/>
    <w:rsid w:val="0052161A"/>
    <w:rsid w:val="00523C31"/>
    <w:rsid w:val="00534A4C"/>
    <w:rsid w:val="0053635F"/>
    <w:rsid w:val="0054049D"/>
    <w:rsid w:val="00545382"/>
    <w:rsid w:val="00546E5B"/>
    <w:rsid w:val="00546EB9"/>
    <w:rsid w:val="0055645E"/>
    <w:rsid w:val="00556969"/>
    <w:rsid w:val="005575FA"/>
    <w:rsid w:val="00561B0F"/>
    <w:rsid w:val="00566423"/>
    <w:rsid w:val="005666EE"/>
    <w:rsid w:val="00573AE3"/>
    <w:rsid w:val="005802A3"/>
    <w:rsid w:val="00581A64"/>
    <w:rsid w:val="00583C11"/>
    <w:rsid w:val="005859CD"/>
    <w:rsid w:val="005867E3"/>
    <w:rsid w:val="00586D46"/>
    <w:rsid w:val="00590D64"/>
    <w:rsid w:val="005913DF"/>
    <w:rsid w:val="00592A71"/>
    <w:rsid w:val="00593057"/>
    <w:rsid w:val="0059661B"/>
    <w:rsid w:val="005A0E52"/>
    <w:rsid w:val="005A33E0"/>
    <w:rsid w:val="005A57CF"/>
    <w:rsid w:val="005A5A61"/>
    <w:rsid w:val="005B5F4B"/>
    <w:rsid w:val="005B678B"/>
    <w:rsid w:val="005C523A"/>
    <w:rsid w:val="005D17D9"/>
    <w:rsid w:val="005D3868"/>
    <w:rsid w:val="005E228A"/>
    <w:rsid w:val="005E2B3E"/>
    <w:rsid w:val="005E2CFD"/>
    <w:rsid w:val="005E4084"/>
    <w:rsid w:val="005E51D1"/>
    <w:rsid w:val="005E7D60"/>
    <w:rsid w:val="005F376C"/>
    <w:rsid w:val="005F3CCC"/>
    <w:rsid w:val="005F4C8C"/>
    <w:rsid w:val="0060015C"/>
    <w:rsid w:val="00600FDF"/>
    <w:rsid w:val="006017EA"/>
    <w:rsid w:val="00601B99"/>
    <w:rsid w:val="006037A3"/>
    <w:rsid w:val="006042F1"/>
    <w:rsid w:val="00604B31"/>
    <w:rsid w:val="006107D8"/>
    <w:rsid w:val="00612557"/>
    <w:rsid w:val="006134DF"/>
    <w:rsid w:val="006159AB"/>
    <w:rsid w:val="00615FA6"/>
    <w:rsid w:val="0061620D"/>
    <w:rsid w:val="00620C37"/>
    <w:rsid w:val="00620C39"/>
    <w:rsid w:val="00621248"/>
    <w:rsid w:val="006264B5"/>
    <w:rsid w:val="00626F17"/>
    <w:rsid w:val="006273AF"/>
    <w:rsid w:val="006316B9"/>
    <w:rsid w:val="006339E7"/>
    <w:rsid w:val="00643B45"/>
    <w:rsid w:val="00643F4F"/>
    <w:rsid w:val="00643FD7"/>
    <w:rsid w:val="00644777"/>
    <w:rsid w:val="00646E01"/>
    <w:rsid w:val="00651038"/>
    <w:rsid w:val="0066270F"/>
    <w:rsid w:val="00666D82"/>
    <w:rsid w:val="00667CA4"/>
    <w:rsid w:val="0067798C"/>
    <w:rsid w:val="00677990"/>
    <w:rsid w:val="00685103"/>
    <w:rsid w:val="00685E16"/>
    <w:rsid w:val="00686DFA"/>
    <w:rsid w:val="00686DFD"/>
    <w:rsid w:val="00693C0D"/>
    <w:rsid w:val="006947A1"/>
    <w:rsid w:val="00694F4E"/>
    <w:rsid w:val="006A166D"/>
    <w:rsid w:val="006A2171"/>
    <w:rsid w:val="006A2A7D"/>
    <w:rsid w:val="006A6062"/>
    <w:rsid w:val="006A7FB1"/>
    <w:rsid w:val="006B35F6"/>
    <w:rsid w:val="006B7996"/>
    <w:rsid w:val="006C1ADD"/>
    <w:rsid w:val="006C297E"/>
    <w:rsid w:val="006C2A90"/>
    <w:rsid w:val="006C48C8"/>
    <w:rsid w:val="006D270E"/>
    <w:rsid w:val="006D533D"/>
    <w:rsid w:val="006E28A4"/>
    <w:rsid w:val="006E385F"/>
    <w:rsid w:val="006E38D9"/>
    <w:rsid w:val="006E3EF2"/>
    <w:rsid w:val="006E55B1"/>
    <w:rsid w:val="006E6E0A"/>
    <w:rsid w:val="006F2362"/>
    <w:rsid w:val="006F2614"/>
    <w:rsid w:val="00700D87"/>
    <w:rsid w:val="00701444"/>
    <w:rsid w:val="0070414F"/>
    <w:rsid w:val="00716D3B"/>
    <w:rsid w:val="007207FF"/>
    <w:rsid w:val="00722734"/>
    <w:rsid w:val="0072527D"/>
    <w:rsid w:val="00725F69"/>
    <w:rsid w:val="00734FA1"/>
    <w:rsid w:val="007356DB"/>
    <w:rsid w:val="0074078A"/>
    <w:rsid w:val="00742F3A"/>
    <w:rsid w:val="0074337D"/>
    <w:rsid w:val="00743DFB"/>
    <w:rsid w:val="00744C7C"/>
    <w:rsid w:val="00745076"/>
    <w:rsid w:val="0074641A"/>
    <w:rsid w:val="007519FB"/>
    <w:rsid w:val="00755805"/>
    <w:rsid w:val="00762CCD"/>
    <w:rsid w:val="00765837"/>
    <w:rsid w:val="0077366C"/>
    <w:rsid w:val="00775485"/>
    <w:rsid w:val="00775F05"/>
    <w:rsid w:val="007771E9"/>
    <w:rsid w:val="00780210"/>
    <w:rsid w:val="00782169"/>
    <w:rsid w:val="00782708"/>
    <w:rsid w:val="007852FB"/>
    <w:rsid w:val="00787252"/>
    <w:rsid w:val="007877AC"/>
    <w:rsid w:val="00792435"/>
    <w:rsid w:val="00792682"/>
    <w:rsid w:val="007938AE"/>
    <w:rsid w:val="007954F6"/>
    <w:rsid w:val="00795B12"/>
    <w:rsid w:val="007A48A1"/>
    <w:rsid w:val="007A51BE"/>
    <w:rsid w:val="007A5B95"/>
    <w:rsid w:val="007B3A4F"/>
    <w:rsid w:val="007B7321"/>
    <w:rsid w:val="007C1303"/>
    <w:rsid w:val="007C1AF2"/>
    <w:rsid w:val="007C249E"/>
    <w:rsid w:val="007C3237"/>
    <w:rsid w:val="007C567C"/>
    <w:rsid w:val="007C700F"/>
    <w:rsid w:val="007D3162"/>
    <w:rsid w:val="007D3280"/>
    <w:rsid w:val="007D3849"/>
    <w:rsid w:val="007D5A18"/>
    <w:rsid w:val="007E46D5"/>
    <w:rsid w:val="007E4D86"/>
    <w:rsid w:val="007E54D3"/>
    <w:rsid w:val="007E582A"/>
    <w:rsid w:val="007E5EF7"/>
    <w:rsid w:val="007E686B"/>
    <w:rsid w:val="007F60F7"/>
    <w:rsid w:val="007F7C82"/>
    <w:rsid w:val="00800C1D"/>
    <w:rsid w:val="00803D83"/>
    <w:rsid w:val="008051F4"/>
    <w:rsid w:val="008059A1"/>
    <w:rsid w:val="00814529"/>
    <w:rsid w:val="008153B3"/>
    <w:rsid w:val="008174F5"/>
    <w:rsid w:val="00821763"/>
    <w:rsid w:val="008219EA"/>
    <w:rsid w:val="008246D8"/>
    <w:rsid w:val="00840F9F"/>
    <w:rsid w:val="00846C40"/>
    <w:rsid w:val="008475AB"/>
    <w:rsid w:val="00851D80"/>
    <w:rsid w:val="00851E3C"/>
    <w:rsid w:val="008541CA"/>
    <w:rsid w:val="0085505A"/>
    <w:rsid w:val="00855CB7"/>
    <w:rsid w:val="008611E4"/>
    <w:rsid w:val="00861942"/>
    <w:rsid w:val="008630CD"/>
    <w:rsid w:val="00863B8D"/>
    <w:rsid w:val="00865AC4"/>
    <w:rsid w:val="0087320F"/>
    <w:rsid w:val="00873CE0"/>
    <w:rsid w:val="00873F90"/>
    <w:rsid w:val="008745CF"/>
    <w:rsid w:val="00874D56"/>
    <w:rsid w:val="00875B25"/>
    <w:rsid w:val="008813E5"/>
    <w:rsid w:val="00881891"/>
    <w:rsid w:val="00882D65"/>
    <w:rsid w:val="00883120"/>
    <w:rsid w:val="00883C90"/>
    <w:rsid w:val="0088404B"/>
    <w:rsid w:val="00884111"/>
    <w:rsid w:val="008874E2"/>
    <w:rsid w:val="00893313"/>
    <w:rsid w:val="00893340"/>
    <w:rsid w:val="00894BB1"/>
    <w:rsid w:val="00896662"/>
    <w:rsid w:val="00897831"/>
    <w:rsid w:val="008A21F0"/>
    <w:rsid w:val="008A3B81"/>
    <w:rsid w:val="008B1B99"/>
    <w:rsid w:val="008B3909"/>
    <w:rsid w:val="008B3E7A"/>
    <w:rsid w:val="008B6F61"/>
    <w:rsid w:val="008C33DD"/>
    <w:rsid w:val="008D3E36"/>
    <w:rsid w:val="008D4A7F"/>
    <w:rsid w:val="008D4E4F"/>
    <w:rsid w:val="008E1C28"/>
    <w:rsid w:val="008E3745"/>
    <w:rsid w:val="008E3A98"/>
    <w:rsid w:val="008E4B38"/>
    <w:rsid w:val="008E5B9E"/>
    <w:rsid w:val="008F059C"/>
    <w:rsid w:val="008F0F5E"/>
    <w:rsid w:val="008F2EA0"/>
    <w:rsid w:val="008F34E2"/>
    <w:rsid w:val="00906326"/>
    <w:rsid w:val="0090790D"/>
    <w:rsid w:val="00911BC7"/>
    <w:rsid w:val="0091360E"/>
    <w:rsid w:val="00915575"/>
    <w:rsid w:val="00922094"/>
    <w:rsid w:val="00923089"/>
    <w:rsid w:val="00923620"/>
    <w:rsid w:val="0092709C"/>
    <w:rsid w:val="009314E7"/>
    <w:rsid w:val="00936326"/>
    <w:rsid w:val="00943F8F"/>
    <w:rsid w:val="00946F5C"/>
    <w:rsid w:val="0095484A"/>
    <w:rsid w:val="00965275"/>
    <w:rsid w:val="0096567C"/>
    <w:rsid w:val="009658FD"/>
    <w:rsid w:val="00967CC8"/>
    <w:rsid w:val="00971E55"/>
    <w:rsid w:val="00971F3A"/>
    <w:rsid w:val="009751E8"/>
    <w:rsid w:val="009760D3"/>
    <w:rsid w:val="00981B4A"/>
    <w:rsid w:val="0099267C"/>
    <w:rsid w:val="00994877"/>
    <w:rsid w:val="00994CB1"/>
    <w:rsid w:val="0099517D"/>
    <w:rsid w:val="009A0701"/>
    <w:rsid w:val="009A5A61"/>
    <w:rsid w:val="009B04E8"/>
    <w:rsid w:val="009B29D4"/>
    <w:rsid w:val="009B6551"/>
    <w:rsid w:val="009C09A0"/>
    <w:rsid w:val="009C3699"/>
    <w:rsid w:val="009D1D60"/>
    <w:rsid w:val="009D204A"/>
    <w:rsid w:val="009D2302"/>
    <w:rsid w:val="009D2917"/>
    <w:rsid w:val="009D4CBE"/>
    <w:rsid w:val="009E57E8"/>
    <w:rsid w:val="009F4BEB"/>
    <w:rsid w:val="009F5264"/>
    <w:rsid w:val="009F7851"/>
    <w:rsid w:val="00A0089B"/>
    <w:rsid w:val="00A0105B"/>
    <w:rsid w:val="00A01F56"/>
    <w:rsid w:val="00A0492C"/>
    <w:rsid w:val="00A04991"/>
    <w:rsid w:val="00A16AB9"/>
    <w:rsid w:val="00A231F9"/>
    <w:rsid w:val="00A2386C"/>
    <w:rsid w:val="00A25951"/>
    <w:rsid w:val="00A30B23"/>
    <w:rsid w:val="00A30C52"/>
    <w:rsid w:val="00A322AF"/>
    <w:rsid w:val="00A34151"/>
    <w:rsid w:val="00A352D1"/>
    <w:rsid w:val="00A37E33"/>
    <w:rsid w:val="00A42D31"/>
    <w:rsid w:val="00A43A98"/>
    <w:rsid w:val="00A45C5C"/>
    <w:rsid w:val="00A45FB7"/>
    <w:rsid w:val="00A46295"/>
    <w:rsid w:val="00A54304"/>
    <w:rsid w:val="00A563B6"/>
    <w:rsid w:val="00A573C0"/>
    <w:rsid w:val="00A627B0"/>
    <w:rsid w:val="00A628C8"/>
    <w:rsid w:val="00A638D5"/>
    <w:rsid w:val="00A706D9"/>
    <w:rsid w:val="00A80164"/>
    <w:rsid w:val="00A82D1C"/>
    <w:rsid w:val="00A84496"/>
    <w:rsid w:val="00A86BF5"/>
    <w:rsid w:val="00A905D4"/>
    <w:rsid w:val="00A91203"/>
    <w:rsid w:val="00A9250C"/>
    <w:rsid w:val="00A956D9"/>
    <w:rsid w:val="00A9659C"/>
    <w:rsid w:val="00A96DE3"/>
    <w:rsid w:val="00A96FAD"/>
    <w:rsid w:val="00A97B2D"/>
    <w:rsid w:val="00AA1E6B"/>
    <w:rsid w:val="00AA2036"/>
    <w:rsid w:val="00AB4595"/>
    <w:rsid w:val="00AC1B7D"/>
    <w:rsid w:val="00AC226E"/>
    <w:rsid w:val="00AC339D"/>
    <w:rsid w:val="00AC44D6"/>
    <w:rsid w:val="00AC6294"/>
    <w:rsid w:val="00AC63BB"/>
    <w:rsid w:val="00AD3E82"/>
    <w:rsid w:val="00AD5E37"/>
    <w:rsid w:val="00AD782A"/>
    <w:rsid w:val="00AE18A1"/>
    <w:rsid w:val="00AE406A"/>
    <w:rsid w:val="00AE435A"/>
    <w:rsid w:val="00AE4D67"/>
    <w:rsid w:val="00AF25B5"/>
    <w:rsid w:val="00AF2B06"/>
    <w:rsid w:val="00AF4F1C"/>
    <w:rsid w:val="00AF517D"/>
    <w:rsid w:val="00AF5381"/>
    <w:rsid w:val="00AF5ED6"/>
    <w:rsid w:val="00AF6CB6"/>
    <w:rsid w:val="00B04A7A"/>
    <w:rsid w:val="00B05F56"/>
    <w:rsid w:val="00B11732"/>
    <w:rsid w:val="00B155B9"/>
    <w:rsid w:val="00B16FDC"/>
    <w:rsid w:val="00B209B5"/>
    <w:rsid w:val="00B23807"/>
    <w:rsid w:val="00B27300"/>
    <w:rsid w:val="00B31404"/>
    <w:rsid w:val="00B31EE3"/>
    <w:rsid w:val="00B37AC3"/>
    <w:rsid w:val="00B4638F"/>
    <w:rsid w:val="00B51919"/>
    <w:rsid w:val="00B53535"/>
    <w:rsid w:val="00B5361D"/>
    <w:rsid w:val="00B564EA"/>
    <w:rsid w:val="00B61B09"/>
    <w:rsid w:val="00B61F47"/>
    <w:rsid w:val="00B6576D"/>
    <w:rsid w:val="00B65E20"/>
    <w:rsid w:val="00B70380"/>
    <w:rsid w:val="00B729D6"/>
    <w:rsid w:val="00B73024"/>
    <w:rsid w:val="00B739AB"/>
    <w:rsid w:val="00B752C0"/>
    <w:rsid w:val="00B7692B"/>
    <w:rsid w:val="00B8096B"/>
    <w:rsid w:val="00B82BB1"/>
    <w:rsid w:val="00B8468C"/>
    <w:rsid w:val="00B85D98"/>
    <w:rsid w:val="00B86D63"/>
    <w:rsid w:val="00B92FC9"/>
    <w:rsid w:val="00B96D32"/>
    <w:rsid w:val="00BA0756"/>
    <w:rsid w:val="00BA1E2C"/>
    <w:rsid w:val="00BA254C"/>
    <w:rsid w:val="00BA6194"/>
    <w:rsid w:val="00BA7DC9"/>
    <w:rsid w:val="00BB1D14"/>
    <w:rsid w:val="00BB2042"/>
    <w:rsid w:val="00BB20E6"/>
    <w:rsid w:val="00BB2B20"/>
    <w:rsid w:val="00BB3C9A"/>
    <w:rsid w:val="00BC0882"/>
    <w:rsid w:val="00BC1737"/>
    <w:rsid w:val="00BC19AA"/>
    <w:rsid w:val="00BC5DE6"/>
    <w:rsid w:val="00BD0F2F"/>
    <w:rsid w:val="00BE11DF"/>
    <w:rsid w:val="00BE143F"/>
    <w:rsid w:val="00BE44BD"/>
    <w:rsid w:val="00BE59C2"/>
    <w:rsid w:val="00BE5B14"/>
    <w:rsid w:val="00BF2495"/>
    <w:rsid w:val="00BF34E5"/>
    <w:rsid w:val="00BF679C"/>
    <w:rsid w:val="00BF7338"/>
    <w:rsid w:val="00BF78CC"/>
    <w:rsid w:val="00C03F9E"/>
    <w:rsid w:val="00C04ED9"/>
    <w:rsid w:val="00C06D7A"/>
    <w:rsid w:val="00C07B0D"/>
    <w:rsid w:val="00C103C6"/>
    <w:rsid w:val="00C108A5"/>
    <w:rsid w:val="00C12894"/>
    <w:rsid w:val="00C1315B"/>
    <w:rsid w:val="00C13213"/>
    <w:rsid w:val="00C1337C"/>
    <w:rsid w:val="00C20096"/>
    <w:rsid w:val="00C24393"/>
    <w:rsid w:val="00C24863"/>
    <w:rsid w:val="00C3380B"/>
    <w:rsid w:val="00C33E71"/>
    <w:rsid w:val="00C40A54"/>
    <w:rsid w:val="00C434DB"/>
    <w:rsid w:val="00C44379"/>
    <w:rsid w:val="00C45F4A"/>
    <w:rsid w:val="00C5000C"/>
    <w:rsid w:val="00C53434"/>
    <w:rsid w:val="00C5661B"/>
    <w:rsid w:val="00C57DC1"/>
    <w:rsid w:val="00C61728"/>
    <w:rsid w:val="00C625FA"/>
    <w:rsid w:val="00C62DB8"/>
    <w:rsid w:val="00C63E21"/>
    <w:rsid w:val="00C6730A"/>
    <w:rsid w:val="00C67993"/>
    <w:rsid w:val="00C752E2"/>
    <w:rsid w:val="00C80268"/>
    <w:rsid w:val="00C87D5A"/>
    <w:rsid w:val="00C9184F"/>
    <w:rsid w:val="00C934E6"/>
    <w:rsid w:val="00CA2A26"/>
    <w:rsid w:val="00CA3285"/>
    <w:rsid w:val="00CA4AF2"/>
    <w:rsid w:val="00CA4C4C"/>
    <w:rsid w:val="00CA535C"/>
    <w:rsid w:val="00CA6552"/>
    <w:rsid w:val="00CB1427"/>
    <w:rsid w:val="00CC0505"/>
    <w:rsid w:val="00CC3DC1"/>
    <w:rsid w:val="00CC712B"/>
    <w:rsid w:val="00CD4828"/>
    <w:rsid w:val="00CD6A07"/>
    <w:rsid w:val="00CD718E"/>
    <w:rsid w:val="00CD7D16"/>
    <w:rsid w:val="00CE0302"/>
    <w:rsid w:val="00CE37EF"/>
    <w:rsid w:val="00CE6BDE"/>
    <w:rsid w:val="00CF2134"/>
    <w:rsid w:val="00CF2C13"/>
    <w:rsid w:val="00CF31D4"/>
    <w:rsid w:val="00CF4390"/>
    <w:rsid w:val="00CF5FA3"/>
    <w:rsid w:val="00CF7463"/>
    <w:rsid w:val="00CF757A"/>
    <w:rsid w:val="00D02D19"/>
    <w:rsid w:val="00D054EB"/>
    <w:rsid w:val="00D07AC0"/>
    <w:rsid w:val="00D109BF"/>
    <w:rsid w:val="00D10A01"/>
    <w:rsid w:val="00D11EC0"/>
    <w:rsid w:val="00D13AFD"/>
    <w:rsid w:val="00D15DB5"/>
    <w:rsid w:val="00D16009"/>
    <w:rsid w:val="00D1690F"/>
    <w:rsid w:val="00D170B7"/>
    <w:rsid w:val="00D20477"/>
    <w:rsid w:val="00D211EA"/>
    <w:rsid w:val="00D22391"/>
    <w:rsid w:val="00D2424F"/>
    <w:rsid w:val="00D24360"/>
    <w:rsid w:val="00D2543D"/>
    <w:rsid w:val="00D25D68"/>
    <w:rsid w:val="00D2692E"/>
    <w:rsid w:val="00D278F0"/>
    <w:rsid w:val="00D30AF6"/>
    <w:rsid w:val="00D31CEC"/>
    <w:rsid w:val="00D33C86"/>
    <w:rsid w:val="00D36C43"/>
    <w:rsid w:val="00D417AF"/>
    <w:rsid w:val="00D43B29"/>
    <w:rsid w:val="00D444DA"/>
    <w:rsid w:val="00D5285E"/>
    <w:rsid w:val="00D54884"/>
    <w:rsid w:val="00D63D6D"/>
    <w:rsid w:val="00D64246"/>
    <w:rsid w:val="00D65370"/>
    <w:rsid w:val="00D65F47"/>
    <w:rsid w:val="00D6696C"/>
    <w:rsid w:val="00D75BCA"/>
    <w:rsid w:val="00D77FEA"/>
    <w:rsid w:val="00D808C6"/>
    <w:rsid w:val="00D8799B"/>
    <w:rsid w:val="00D913D8"/>
    <w:rsid w:val="00D935A5"/>
    <w:rsid w:val="00D93C2F"/>
    <w:rsid w:val="00D94802"/>
    <w:rsid w:val="00D965A0"/>
    <w:rsid w:val="00DA2A6F"/>
    <w:rsid w:val="00DA3CF6"/>
    <w:rsid w:val="00DA57F8"/>
    <w:rsid w:val="00DA5AC5"/>
    <w:rsid w:val="00DA6096"/>
    <w:rsid w:val="00DA74F0"/>
    <w:rsid w:val="00DB322E"/>
    <w:rsid w:val="00DB3B05"/>
    <w:rsid w:val="00DB5BDC"/>
    <w:rsid w:val="00DB66ED"/>
    <w:rsid w:val="00DB6721"/>
    <w:rsid w:val="00DC2854"/>
    <w:rsid w:val="00DC2C7C"/>
    <w:rsid w:val="00DC4BAB"/>
    <w:rsid w:val="00DC5E79"/>
    <w:rsid w:val="00DC67AE"/>
    <w:rsid w:val="00DC789B"/>
    <w:rsid w:val="00DD2966"/>
    <w:rsid w:val="00DD2CAF"/>
    <w:rsid w:val="00DD4850"/>
    <w:rsid w:val="00DD507D"/>
    <w:rsid w:val="00DD667C"/>
    <w:rsid w:val="00DE172E"/>
    <w:rsid w:val="00DE1B15"/>
    <w:rsid w:val="00DE3082"/>
    <w:rsid w:val="00DE3654"/>
    <w:rsid w:val="00DE39B5"/>
    <w:rsid w:val="00DE6F47"/>
    <w:rsid w:val="00DF099C"/>
    <w:rsid w:val="00DF2680"/>
    <w:rsid w:val="00DF337C"/>
    <w:rsid w:val="00DF51D2"/>
    <w:rsid w:val="00DF5776"/>
    <w:rsid w:val="00DF62F8"/>
    <w:rsid w:val="00E003FA"/>
    <w:rsid w:val="00E00F30"/>
    <w:rsid w:val="00E07B4A"/>
    <w:rsid w:val="00E11D1E"/>
    <w:rsid w:val="00E12229"/>
    <w:rsid w:val="00E13483"/>
    <w:rsid w:val="00E14D57"/>
    <w:rsid w:val="00E17CEA"/>
    <w:rsid w:val="00E20805"/>
    <w:rsid w:val="00E2099E"/>
    <w:rsid w:val="00E21FFA"/>
    <w:rsid w:val="00E22761"/>
    <w:rsid w:val="00E22E9E"/>
    <w:rsid w:val="00E2678D"/>
    <w:rsid w:val="00E44044"/>
    <w:rsid w:val="00E47556"/>
    <w:rsid w:val="00E50B60"/>
    <w:rsid w:val="00E51F5C"/>
    <w:rsid w:val="00E57D31"/>
    <w:rsid w:val="00E62387"/>
    <w:rsid w:val="00E62617"/>
    <w:rsid w:val="00E65DB6"/>
    <w:rsid w:val="00E670E8"/>
    <w:rsid w:val="00E719AA"/>
    <w:rsid w:val="00E8057C"/>
    <w:rsid w:val="00E83CBD"/>
    <w:rsid w:val="00E8424E"/>
    <w:rsid w:val="00E86AE1"/>
    <w:rsid w:val="00E904B6"/>
    <w:rsid w:val="00E92288"/>
    <w:rsid w:val="00E93731"/>
    <w:rsid w:val="00E943FD"/>
    <w:rsid w:val="00EA35C2"/>
    <w:rsid w:val="00EA677D"/>
    <w:rsid w:val="00EB12C8"/>
    <w:rsid w:val="00EB65D7"/>
    <w:rsid w:val="00EC1B60"/>
    <w:rsid w:val="00EC588F"/>
    <w:rsid w:val="00EC6364"/>
    <w:rsid w:val="00ED5726"/>
    <w:rsid w:val="00ED5F66"/>
    <w:rsid w:val="00ED7328"/>
    <w:rsid w:val="00ED7346"/>
    <w:rsid w:val="00EE1BC4"/>
    <w:rsid w:val="00EE2BB4"/>
    <w:rsid w:val="00EE5455"/>
    <w:rsid w:val="00EE7334"/>
    <w:rsid w:val="00EF27BA"/>
    <w:rsid w:val="00EF2941"/>
    <w:rsid w:val="00EF5BCE"/>
    <w:rsid w:val="00F00CD1"/>
    <w:rsid w:val="00F02108"/>
    <w:rsid w:val="00F10B03"/>
    <w:rsid w:val="00F11DEA"/>
    <w:rsid w:val="00F13134"/>
    <w:rsid w:val="00F22E67"/>
    <w:rsid w:val="00F245DF"/>
    <w:rsid w:val="00F25D9C"/>
    <w:rsid w:val="00F33C27"/>
    <w:rsid w:val="00F34ED8"/>
    <w:rsid w:val="00F35574"/>
    <w:rsid w:val="00F36A21"/>
    <w:rsid w:val="00F42053"/>
    <w:rsid w:val="00F42B49"/>
    <w:rsid w:val="00F42D7F"/>
    <w:rsid w:val="00F460B2"/>
    <w:rsid w:val="00F5110B"/>
    <w:rsid w:val="00F52264"/>
    <w:rsid w:val="00F534D4"/>
    <w:rsid w:val="00F5533C"/>
    <w:rsid w:val="00F55BFF"/>
    <w:rsid w:val="00F566F6"/>
    <w:rsid w:val="00F61707"/>
    <w:rsid w:val="00F62CE0"/>
    <w:rsid w:val="00F64030"/>
    <w:rsid w:val="00F64E7D"/>
    <w:rsid w:val="00F71CD8"/>
    <w:rsid w:val="00F735C3"/>
    <w:rsid w:val="00F73C94"/>
    <w:rsid w:val="00F74519"/>
    <w:rsid w:val="00F7672E"/>
    <w:rsid w:val="00F80E58"/>
    <w:rsid w:val="00F80ECE"/>
    <w:rsid w:val="00F83BEC"/>
    <w:rsid w:val="00F870FF"/>
    <w:rsid w:val="00F9098E"/>
    <w:rsid w:val="00F95490"/>
    <w:rsid w:val="00F958E5"/>
    <w:rsid w:val="00F963F3"/>
    <w:rsid w:val="00F96B30"/>
    <w:rsid w:val="00F9719D"/>
    <w:rsid w:val="00FA269E"/>
    <w:rsid w:val="00FA3535"/>
    <w:rsid w:val="00FA5A70"/>
    <w:rsid w:val="00FB21D2"/>
    <w:rsid w:val="00FB3F7A"/>
    <w:rsid w:val="00FB7FE6"/>
    <w:rsid w:val="00FC418B"/>
    <w:rsid w:val="00FC6223"/>
    <w:rsid w:val="00FC6724"/>
    <w:rsid w:val="00FD3DD5"/>
    <w:rsid w:val="00FD450F"/>
    <w:rsid w:val="00FD4B76"/>
    <w:rsid w:val="00FD624E"/>
    <w:rsid w:val="00FD673C"/>
    <w:rsid w:val="00FE0E1F"/>
    <w:rsid w:val="00FE2874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B764F2"/>
  <w15:docId w15:val="{17F15549-3FF1-454D-8EB2-ACD2B6DA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D6D"/>
    <w:pPr>
      <w:spacing w:after="200" w:line="276" w:lineRule="auto"/>
    </w:pPr>
    <w:rPr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D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E670E8"/>
    <w:pPr>
      <w:ind w:left="720"/>
    </w:pPr>
  </w:style>
  <w:style w:type="paragraph" w:customStyle="1" w:styleId="NoSpacing1">
    <w:name w:val="No Spacing1"/>
    <w:qFormat/>
    <w:rsid w:val="008E5B9E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3F35E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35E2"/>
    <w:rPr>
      <w:lang w:val="en-US" w:eastAsia="en-US"/>
    </w:rPr>
  </w:style>
  <w:style w:type="character" w:styleId="FootnoteReference">
    <w:name w:val="footnote reference"/>
    <w:aliases w:val="BVI fnr,16 Point,Superscript 6 Point,ftref,Footnote Reference Number,Footnote Reference_LVL6,Footnote Reference_LVL61,Footnote Reference_LVL62,Footnote Reference_LVL63,Footnote Reference_LVL64,Знак сноски-FN,fr,SUPERS, BVI fnr"/>
    <w:link w:val="BVIfnrCarCarCarCarChar"/>
    <w:uiPriority w:val="99"/>
    <w:unhideWhenUsed/>
    <w:qFormat/>
    <w:rsid w:val="003F35E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70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D1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D1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D1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0D1F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33F7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33F73"/>
    <w:rPr>
      <w:sz w:val="22"/>
      <w:szCs w:val="22"/>
    </w:rPr>
  </w:style>
  <w:style w:type="character" w:styleId="PageNumber">
    <w:name w:val="page number"/>
    <w:uiPriority w:val="99"/>
    <w:semiHidden/>
    <w:unhideWhenUsed/>
    <w:rsid w:val="00433F73"/>
  </w:style>
  <w:style w:type="paragraph" w:styleId="Header">
    <w:name w:val="header"/>
    <w:basedOn w:val="Normal"/>
    <w:link w:val="HeaderChar"/>
    <w:uiPriority w:val="99"/>
    <w:unhideWhenUsed/>
    <w:rsid w:val="001A520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A520E"/>
    <w:rPr>
      <w:sz w:val="22"/>
      <w:szCs w:val="22"/>
    </w:rPr>
  </w:style>
  <w:style w:type="character" w:styleId="Hyperlink">
    <w:name w:val="Hyperlink"/>
    <w:uiPriority w:val="99"/>
    <w:unhideWhenUsed/>
    <w:rsid w:val="0087320F"/>
    <w:rPr>
      <w:color w:val="0000FF"/>
      <w:u w:val="single"/>
    </w:rPr>
  </w:style>
  <w:style w:type="table" w:styleId="TableGrid">
    <w:name w:val="Table Grid"/>
    <w:basedOn w:val="TableNormal"/>
    <w:uiPriority w:val="59"/>
    <w:rsid w:val="00FD3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226F"/>
    <w:pPr>
      <w:ind w:left="720"/>
    </w:pPr>
  </w:style>
  <w:style w:type="character" w:customStyle="1" w:styleId="apple-style-span">
    <w:name w:val="apple-style-span"/>
    <w:basedOn w:val="DefaultParagraphFont"/>
    <w:rsid w:val="00CF2C13"/>
  </w:style>
  <w:style w:type="character" w:customStyle="1" w:styleId="apple-converted-space">
    <w:name w:val="apple-converted-space"/>
    <w:basedOn w:val="DefaultParagraphFont"/>
    <w:rsid w:val="00CF2C13"/>
  </w:style>
  <w:style w:type="paragraph" w:styleId="Revision">
    <w:name w:val="Revision"/>
    <w:hidden/>
    <w:uiPriority w:val="99"/>
    <w:semiHidden/>
    <w:rsid w:val="008F34E2"/>
    <w:rPr>
      <w:sz w:val="22"/>
      <w:szCs w:val="22"/>
      <w:lang w:val="sq-AL"/>
    </w:rPr>
  </w:style>
  <w:style w:type="paragraph" w:styleId="NormalWeb">
    <w:name w:val="Normal (Web)"/>
    <w:basedOn w:val="Normal"/>
    <w:uiPriority w:val="99"/>
    <w:semiHidden/>
    <w:unhideWhenUsed/>
    <w:rsid w:val="005966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VIfnrCarCarCarCarChar">
    <w:name w:val="BVI fnr Car Car Car Car Char"/>
    <w:basedOn w:val="Normal"/>
    <w:link w:val="FootnoteReference"/>
    <w:uiPriority w:val="99"/>
    <w:rsid w:val="0059661B"/>
    <w:pPr>
      <w:spacing w:after="160" w:line="240" w:lineRule="exact"/>
    </w:pPr>
    <w:rPr>
      <w:sz w:val="20"/>
      <w:szCs w:val="20"/>
      <w:vertAlign w:val="superscript"/>
      <w:lang w:val="en-US"/>
    </w:rPr>
  </w:style>
  <w:style w:type="character" w:styleId="Strong">
    <w:name w:val="Strong"/>
    <w:basedOn w:val="DefaultParagraphFont"/>
    <w:uiPriority w:val="22"/>
    <w:qFormat/>
    <w:rsid w:val="009E57E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335B6B"/>
    <w:rPr>
      <w:sz w:val="22"/>
      <w:szCs w:val="22"/>
      <w:lang w:val="sq-AL"/>
    </w:rPr>
  </w:style>
  <w:style w:type="character" w:styleId="Emphasis">
    <w:name w:val="Emphasis"/>
    <w:uiPriority w:val="20"/>
    <w:qFormat/>
    <w:rsid w:val="00335B6B"/>
    <w:rPr>
      <w:i/>
      <w:iCs/>
    </w:rPr>
  </w:style>
  <w:style w:type="character" w:customStyle="1" w:styleId="normaltextrun">
    <w:name w:val="normaltextrun"/>
    <w:basedOn w:val="DefaultParagraphFont"/>
    <w:rsid w:val="00335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4BC2-4323-4CF2-B8E3-911859D70A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3414</Words>
  <Characters>19463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22832</CharactersWithSpaces>
  <SharedDoc>false</SharedDoc>
  <HyperlinkBase/>
  <HLinks>
    <vt:vector size="6" baseType="variant">
      <vt:variant>
        <vt:i4>8323158</vt:i4>
      </vt:variant>
      <vt:variant>
        <vt:i4>33978</vt:i4>
      </vt:variant>
      <vt:variant>
        <vt:i4>1025</vt:i4>
      </vt:variant>
      <vt:variant>
        <vt:i4>1</vt:i4>
      </vt:variant>
      <vt:variant>
        <vt:lpwstr>Word Work File L_109819830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Dollani</dc:creator>
  <cp:lastModifiedBy>Drejtoria Juridike</cp:lastModifiedBy>
  <cp:revision>2</cp:revision>
  <cp:lastPrinted>2017-03-07T09:18:00Z</cp:lastPrinted>
  <dcterms:created xsi:type="dcterms:W3CDTF">2025-07-02T10:46:00Z</dcterms:created>
  <dcterms:modified xsi:type="dcterms:W3CDTF">2025-07-02T10:46:00Z</dcterms:modified>
</cp:coreProperties>
</file>