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EE07C2" w:rsidRDefault="00A8067B" w:rsidP="004F1CA0">
      <w:pPr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412CA8" w:rsidRPr="003C246C" w:rsidRDefault="00A8067B" w:rsidP="004F1CA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067B">
        <w:rPr>
          <w:rFonts w:ascii="Times New Roman" w:hAnsi="Times New Roman" w:cs="Times New Roman"/>
          <w:b/>
          <w:sz w:val="24"/>
          <w:szCs w:val="28"/>
        </w:rPr>
        <w:t>“</w:t>
      </w:r>
      <w:r w:rsidR="003C246C">
        <w:rPr>
          <w:rFonts w:ascii="Times New Roman" w:hAnsi="Times New Roman" w:cs="Times New Roman"/>
          <w:b/>
          <w:sz w:val="24"/>
          <w:szCs w:val="28"/>
        </w:rPr>
        <w:t xml:space="preserve">PËR </w:t>
      </w:r>
      <w:r w:rsidR="003C246C" w:rsidRPr="003C246C">
        <w:rPr>
          <w:rFonts w:ascii="Times New Roman" w:hAnsi="Times New Roman" w:cs="Times New Roman"/>
          <w:b/>
          <w:sz w:val="24"/>
          <w:szCs w:val="28"/>
        </w:rPr>
        <w:t>DISA SHTESA DHE NDRYSHIME NË LIGJIN NR. 46/2018 “PËR KONTROLLIN SHTETËROR TË TRANSFERIMEVE NDËRKOMBËTARE TË MALLRAVE USHTARAKE DHE TË ARTIKUJVE E TEKNOLOGJIVE ME PËRDORIM TË DYFISHTË”, TË NDRYSHUAR</w:t>
      </w:r>
    </w:p>
    <w:p w:rsidR="00B94D2E" w:rsidRDefault="00B94D2E" w:rsidP="004F1C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E07C2" w:rsidRPr="003C246C" w:rsidRDefault="003C246C" w:rsidP="004F1CA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46C">
        <w:rPr>
          <w:rFonts w:ascii="Times New Roman" w:eastAsia="Times New Roman" w:hAnsi="Times New Roman" w:cs="Times New Roman"/>
          <w:sz w:val="24"/>
          <w:szCs w:val="24"/>
        </w:rPr>
        <w:t>Ky projektligj ka për qëllim përafrimin e mëtejshëm të legjislacionit shqiptar me acquis të Bashkimit Evropian në fushën e kontrollit të eksporteve, duke reflektuar ndryshimet që burojnë nga Rregullorja (BE) 2021/821, si dhe nga zhvillimet në praktikat ndërkombëtare të kontrollit të transferimeve strategjike. Përditësimi dhe zgjerimi i dispozitave të ligjit nr. 46/2018 është domosdoshmëri në kuadër të përmbushjes së kritereve të Kapitullit 30 “</w:t>
      </w:r>
      <w:r w:rsidRPr="003C246C">
        <w:rPr>
          <w:rFonts w:ascii="Times New Roman" w:eastAsia="Times New Roman" w:hAnsi="Times New Roman" w:cs="Times New Roman"/>
          <w:sz w:val="24"/>
          <w:szCs w:val="24"/>
        </w:rPr>
        <w:t>Marrëdhëniet</w:t>
      </w:r>
      <w:r w:rsidRPr="003C246C">
        <w:rPr>
          <w:rFonts w:ascii="Times New Roman" w:eastAsia="Times New Roman" w:hAnsi="Times New Roman" w:cs="Times New Roman"/>
          <w:sz w:val="24"/>
          <w:szCs w:val="24"/>
        </w:rPr>
        <w:t xml:space="preserve"> me Jashtë”, si pjesë e procesit të negociatave për anëtarësimin e Shqipërisë në Bashkimin Evropian. Ndryshimet kërkohen si pjesë piketëave mbyllëse të Kapitullit 30.</w:t>
      </w:r>
    </w:p>
    <w:p w:rsidR="003C246C" w:rsidRPr="006E247C" w:rsidRDefault="003C246C" w:rsidP="004F1CA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247C">
        <w:rPr>
          <w:rFonts w:ascii="Times New Roman" w:eastAsia="Times New Roman" w:hAnsi="Times New Roman"/>
          <w:sz w:val="24"/>
          <w:szCs w:val="24"/>
        </w:rPr>
        <w:t xml:space="preserve">Projektligji synon rritjen e efikasitetit të sistemit kombëtar të kontrollit të eksporteve, duke adresuar boshllëqe të identifikuara në zbatimin e ligjit ekzistues nr. 46/2018 dhe duke garantuar përafrimin e tij të plotë me kërkesat dhe standardet e </w:t>
      </w: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Rregullores (BE) 2021/821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, si dhe të </w:t>
      </w: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Pozicionit të Përbashkët të BE-së 2008/944/CFSP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për eksportet e armëve.</w:t>
      </w:r>
    </w:p>
    <w:p w:rsidR="003C246C" w:rsidRPr="006E247C" w:rsidRDefault="003C246C" w:rsidP="004F1CA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Përparësitë kryesore që sjell projektakti janë:</w:t>
      </w:r>
    </w:p>
    <w:p w:rsidR="003C246C" w:rsidRPr="006E247C" w:rsidRDefault="003C246C" w:rsidP="004F1CA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Zgjerimi i fushës së zbatimit të ligjit</w:t>
      </w:r>
      <w:r w:rsidRPr="006E247C">
        <w:rPr>
          <w:rFonts w:ascii="Times New Roman" w:eastAsia="Times New Roman" w:hAnsi="Times New Roman"/>
          <w:sz w:val="24"/>
          <w:szCs w:val="24"/>
        </w:rPr>
        <w:t>, duke përfshirë dispozita për kontrollin e mallrave që nuk janë të listuara, por që mund të përdoren për qëllime të ndaluara (klauzola e përdorimit përfundimtar, “catch-all”);</w:t>
      </w:r>
    </w:p>
    <w:p w:rsidR="003C246C" w:rsidRPr="006E247C" w:rsidRDefault="003C246C" w:rsidP="004F1CA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Përcaktimi i qartë dhe harmonizimi i përkufizimeve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për eksport, rieksport, asistencë teknike, licencat për projekte të mëdha, dhe mallrat për mbikëqyrje kibernetike;</w:t>
      </w:r>
    </w:p>
    <w:p w:rsidR="003C246C" w:rsidRPr="006E247C" w:rsidRDefault="003C246C" w:rsidP="004F1CA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Vendosja e 8 kritereve të BE-së për vlerësimin e riskut</w:t>
      </w:r>
      <w:r w:rsidRPr="006E247C">
        <w:rPr>
          <w:rFonts w:ascii="Times New Roman" w:eastAsia="Times New Roman" w:hAnsi="Times New Roman"/>
          <w:sz w:val="24"/>
          <w:szCs w:val="24"/>
        </w:rPr>
        <w:t>, si pjesë përbërëse e vendimmarrjes së licencimit;</w:t>
      </w:r>
    </w:p>
    <w:p w:rsidR="003C246C" w:rsidRPr="006E247C" w:rsidRDefault="003C246C" w:rsidP="004F1CA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Rregullimi i tranzitit të mallrave me përdorim të dyfishtë dhe të atyre ushtarake</w:t>
      </w:r>
      <w:r w:rsidRPr="006E247C">
        <w:rPr>
          <w:rFonts w:ascii="Times New Roman" w:eastAsia="Times New Roman" w:hAnsi="Times New Roman"/>
          <w:sz w:val="24"/>
          <w:szCs w:val="24"/>
        </w:rPr>
        <w:t>, për të parandaluar keqpërdorimet dhe devijimin;</w:t>
      </w:r>
    </w:p>
    <w:p w:rsidR="003C246C" w:rsidRPr="006E247C" w:rsidRDefault="003C246C" w:rsidP="004F1CA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Rritja e sigurisë juridike për operatorët ekonomikë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përmes përmirësimit të procedurave për licenca individuale, globale dhe të përgjithshme, si dhe për detyrimet për përdorimin e </w:t>
      </w:r>
      <w:r w:rsidRPr="00F55DDF">
        <w:rPr>
          <w:rFonts w:ascii="Times New Roman" w:eastAsia="Times New Roman" w:hAnsi="Times New Roman"/>
          <w:sz w:val="24"/>
          <w:szCs w:val="24"/>
        </w:rPr>
        <w:t>Programit të përpueths</w:t>
      </w:r>
      <w:r>
        <w:rPr>
          <w:rFonts w:ascii="Times New Roman" w:eastAsia="Times New Roman" w:hAnsi="Times New Roman"/>
          <w:sz w:val="24"/>
          <w:szCs w:val="24"/>
        </w:rPr>
        <w:t>h</w:t>
      </w:r>
      <w:r w:rsidRPr="00F55DDF">
        <w:rPr>
          <w:rFonts w:ascii="Times New Roman" w:eastAsia="Times New Roman" w:hAnsi="Times New Roman"/>
          <w:sz w:val="24"/>
          <w:szCs w:val="24"/>
        </w:rPr>
        <w:t>mërisë ICP</w:t>
      </w:r>
      <w:r w:rsidRPr="006E247C">
        <w:rPr>
          <w:rFonts w:ascii="Times New Roman" w:eastAsia="Times New Roman" w:hAnsi="Times New Roman"/>
          <w:sz w:val="24"/>
          <w:szCs w:val="24"/>
        </w:rPr>
        <w:t>-ve.</w:t>
      </w:r>
    </w:p>
    <w:p w:rsidR="003C246C" w:rsidRPr="006E247C" w:rsidRDefault="003C246C" w:rsidP="004F1CA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Problematikat që trajton projektligji:</w:t>
      </w:r>
    </w:p>
    <w:p w:rsidR="003C246C" w:rsidRPr="006E247C" w:rsidRDefault="003C246C" w:rsidP="004F1C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247C">
        <w:rPr>
          <w:rFonts w:ascii="Times New Roman" w:eastAsia="Times New Roman" w:hAnsi="Times New Roman"/>
          <w:sz w:val="24"/>
          <w:szCs w:val="24"/>
        </w:rPr>
        <w:t>Ligji ekzistues nuk përmbante dispozita të mjaftueshme për mallrat që nuk janë të listuara por që mund të përdoren për zhvillimin ose përhapjen e armëve të ndaluara;</w:t>
      </w:r>
    </w:p>
    <w:p w:rsidR="003C246C" w:rsidRPr="006E247C" w:rsidRDefault="003C246C" w:rsidP="004F1C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sz w:val="24"/>
          <w:szCs w:val="24"/>
        </w:rPr>
        <w:t>Detajimi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5DDF">
        <w:rPr>
          <w:rFonts w:ascii="Times New Roman" w:eastAsia="Times New Roman" w:hAnsi="Times New Roman"/>
          <w:sz w:val="24"/>
          <w:szCs w:val="24"/>
        </w:rPr>
        <w:t>i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kritereve të BE-së në vendimmarrjen e licencimit, gjë që krijonte pasiguri dhe mospërputhje me praktikat e shteteve anëtare;</w:t>
      </w:r>
    </w:p>
    <w:p w:rsidR="003C246C" w:rsidRPr="006E247C" w:rsidRDefault="003C246C" w:rsidP="004F1C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247C">
        <w:rPr>
          <w:rFonts w:ascii="Times New Roman" w:eastAsia="Times New Roman" w:hAnsi="Times New Roman"/>
          <w:sz w:val="24"/>
          <w:szCs w:val="24"/>
        </w:rPr>
        <w:lastRenderedPageBreak/>
        <w:t>Nuk kishte dispozita të plota për mbikëqyrjen e aspekteve që lidhen me eksportin e teknologjisë ose asistencës teknike në formë jo-materiale (p.sh. përmes internetit);</w:t>
      </w:r>
    </w:p>
    <w:p w:rsidR="003C246C" w:rsidRPr="00F55DDF" w:rsidRDefault="003C246C" w:rsidP="004F1C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247C">
        <w:rPr>
          <w:rFonts w:ascii="Times New Roman" w:eastAsia="Times New Roman" w:hAnsi="Times New Roman"/>
          <w:sz w:val="24"/>
          <w:szCs w:val="24"/>
        </w:rPr>
        <w:t>Mosndarja e qartë e kategorive të licencave dhe mungesa e kritereve të veçanta për “licencat për projekte të mëdha”.</w:t>
      </w:r>
    </w:p>
    <w:p w:rsidR="003C246C" w:rsidRPr="006E247C" w:rsidRDefault="003C246C" w:rsidP="004F1C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sz w:val="24"/>
          <w:szCs w:val="24"/>
        </w:rPr>
        <w:t>Legjislacioni ekzistues nuk parashikonte kontroll specifik për mallrat për mbikëqyrje kibernetike, pavarësisht rreziqeve të tyre në shkeljen e të drejtave të njeriut përmes monitorimit të paligjshëm, censurës digjitale ose represionit politik. Kjo përbënte një boshllëk të rëndësishëm në përputhje me nenin 5 të Rregullores (BE) 2021/821, i cili kërkon kontroll të veçantë për eksportet e pajisjeve që mund të përdoren për shtypje të brendshme apo abuzime të të drejtave themelore</w:t>
      </w:r>
    </w:p>
    <w:p w:rsidR="003C246C" w:rsidRPr="006E247C" w:rsidRDefault="003C246C" w:rsidP="004F1CA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Efektet e pritshme të miratimit të këtij projektligji janë:</w:t>
      </w:r>
    </w:p>
    <w:p w:rsidR="003C246C" w:rsidRPr="006E247C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Forcimi i sigurisë kombëtare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dhe parandalimi i përfshirjes së Shqipërisë në transferime që mund të kontribuojnë në përhapjen e armëve ose të teknologjive të ndjeshme;</w:t>
      </w:r>
    </w:p>
    <w:p w:rsidR="003C246C" w:rsidRPr="006E247C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Përmbushja e detyrimeve ndërkombëtare dhe kredibilitet më i lartë</w:t>
      </w:r>
      <w:r w:rsidRPr="006E247C">
        <w:rPr>
          <w:rFonts w:ascii="Times New Roman" w:eastAsia="Times New Roman" w:hAnsi="Times New Roman"/>
          <w:sz w:val="24"/>
          <w:szCs w:val="24"/>
        </w:rPr>
        <w:t xml:space="preserve"> i shtetit shqiptar në kuadër të bashkëpunimit me BE-në dhe organizatat ndërkombëtare të kontrollit të armëve;</w:t>
      </w:r>
    </w:p>
    <w:p w:rsidR="003C246C" w:rsidRPr="00F55DDF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Rritja e transparencës dhe profesionalizmit në procedurat e licencimit</w:t>
      </w:r>
      <w:r w:rsidRPr="006E247C">
        <w:rPr>
          <w:rFonts w:ascii="Times New Roman" w:eastAsia="Times New Roman" w:hAnsi="Times New Roman"/>
          <w:sz w:val="24"/>
          <w:szCs w:val="24"/>
        </w:rPr>
        <w:t>, duke përmirësuar shërbimin ndaj biznesit dhe duke promovuar tregtinë e ligjshme me mallra strategjikë;</w:t>
      </w:r>
    </w:p>
    <w:p w:rsidR="003C246C" w:rsidRPr="006E247C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sz w:val="24"/>
          <w:szCs w:val="24"/>
        </w:rPr>
        <w:t>Projektligji parashikon kontroll të dedikuar</w:t>
      </w:r>
      <w:r w:rsidRPr="00F55DDF">
        <w:rPr>
          <w:rFonts w:ascii="Times New Roman" w:eastAsia="Times New Roman" w:hAnsi="Times New Roman"/>
          <w:sz w:val="24"/>
          <w:szCs w:val="24"/>
        </w:rPr>
        <w:t xml:space="preserve"> për eksportin e pajisjeve për mbikëqyrje kibernetike, edhe kur ato nuk janë të listuara në listën kombëtare, duke forcuar mbrojtjen e të drejtave të njeriut dhe duke siguruar që Shqipëria të mos jetë burim teknologjie që mund të përdoret për represion ose censurë në vendet e treta.</w:t>
      </w:r>
    </w:p>
    <w:p w:rsidR="003C246C" w:rsidRPr="006E247C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Mbështetja e industrisë vendase</w:t>
      </w:r>
      <w:r w:rsidRPr="006E247C">
        <w:rPr>
          <w:rFonts w:ascii="Times New Roman" w:eastAsia="Times New Roman" w:hAnsi="Times New Roman"/>
          <w:sz w:val="24"/>
          <w:szCs w:val="24"/>
        </w:rPr>
        <w:t>, përmes rregullave të qarta dhe lehtësive procedurale për eksportuesit që zbatojnë programe të përputhshmërisë së brendshme;</w:t>
      </w:r>
    </w:p>
    <w:p w:rsidR="003C246C" w:rsidRPr="006E247C" w:rsidRDefault="003C246C" w:rsidP="004F1C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5DDF">
        <w:rPr>
          <w:rFonts w:ascii="Times New Roman" w:eastAsia="Times New Roman" w:hAnsi="Times New Roman"/>
          <w:b/>
          <w:bCs/>
          <w:sz w:val="24"/>
          <w:szCs w:val="24"/>
        </w:rPr>
        <w:t>Harmonizimi me praktikat më të mira të BE-së</w:t>
      </w:r>
      <w:r w:rsidRPr="006E247C">
        <w:rPr>
          <w:rFonts w:ascii="Times New Roman" w:eastAsia="Times New Roman" w:hAnsi="Times New Roman"/>
          <w:sz w:val="24"/>
          <w:szCs w:val="24"/>
        </w:rPr>
        <w:t>, si parakusht për mbylljen e Kapitullit 30 në kuadër të negociatave për anëtarësim.</w:t>
      </w:r>
    </w:p>
    <w:p w:rsidR="00827668" w:rsidRPr="00EE07C2" w:rsidRDefault="00103692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92792F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92792F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4F1C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4F1C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EE07C2" w:rsidRDefault="00EE07C2" w:rsidP="004F1C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2E9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3C246C" w:rsidRPr="003C246C">
        <w:rPr>
          <w:rFonts w:ascii="Times New Roman" w:hAnsi="Times New Roman" w:cs="Times New Roman"/>
          <w:sz w:val="24"/>
          <w:szCs w:val="24"/>
          <w:lang w:val="sq-AL"/>
        </w:rPr>
        <w:t>“Për disa shtesa dhe ndryshime në ligjin nr. 46/2018 “Për kontrollin shtetëror të transferimeve ndërkombëtare të mallrave ushtarake dhe të artikujve e teknologjive me përdorim të dyfishtë”</w:t>
      </w:r>
      <w:r w:rsidR="004F1CA0">
        <w:rPr>
          <w:rFonts w:ascii="Times New Roman" w:hAnsi="Times New Roman" w:cs="Times New Roman"/>
          <w:sz w:val="24"/>
          <w:szCs w:val="24"/>
          <w:lang w:val="sq-AL"/>
        </w:rPr>
        <w:t>, i ndryshuar</w:t>
      </w:r>
      <w:r w:rsidR="00982E9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3692" w:rsidRPr="00EE07C2" w:rsidRDefault="006856BC" w:rsidP="004F1C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  <w:bookmarkStart w:id="0" w:name="_GoBack"/>
      <w:bookmarkEnd w:id="0"/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2F" w:rsidRDefault="0092792F" w:rsidP="00766A8A">
      <w:pPr>
        <w:spacing w:after="0" w:line="240" w:lineRule="auto"/>
      </w:pPr>
      <w:r>
        <w:separator/>
      </w:r>
    </w:p>
  </w:endnote>
  <w:endnote w:type="continuationSeparator" w:id="0">
    <w:p w:rsidR="0092792F" w:rsidRDefault="0092792F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2F" w:rsidRDefault="0092792F" w:rsidP="00766A8A">
      <w:pPr>
        <w:spacing w:after="0" w:line="240" w:lineRule="auto"/>
      </w:pPr>
      <w:r>
        <w:separator/>
      </w:r>
    </w:p>
  </w:footnote>
  <w:footnote w:type="continuationSeparator" w:id="0">
    <w:p w:rsidR="0092792F" w:rsidRDefault="0092792F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2E8"/>
    <w:multiLevelType w:val="multilevel"/>
    <w:tmpl w:val="B46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6DB"/>
    <w:multiLevelType w:val="multilevel"/>
    <w:tmpl w:val="526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44DBA"/>
    <w:multiLevelType w:val="multilevel"/>
    <w:tmpl w:val="45F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7026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C246C"/>
    <w:rsid w:val="003F6FF6"/>
    <w:rsid w:val="00412CA8"/>
    <w:rsid w:val="00462AE2"/>
    <w:rsid w:val="00470B9F"/>
    <w:rsid w:val="004806F6"/>
    <w:rsid w:val="004C64C8"/>
    <w:rsid w:val="004C7FF5"/>
    <w:rsid w:val="004F1CA0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2792F"/>
    <w:rsid w:val="009364E2"/>
    <w:rsid w:val="0094425A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6974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10</cp:revision>
  <dcterms:created xsi:type="dcterms:W3CDTF">2024-04-04T08:53:00Z</dcterms:created>
  <dcterms:modified xsi:type="dcterms:W3CDTF">2025-07-14T10:59:00Z</dcterms:modified>
</cp:coreProperties>
</file>