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Y="1758"/>
        <w:tblOverlap w:val="nev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5070"/>
        <w:gridCol w:w="4645"/>
      </w:tblGrid>
      <w:tr w:rsidRPr="002B37AD" w:rsidR="00BC02E7" w:rsidTr="4EB50E32" w14:paraId="1EE4F0F1" w14:textId="77777777">
        <w:tc>
          <w:tcPr>
            <w:tcW w:w="97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BC02E7" w:rsidR="00BC02E7" w:rsidP="00DC2EB7" w:rsidRDefault="00BC02E7" w14:paraId="6ED28FD6" w14:textId="77777777">
            <w:pPr>
              <w:spacing w:line="276" w:lineRule="auto"/>
              <w:rPr>
                <w:rFonts w:ascii="Times New Roman" w:hAnsi="Times New Roman" w:cs="Times New Roman"/>
                <w:b/>
                <w:sz w:val="24"/>
                <w:szCs w:val="24"/>
                <w:lang w:val="sq-AL"/>
              </w:rPr>
            </w:pPr>
            <w:r w:rsidRPr="00BC02E7">
              <w:rPr>
                <w:rFonts w:ascii="Times New Roman" w:hAnsi="Times New Roman" w:cs="Times New Roman"/>
                <w:b/>
                <w:sz w:val="24"/>
                <w:szCs w:val="24"/>
                <w:lang w:val="sq-AL"/>
              </w:rPr>
              <w:t>RAPORTI I VLERËSIMIT TË NDIKIMIT</w:t>
            </w:r>
          </w:p>
        </w:tc>
      </w:tr>
      <w:tr w:rsidRPr="002B37AD" w:rsidR="00BC02E7" w:rsidTr="4EB50E32" w14:paraId="5761BE30" w14:textId="77777777">
        <w:tc>
          <w:tcPr>
            <w:tcW w:w="50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BC02E7" w:rsidR="00BC02E7" w:rsidP="00DC2EB7" w:rsidRDefault="00BC02E7" w14:paraId="4FFC0C1E" w14:textId="77777777">
            <w:pPr>
              <w:spacing w:line="276" w:lineRule="auto"/>
              <w:rPr>
                <w:rFonts w:ascii="Times New Roman" w:hAnsi="Times New Roman" w:cs="Times New Roman"/>
                <w:b/>
                <w:sz w:val="24"/>
                <w:szCs w:val="24"/>
                <w:lang w:val="sq-AL"/>
              </w:rPr>
            </w:pPr>
            <w:r w:rsidRPr="00BC02E7">
              <w:rPr>
                <w:rFonts w:ascii="Times New Roman" w:hAnsi="Times New Roman" w:cs="Times New Roman"/>
                <w:b/>
                <w:sz w:val="24"/>
                <w:szCs w:val="24"/>
                <w:lang w:val="sq-AL"/>
              </w:rPr>
              <w:t xml:space="preserve">EMËRTIMI I PROPOZIMIT TË POLITIKËS </w:t>
            </w:r>
          </w:p>
        </w:tc>
        <w:tc>
          <w:tcPr>
            <w:tcW w:w="4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C02E7" w:rsidR="00BC02E7" w:rsidP="00DC2EB7" w:rsidRDefault="00BC02E7" w14:paraId="1369A814" w14:textId="77777777">
            <w:pPr>
              <w:spacing w:line="276" w:lineRule="auto"/>
              <w:jc w:val="both"/>
              <w:rPr>
                <w:rFonts w:ascii="Times New Roman" w:hAnsi="Times New Roman" w:cs="Times New Roman"/>
                <w:b/>
                <w:sz w:val="24"/>
                <w:szCs w:val="24"/>
                <w:lang w:val="sq-AL"/>
              </w:rPr>
            </w:pPr>
            <w:r w:rsidRPr="00BC02E7">
              <w:rPr>
                <w:rFonts w:ascii="Times New Roman" w:hAnsi="Times New Roman" w:cs="Times New Roman"/>
                <w:sz w:val="24"/>
                <w:szCs w:val="24"/>
                <w:lang w:val="sq-AL"/>
              </w:rPr>
              <w:t>Projektligj “Për disa shtesa dhe ndryshime në Ligjin nr. 46, datë 17.7.2018 ‘Për kontrollin shtetëror të veprimtarive të eksportit të mallrave dhe teknologjive me përdorim të dyfishtë dhe të mallrave ushtarake’, të ndryshuar</w:t>
            </w:r>
          </w:p>
        </w:tc>
      </w:tr>
      <w:tr w:rsidRPr="002B37AD" w:rsidR="00BC02E7" w:rsidTr="4EB50E32" w14:paraId="4F4ABAA3" w14:textId="77777777">
        <w:tc>
          <w:tcPr>
            <w:tcW w:w="50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BC02E7" w:rsidR="00BC02E7" w:rsidP="00DC2EB7" w:rsidRDefault="00BC02E7" w14:paraId="5BCA16BF" w14:textId="77777777">
            <w:pPr>
              <w:spacing w:line="276" w:lineRule="auto"/>
              <w:rPr>
                <w:rFonts w:ascii="Times New Roman" w:hAnsi="Times New Roman" w:cs="Times New Roman"/>
                <w:b/>
                <w:sz w:val="24"/>
                <w:szCs w:val="24"/>
                <w:lang w:val="sq-AL"/>
              </w:rPr>
            </w:pPr>
            <w:r w:rsidRPr="00BC02E7">
              <w:rPr>
                <w:rFonts w:ascii="Times New Roman" w:hAnsi="Times New Roman" w:cs="Times New Roman"/>
                <w:b/>
                <w:sz w:val="24"/>
                <w:szCs w:val="24"/>
                <w:lang w:val="sq-AL"/>
              </w:rPr>
              <w:t xml:space="preserve">MINISTRIA UDHËHEQËSE  </w:t>
            </w:r>
          </w:p>
        </w:tc>
        <w:tc>
          <w:tcPr>
            <w:tcW w:w="4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C02E7" w:rsidR="00BC02E7" w:rsidP="00DC2EB7" w:rsidRDefault="00BC02E7" w14:paraId="72D77905" w14:textId="77777777">
            <w:pPr>
              <w:spacing w:line="276" w:lineRule="auto"/>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Ministria </w:t>
            </w:r>
            <w:r w:rsidRPr="00BC02E7">
              <w:rPr>
                <w:rStyle w:val="IASOIChar"/>
                <w:rFonts w:ascii="Times New Roman" w:hAnsi="Times New Roman"/>
                <w:b w:val="0"/>
                <w:sz w:val="24"/>
                <w:szCs w:val="24"/>
                <w:lang w:val="sq-AL"/>
              </w:rPr>
              <w:fldChar w:fldCharType="begin">
                <w:ffData>
                  <w:name w:val="MInistria"/>
                  <w:enabled/>
                  <w:calcOnExit w:val="0"/>
                  <w:ddList>
                    <w:listEntry w:val="e Mbrojtjes"/>
                    <w:listEntry w:val="e Arsimit, Rinisë dhe Sporteve"/>
                    <w:listEntry w:val="e Brendshme"/>
                    <w:listEntry w:val="e Bujqësisë dhe Zhvillimit Rural"/>
                    <w:listEntry w:val="e Drejtësisë"/>
                    <w:listEntry w:val="e Energjisë dhe Infrastrukturës"/>
                    <w:listEntry w:val="e Financave dhe Ekonomisë"/>
                    <w:listEntry w:val="e Kulturës"/>
                    <w:listEntry w:val="e Mjedisit dhe Turizmit"/>
                    <w:listEntry w:val="..."/>
                    <w:listEntry w:val="e Shëndesisë dhe Mbrojtjes Sociale"/>
                    <w:listEntry w:val="e Shtetit për Diasporën"/>
                    <w:listEntry w:val="e Shtetit për Mbrojtjen e Sipërmarrjes"/>
                    <w:listEntry w:val="e Shtetit për Marrëdhëniet me Parlamentin"/>
                    <w:listEntry w:val="për Evropën dhe Punët e Jashtme"/>
                  </w:ddList>
                </w:ffData>
              </w:fldChar>
            </w:r>
            <w:bookmarkStart w:name="MInistria" w:id="0"/>
            <w:r w:rsidRPr="00BC02E7">
              <w:rPr>
                <w:rStyle w:val="IASOIChar"/>
                <w:rFonts w:ascii="Times New Roman" w:hAnsi="Times New Roman"/>
                <w:b w:val="0"/>
                <w:sz w:val="24"/>
                <w:szCs w:val="24"/>
                <w:lang w:val="sq-AL"/>
              </w:rPr>
              <w:instrText xml:space="preserve"> FORMDROPDOWN </w:instrText>
            </w:r>
            <w:r w:rsidRPr="00BC02E7">
              <w:rPr>
                <w:rStyle w:val="IASOIChar"/>
                <w:rFonts w:ascii="Times New Roman" w:hAnsi="Times New Roman"/>
                <w:b w:val="0"/>
                <w:sz w:val="24"/>
                <w:szCs w:val="24"/>
                <w:lang w:val="sq-AL"/>
              </w:rPr>
            </w:r>
            <w:r w:rsidRPr="00BC02E7">
              <w:rPr>
                <w:rStyle w:val="IASOIChar"/>
                <w:rFonts w:ascii="Times New Roman" w:hAnsi="Times New Roman"/>
                <w:b w:val="0"/>
                <w:sz w:val="24"/>
                <w:szCs w:val="24"/>
                <w:lang w:val="sq-AL"/>
              </w:rPr>
              <w:fldChar w:fldCharType="end"/>
            </w:r>
            <w:bookmarkEnd w:id="0"/>
          </w:p>
        </w:tc>
      </w:tr>
      <w:tr w:rsidRPr="002B37AD" w:rsidR="00BC02E7" w:rsidTr="4EB50E32" w14:paraId="0315FFB1" w14:textId="77777777">
        <w:tc>
          <w:tcPr>
            <w:tcW w:w="50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BC02E7" w:rsidR="00BC02E7" w:rsidP="00DC2EB7" w:rsidRDefault="00BC02E7" w14:paraId="00E6E8F1" w14:textId="77777777">
            <w:pPr>
              <w:spacing w:line="276" w:lineRule="auto"/>
              <w:rPr>
                <w:rFonts w:ascii="Times New Roman" w:hAnsi="Times New Roman" w:cs="Times New Roman"/>
                <w:b/>
                <w:sz w:val="24"/>
                <w:szCs w:val="24"/>
                <w:lang w:val="sq-AL"/>
              </w:rPr>
            </w:pPr>
            <w:r w:rsidRPr="00BC02E7">
              <w:rPr>
                <w:rFonts w:ascii="Times New Roman" w:hAnsi="Times New Roman" w:cs="Times New Roman"/>
                <w:b/>
                <w:sz w:val="24"/>
                <w:szCs w:val="24"/>
                <w:lang w:val="sq-AL"/>
              </w:rPr>
              <w:t>FAZA E POLITIKËS/VLERËSIMIT TË NDIKIMIT</w:t>
            </w:r>
          </w:p>
        </w:tc>
        <w:tc>
          <w:tcPr>
            <w:tcW w:w="4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C02E7" w:rsidR="00BC02E7" w:rsidP="00DC2EB7" w:rsidRDefault="00BC02E7" w14:paraId="35832457" w14:textId="77777777">
            <w:pPr>
              <w:spacing w:line="276" w:lineRule="auto"/>
              <w:rPr>
                <w:rFonts w:ascii="Times New Roman" w:hAnsi="Times New Roman" w:cs="Times New Roman"/>
                <w:sz w:val="24"/>
                <w:szCs w:val="24"/>
                <w:lang w:val="sq-AL"/>
              </w:rPr>
            </w:pPr>
            <w:r w:rsidRPr="00BC02E7">
              <w:rPr>
                <w:rStyle w:val="BodyTextChar"/>
                <w:rFonts w:cs="Times New Roman" w:eastAsiaTheme="minorHAnsi"/>
                <w:sz w:val="24"/>
                <w:szCs w:val="24"/>
                <w:lang w:val="sq-AL"/>
              </w:rPr>
              <w:t>Finale</w:t>
            </w:r>
          </w:p>
        </w:tc>
      </w:tr>
      <w:tr w:rsidRPr="002B37AD" w:rsidR="00BC02E7" w:rsidTr="4EB50E32" w14:paraId="2CC1F77B" w14:textId="77777777">
        <w:tc>
          <w:tcPr>
            <w:tcW w:w="5070" w:type="dxa"/>
            <w:tcBorders>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BC02E7" w:rsidR="00BC02E7" w:rsidP="00DC2EB7" w:rsidRDefault="00BC02E7" w14:paraId="7DFEDF52" w14:textId="77777777">
            <w:pPr>
              <w:spacing w:line="276" w:lineRule="auto"/>
              <w:rPr>
                <w:rFonts w:ascii="Times New Roman" w:hAnsi="Times New Roman" w:cs="Times New Roman"/>
                <w:b/>
                <w:sz w:val="24"/>
                <w:szCs w:val="24"/>
                <w:lang w:val="sq-AL"/>
              </w:rPr>
            </w:pPr>
            <w:r w:rsidRPr="00BC02E7">
              <w:rPr>
                <w:rFonts w:ascii="Times New Roman" w:hAnsi="Times New Roman" w:cs="Times New Roman"/>
                <w:b/>
                <w:sz w:val="24"/>
                <w:szCs w:val="24"/>
                <w:lang w:val="sq-AL"/>
              </w:rPr>
              <w:t>BURIMI I PROPOZIMIT TË POLITIKËS</w:t>
            </w:r>
          </w:p>
        </w:tc>
        <w:tc>
          <w:tcPr>
            <w:tcW w:w="4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C02E7" w:rsidR="00BC02E7" w:rsidP="4EB50E32" w:rsidRDefault="00BC02E7" w14:paraId="35CA4B92" w14:textId="775D68F7">
            <w:pPr>
              <w:pStyle w:val="Normal"/>
              <w:spacing w:line="276" w:lineRule="auto"/>
              <w:jc w:val="both"/>
              <w:rPr>
                <w:rFonts w:ascii="Times New Roman" w:hAnsi="Times New Roman" w:eastAsia="Times New Roman" w:cs="Times New Roman"/>
                <w:noProof w:val="0"/>
                <w:sz w:val="24"/>
                <w:szCs w:val="24"/>
                <w:lang w:val="sq-AL"/>
              </w:rPr>
            </w:pPr>
            <w:r w:rsidRPr="4EB50E32" w:rsidR="53639D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q-AL"/>
              </w:rPr>
              <w:t>Transpozim i BE-së</w:t>
            </w:r>
          </w:p>
        </w:tc>
      </w:tr>
      <w:tr w:rsidRPr="002B37AD" w:rsidR="00BC02E7" w:rsidTr="4EB50E32" w14:paraId="26BFEA95" w14:textId="77777777">
        <w:trPr>
          <w:trHeight w:val="557"/>
        </w:trPr>
        <w:tc>
          <w:tcPr>
            <w:tcW w:w="5070" w:type="dxa"/>
            <w:tcBorders>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BC02E7" w:rsidR="00BC02E7" w:rsidP="00DC2EB7" w:rsidRDefault="00BC02E7" w14:paraId="2840028D" w14:textId="77777777">
            <w:pPr>
              <w:spacing w:line="276" w:lineRule="auto"/>
              <w:rPr>
                <w:rFonts w:ascii="Times New Roman" w:hAnsi="Times New Roman" w:cs="Times New Roman"/>
                <w:b/>
                <w:sz w:val="24"/>
                <w:szCs w:val="24"/>
                <w:lang w:val="sq-AL"/>
              </w:rPr>
            </w:pPr>
            <w:r w:rsidRPr="00BC02E7">
              <w:rPr>
                <w:rFonts w:ascii="Times New Roman" w:hAnsi="Times New Roman" w:cs="Times New Roman"/>
                <w:b/>
                <w:sz w:val="24"/>
                <w:szCs w:val="24"/>
                <w:lang w:val="sq-AL"/>
              </w:rPr>
              <w:t xml:space="preserve">DIREKTIVË/RREGULLORE E BE-së </w:t>
            </w:r>
          </w:p>
        </w:tc>
        <w:tc>
          <w:tcPr>
            <w:tcW w:w="4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C02E7" w:rsidR="00BC02E7" w:rsidP="00DC2EB7" w:rsidRDefault="00BC02E7" w14:paraId="3AAE9F09" w14:textId="77777777">
            <w:pPr>
              <w:spacing w:line="276" w:lineRule="auto"/>
              <w:rPr>
                <w:rStyle w:val="IASOIChar"/>
                <w:rFonts w:ascii="Times New Roman" w:hAnsi="Times New Roman"/>
                <w:b w:val="0"/>
                <w:sz w:val="24"/>
                <w:szCs w:val="24"/>
                <w:lang w:val="sq-AL"/>
              </w:rPr>
            </w:pPr>
            <w:r w:rsidRPr="00BC02E7">
              <w:rPr>
                <w:rStyle w:val="Strong"/>
                <w:rFonts w:ascii="Times New Roman" w:hAnsi="Times New Roman" w:cs="Times New Roman"/>
                <w:sz w:val="24"/>
                <w:szCs w:val="24"/>
                <w:lang w:val="sq-AL"/>
              </w:rPr>
              <w:t>Rregullores (BE) 2021/821 të Parlamentit Evropian dhe të Këshillit</w:t>
            </w:r>
            <w:r w:rsidRPr="00BC02E7">
              <w:rPr>
                <w:rFonts w:ascii="Times New Roman" w:hAnsi="Times New Roman" w:cs="Times New Roman"/>
                <w:sz w:val="24"/>
                <w:szCs w:val="24"/>
                <w:lang w:val="sq-AL"/>
              </w:rPr>
              <w:t xml:space="preserve">, datë 20 maj 2021, “Për vendosjen e një regjimi të Bashkimit për kontrollin e eksporteve, ndërmjetësimit, asistencës teknike, transitit dhe transferimit të mallrave me përdorim të dyfishtë (riformulim)” – </w:t>
            </w:r>
            <w:r w:rsidRPr="00BC02E7">
              <w:rPr>
                <w:rStyle w:val="Strong"/>
                <w:rFonts w:ascii="Times New Roman" w:hAnsi="Times New Roman" w:cs="Times New Roman"/>
                <w:sz w:val="24"/>
                <w:szCs w:val="24"/>
                <w:lang w:val="sq-AL"/>
              </w:rPr>
              <w:t>CELEX Nr. 32021R0821</w:t>
            </w:r>
            <w:r w:rsidRPr="00BC02E7">
              <w:rPr>
                <w:rFonts w:ascii="Times New Roman" w:hAnsi="Times New Roman" w:cs="Times New Roman"/>
                <w:sz w:val="24"/>
                <w:szCs w:val="24"/>
                <w:lang w:val="sq-AL"/>
              </w:rPr>
              <w:t xml:space="preserve">, publikuar në </w:t>
            </w:r>
            <w:r w:rsidRPr="00BC02E7">
              <w:rPr>
                <w:rStyle w:val="Strong"/>
                <w:rFonts w:ascii="Times New Roman" w:hAnsi="Times New Roman" w:cs="Times New Roman"/>
                <w:sz w:val="24"/>
                <w:szCs w:val="24"/>
                <w:lang w:val="sq-AL"/>
              </w:rPr>
              <w:t>Gazetën Zyrtare të BE-së L 206, datë 11.6.2021</w:t>
            </w:r>
            <w:r w:rsidRPr="00BC02E7">
              <w:rPr>
                <w:rFonts w:ascii="Times New Roman" w:hAnsi="Times New Roman" w:cs="Times New Roman"/>
                <w:sz w:val="24"/>
                <w:szCs w:val="24"/>
                <w:lang w:val="sq-AL"/>
              </w:rPr>
              <w:t>.</w:t>
            </w:r>
          </w:p>
          <w:p w:rsidRPr="00BC02E7" w:rsidR="00BC02E7" w:rsidP="00DC2EB7" w:rsidRDefault="00BC02E7" w14:paraId="5817DE81" w14:textId="77777777">
            <w:pPr>
              <w:spacing w:line="276" w:lineRule="auto"/>
              <w:jc w:val="both"/>
              <w:rPr>
                <w:rFonts w:ascii="Times New Roman" w:hAnsi="Times New Roman" w:eastAsia="SimSun" w:cs="Times New Roman"/>
                <w:spacing w:val="-5"/>
                <w:sz w:val="24"/>
                <w:szCs w:val="24"/>
                <w:lang w:val="sq-AL" w:eastAsia="zh-CN"/>
              </w:rPr>
            </w:pPr>
            <w:r w:rsidRPr="00BC02E7">
              <w:rPr>
                <w:rStyle w:val="IASOIChar"/>
                <w:rFonts w:ascii="Times New Roman" w:hAnsi="Times New Roman"/>
                <w:b w:val="0"/>
                <w:sz w:val="24"/>
                <w:szCs w:val="24"/>
                <w:lang w:val="sq-AL"/>
              </w:rPr>
              <w:t>Linku:</w:t>
            </w:r>
            <w:r w:rsidRPr="00BC02E7">
              <w:rPr>
                <w:rFonts w:ascii="Times New Roman" w:hAnsi="Times New Roman" w:cs="Times New Roman"/>
                <w:sz w:val="24"/>
                <w:szCs w:val="24"/>
                <w:lang w:val="sq-AL"/>
              </w:rPr>
              <w:fldChar w:fldCharType="begin"/>
            </w:r>
            <w:r w:rsidRPr="00BC02E7">
              <w:rPr>
                <w:rFonts w:ascii="Times New Roman" w:hAnsi="Times New Roman" w:cs="Times New Roman"/>
                <w:sz w:val="24"/>
                <w:szCs w:val="24"/>
                <w:lang w:val="sq-AL"/>
              </w:rPr>
              <w:instrText xml:space="preserve"> HYPERLINK "https://eur-lex.europa.eu/eli/reg/2021/821/oj/eng?utm_source=chatgpt.com" </w:instrText>
            </w:r>
            <w:r w:rsidRPr="00BC02E7">
              <w:rPr>
                <w:rFonts w:ascii="Times New Roman" w:hAnsi="Times New Roman" w:cs="Times New Roman"/>
                <w:sz w:val="24"/>
                <w:szCs w:val="24"/>
                <w:lang w:val="sq-AL"/>
              </w:rPr>
              <w:fldChar w:fldCharType="separate"/>
            </w:r>
            <w:r w:rsidRPr="00BC02E7">
              <w:rPr>
                <w:rStyle w:val="Hyperlink"/>
                <w:rFonts w:ascii="Times New Roman" w:hAnsi="Times New Roman" w:cs="Times New Roman"/>
                <w:sz w:val="24"/>
                <w:szCs w:val="24"/>
                <w:lang w:val="sq-AL"/>
              </w:rPr>
              <w:t>https://eur-lex.europa.eu/eli/reg/2021/821/oj/eng?utm_source=chatgpt.com</w:t>
            </w:r>
            <w:r w:rsidRPr="00BC02E7">
              <w:rPr>
                <w:rFonts w:ascii="Times New Roman" w:hAnsi="Times New Roman" w:cs="Times New Roman"/>
                <w:sz w:val="24"/>
                <w:szCs w:val="24"/>
                <w:lang w:val="sq-AL"/>
              </w:rPr>
              <w:fldChar w:fldCharType="end"/>
            </w:r>
            <w:r w:rsidRPr="00BC02E7">
              <w:rPr>
                <w:rFonts w:ascii="Times New Roman" w:hAnsi="Times New Roman" w:cs="Times New Roman"/>
                <w:sz w:val="24"/>
                <w:szCs w:val="24"/>
                <w:lang w:val="sq-AL"/>
              </w:rPr>
              <w:t xml:space="preserve">  </w:t>
            </w:r>
          </w:p>
        </w:tc>
      </w:tr>
      <w:tr w:rsidRPr="002B37AD" w:rsidR="00BC02E7" w:rsidTr="4EB50E32" w14:paraId="79807E52" w14:textId="77777777">
        <w:trPr>
          <w:trHeight w:val="980"/>
        </w:trPr>
        <w:tc>
          <w:tcPr>
            <w:tcW w:w="5070" w:type="dxa"/>
            <w:tcBorders>
              <w:top w:val="single" w:color="000000" w:themeColor="text1" w:sz="4" w:space="0"/>
              <w:left w:val="single" w:color="000000" w:themeColor="text1" w:sz="4" w:space="0"/>
              <w:right w:val="single" w:color="000000" w:themeColor="text1" w:sz="4" w:space="0"/>
            </w:tcBorders>
            <w:shd w:val="clear" w:color="auto" w:fill="D9D9D9" w:themeFill="background1" w:themeFillShade="D9"/>
            <w:tcMar/>
            <w:vAlign w:val="center"/>
          </w:tcPr>
          <w:p w:rsidRPr="00BC02E7" w:rsidR="00BC02E7" w:rsidP="00DC2EB7" w:rsidRDefault="00BC02E7" w14:paraId="2B97294D" w14:textId="77777777">
            <w:pPr>
              <w:spacing w:line="276" w:lineRule="auto"/>
              <w:rPr>
                <w:rFonts w:ascii="Times New Roman" w:hAnsi="Times New Roman" w:cs="Times New Roman"/>
                <w:b/>
                <w:sz w:val="24"/>
                <w:szCs w:val="24"/>
                <w:lang w:val="sq-AL"/>
              </w:rPr>
            </w:pPr>
            <w:r w:rsidRPr="00BC02E7">
              <w:rPr>
                <w:rFonts w:ascii="Times New Roman" w:hAnsi="Times New Roman" w:cs="Times New Roman"/>
                <w:b/>
                <w:sz w:val="24"/>
                <w:szCs w:val="24"/>
                <w:lang w:val="sq-AL"/>
              </w:rPr>
              <w:t>PUBLIKIMET DHE STRATEGJITË E LIDHURA</w:t>
            </w:r>
          </w:p>
        </w:tc>
        <w:tc>
          <w:tcPr>
            <w:tcW w:w="4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C02E7" w:rsidR="00BC02E7" w:rsidP="00DC2EB7" w:rsidRDefault="00BC02E7" w14:paraId="61183A46" w14:textId="77777777">
            <w:pPr>
              <w:spacing w:line="276" w:lineRule="auto"/>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Plani Kombëtar për Integrimi Evropian 2025-2027 </w:t>
            </w:r>
          </w:p>
        </w:tc>
      </w:tr>
      <w:tr w:rsidRPr="002B37AD" w:rsidR="00BC02E7" w:rsidTr="4EB50E32" w14:paraId="26931ACC" w14:textId="77777777">
        <w:tc>
          <w:tcPr>
            <w:tcW w:w="5070" w:type="dxa"/>
            <w:tcBorders>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BC02E7" w:rsidR="00BC02E7" w:rsidP="00DC2EB7" w:rsidRDefault="00BC02E7" w14:paraId="517B0966" w14:textId="77777777">
            <w:pPr>
              <w:spacing w:line="276" w:lineRule="auto"/>
              <w:rPr>
                <w:rFonts w:ascii="Times New Roman" w:hAnsi="Times New Roman" w:cs="Times New Roman"/>
                <w:b/>
                <w:sz w:val="24"/>
                <w:szCs w:val="24"/>
                <w:lang w:val="sq-AL"/>
              </w:rPr>
            </w:pPr>
            <w:r w:rsidRPr="00BC02E7">
              <w:rPr>
                <w:rFonts w:ascii="Times New Roman" w:hAnsi="Times New Roman" w:cs="Times New Roman"/>
                <w:b/>
                <w:sz w:val="24"/>
                <w:szCs w:val="24"/>
                <w:lang w:val="sq-AL"/>
              </w:rPr>
              <w:t>DATA E KONSULTIMIT PUBLIK</w:t>
            </w:r>
          </w:p>
        </w:tc>
        <w:tc>
          <w:tcPr>
            <w:tcW w:w="4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C02E7" w:rsidR="00BC02E7" w:rsidP="00DC2EB7" w:rsidRDefault="00BC02E7" w14:paraId="78246066" w14:textId="77777777">
            <w:pPr>
              <w:spacing w:line="276" w:lineRule="auto"/>
              <w:rPr>
                <w:rFonts w:ascii="Times New Roman" w:hAnsi="Times New Roman" w:cs="Times New Roman"/>
                <w:sz w:val="24"/>
                <w:szCs w:val="24"/>
                <w:lang w:val="sq-AL"/>
              </w:rPr>
            </w:pPr>
            <w:r w:rsidRPr="00BC02E7">
              <w:rPr>
                <w:rFonts w:ascii="Times New Roman" w:hAnsi="Times New Roman" w:cs="Times New Roman"/>
                <w:sz w:val="24"/>
                <w:szCs w:val="24"/>
                <w:lang w:val="sq-AL"/>
              </w:rPr>
              <w:t>14.07.2025-11.08.2025</w:t>
            </w:r>
          </w:p>
        </w:tc>
      </w:tr>
      <w:tr w:rsidRPr="002B37AD" w:rsidR="00BC02E7" w:rsidTr="4EB50E32" w14:paraId="08B2F6B1" w14:textId="77777777">
        <w:tc>
          <w:tcPr>
            <w:tcW w:w="5070" w:type="dxa"/>
            <w:tcBorders>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BC02E7" w:rsidR="00BC02E7" w:rsidP="00DC2EB7" w:rsidRDefault="00BC02E7" w14:paraId="7477D3C1" w14:textId="77777777">
            <w:pPr>
              <w:spacing w:line="276" w:lineRule="auto"/>
              <w:rPr>
                <w:rFonts w:ascii="Times New Roman" w:hAnsi="Times New Roman" w:cs="Times New Roman"/>
                <w:b/>
                <w:sz w:val="24"/>
                <w:szCs w:val="24"/>
                <w:lang w:val="sq-AL"/>
              </w:rPr>
            </w:pPr>
            <w:r w:rsidRPr="00BC02E7">
              <w:rPr>
                <w:rFonts w:ascii="Times New Roman" w:hAnsi="Times New Roman" w:cs="Times New Roman"/>
                <w:b/>
                <w:sz w:val="24"/>
                <w:szCs w:val="24"/>
                <w:lang w:val="sq-AL"/>
              </w:rPr>
              <w:t xml:space="preserve">DATA E VLERËSIMIT TË NDIKIMIT </w:t>
            </w:r>
          </w:p>
        </w:tc>
        <w:tc>
          <w:tcPr>
            <w:tcW w:w="4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C02E7" w:rsidR="00BC02E7" w:rsidP="00DC2EB7" w:rsidRDefault="00BC02E7" w14:paraId="3403968A" w14:textId="77777777">
            <w:pPr>
              <w:spacing w:line="276" w:lineRule="auto"/>
              <w:jc w:val="both"/>
              <w:rPr>
                <w:rFonts w:ascii="Times New Roman" w:hAnsi="Times New Roman" w:cs="Times New Roman"/>
                <w:sz w:val="24"/>
                <w:szCs w:val="24"/>
                <w:lang w:val="sq-AL"/>
              </w:rPr>
            </w:pPr>
            <w:r w:rsidRPr="00BC02E7">
              <w:rPr>
                <w:rStyle w:val="PlaceholderText"/>
                <w:rFonts w:ascii="Times New Roman" w:hAnsi="Times New Roman" w:cs="Times New Roman"/>
                <w:sz w:val="24"/>
                <w:szCs w:val="24"/>
                <w:lang w:val="sq-AL"/>
              </w:rPr>
              <w:t>06/11/2025</w:t>
            </w:r>
          </w:p>
        </w:tc>
      </w:tr>
      <w:tr w:rsidRPr="002B37AD" w:rsidR="00BC02E7" w:rsidTr="4EB50E32" w14:paraId="7A3C079B" w14:textId="77777777">
        <w:tc>
          <w:tcPr>
            <w:tcW w:w="5070" w:type="dxa"/>
            <w:tcBorders>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BC02E7" w:rsidR="00BC02E7" w:rsidP="00DC2EB7" w:rsidRDefault="00BC02E7" w14:paraId="54AE8D83" w14:textId="77777777">
            <w:pPr>
              <w:spacing w:line="276" w:lineRule="auto"/>
              <w:rPr>
                <w:rFonts w:ascii="Times New Roman" w:hAnsi="Times New Roman" w:cs="Times New Roman"/>
                <w:b/>
                <w:sz w:val="24"/>
                <w:szCs w:val="24"/>
                <w:lang w:val="sq-AL"/>
              </w:rPr>
            </w:pPr>
            <w:r w:rsidRPr="00BC02E7">
              <w:rPr>
                <w:rFonts w:ascii="Times New Roman" w:hAnsi="Times New Roman" w:cs="Times New Roman"/>
                <w:b/>
                <w:sz w:val="24"/>
                <w:szCs w:val="24"/>
                <w:lang w:val="sq-AL"/>
              </w:rPr>
              <w:t xml:space="preserve">A E KA SHQYRTUAR KRYEMINISTRIA VLERËSIMIN E NDIKIMIT? </w:t>
            </w:r>
          </w:p>
          <w:p w:rsidRPr="00BC02E7" w:rsidR="00BC02E7" w:rsidP="00DC2EB7" w:rsidRDefault="00BC02E7" w14:paraId="4777B0AF" w14:textId="77777777">
            <w:pPr>
              <w:spacing w:line="276" w:lineRule="auto"/>
              <w:rPr>
                <w:rFonts w:ascii="Times New Roman" w:hAnsi="Times New Roman" w:cs="Times New Roman"/>
                <w:b/>
                <w:sz w:val="24"/>
                <w:szCs w:val="24"/>
                <w:lang w:val="sq-AL"/>
              </w:rPr>
            </w:pPr>
            <w:r w:rsidRPr="00BC02E7">
              <w:rPr>
                <w:rFonts w:ascii="Times New Roman" w:hAnsi="Times New Roman" w:cs="Times New Roman"/>
                <w:b/>
                <w:sz w:val="24"/>
                <w:szCs w:val="24"/>
                <w:lang w:val="sq-AL"/>
              </w:rPr>
              <w:t>NËSE PO, JEPNI DATËN E SHQYRTIMIT</w:t>
            </w:r>
          </w:p>
        </w:tc>
        <w:tc>
          <w:tcPr>
            <w:tcW w:w="4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C02E7" w:rsidR="00BC02E7" w:rsidP="00DC2EB7" w:rsidRDefault="00BC02E7" w14:paraId="55C1F819" w14:textId="77777777">
            <w:pPr>
              <w:spacing w:line="276" w:lineRule="auto"/>
              <w:rPr>
                <w:rStyle w:val="IASOIChar"/>
                <w:rFonts w:ascii="Times New Roman" w:hAnsi="Times New Roman"/>
                <w:b w:val="0"/>
                <w:sz w:val="24"/>
                <w:szCs w:val="24"/>
                <w:lang w:val="sq-AL"/>
              </w:rPr>
            </w:pPr>
            <w:r w:rsidRPr="00BC02E7">
              <w:rPr>
                <w:rStyle w:val="IASOIChar"/>
                <w:rFonts w:ascii="Times New Roman" w:hAnsi="Times New Roman"/>
                <w:b w:val="0"/>
                <w:sz w:val="24"/>
                <w:szCs w:val="24"/>
                <w:lang w:val="sq-AL"/>
              </w:rPr>
              <w:t>Po</w:t>
            </w:r>
          </w:p>
          <w:p w:rsidRPr="00BC02E7" w:rsidR="00BC02E7" w:rsidP="00DC2EB7" w:rsidRDefault="00117783" w14:paraId="0D57BEB6" w14:textId="77054C70">
            <w:pPr>
              <w:tabs>
                <w:tab w:val="left" w:pos="795"/>
              </w:tabs>
              <w:spacing w:line="276" w:lineRule="auto"/>
              <w:jc w:val="both"/>
              <w:rPr>
                <w:rFonts w:ascii="Times New Roman" w:hAnsi="Times New Roman" w:cs="Times New Roman"/>
                <w:sz w:val="24"/>
                <w:szCs w:val="24"/>
                <w:lang w:val="sq-AL"/>
              </w:rPr>
            </w:pPr>
            <w:r>
              <w:rPr>
                <w:rStyle w:val="PlaceholderText"/>
                <w:rFonts w:ascii="Times New Roman" w:hAnsi="Times New Roman" w:cs="Times New Roman"/>
                <w:sz w:val="24"/>
                <w:szCs w:val="24"/>
                <w:lang w:val="sq-AL"/>
              </w:rPr>
              <w:t>14.07.2025</w:t>
            </w:r>
          </w:p>
        </w:tc>
      </w:tr>
      <w:tr w:rsidRPr="002B37AD" w:rsidR="00BC02E7" w:rsidTr="4EB50E32" w14:paraId="44385F36" w14:textId="77777777">
        <w:tc>
          <w:tcPr>
            <w:tcW w:w="50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BC02E7" w:rsidR="00BC02E7" w:rsidP="00DC2EB7" w:rsidRDefault="00BC02E7" w14:paraId="6BFCCE0D" w14:textId="77777777">
            <w:pPr>
              <w:spacing w:line="276" w:lineRule="auto"/>
              <w:rPr>
                <w:rFonts w:ascii="Times New Roman" w:hAnsi="Times New Roman" w:cs="Times New Roman"/>
                <w:b/>
                <w:sz w:val="24"/>
                <w:szCs w:val="24"/>
                <w:lang w:val="sq-AL"/>
              </w:rPr>
            </w:pPr>
            <w:r w:rsidRPr="00BC02E7">
              <w:rPr>
                <w:rFonts w:ascii="Times New Roman" w:hAnsi="Times New Roman" w:cs="Times New Roman"/>
                <w:b/>
                <w:sz w:val="24"/>
                <w:szCs w:val="24"/>
                <w:lang w:val="sq-AL"/>
              </w:rPr>
              <w:t>NUMRI I VLERËSIMIT TË NDIKIMIT</w:t>
            </w:r>
          </w:p>
        </w:tc>
        <w:tc>
          <w:tcPr>
            <w:tcW w:w="4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C02E7" w:rsidR="00BC02E7" w:rsidP="00DC2EB7" w:rsidRDefault="00BC02E7" w14:paraId="5C79B598" w14:textId="15FAC23B">
            <w:pPr>
              <w:spacing w:line="276" w:lineRule="auto"/>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2025 – </w:t>
            </w:r>
            <w:r w:rsidRPr="00BC02E7">
              <w:rPr>
                <w:rFonts w:ascii="Times New Roman" w:hAnsi="Times New Roman" w:cs="Times New Roman"/>
                <w:sz w:val="24"/>
                <w:szCs w:val="24"/>
                <w:lang w:val="sq-AL"/>
              </w:rPr>
              <w:fldChar w:fldCharType="begin">
                <w:ffData>
                  <w:name w:val=""/>
                  <w:enabled/>
                  <w:calcOnExit w:val="0"/>
                  <w:textInput>
                    <w:default w:val="MM"/>
                    <w:maxLength w:val="4"/>
                  </w:textInput>
                </w:ffData>
              </w:fldChar>
            </w:r>
            <w:r w:rsidRPr="00BC02E7">
              <w:rPr>
                <w:rFonts w:ascii="Times New Roman" w:hAnsi="Times New Roman" w:cs="Times New Roman"/>
                <w:sz w:val="24"/>
                <w:szCs w:val="24"/>
                <w:lang w:val="sq-AL"/>
              </w:rPr>
              <w:instrText xml:space="preserve"> FORMTEXT </w:instrText>
            </w:r>
            <w:r w:rsidRPr="00BC02E7">
              <w:rPr>
                <w:rFonts w:ascii="Times New Roman" w:hAnsi="Times New Roman" w:cs="Times New Roman"/>
                <w:sz w:val="24"/>
                <w:szCs w:val="24"/>
                <w:lang w:val="sq-AL"/>
              </w:rPr>
            </w:r>
            <w:r w:rsidRPr="00BC02E7">
              <w:rPr>
                <w:rFonts w:ascii="Times New Roman" w:hAnsi="Times New Roman" w:cs="Times New Roman"/>
                <w:sz w:val="24"/>
                <w:szCs w:val="24"/>
                <w:lang w:val="sq-AL"/>
              </w:rPr>
              <w:fldChar w:fldCharType="separate"/>
            </w:r>
            <w:r w:rsidRPr="00BC02E7">
              <w:rPr>
                <w:rFonts w:ascii="Times New Roman" w:hAnsi="Times New Roman" w:cs="Times New Roman"/>
                <w:noProof/>
                <w:sz w:val="24"/>
                <w:szCs w:val="24"/>
                <w:lang w:val="sq-AL"/>
              </w:rPr>
              <w:t>MM</w:t>
            </w:r>
            <w:r w:rsidRPr="00BC02E7">
              <w:rPr>
                <w:rFonts w:ascii="Times New Roman" w:hAnsi="Times New Roman" w:cs="Times New Roman"/>
                <w:sz w:val="24"/>
                <w:szCs w:val="24"/>
                <w:lang w:val="sq-AL"/>
              </w:rPr>
              <w:fldChar w:fldCharType="end"/>
            </w:r>
            <w:r w:rsidRPr="00BC02E7">
              <w:rPr>
                <w:rFonts w:ascii="Times New Roman" w:hAnsi="Times New Roman" w:cs="Times New Roman"/>
                <w:sz w:val="24"/>
                <w:szCs w:val="24"/>
                <w:lang w:val="sq-AL"/>
              </w:rPr>
              <w:t xml:space="preserve">–  Nr. </w:t>
            </w:r>
            <w:r w:rsidR="00117783">
              <w:rPr>
                <w:rFonts w:ascii="Times New Roman" w:hAnsi="Times New Roman" w:cs="Times New Roman"/>
                <w:sz w:val="24"/>
                <w:szCs w:val="24"/>
                <w:lang w:val="sq-AL"/>
              </w:rPr>
              <w:t>2</w:t>
            </w:r>
          </w:p>
        </w:tc>
      </w:tr>
      <w:tr w:rsidRPr="002B37AD" w:rsidR="00BC02E7" w:rsidTr="4EB50E32" w14:paraId="3E23C3EF" w14:textId="77777777">
        <w:tc>
          <w:tcPr>
            <w:tcW w:w="50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BC02E7" w:rsidR="00BC02E7" w:rsidP="00DC2EB7" w:rsidRDefault="00BC02E7" w14:paraId="41A97009" w14:textId="77777777">
            <w:pPr>
              <w:spacing w:line="276" w:lineRule="auto"/>
              <w:rPr>
                <w:rFonts w:ascii="Times New Roman" w:hAnsi="Times New Roman" w:cs="Times New Roman"/>
                <w:b/>
                <w:sz w:val="24"/>
                <w:szCs w:val="24"/>
                <w:lang w:val="sq-AL"/>
              </w:rPr>
            </w:pPr>
            <w:r w:rsidRPr="00BC02E7">
              <w:rPr>
                <w:rFonts w:ascii="Times New Roman" w:hAnsi="Times New Roman" w:cs="Times New Roman"/>
                <w:b/>
                <w:sz w:val="24"/>
                <w:szCs w:val="24"/>
                <w:lang w:val="sq-AL"/>
              </w:rPr>
              <w:t xml:space="preserve">TE DHËNA KONTAKTI </w:t>
            </w:r>
          </w:p>
          <w:p w:rsidRPr="00BC02E7" w:rsidR="00BC02E7" w:rsidP="00DC2EB7" w:rsidRDefault="00BC02E7" w14:paraId="1C3BE5CF" w14:textId="77777777">
            <w:pPr>
              <w:spacing w:line="276" w:lineRule="auto"/>
              <w:rPr>
                <w:rFonts w:ascii="Times New Roman" w:hAnsi="Times New Roman" w:cs="Times New Roman"/>
                <w:b/>
                <w:sz w:val="24"/>
                <w:szCs w:val="24"/>
                <w:lang w:val="sq-AL"/>
              </w:rPr>
            </w:pPr>
            <w:r w:rsidRPr="00BC02E7">
              <w:rPr>
                <w:rFonts w:ascii="Times New Roman" w:hAnsi="Times New Roman" w:cs="Times New Roman"/>
                <w:b/>
                <w:sz w:val="24"/>
                <w:szCs w:val="24"/>
                <w:lang w:val="sq-AL"/>
              </w:rPr>
              <w:t>(EMRI, E-MAIL, NUMRI I TELEFONIT TË PERSONIT TË KONTAKTIT)</w:t>
            </w:r>
          </w:p>
        </w:tc>
        <w:tc>
          <w:tcPr>
            <w:tcW w:w="4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C02E7" w:rsidR="00BC02E7" w:rsidP="00DC2EB7" w:rsidRDefault="00BC02E7" w14:paraId="40EBF630" w14:textId="77777777">
            <w:pPr>
              <w:spacing w:line="276" w:lineRule="auto"/>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Eltiona Metani</w:t>
            </w:r>
          </w:p>
          <w:p w:rsidRPr="00BC02E7" w:rsidR="00BC02E7" w:rsidP="00DC2EB7" w:rsidRDefault="00BC02E7" w14:paraId="37506DEC" w14:textId="77777777">
            <w:pPr>
              <w:spacing w:line="276" w:lineRule="auto"/>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e-mail-i: </w:t>
            </w:r>
            <w:hyperlink w:history="1" r:id="rId11">
              <w:r w:rsidRPr="00BC02E7">
                <w:rPr>
                  <w:rStyle w:val="Hyperlink"/>
                  <w:rFonts w:ascii="Times New Roman" w:hAnsi="Times New Roman" w:cs="Times New Roman"/>
                  <w:sz w:val="24"/>
                  <w:szCs w:val="24"/>
                  <w:lang w:val="sq-AL"/>
                </w:rPr>
                <w:t>eltiona.metani@akshe.gov.al</w:t>
              </w:r>
            </w:hyperlink>
          </w:p>
          <w:p w:rsidRPr="00BC02E7" w:rsidR="00BC02E7" w:rsidP="00DC2EB7" w:rsidRDefault="00BC02E7" w14:paraId="2395D273" w14:textId="77777777">
            <w:pPr>
              <w:spacing w:line="276" w:lineRule="auto"/>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numri i telefonit: 0682094180</w:t>
            </w:r>
          </w:p>
          <w:p w:rsidRPr="00BC02E7" w:rsidR="00BC02E7" w:rsidP="00DC2EB7" w:rsidRDefault="00BC02E7" w14:paraId="45B745D7" w14:textId="77777777">
            <w:pPr>
              <w:spacing w:line="276" w:lineRule="auto"/>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Chris Lara</w:t>
            </w:r>
          </w:p>
          <w:p w:rsidRPr="00BC02E7" w:rsidR="00BC02E7" w:rsidP="00DC2EB7" w:rsidRDefault="00BC02E7" w14:paraId="22FF2E8F" w14:textId="77777777">
            <w:pPr>
              <w:spacing w:line="276" w:lineRule="auto"/>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e-mail-i: </w:t>
            </w:r>
            <w:hyperlink w:history="1" r:id="rId12">
              <w:r w:rsidRPr="00BC02E7">
                <w:rPr>
                  <w:rStyle w:val="Hyperlink"/>
                  <w:rFonts w:ascii="Times New Roman" w:hAnsi="Times New Roman" w:cs="Times New Roman"/>
                  <w:sz w:val="24"/>
                  <w:szCs w:val="24"/>
                  <w:lang w:val="sq-AL"/>
                </w:rPr>
                <w:t>chris.lara@mod.gov.al</w:t>
              </w:r>
            </w:hyperlink>
          </w:p>
          <w:p w:rsidRPr="00BC02E7" w:rsidR="00BC02E7" w:rsidP="00DC2EB7" w:rsidRDefault="00BC02E7" w14:paraId="32A9FB8B" w14:textId="77777777">
            <w:pPr>
              <w:spacing w:line="276" w:lineRule="auto"/>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numri i telefonit: 0693232661</w:t>
            </w:r>
          </w:p>
        </w:tc>
      </w:tr>
      <w:tr w:rsidRPr="002B37AD" w:rsidR="00BC02E7" w:rsidTr="4EB50E32" w14:paraId="64519A76" w14:textId="77777777">
        <w:trPr>
          <w:trHeight w:val="162"/>
        </w:trPr>
        <w:tc>
          <w:tcPr>
            <w:tcW w:w="97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C02E7" w:rsidR="00BC02E7" w:rsidP="00DC2EB7" w:rsidRDefault="00BC02E7" w14:paraId="7D2089C1" w14:textId="77777777">
            <w:pPr>
              <w:spacing w:line="276" w:lineRule="auto"/>
              <w:jc w:val="both"/>
              <w:rPr>
                <w:rFonts w:ascii="Times New Roman" w:hAnsi="Times New Roman" w:cs="Times New Roman"/>
                <w:b/>
                <w:sz w:val="24"/>
                <w:szCs w:val="24"/>
                <w:lang w:val="sq-AL"/>
              </w:rPr>
            </w:pPr>
          </w:p>
        </w:tc>
      </w:tr>
      <w:tr w:rsidRPr="002B37AD" w:rsidR="00BC02E7" w:rsidTr="4EB50E32" w14:paraId="6872298F" w14:textId="77777777">
        <w:trPr>
          <w:trHeight w:val="353"/>
        </w:trPr>
        <w:tc>
          <w:tcPr>
            <w:tcW w:w="97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C02E7" w:rsidR="00BC02E7" w:rsidP="00DC2EB7" w:rsidRDefault="00BC02E7" w14:paraId="299F89B2" w14:textId="77777777">
            <w:pPr>
              <w:spacing w:line="276" w:lineRule="auto"/>
              <w:jc w:val="both"/>
              <w:rPr>
                <w:rFonts w:ascii="Times New Roman" w:hAnsi="Times New Roman" w:cs="Times New Roman"/>
                <w:b/>
                <w:sz w:val="24"/>
                <w:szCs w:val="24"/>
                <w:lang w:val="sq-AL"/>
              </w:rPr>
            </w:pPr>
            <w:r w:rsidRPr="00BC02E7">
              <w:rPr>
                <w:rFonts w:ascii="Times New Roman" w:hAnsi="Times New Roman" w:cs="Times New Roman"/>
                <w:b/>
                <w:sz w:val="24"/>
                <w:szCs w:val="24"/>
                <w:lang w:val="sq-AL"/>
              </w:rPr>
              <w:t>PJESA 1: PËRMBLEDHJE EKZEKUTIVE (maksimumi 2 faqe)</w:t>
            </w:r>
          </w:p>
        </w:tc>
      </w:tr>
      <w:tr w:rsidRPr="002B37AD" w:rsidR="00BC02E7" w:rsidTr="4EB50E32" w14:paraId="7007BFEE" w14:textId="77777777">
        <w:trPr>
          <w:trHeight w:val="3964"/>
        </w:trPr>
        <w:tc>
          <w:tcPr>
            <w:tcW w:w="97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C02E7" w:rsidR="00BC02E7" w:rsidP="00DC2EB7" w:rsidRDefault="00BC02E7" w14:paraId="7EB1401E" w14:textId="77777777">
            <w:pPr>
              <w:spacing w:line="276" w:lineRule="auto"/>
              <w:jc w:val="both"/>
              <w:rPr>
                <w:rFonts w:ascii="Times New Roman" w:hAnsi="Times New Roman" w:cs="Times New Roman"/>
                <w:b/>
                <w:sz w:val="24"/>
                <w:szCs w:val="24"/>
                <w:lang w:val="sq-AL"/>
              </w:rPr>
            </w:pPr>
            <w:r w:rsidRPr="00BC02E7">
              <w:rPr>
                <w:rFonts w:ascii="Times New Roman" w:hAnsi="Times New Roman" w:cs="Times New Roman"/>
                <w:b/>
                <w:sz w:val="24"/>
                <w:szCs w:val="24"/>
                <w:lang w:val="sq-AL"/>
              </w:rPr>
              <w:t>PËRKUFIZIMI I PROBLEMIT</w:t>
            </w:r>
          </w:p>
          <w:p w:rsidRPr="00BC02E7" w:rsidR="00BC02E7" w:rsidP="00DC2EB7" w:rsidRDefault="00BC02E7" w14:paraId="70F5B1B0" w14:textId="77777777">
            <w:pPr>
              <w:spacing w:line="276" w:lineRule="auto"/>
              <w:jc w:val="both"/>
              <w:rPr>
                <w:rFonts w:ascii="Times New Roman" w:hAnsi="Times New Roman" w:cs="Times New Roman"/>
                <w:i/>
                <w:sz w:val="24"/>
                <w:szCs w:val="24"/>
                <w:lang w:val="sq-AL"/>
              </w:rPr>
            </w:pPr>
            <w:r w:rsidRPr="00BC02E7">
              <w:rPr>
                <w:rFonts w:ascii="Times New Roman" w:hAnsi="Times New Roman" w:cs="Times New Roman"/>
                <w:i/>
                <w:sz w:val="24"/>
                <w:szCs w:val="24"/>
                <w:lang w:val="sq-AL"/>
              </w:rPr>
              <w:fldChar w:fldCharType="begin">
                <w:ffData>
                  <w:name w:val="PerkufizimProblemi"/>
                  <w:enabled w:val="0"/>
                  <w:calcOnExit w:val="0"/>
                  <w:textInput>
                    <w:default w:val="Cili është problemi në shqyrtim dhe cilat janë shkaqet e tij? Jepni arsyet e nevojës së ndërhyrjes së qeverisë. (jo më shumë se 10 rreshta) "/>
                    <w:maxLength w:val="780"/>
                  </w:textInput>
                </w:ffData>
              </w:fldChar>
            </w:r>
            <w:bookmarkStart w:name="PerkufizimProblemi" w:id="1"/>
            <w:r w:rsidRPr="00BC02E7">
              <w:rPr>
                <w:rFonts w:ascii="Times New Roman" w:hAnsi="Times New Roman" w:cs="Times New Roman"/>
                <w:i/>
                <w:sz w:val="24"/>
                <w:szCs w:val="24"/>
                <w:lang w:val="sq-AL"/>
              </w:rPr>
              <w:instrText xml:space="preserve"> FORMTEXT </w:instrText>
            </w:r>
            <w:r w:rsidRPr="00BC02E7">
              <w:rPr>
                <w:rFonts w:ascii="Times New Roman" w:hAnsi="Times New Roman" w:cs="Times New Roman"/>
                <w:i/>
                <w:sz w:val="24"/>
                <w:szCs w:val="24"/>
                <w:lang w:val="sq-AL"/>
              </w:rPr>
            </w:r>
            <w:r w:rsidRPr="00BC02E7">
              <w:rPr>
                <w:rFonts w:ascii="Times New Roman" w:hAnsi="Times New Roman" w:cs="Times New Roman"/>
                <w:i/>
                <w:sz w:val="24"/>
                <w:szCs w:val="24"/>
                <w:lang w:val="sq-AL"/>
              </w:rPr>
              <w:fldChar w:fldCharType="separate"/>
            </w:r>
            <w:r w:rsidRPr="00BC02E7">
              <w:rPr>
                <w:rFonts w:ascii="Times New Roman" w:hAnsi="Times New Roman" w:cs="Times New Roman"/>
                <w:i/>
                <w:noProof/>
                <w:sz w:val="24"/>
                <w:szCs w:val="24"/>
                <w:lang w:val="sq-AL"/>
              </w:rPr>
              <w:t xml:space="preserve">Cili është problemi në shqyrtim dhe cilat janë shkaqet e tij? Jepni arsyet e nevojës së ndërhyrjes së qeverisë. (jo më shumë se 10 rreshta) </w:t>
            </w:r>
            <w:r w:rsidRPr="00BC02E7">
              <w:rPr>
                <w:rFonts w:ascii="Times New Roman" w:hAnsi="Times New Roman" w:cs="Times New Roman"/>
                <w:i/>
                <w:sz w:val="24"/>
                <w:szCs w:val="24"/>
                <w:lang w:val="sq-AL"/>
              </w:rPr>
              <w:fldChar w:fldCharType="end"/>
            </w:r>
            <w:bookmarkEnd w:id="1"/>
          </w:p>
          <w:p w:rsidRPr="00EA7CD3" w:rsidR="00117783" w:rsidP="00117783" w:rsidRDefault="00117783" w14:paraId="6AC662E5" w14:textId="77777777">
            <w:pPr>
              <w:spacing w:line="278" w:lineRule="auto"/>
              <w:rPr>
                <w:rFonts w:ascii="Times New Roman" w:hAnsi="Times New Roman" w:cs="Times New Roman"/>
              </w:rPr>
            </w:pPr>
            <w:r w:rsidRPr="00EA7CD3">
              <w:rPr>
                <w:rFonts w:ascii="Times New Roman" w:hAnsi="Times New Roman" w:cs="Times New Roman"/>
                <w:lang w:val="sq-AL"/>
              </w:rPr>
              <w:t>Kuadri ligjor shqiptar për kontrollin e eksporteve të mallrave dhe teknologjive me përdorim të dyfishtë, i përcaktuar me Ligjin nr. 46/2018, është ndërtuar mbi bazën e Rregullores (KE) nr. 428/2009, e cila tashmë është zëvendësuar nga Rregullorja (BE) 2021/821. Si rrjedhojë, legjislacioni shqiptar ka mbetur pjesërisht i përafruar me acquis communautaire dhe nuk përfshin disa elementë të rëndësishëm që kërkon kuadri i ri evropian.</w:t>
            </w:r>
            <w:r w:rsidRPr="00EA7CD3">
              <w:rPr>
                <w:rFonts w:ascii="Times New Roman" w:hAnsi="Times New Roman" w:cs="Times New Roman"/>
                <w:lang w:val="sq-AL"/>
              </w:rPr>
              <w:br/>
            </w:r>
            <w:proofErr w:type="spellStart"/>
            <w:r w:rsidRPr="00EA7CD3">
              <w:rPr>
                <w:rFonts w:ascii="Times New Roman" w:hAnsi="Times New Roman" w:cs="Times New Roman"/>
              </w:rPr>
              <w:t>Mungojnë</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dispozitat</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që</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lidhen</w:t>
            </w:r>
            <w:proofErr w:type="spellEnd"/>
            <w:r w:rsidRPr="00EA7CD3">
              <w:rPr>
                <w:rFonts w:ascii="Times New Roman" w:hAnsi="Times New Roman" w:cs="Times New Roman"/>
              </w:rPr>
              <w:t xml:space="preserve"> me:</w:t>
            </w:r>
          </w:p>
          <w:p w:rsidRPr="00EA7CD3" w:rsidR="00117783" w:rsidP="00117783" w:rsidRDefault="00117783" w14:paraId="57CCD24B" w14:textId="77777777">
            <w:pPr>
              <w:numPr>
                <w:ilvl w:val="0"/>
                <w:numId w:val="62"/>
              </w:numPr>
              <w:spacing w:line="278" w:lineRule="auto"/>
              <w:rPr>
                <w:rFonts w:ascii="Times New Roman" w:hAnsi="Times New Roman" w:cs="Times New Roman"/>
              </w:rPr>
            </w:pPr>
            <w:proofErr w:type="spellStart"/>
            <w:r w:rsidRPr="00EA7CD3">
              <w:rPr>
                <w:rFonts w:ascii="Times New Roman" w:hAnsi="Times New Roman" w:cs="Times New Roman"/>
              </w:rPr>
              <w:t>kontrollin</w:t>
            </w:r>
            <w:proofErr w:type="spellEnd"/>
            <w:r w:rsidRPr="00EA7CD3">
              <w:rPr>
                <w:rFonts w:ascii="Times New Roman" w:hAnsi="Times New Roman" w:cs="Times New Roman"/>
              </w:rPr>
              <w:t xml:space="preserve"> e </w:t>
            </w:r>
            <w:proofErr w:type="spellStart"/>
            <w:r w:rsidRPr="00EA7CD3">
              <w:rPr>
                <w:rFonts w:ascii="Times New Roman" w:hAnsi="Times New Roman" w:cs="Times New Roman"/>
              </w:rPr>
              <w:t>përdorimit</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përfundimtar</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në</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rastet</w:t>
            </w:r>
            <w:proofErr w:type="spellEnd"/>
            <w:r w:rsidRPr="00EA7CD3">
              <w:rPr>
                <w:rFonts w:ascii="Times New Roman" w:hAnsi="Times New Roman" w:cs="Times New Roman"/>
              </w:rPr>
              <w:t xml:space="preserve"> e </w:t>
            </w:r>
            <w:proofErr w:type="spellStart"/>
            <w:r w:rsidRPr="00EA7CD3">
              <w:rPr>
                <w:rFonts w:ascii="Times New Roman" w:hAnsi="Times New Roman" w:cs="Times New Roman"/>
              </w:rPr>
              <w:t>shkeljeve</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të</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të</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drejtave</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të</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njeriut</w:t>
            </w:r>
            <w:proofErr w:type="spellEnd"/>
            <w:r w:rsidRPr="00EA7CD3">
              <w:rPr>
                <w:rFonts w:ascii="Times New Roman" w:hAnsi="Times New Roman" w:cs="Times New Roman"/>
              </w:rPr>
              <w:t>,</w:t>
            </w:r>
          </w:p>
          <w:p w:rsidRPr="00EA7CD3" w:rsidR="00117783" w:rsidP="00117783" w:rsidRDefault="00117783" w14:paraId="67AC5EAF" w14:textId="77777777">
            <w:pPr>
              <w:numPr>
                <w:ilvl w:val="0"/>
                <w:numId w:val="62"/>
              </w:numPr>
              <w:spacing w:line="278" w:lineRule="auto"/>
              <w:rPr>
                <w:rFonts w:ascii="Times New Roman" w:hAnsi="Times New Roman" w:cs="Times New Roman"/>
              </w:rPr>
            </w:pPr>
            <w:proofErr w:type="spellStart"/>
            <w:r w:rsidRPr="00EA7CD3">
              <w:rPr>
                <w:rFonts w:ascii="Times New Roman" w:hAnsi="Times New Roman" w:cs="Times New Roman"/>
              </w:rPr>
              <w:t>licencat</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për</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projekte</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të</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mëdha</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dhe</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autorizimet</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shumëvjeçare</w:t>
            </w:r>
            <w:proofErr w:type="spellEnd"/>
            <w:r w:rsidRPr="00EA7CD3">
              <w:rPr>
                <w:rFonts w:ascii="Times New Roman" w:hAnsi="Times New Roman" w:cs="Times New Roman"/>
              </w:rPr>
              <w:t>,</w:t>
            </w:r>
          </w:p>
          <w:p w:rsidRPr="00EA7CD3" w:rsidR="00117783" w:rsidP="00117783" w:rsidRDefault="00117783" w14:paraId="5AB95ECD" w14:textId="77777777">
            <w:pPr>
              <w:numPr>
                <w:ilvl w:val="0"/>
                <w:numId w:val="62"/>
              </w:numPr>
              <w:spacing w:line="278" w:lineRule="auto"/>
              <w:rPr>
                <w:rFonts w:ascii="Times New Roman" w:hAnsi="Times New Roman" w:cs="Times New Roman"/>
              </w:rPr>
            </w:pPr>
            <w:proofErr w:type="spellStart"/>
            <w:r w:rsidRPr="00EA7CD3">
              <w:rPr>
                <w:rFonts w:ascii="Times New Roman" w:hAnsi="Times New Roman" w:cs="Times New Roman"/>
              </w:rPr>
              <w:t>si</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dhe</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detyrimet</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për</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transparencë</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raportim</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dhe</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monitorim</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institucional</w:t>
            </w:r>
            <w:proofErr w:type="spellEnd"/>
            <w:r w:rsidRPr="00EA7CD3">
              <w:rPr>
                <w:rFonts w:ascii="Times New Roman" w:hAnsi="Times New Roman" w:cs="Times New Roman"/>
              </w:rPr>
              <w:t>.</w:t>
            </w:r>
          </w:p>
          <w:p w:rsidRPr="00EA7CD3" w:rsidR="00117783" w:rsidP="00117783" w:rsidRDefault="00117783" w14:paraId="1476C8A6" w14:textId="77777777">
            <w:pPr>
              <w:spacing w:line="278" w:lineRule="auto"/>
              <w:rPr>
                <w:rFonts w:ascii="Times New Roman" w:hAnsi="Times New Roman" w:cs="Times New Roman"/>
              </w:rPr>
            </w:pPr>
            <w:proofErr w:type="spellStart"/>
            <w:r w:rsidRPr="00EA7CD3">
              <w:rPr>
                <w:rFonts w:ascii="Times New Roman" w:hAnsi="Times New Roman" w:cs="Times New Roman"/>
              </w:rPr>
              <w:t>Këto</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boshllëqe</w:t>
            </w:r>
            <w:proofErr w:type="spellEnd"/>
            <w:r w:rsidRPr="00EA7CD3">
              <w:rPr>
                <w:rFonts w:ascii="Times New Roman" w:hAnsi="Times New Roman" w:cs="Times New Roman"/>
              </w:rPr>
              <w:t xml:space="preserve"> e </w:t>
            </w:r>
            <w:proofErr w:type="spellStart"/>
            <w:r w:rsidRPr="00EA7CD3">
              <w:rPr>
                <w:rFonts w:ascii="Times New Roman" w:hAnsi="Times New Roman" w:cs="Times New Roman"/>
              </w:rPr>
              <w:t>kufizojnë</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efektivitetin</w:t>
            </w:r>
            <w:proofErr w:type="spellEnd"/>
            <w:r w:rsidRPr="00EA7CD3">
              <w:rPr>
                <w:rFonts w:ascii="Times New Roman" w:hAnsi="Times New Roman" w:cs="Times New Roman"/>
              </w:rPr>
              <w:t xml:space="preserve"> e </w:t>
            </w:r>
            <w:proofErr w:type="spellStart"/>
            <w:r w:rsidRPr="00EA7CD3">
              <w:rPr>
                <w:rFonts w:ascii="Times New Roman" w:hAnsi="Times New Roman" w:cs="Times New Roman"/>
              </w:rPr>
              <w:t>sistemit</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të</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kontrollit</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të</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eksporteve</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dhe</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përbëjnë</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pengesë</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për</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harmonizimin</w:t>
            </w:r>
            <w:proofErr w:type="spellEnd"/>
            <w:r w:rsidRPr="00EA7CD3">
              <w:rPr>
                <w:rFonts w:ascii="Times New Roman" w:hAnsi="Times New Roman" w:cs="Times New Roman"/>
              </w:rPr>
              <w:t xml:space="preserve"> e </w:t>
            </w:r>
            <w:proofErr w:type="spellStart"/>
            <w:r w:rsidRPr="00EA7CD3">
              <w:rPr>
                <w:rFonts w:ascii="Times New Roman" w:hAnsi="Times New Roman" w:cs="Times New Roman"/>
              </w:rPr>
              <w:t>plotë</w:t>
            </w:r>
            <w:proofErr w:type="spellEnd"/>
            <w:r w:rsidRPr="00EA7CD3">
              <w:rPr>
                <w:rFonts w:ascii="Times New Roman" w:hAnsi="Times New Roman" w:cs="Times New Roman"/>
              </w:rPr>
              <w:t xml:space="preserve"> me </w:t>
            </w:r>
            <w:proofErr w:type="spellStart"/>
            <w:r w:rsidRPr="00EA7CD3">
              <w:rPr>
                <w:rFonts w:ascii="Times New Roman" w:hAnsi="Times New Roman" w:cs="Times New Roman"/>
              </w:rPr>
              <w:t>standardet</w:t>
            </w:r>
            <w:proofErr w:type="spellEnd"/>
            <w:r w:rsidRPr="00EA7CD3">
              <w:rPr>
                <w:rFonts w:ascii="Times New Roman" w:hAnsi="Times New Roman" w:cs="Times New Roman"/>
              </w:rPr>
              <w:t xml:space="preserve"> e BE-</w:t>
            </w:r>
            <w:proofErr w:type="spellStart"/>
            <w:r w:rsidRPr="00EA7CD3">
              <w:rPr>
                <w:rFonts w:ascii="Times New Roman" w:hAnsi="Times New Roman" w:cs="Times New Roman"/>
              </w:rPr>
              <w:t>së</w:t>
            </w:r>
            <w:proofErr w:type="spellEnd"/>
            <w:r w:rsidRPr="00EA7CD3">
              <w:rPr>
                <w:rFonts w:ascii="Times New Roman" w:hAnsi="Times New Roman" w:cs="Times New Roman"/>
              </w:rPr>
              <w:t>.</w:t>
            </w:r>
          </w:p>
          <w:p w:rsidRPr="00EA7CD3" w:rsidR="00117783" w:rsidP="00117783" w:rsidRDefault="00117783" w14:paraId="2BFC4A8B" w14:textId="77777777">
            <w:pPr>
              <w:spacing w:line="278" w:lineRule="auto"/>
              <w:rPr>
                <w:rFonts w:ascii="Times New Roman" w:hAnsi="Times New Roman" w:cs="Times New Roman"/>
              </w:rPr>
            </w:pPr>
          </w:p>
          <w:p w:rsidRPr="00EA7CD3" w:rsidR="00117783" w:rsidP="00117783" w:rsidRDefault="00117783" w14:paraId="08C47FDB" w14:textId="77777777">
            <w:pPr>
              <w:spacing w:line="278" w:lineRule="auto"/>
              <w:rPr>
                <w:rFonts w:ascii="Times New Roman" w:hAnsi="Times New Roman" w:cs="Times New Roman"/>
                <w:b/>
                <w:bCs/>
              </w:rPr>
            </w:pPr>
            <w:proofErr w:type="spellStart"/>
            <w:r w:rsidRPr="00EA7CD3">
              <w:rPr>
                <w:rFonts w:ascii="Times New Roman" w:hAnsi="Times New Roman" w:cs="Times New Roman"/>
                <w:b/>
                <w:bCs/>
              </w:rPr>
              <w:t>Shkaqet</w:t>
            </w:r>
            <w:proofErr w:type="spellEnd"/>
            <w:r w:rsidRPr="00EA7CD3">
              <w:rPr>
                <w:rFonts w:ascii="Times New Roman" w:hAnsi="Times New Roman" w:cs="Times New Roman"/>
                <w:b/>
                <w:bCs/>
              </w:rPr>
              <w:t xml:space="preserve"> </w:t>
            </w:r>
            <w:proofErr w:type="spellStart"/>
            <w:r w:rsidRPr="00EA7CD3">
              <w:rPr>
                <w:rFonts w:ascii="Times New Roman" w:hAnsi="Times New Roman" w:cs="Times New Roman"/>
                <w:b/>
                <w:bCs/>
              </w:rPr>
              <w:t>kryesore</w:t>
            </w:r>
            <w:proofErr w:type="spellEnd"/>
            <w:r w:rsidRPr="00EA7CD3">
              <w:rPr>
                <w:rFonts w:ascii="Times New Roman" w:hAnsi="Times New Roman" w:cs="Times New Roman"/>
                <w:b/>
                <w:bCs/>
              </w:rPr>
              <w:t xml:space="preserve"> </w:t>
            </w:r>
            <w:proofErr w:type="spellStart"/>
            <w:r w:rsidRPr="00EA7CD3">
              <w:rPr>
                <w:rFonts w:ascii="Times New Roman" w:hAnsi="Times New Roman" w:cs="Times New Roman"/>
                <w:b/>
                <w:bCs/>
              </w:rPr>
              <w:t>të</w:t>
            </w:r>
            <w:proofErr w:type="spellEnd"/>
            <w:r w:rsidRPr="00EA7CD3">
              <w:rPr>
                <w:rFonts w:ascii="Times New Roman" w:hAnsi="Times New Roman" w:cs="Times New Roman"/>
                <w:b/>
                <w:bCs/>
              </w:rPr>
              <w:t xml:space="preserve"> </w:t>
            </w:r>
            <w:proofErr w:type="spellStart"/>
            <w:r w:rsidRPr="00EA7CD3">
              <w:rPr>
                <w:rFonts w:ascii="Times New Roman" w:hAnsi="Times New Roman" w:cs="Times New Roman"/>
                <w:b/>
                <w:bCs/>
              </w:rPr>
              <w:t>problemit</w:t>
            </w:r>
            <w:proofErr w:type="spellEnd"/>
          </w:p>
          <w:p w:rsidRPr="00EA7CD3" w:rsidR="00117783" w:rsidP="00117783" w:rsidRDefault="00117783" w14:paraId="7569A15D" w14:textId="77777777">
            <w:pPr>
              <w:numPr>
                <w:ilvl w:val="0"/>
                <w:numId w:val="63"/>
              </w:numPr>
              <w:spacing w:line="278" w:lineRule="auto"/>
              <w:rPr>
                <w:rFonts w:ascii="Times New Roman" w:hAnsi="Times New Roman" w:cs="Times New Roman"/>
              </w:rPr>
            </w:pPr>
            <w:proofErr w:type="spellStart"/>
            <w:r w:rsidRPr="00EA7CD3">
              <w:rPr>
                <w:rFonts w:ascii="Times New Roman" w:hAnsi="Times New Roman" w:cs="Times New Roman"/>
              </w:rPr>
              <w:t>Mospërfshirja</w:t>
            </w:r>
            <w:proofErr w:type="spellEnd"/>
            <w:r w:rsidRPr="00EA7CD3">
              <w:rPr>
                <w:rFonts w:ascii="Times New Roman" w:hAnsi="Times New Roman" w:cs="Times New Roman"/>
              </w:rPr>
              <w:t xml:space="preserve"> e </w:t>
            </w:r>
            <w:proofErr w:type="spellStart"/>
            <w:r w:rsidRPr="00EA7CD3">
              <w:rPr>
                <w:rFonts w:ascii="Times New Roman" w:hAnsi="Times New Roman" w:cs="Times New Roman"/>
              </w:rPr>
              <w:t>rregullave</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të</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reja</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të</w:t>
            </w:r>
            <w:proofErr w:type="spellEnd"/>
            <w:r w:rsidRPr="00EA7CD3">
              <w:rPr>
                <w:rFonts w:ascii="Times New Roman" w:hAnsi="Times New Roman" w:cs="Times New Roman"/>
              </w:rPr>
              <w:t xml:space="preserve"> BE-</w:t>
            </w:r>
            <w:proofErr w:type="spellStart"/>
            <w:r w:rsidRPr="00EA7CD3">
              <w:rPr>
                <w:rFonts w:ascii="Times New Roman" w:hAnsi="Times New Roman" w:cs="Times New Roman"/>
              </w:rPr>
              <w:t>së</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në</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ligjin</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kombëtar</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veçanërisht</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për</w:t>
            </w:r>
            <w:proofErr w:type="spellEnd"/>
            <w:r w:rsidRPr="00EA7CD3">
              <w:rPr>
                <w:rFonts w:ascii="Times New Roman" w:hAnsi="Times New Roman" w:cs="Times New Roman"/>
              </w:rPr>
              <w:t>:</w:t>
            </w:r>
          </w:p>
          <w:p w:rsidRPr="00EA7CD3" w:rsidR="00117783" w:rsidP="00117783" w:rsidRDefault="00117783" w14:paraId="70605E73" w14:textId="77777777">
            <w:pPr>
              <w:numPr>
                <w:ilvl w:val="1"/>
                <w:numId w:val="63"/>
              </w:numPr>
              <w:spacing w:line="278" w:lineRule="auto"/>
              <w:rPr>
                <w:rFonts w:ascii="Times New Roman" w:hAnsi="Times New Roman" w:cs="Times New Roman"/>
              </w:rPr>
            </w:pPr>
            <w:proofErr w:type="spellStart"/>
            <w:r w:rsidRPr="00EA7CD3">
              <w:rPr>
                <w:rFonts w:ascii="Times New Roman" w:hAnsi="Times New Roman" w:cs="Times New Roman"/>
              </w:rPr>
              <w:t>kontrollin</w:t>
            </w:r>
            <w:proofErr w:type="spellEnd"/>
            <w:r w:rsidRPr="00EA7CD3">
              <w:rPr>
                <w:rFonts w:ascii="Times New Roman" w:hAnsi="Times New Roman" w:cs="Times New Roman"/>
              </w:rPr>
              <w:t xml:space="preserve"> e </w:t>
            </w:r>
            <w:proofErr w:type="spellStart"/>
            <w:r w:rsidRPr="00EA7CD3">
              <w:rPr>
                <w:rFonts w:ascii="Times New Roman" w:hAnsi="Times New Roman" w:cs="Times New Roman"/>
              </w:rPr>
              <w:t>mallrave</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dhe</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teknologjive</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për</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mbikëqyrje</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kibernetike</w:t>
            </w:r>
            <w:proofErr w:type="spellEnd"/>
            <w:r w:rsidRPr="00EA7CD3">
              <w:rPr>
                <w:rFonts w:ascii="Times New Roman" w:hAnsi="Times New Roman" w:cs="Times New Roman"/>
              </w:rPr>
              <w:t>;</w:t>
            </w:r>
          </w:p>
          <w:p w:rsidRPr="00EA7CD3" w:rsidR="00117783" w:rsidP="00117783" w:rsidRDefault="00117783" w14:paraId="3C1450BF" w14:textId="77777777">
            <w:pPr>
              <w:numPr>
                <w:ilvl w:val="1"/>
                <w:numId w:val="63"/>
              </w:numPr>
              <w:spacing w:line="278" w:lineRule="auto"/>
              <w:rPr>
                <w:rFonts w:ascii="Times New Roman" w:hAnsi="Times New Roman" w:cs="Times New Roman"/>
              </w:rPr>
            </w:pPr>
            <w:proofErr w:type="spellStart"/>
            <w:r w:rsidRPr="00EA7CD3">
              <w:rPr>
                <w:rFonts w:ascii="Times New Roman" w:hAnsi="Times New Roman" w:cs="Times New Roman"/>
              </w:rPr>
              <w:t>parandalimin</w:t>
            </w:r>
            <w:proofErr w:type="spellEnd"/>
            <w:r w:rsidRPr="00EA7CD3">
              <w:rPr>
                <w:rFonts w:ascii="Times New Roman" w:hAnsi="Times New Roman" w:cs="Times New Roman"/>
              </w:rPr>
              <w:t xml:space="preserve"> e </w:t>
            </w:r>
            <w:proofErr w:type="spellStart"/>
            <w:r w:rsidRPr="00EA7CD3">
              <w:rPr>
                <w:rFonts w:ascii="Times New Roman" w:hAnsi="Times New Roman" w:cs="Times New Roman"/>
              </w:rPr>
              <w:t>përdorimit</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të</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tyre</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për</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shkelje</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të</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të</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drejtave</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të</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njeriut</w:t>
            </w:r>
            <w:proofErr w:type="spellEnd"/>
            <w:r w:rsidRPr="00EA7CD3">
              <w:rPr>
                <w:rFonts w:ascii="Times New Roman" w:hAnsi="Times New Roman" w:cs="Times New Roman"/>
              </w:rPr>
              <w:t>.</w:t>
            </w:r>
          </w:p>
          <w:p w:rsidRPr="00EA7CD3" w:rsidR="00117783" w:rsidP="00117783" w:rsidRDefault="00117783" w14:paraId="726A89AC" w14:textId="77777777">
            <w:pPr>
              <w:numPr>
                <w:ilvl w:val="0"/>
                <w:numId w:val="63"/>
              </w:numPr>
              <w:spacing w:line="278" w:lineRule="auto"/>
              <w:rPr>
                <w:rFonts w:ascii="Times New Roman" w:hAnsi="Times New Roman" w:cs="Times New Roman"/>
              </w:rPr>
            </w:pPr>
            <w:proofErr w:type="spellStart"/>
            <w:r w:rsidRPr="00EA7CD3">
              <w:rPr>
                <w:rFonts w:ascii="Times New Roman" w:hAnsi="Times New Roman" w:cs="Times New Roman"/>
              </w:rPr>
              <w:t>Mungesa</w:t>
            </w:r>
            <w:proofErr w:type="spellEnd"/>
            <w:r w:rsidRPr="00EA7CD3">
              <w:rPr>
                <w:rFonts w:ascii="Times New Roman" w:hAnsi="Times New Roman" w:cs="Times New Roman"/>
              </w:rPr>
              <w:t xml:space="preserve"> e </w:t>
            </w:r>
            <w:proofErr w:type="spellStart"/>
            <w:r w:rsidRPr="00EA7CD3">
              <w:rPr>
                <w:rFonts w:ascii="Times New Roman" w:hAnsi="Times New Roman" w:cs="Times New Roman"/>
              </w:rPr>
              <w:t>dispozitave</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për</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licencat</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shumëvjeçare</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ose</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për</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projekte</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të</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mëdha</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që</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kufizon</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pjesëmarrjen</w:t>
            </w:r>
            <w:proofErr w:type="spellEnd"/>
            <w:r w:rsidRPr="00EA7CD3">
              <w:rPr>
                <w:rFonts w:ascii="Times New Roman" w:hAnsi="Times New Roman" w:cs="Times New Roman"/>
              </w:rPr>
              <w:t xml:space="preserve"> e </w:t>
            </w:r>
            <w:proofErr w:type="spellStart"/>
            <w:r w:rsidRPr="00EA7CD3">
              <w:rPr>
                <w:rFonts w:ascii="Times New Roman" w:hAnsi="Times New Roman" w:cs="Times New Roman"/>
              </w:rPr>
              <w:t>industrisë</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shqiptare</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në</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bashkëpunime</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ndërkombëtare</w:t>
            </w:r>
            <w:proofErr w:type="spellEnd"/>
            <w:r w:rsidRPr="00EA7CD3">
              <w:rPr>
                <w:rFonts w:ascii="Times New Roman" w:hAnsi="Times New Roman" w:cs="Times New Roman"/>
              </w:rPr>
              <w:t>.</w:t>
            </w:r>
          </w:p>
          <w:p w:rsidRPr="00EA7CD3" w:rsidR="00117783" w:rsidP="00117783" w:rsidRDefault="00117783" w14:paraId="7C3086F6" w14:textId="77777777">
            <w:pPr>
              <w:numPr>
                <w:ilvl w:val="0"/>
                <w:numId w:val="63"/>
              </w:numPr>
              <w:spacing w:line="278" w:lineRule="auto"/>
              <w:rPr>
                <w:rFonts w:ascii="Times New Roman" w:hAnsi="Times New Roman" w:cs="Times New Roman"/>
              </w:rPr>
            </w:pPr>
            <w:proofErr w:type="spellStart"/>
            <w:r w:rsidRPr="00EA7CD3">
              <w:rPr>
                <w:rFonts w:ascii="Times New Roman" w:hAnsi="Times New Roman" w:cs="Times New Roman"/>
              </w:rPr>
              <w:t>Mungesë</w:t>
            </w:r>
            <w:proofErr w:type="spellEnd"/>
            <w:r w:rsidRPr="00EA7CD3">
              <w:rPr>
                <w:rFonts w:ascii="Times New Roman" w:hAnsi="Times New Roman" w:cs="Times New Roman"/>
              </w:rPr>
              <w:t xml:space="preserve"> transparence </w:t>
            </w:r>
            <w:proofErr w:type="spellStart"/>
            <w:r w:rsidRPr="00EA7CD3">
              <w:rPr>
                <w:rFonts w:ascii="Times New Roman" w:hAnsi="Times New Roman" w:cs="Times New Roman"/>
              </w:rPr>
              <w:t>dhe</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raportimi</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institucional</w:t>
            </w:r>
            <w:proofErr w:type="spellEnd"/>
            <w:r w:rsidRPr="00EA7CD3">
              <w:rPr>
                <w:rFonts w:ascii="Times New Roman" w:hAnsi="Times New Roman" w:cs="Times New Roman"/>
              </w:rPr>
              <w:t xml:space="preserve"> – </w:t>
            </w:r>
            <w:proofErr w:type="spellStart"/>
            <w:r w:rsidRPr="00EA7CD3">
              <w:rPr>
                <w:rFonts w:ascii="Times New Roman" w:hAnsi="Times New Roman" w:cs="Times New Roman"/>
              </w:rPr>
              <w:t>ligji</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nuk</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kërkon</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raportim</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vjetor</w:t>
            </w:r>
            <w:proofErr w:type="spellEnd"/>
            <w:r w:rsidRPr="00EA7CD3">
              <w:rPr>
                <w:rFonts w:ascii="Times New Roman" w:hAnsi="Times New Roman" w:cs="Times New Roman"/>
              </w:rPr>
              <w:t xml:space="preserve"> apo </w:t>
            </w:r>
            <w:proofErr w:type="spellStart"/>
            <w:r w:rsidRPr="00EA7CD3">
              <w:rPr>
                <w:rFonts w:ascii="Times New Roman" w:hAnsi="Times New Roman" w:cs="Times New Roman"/>
              </w:rPr>
              <w:t>shkëmbim</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informacioni</w:t>
            </w:r>
            <w:proofErr w:type="spellEnd"/>
            <w:r w:rsidRPr="00EA7CD3">
              <w:rPr>
                <w:rFonts w:ascii="Times New Roman" w:hAnsi="Times New Roman" w:cs="Times New Roman"/>
              </w:rPr>
              <w:t xml:space="preserve"> me </w:t>
            </w:r>
            <w:proofErr w:type="spellStart"/>
            <w:r w:rsidRPr="00EA7CD3">
              <w:rPr>
                <w:rFonts w:ascii="Times New Roman" w:hAnsi="Times New Roman" w:cs="Times New Roman"/>
              </w:rPr>
              <w:t>Komisionin</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Evropian</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siç</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parashikon</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Rregullorja</w:t>
            </w:r>
            <w:proofErr w:type="spellEnd"/>
            <w:r w:rsidRPr="00EA7CD3">
              <w:rPr>
                <w:rFonts w:ascii="Times New Roman" w:hAnsi="Times New Roman" w:cs="Times New Roman"/>
              </w:rPr>
              <w:t xml:space="preserve"> (BE) 2021/821.</w:t>
            </w:r>
          </w:p>
          <w:p w:rsidRPr="00EA7CD3" w:rsidR="00117783" w:rsidP="00117783" w:rsidRDefault="00117783" w14:paraId="6CB698C1" w14:textId="77777777">
            <w:pPr>
              <w:numPr>
                <w:ilvl w:val="0"/>
                <w:numId w:val="63"/>
              </w:numPr>
              <w:spacing w:line="278" w:lineRule="auto"/>
              <w:rPr>
                <w:rFonts w:ascii="Times New Roman" w:hAnsi="Times New Roman" w:cs="Times New Roman"/>
              </w:rPr>
            </w:pPr>
            <w:proofErr w:type="spellStart"/>
            <w:r w:rsidRPr="00EA7CD3">
              <w:rPr>
                <w:rFonts w:ascii="Times New Roman" w:hAnsi="Times New Roman" w:cs="Times New Roman"/>
              </w:rPr>
              <w:t>Mungesë</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mekanizmash</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bashkëpunimi</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ndërinstitucional</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dhe</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sistemi</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të</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unifikuar</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monitorimi</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për</w:t>
            </w:r>
            <w:proofErr w:type="spellEnd"/>
            <w:r w:rsidRPr="00EA7CD3">
              <w:rPr>
                <w:rFonts w:ascii="Times New Roman" w:hAnsi="Times New Roman" w:cs="Times New Roman"/>
              </w:rPr>
              <w:t xml:space="preserve"> </w:t>
            </w:r>
            <w:proofErr w:type="spellStart"/>
            <w:r w:rsidRPr="00EA7CD3">
              <w:rPr>
                <w:rFonts w:ascii="Times New Roman" w:hAnsi="Times New Roman" w:cs="Times New Roman"/>
              </w:rPr>
              <w:t>kontrollin</w:t>
            </w:r>
            <w:proofErr w:type="spellEnd"/>
            <w:r w:rsidRPr="00EA7CD3">
              <w:rPr>
                <w:rFonts w:ascii="Times New Roman" w:hAnsi="Times New Roman" w:cs="Times New Roman"/>
              </w:rPr>
              <w:t xml:space="preserve"> e </w:t>
            </w:r>
            <w:proofErr w:type="spellStart"/>
            <w:r w:rsidRPr="00EA7CD3">
              <w:rPr>
                <w:rFonts w:ascii="Times New Roman" w:hAnsi="Times New Roman" w:cs="Times New Roman"/>
              </w:rPr>
              <w:t>eksporteve</w:t>
            </w:r>
            <w:proofErr w:type="spellEnd"/>
            <w:r w:rsidRPr="00EA7CD3">
              <w:rPr>
                <w:rFonts w:ascii="Times New Roman" w:hAnsi="Times New Roman" w:cs="Times New Roman"/>
              </w:rPr>
              <w:t>.</w:t>
            </w:r>
          </w:p>
          <w:p w:rsidRPr="00117783" w:rsidR="00117783" w:rsidP="00117783" w:rsidRDefault="00117783" w14:paraId="21CC0A33" w14:textId="77777777">
            <w:pPr>
              <w:rPr>
                <w:b/>
                <w:bCs/>
              </w:rPr>
            </w:pPr>
            <w:proofErr w:type="spellStart"/>
            <w:r w:rsidRPr="00117783">
              <w:rPr>
                <w:b/>
                <w:bCs/>
              </w:rPr>
              <w:t>Grupet</w:t>
            </w:r>
            <w:proofErr w:type="spellEnd"/>
            <w:r w:rsidRPr="00117783">
              <w:rPr>
                <w:b/>
                <w:bCs/>
              </w:rPr>
              <w:t xml:space="preserve"> e </w:t>
            </w:r>
            <w:proofErr w:type="spellStart"/>
            <w:r w:rsidRPr="00117783">
              <w:rPr>
                <w:b/>
                <w:bCs/>
              </w:rPr>
              <w:t>prekura</w:t>
            </w:r>
            <w:proofErr w:type="spellEnd"/>
          </w:p>
          <w:p w:rsidRPr="00117783" w:rsidR="00117783" w:rsidP="00117783" w:rsidRDefault="00117783" w14:paraId="2BAFFC41" w14:textId="77777777">
            <w:pPr>
              <w:numPr>
                <w:ilvl w:val="0"/>
                <w:numId w:val="64"/>
              </w:numPr>
              <w:rPr>
                <w:rFonts w:ascii="Times New Roman" w:hAnsi="Times New Roman" w:cs="Times New Roman"/>
                <w:sz w:val="24"/>
                <w:szCs w:val="24"/>
              </w:rPr>
            </w:pPr>
            <w:proofErr w:type="spellStart"/>
            <w:r w:rsidRPr="00117783">
              <w:rPr>
                <w:rFonts w:ascii="Times New Roman" w:hAnsi="Times New Roman" w:cs="Times New Roman"/>
                <w:sz w:val="24"/>
                <w:szCs w:val="24"/>
              </w:rPr>
              <w:t>Qeveria</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dhe</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institucionet</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publike</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Ministria</w:t>
            </w:r>
            <w:proofErr w:type="spellEnd"/>
            <w:r w:rsidRPr="00117783">
              <w:rPr>
                <w:rFonts w:ascii="Times New Roman" w:hAnsi="Times New Roman" w:cs="Times New Roman"/>
                <w:sz w:val="24"/>
                <w:szCs w:val="24"/>
              </w:rPr>
              <w:t xml:space="preserve"> e </w:t>
            </w:r>
            <w:proofErr w:type="spellStart"/>
            <w:r w:rsidRPr="00117783">
              <w:rPr>
                <w:rFonts w:ascii="Times New Roman" w:hAnsi="Times New Roman" w:cs="Times New Roman"/>
                <w:sz w:val="24"/>
                <w:szCs w:val="24"/>
              </w:rPr>
              <w:t>Mbrojtjes</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Ministria</w:t>
            </w:r>
            <w:proofErr w:type="spellEnd"/>
            <w:r w:rsidRPr="00117783">
              <w:rPr>
                <w:rFonts w:ascii="Times New Roman" w:hAnsi="Times New Roman" w:cs="Times New Roman"/>
                <w:sz w:val="24"/>
                <w:szCs w:val="24"/>
              </w:rPr>
              <w:t xml:space="preserve"> e </w:t>
            </w:r>
            <w:proofErr w:type="spellStart"/>
            <w:r w:rsidRPr="00117783">
              <w:rPr>
                <w:rFonts w:ascii="Times New Roman" w:hAnsi="Times New Roman" w:cs="Times New Roman"/>
                <w:sz w:val="24"/>
                <w:szCs w:val="24"/>
              </w:rPr>
              <w:t>Financave</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Doganat</w:t>
            </w:r>
            <w:proofErr w:type="spellEnd"/>
            <w:r w:rsidRPr="00117783">
              <w:rPr>
                <w:rFonts w:ascii="Times New Roman" w:hAnsi="Times New Roman" w:cs="Times New Roman"/>
                <w:sz w:val="24"/>
                <w:szCs w:val="24"/>
              </w:rPr>
              <w:t xml:space="preserve">, AKSHE, </w:t>
            </w:r>
            <w:proofErr w:type="spellStart"/>
            <w:r w:rsidRPr="00117783">
              <w:rPr>
                <w:rFonts w:ascii="Times New Roman" w:hAnsi="Times New Roman" w:cs="Times New Roman"/>
                <w:sz w:val="24"/>
                <w:szCs w:val="24"/>
              </w:rPr>
              <w:t>Ministria</w:t>
            </w:r>
            <w:proofErr w:type="spellEnd"/>
            <w:r w:rsidRPr="00117783">
              <w:rPr>
                <w:rFonts w:ascii="Times New Roman" w:hAnsi="Times New Roman" w:cs="Times New Roman"/>
                <w:sz w:val="24"/>
                <w:szCs w:val="24"/>
              </w:rPr>
              <w:t xml:space="preserve"> e </w:t>
            </w:r>
            <w:proofErr w:type="spellStart"/>
            <w:r w:rsidRPr="00117783">
              <w:rPr>
                <w:rFonts w:ascii="Times New Roman" w:hAnsi="Times New Roman" w:cs="Times New Roman"/>
                <w:sz w:val="24"/>
                <w:szCs w:val="24"/>
              </w:rPr>
              <w:t>Jashtme</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dhe</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Shërbimet</w:t>
            </w:r>
            <w:proofErr w:type="spellEnd"/>
            <w:r w:rsidRPr="00117783">
              <w:rPr>
                <w:rFonts w:ascii="Times New Roman" w:hAnsi="Times New Roman" w:cs="Times New Roman"/>
                <w:sz w:val="24"/>
                <w:szCs w:val="24"/>
              </w:rPr>
              <w:t xml:space="preserve"> e </w:t>
            </w:r>
            <w:proofErr w:type="spellStart"/>
            <w:r w:rsidRPr="00117783">
              <w:rPr>
                <w:rFonts w:ascii="Times New Roman" w:hAnsi="Times New Roman" w:cs="Times New Roman"/>
                <w:sz w:val="24"/>
                <w:szCs w:val="24"/>
              </w:rPr>
              <w:t>Inteligjencës</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që</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janë</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përgjegjëse</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për</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zbatimin</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dhe</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monitorimin</w:t>
            </w:r>
            <w:proofErr w:type="spellEnd"/>
            <w:r w:rsidRPr="00117783">
              <w:rPr>
                <w:rFonts w:ascii="Times New Roman" w:hAnsi="Times New Roman" w:cs="Times New Roman"/>
                <w:sz w:val="24"/>
                <w:szCs w:val="24"/>
              </w:rPr>
              <w:t xml:space="preserve"> e </w:t>
            </w:r>
            <w:proofErr w:type="spellStart"/>
            <w:r w:rsidRPr="00117783">
              <w:rPr>
                <w:rFonts w:ascii="Times New Roman" w:hAnsi="Times New Roman" w:cs="Times New Roman"/>
                <w:sz w:val="24"/>
                <w:szCs w:val="24"/>
              </w:rPr>
              <w:t>kontrolleve</w:t>
            </w:r>
            <w:proofErr w:type="spellEnd"/>
            <w:r w:rsidRPr="00117783">
              <w:rPr>
                <w:rFonts w:ascii="Times New Roman" w:hAnsi="Times New Roman" w:cs="Times New Roman"/>
                <w:sz w:val="24"/>
                <w:szCs w:val="24"/>
              </w:rPr>
              <w:t>.</w:t>
            </w:r>
          </w:p>
          <w:p w:rsidRPr="00117783" w:rsidR="00117783" w:rsidP="00117783" w:rsidRDefault="00117783" w14:paraId="196D0628" w14:textId="77777777">
            <w:pPr>
              <w:numPr>
                <w:ilvl w:val="0"/>
                <w:numId w:val="64"/>
              </w:numPr>
              <w:rPr>
                <w:rFonts w:ascii="Times New Roman" w:hAnsi="Times New Roman" w:cs="Times New Roman"/>
                <w:sz w:val="24"/>
                <w:szCs w:val="24"/>
              </w:rPr>
            </w:pPr>
            <w:proofErr w:type="spellStart"/>
            <w:r w:rsidRPr="00117783">
              <w:rPr>
                <w:rFonts w:ascii="Times New Roman" w:hAnsi="Times New Roman" w:cs="Times New Roman"/>
                <w:sz w:val="24"/>
                <w:szCs w:val="24"/>
              </w:rPr>
              <w:t>Operatorët</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ekonomikë</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dhe</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industria</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bizneset</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që</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eksportojnë</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mallra</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ose</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teknologji</w:t>
            </w:r>
            <w:proofErr w:type="spellEnd"/>
            <w:r w:rsidRPr="00117783">
              <w:rPr>
                <w:rFonts w:ascii="Times New Roman" w:hAnsi="Times New Roman" w:cs="Times New Roman"/>
                <w:sz w:val="24"/>
                <w:szCs w:val="24"/>
              </w:rPr>
              <w:t xml:space="preserve"> me </w:t>
            </w:r>
            <w:proofErr w:type="spellStart"/>
            <w:r w:rsidRPr="00117783">
              <w:rPr>
                <w:rFonts w:ascii="Times New Roman" w:hAnsi="Times New Roman" w:cs="Times New Roman"/>
                <w:sz w:val="24"/>
                <w:szCs w:val="24"/>
              </w:rPr>
              <w:t>përdorim</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të</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dyfishtë</w:t>
            </w:r>
            <w:proofErr w:type="spellEnd"/>
            <w:r w:rsidRPr="00117783">
              <w:rPr>
                <w:rFonts w:ascii="Times New Roman" w:hAnsi="Times New Roman" w:cs="Times New Roman"/>
                <w:sz w:val="24"/>
                <w:szCs w:val="24"/>
              </w:rPr>
              <w:t xml:space="preserve">, apo </w:t>
            </w:r>
            <w:proofErr w:type="spellStart"/>
            <w:r w:rsidRPr="00117783">
              <w:rPr>
                <w:rFonts w:ascii="Times New Roman" w:hAnsi="Times New Roman" w:cs="Times New Roman"/>
                <w:sz w:val="24"/>
                <w:szCs w:val="24"/>
              </w:rPr>
              <w:t>zhvillojnë</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softëare</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dhe</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pajisje</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për</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mbikëqyrje</w:t>
            </w:r>
            <w:proofErr w:type="spellEnd"/>
            <w:r w:rsidRPr="00117783">
              <w:rPr>
                <w:rFonts w:ascii="Times New Roman" w:hAnsi="Times New Roman" w:cs="Times New Roman"/>
                <w:sz w:val="24"/>
                <w:szCs w:val="24"/>
              </w:rPr>
              <w:t>.</w:t>
            </w:r>
          </w:p>
          <w:p w:rsidRPr="00117783" w:rsidR="00117783" w:rsidP="00117783" w:rsidRDefault="00117783" w14:paraId="0691FD62" w14:textId="77777777">
            <w:pPr>
              <w:numPr>
                <w:ilvl w:val="0"/>
                <w:numId w:val="64"/>
              </w:numPr>
              <w:rPr>
                <w:rFonts w:ascii="Times New Roman" w:hAnsi="Times New Roman" w:cs="Times New Roman"/>
                <w:sz w:val="24"/>
                <w:szCs w:val="24"/>
              </w:rPr>
            </w:pPr>
            <w:proofErr w:type="spellStart"/>
            <w:r w:rsidRPr="00117783">
              <w:rPr>
                <w:rFonts w:ascii="Times New Roman" w:hAnsi="Times New Roman" w:cs="Times New Roman"/>
                <w:sz w:val="24"/>
                <w:szCs w:val="24"/>
              </w:rPr>
              <w:t>Shoqëria</w:t>
            </w:r>
            <w:proofErr w:type="spellEnd"/>
            <w:r w:rsidRPr="00117783">
              <w:rPr>
                <w:rFonts w:ascii="Times New Roman" w:hAnsi="Times New Roman" w:cs="Times New Roman"/>
                <w:sz w:val="24"/>
                <w:szCs w:val="24"/>
              </w:rPr>
              <w:t xml:space="preserve"> civile </w:t>
            </w:r>
            <w:proofErr w:type="spellStart"/>
            <w:r w:rsidRPr="00117783">
              <w:rPr>
                <w:rFonts w:ascii="Times New Roman" w:hAnsi="Times New Roman" w:cs="Times New Roman"/>
                <w:sz w:val="24"/>
                <w:szCs w:val="24"/>
              </w:rPr>
              <w:t>dhe</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qytetarët</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të</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prekur</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në</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aspektin</w:t>
            </w:r>
            <w:proofErr w:type="spellEnd"/>
            <w:r w:rsidRPr="00117783">
              <w:rPr>
                <w:rFonts w:ascii="Times New Roman" w:hAnsi="Times New Roman" w:cs="Times New Roman"/>
                <w:sz w:val="24"/>
                <w:szCs w:val="24"/>
              </w:rPr>
              <w:t xml:space="preserve"> e </w:t>
            </w:r>
            <w:proofErr w:type="spellStart"/>
            <w:r w:rsidRPr="00117783">
              <w:rPr>
                <w:rFonts w:ascii="Times New Roman" w:hAnsi="Times New Roman" w:cs="Times New Roman"/>
                <w:sz w:val="24"/>
                <w:szCs w:val="24"/>
              </w:rPr>
              <w:t>mbrojtjes</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së</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të</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drejtave</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të</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njeriut</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dhe</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privatësisë</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nga</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përdorimi</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i</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pajisjeve</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për</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survejim</w:t>
            </w:r>
            <w:proofErr w:type="spellEnd"/>
            <w:r w:rsidRPr="00117783">
              <w:rPr>
                <w:rFonts w:ascii="Times New Roman" w:hAnsi="Times New Roman" w:cs="Times New Roman"/>
                <w:sz w:val="24"/>
                <w:szCs w:val="24"/>
              </w:rPr>
              <w:t>.</w:t>
            </w:r>
          </w:p>
          <w:p w:rsidRPr="00117783" w:rsidR="00117783" w:rsidP="00117783" w:rsidRDefault="00117783" w14:paraId="340F1B07" w14:textId="0977B417">
            <w:pPr>
              <w:numPr>
                <w:ilvl w:val="0"/>
                <w:numId w:val="64"/>
              </w:numPr>
              <w:rPr>
                <w:rFonts w:ascii="Times New Roman" w:hAnsi="Times New Roman" w:cs="Times New Roman"/>
                <w:sz w:val="24"/>
                <w:szCs w:val="24"/>
              </w:rPr>
            </w:pPr>
            <w:proofErr w:type="spellStart"/>
            <w:r w:rsidRPr="00117783">
              <w:rPr>
                <w:rFonts w:ascii="Times New Roman" w:hAnsi="Times New Roman" w:cs="Times New Roman"/>
                <w:sz w:val="24"/>
                <w:szCs w:val="24"/>
              </w:rPr>
              <w:t>Partnerët</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ndërkombëtarë</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dhe</w:t>
            </w:r>
            <w:proofErr w:type="spellEnd"/>
            <w:r w:rsidRPr="00117783">
              <w:rPr>
                <w:rFonts w:ascii="Times New Roman" w:hAnsi="Times New Roman" w:cs="Times New Roman"/>
                <w:sz w:val="24"/>
                <w:szCs w:val="24"/>
              </w:rPr>
              <w:t xml:space="preserve"> BE-ja: </w:t>
            </w:r>
            <w:proofErr w:type="spellStart"/>
            <w:r w:rsidRPr="00117783">
              <w:rPr>
                <w:rFonts w:ascii="Times New Roman" w:hAnsi="Times New Roman" w:cs="Times New Roman"/>
                <w:sz w:val="24"/>
                <w:szCs w:val="24"/>
              </w:rPr>
              <w:t>që</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presin</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harmonizim</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të</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legjislacionit</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shqiptar</w:t>
            </w:r>
            <w:proofErr w:type="spellEnd"/>
            <w:r w:rsidRPr="00117783">
              <w:rPr>
                <w:rFonts w:ascii="Times New Roman" w:hAnsi="Times New Roman" w:cs="Times New Roman"/>
                <w:sz w:val="24"/>
                <w:szCs w:val="24"/>
              </w:rPr>
              <w:t xml:space="preserve"> me </w:t>
            </w:r>
            <w:proofErr w:type="spellStart"/>
            <w:r w:rsidRPr="00117783">
              <w:rPr>
                <w:rFonts w:ascii="Times New Roman" w:hAnsi="Times New Roman" w:cs="Times New Roman"/>
                <w:sz w:val="24"/>
                <w:szCs w:val="24"/>
              </w:rPr>
              <w:t>sistemin</w:t>
            </w:r>
            <w:proofErr w:type="spellEnd"/>
            <w:r w:rsidRPr="00117783">
              <w:rPr>
                <w:rFonts w:ascii="Times New Roman" w:hAnsi="Times New Roman" w:cs="Times New Roman"/>
                <w:sz w:val="24"/>
                <w:szCs w:val="24"/>
              </w:rPr>
              <w:t xml:space="preserve"> e </w:t>
            </w:r>
            <w:proofErr w:type="spellStart"/>
            <w:r w:rsidRPr="00117783">
              <w:rPr>
                <w:rFonts w:ascii="Times New Roman" w:hAnsi="Times New Roman" w:cs="Times New Roman"/>
                <w:sz w:val="24"/>
                <w:szCs w:val="24"/>
              </w:rPr>
              <w:t>përbashkët</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të</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kontrollit</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të</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eksporteve</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dhe</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zbatim</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të</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standardeve</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të</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sigurisë</w:t>
            </w:r>
            <w:proofErr w:type="spellEnd"/>
            <w:r w:rsidRPr="00117783">
              <w:rPr>
                <w:rFonts w:ascii="Times New Roman" w:hAnsi="Times New Roman" w:cs="Times New Roman"/>
                <w:sz w:val="24"/>
                <w:szCs w:val="24"/>
              </w:rPr>
              <w:t xml:space="preserve"> </w:t>
            </w:r>
            <w:proofErr w:type="spellStart"/>
            <w:r w:rsidRPr="00117783">
              <w:rPr>
                <w:rFonts w:ascii="Times New Roman" w:hAnsi="Times New Roman" w:cs="Times New Roman"/>
                <w:sz w:val="24"/>
                <w:szCs w:val="24"/>
              </w:rPr>
              <w:t>ndërkombëtare</w:t>
            </w:r>
            <w:proofErr w:type="spellEnd"/>
            <w:r w:rsidRPr="00117783">
              <w:rPr>
                <w:rFonts w:ascii="Times New Roman" w:hAnsi="Times New Roman" w:cs="Times New Roman"/>
                <w:sz w:val="24"/>
                <w:szCs w:val="24"/>
              </w:rPr>
              <w:t>.</w:t>
            </w:r>
          </w:p>
          <w:p w:rsidRPr="00117783" w:rsidR="00BC02E7" w:rsidP="00DC2EB7" w:rsidRDefault="00117783" w14:paraId="1CAE9145" w14:textId="39F67D23">
            <w:pPr>
              <w:pStyle w:val="NormalWeb"/>
              <w:jc w:val="both"/>
              <w:rPr>
                <w:lang w:val="sq-AL"/>
              </w:rPr>
            </w:pPr>
            <w:r w:rsidRPr="00BC02E7">
              <w:rPr>
                <w:lang w:val="sq-AL"/>
              </w:rPr>
              <w:t xml:space="preserve">Qeveria e Republikës së Shqipërisë e konsideron të domosdoshme ndërhyrjen për të siguruar përafrimin e plotë të legjislacionit kombëtar me Rregulloren (BE) 2021/821, në funksion të përmbushjes së angazhimeve që burojnë nga procesi i integrimit evropian, në veçanti mbyllja e Kapitullit 30. Ndërhyrja është gjithashtu e nevojshme për të përmirësuar instrumentet kombëtare të sigurisë, për të parandaluar keqpërdorimin e teknologjive sensitive dhe për të mundësuar kontroll efektiv mbi eksportet, transitet dhe transferimet ndërkombëtare të mallrave me përdorim të dyfishtë dhe artikujve ushtarakë. </w:t>
            </w:r>
          </w:p>
        </w:tc>
      </w:tr>
      <w:tr w:rsidRPr="002B37AD" w:rsidR="00BC02E7" w:rsidTr="4EB50E32" w14:paraId="667DD9F2" w14:textId="77777777">
        <w:trPr>
          <w:trHeight w:val="543"/>
        </w:trPr>
        <w:tc>
          <w:tcPr>
            <w:tcW w:w="97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C02E7" w:rsidR="00BC02E7" w:rsidP="00DC2EB7" w:rsidRDefault="00BC02E7" w14:paraId="745B12AE" w14:textId="77777777">
            <w:pPr>
              <w:spacing w:line="276" w:lineRule="auto"/>
              <w:jc w:val="both"/>
              <w:rPr>
                <w:rFonts w:ascii="Times New Roman" w:hAnsi="Times New Roman" w:cs="Times New Roman"/>
                <w:b/>
                <w:i/>
                <w:sz w:val="24"/>
                <w:szCs w:val="24"/>
                <w:lang w:val="sq-AL"/>
              </w:rPr>
            </w:pPr>
            <w:r w:rsidRPr="00BC02E7">
              <w:rPr>
                <w:rFonts w:ascii="Times New Roman" w:hAnsi="Times New Roman" w:cs="Times New Roman"/>
                <w:b/>
                <w:sz w:val="24"/>
                <w:szCs w:val="24"/>
                <w:lang w:val="sq-AL"/>
              </w:rPr>
              <w:t>OBJEKTIVAT</w:t>
            </w:r>
          </w:p>
          <w:p w:rsidRPr="00BC02E7" w:rsidR="00BC02E7" w:rsidP="00DC2EB7" w:rsidRDefault="00BC02E7" w14:paraId="64E89BEA" w14:textId="77777777">
            <w:pPr>
              <w:spacing w:line="276" w:lineRule="auto"/>
              <w:jc w:val="both"/>
              <w:rPr>
                <w:rFonts w:ascii="Times New Roman" w:hAnsi="Times New Roman" w:cs="Times New Roman"/>
                <w:i/>
                <w:sz w:val="24"/>
                <w:szCs w:val="24"/>
                <w:lang w:val="sq-AL"/>
              </w:rPr>
            </w:pPr>
            <w:r w:rsidRPr="00BC02E7">
              <w:rPr>
                <w:rFonts w:ascii="Times New Roman" w:hAnsi="Times New Roman" w:cs="Times New Roman"/>
                <w:i/>
                <w:sz w:val="24"/>
                <w:szCs w:val="24"/>
                <w:lang w:val="sq-AL"/>
              </w:rPr>
              <w:fldChar w:fldCharType="begin">
                <w:ffData>
                  <w:name w:val="Objektivat"/>
                  <w:enabled w:val="0"/>
                  <w:calcOnExit w:val="0"/>
                  <w:textInput>
                    <w:default w:val="Cilat janë objektivat dhe rezultatet e synuara të propozimit? (jo më shumë se 7  rreshta)"/>
                    <w:maxLength w:val="546"/>
                  </w:textInput>
                </w:ffData>
              </w:fldChar>
            </w:r>
            <w:bookmarkStart w:name="Objektivat" w:id="2"/>
            <w:r w:rsidRPr="00BC02E7">
              <w:rPr>
                <w:rFonts w:ascii="Times New Roman" w:hAnsi="Times New Roman" w:cs="Times New Roman"/>
                <w:i/>
                <w:sz w:val="24"/>
                <w:szCs w:val="24"/>
                <w:lang w:val="sq-AL"/>
              </w:rPr>
              <w:instrText xml:space="preserve"> FORMTEXT </w:instrText>
            </w:r>
            <w:r w:rsidRPr="00BC02E7">
              <w:rPr>
                <w:rFonts w:ascii="Times New Roman" w:hAnsi="Times New Roman" w:cs="Times New Roman"/>
                <w:i/>
                <w:sz w:val="24"/>
                <w:szCs w:val="24"/>
                <w:lang w:val="sq-AL"/>
              </w:rPr>
            </w:r>
            <w:r w:rsidRPr="00BC02E7">
              <w:rPr>
                <w:rFonts w:ascii="Times New Roman" w:hAnsi="Times New Roman" w:cs="Times New Roman"/>
                <w:i/>
                <w:sz w:val="24"/>
                <w:szCs w:val="24"/>
                <w:lang w:val="sq-AL"/>
              </w:rPr>
              <w:fldChar w:fldCharType="separate"/>
            </w:r>
            <w:r w:rsidRPr="00BC02E7">
              <w:rPr>
                <w:rFonts w:ascii="Times New Roman" w:hAnsi="Times New Roman" w:cs="Times New Roman"/>
                <w:i/>
                <w:noProof/>
                <w:sz w:val="24"/>
                <w:szCs w:val="24"/>
                <w:lang w:val="sq-AL"/>
              </w:rPr>
              <w:t>Cilat janë objektivat dhe rezultatet e synuara të propozimit? (jo më shumë se 7  rreshta)</w:t>
            </w:r>
            <w:r w:rsidRPr="00BC02E7">
              <w:rPr>
                <w:rFonts w:ascii="Times New Roman" w:hAnsi="Times New Roman" w:cs="Times New Roman"/>
                <w:i/>
                <w:sz w:val="24"/>
                <w:szCs w:val="24"/>
                <w:lang w:val="sq-AL"/>
              </w:rPr>
              <w:fldChar w:fldCharType="end"/>
            </w:r>
            <w:bookmarkEnd w:id="2"/>
          </w:p>
          <w:p w:rsidRPr="00BC02E7" w:rsidR="00BC02E7" w:rsidP="00DC2EB7" w:rsidRDefault="00BC02E7" w14:paraId="4AB23FD7" w14:textId="77777777">
            <w:pPr>
              <w:ind w:left="360" w:right="282"/>
              <w:jc w:val="both"/>
              <w:rPr>
                <w:rFonts w:ascii="Times New Roman" w:hAnsi="Times New Roman" w:cs="Times New Roman"/>
                <w:sz w:val="24"/>
                <w:szCs w:val="24"/>
                <w:lang w:val="sq-AL"/>
              </w:rPr>
            </w:pPr>
            <w:r w:rsidRPr="00BC02E7">
              <w:rPr>
                <w:rFonts w:ascii="Times New Roman" w:hAnsi="Times New Roman" w:cs="Times New Roman"/>
                <w:bCs/>
                <w:sz w:val="24"/>
                <w:szCs w:val="24"/>
                <w:lang w:val="sq-AL"/>
              </w:rPr>
              <w:t xml:space="preserve">1.  </w:t>
            </w:r>
            <w:r w:rsidRPr="00BC02E7">
              <w:rPr>
                <w:rFonts w:ascii="Times New Roman" w:hAnsi="Times New Roman" w:cs="Times New Roman"/>
                <w:sz w:val="24"/>
                <w:szCs w:val="24"/>
                <w:lang w:val="sq-AL"/>
              </w:rPr>
              <w:t xml:space="preserve">Objektivat e propozimit janë: </w:t>
            </w:r>
          </w:p>
          <w:p w:rsidRPr="00BC02E7" w:rsidR="00BC02E7" w:rsidP="00DC2EB7" w:rsidRDefault="00BC02E7" w14:paraId="33480129" w14:textId="77777777">
            <w:pPr>
              <w:spacing w:before="100" w:beforeAutospacing="1" w:after="100" w:afterAutospacing="1"/>
              <w:rPr>
                <w:rFonts w:ascii="Times New Roman" w:hAnsi="Times New Roman" w:cs="Times New Roman"/>
                <w:sz w:val="24"/>
                <w:szCs w:val="24"/>
                <w:lang w:val="sq-AL"/>
              </w:rPr>
            </w:pPr>
            <w:r w:rsidRPr="00BC02E7">
              <w:rPr>
                <w:rFonts w:ascii="Times New Roman" w:hAnsi="Times New Roman" w:cs="Times New Roman"/>
                <w:bCs/>
                <w:sz w:val="24"/>
                <w:szCs w:val="24"/>
                <w:lang w:val="sq-AL"/>
              </w:rPr>
              <w:t>1.  Harmoniziimi i plotë i kuadrit ligjor me Rregulloren (BE) 2021/821 brenda vitit 2025.</w:t>
            </w:r>
            <w:r w:rsidRPr="00BC02E7">
              <w:rPr>
                <w:rFonts w:ascii="Times New Roman" w:hAnsi="Times New Roman" w:cs="Times New Roman"/>
                <w:sz w:val="24"/>
                <w:szCs w:val="24"/>
                <w:lang w:val="sq-AL"/>
              </w:rPr>
              <w:br/>
            </w:r>
          </w:p>
          <w:p w:rsidRPr="00BC02E7" w:rsidR="00BC02E7" w:rsidP="00DC2EB7" w:rsidRDefault="00BC02E7" w14:paraId="6C614481" w14:textId="77777777">
            <w:pPr>
              <w:pStyle w:val="NormalWeb"/>
              <w:jc w:val="both"/>
              <w:rPr>
                <w:rStyle w:val="Strong"/>
                <w:b w:val="0"/>
                <w:bCs w:val="0"/>
                <w:lang w:val="sq-AL"/>
              </w:rPr>
            </w:pPr>
            <w:r w:rsidRPr="00BC02E7">
              <w:rPr>
                <w:lang w:val="sq-AL"/>
              </w:rPr>
              <w:t xml:space="preserve">2. </w:t>
            </w:r>
            <w:r w:rsidRPr="00BC02E7">
              <w:rPr>
                <w:rStyle w:val="Strong"/>
                <w:b w:val="0"/>
                <w:bCs w:val="0"/>
                <w:lang w:val="sq-AL"/>
              </w:rPr>
              <w:t>Krijimi dhe vënia në funksion të një platforme elektronike të integruar ndërinstitucionale</w:t>
            </w:r>
            <w:r w:rsidRPr="00BC02E7">
              <w:rPr>
                <w:lang w:val="sq-AL"/>
              </w:rPr>
              <w:t xml:space="preserve"> ndërmjet </w:t>
            </w:r>
            <w:r w:rsidRPr="00BC02E7">
              <w:rPr>
                <w:rStyle w:val="Strong"/>
                <w:b w:val="0"/>
                <w:bCs w:val="0"/>
                <w:lang w:val="sq-AL"/>
              </w:rPr>
              <w:t>AKSHE, Doganës, Policisë së Shtetit, SHISH, AISM dhe DPPPP</w:t>
            </w:r>
            <w:r w:rsidRPr="00BC02E7">
              <w:rPr>
                <w:lang w:val="sq-AL"/>
              </w:rPr>
              <w:t xml:space="preserve">, për shkëmbimin e të dhënave në kohë reale mbi licencat, eksportet, importet dhe transitin e mallrave me përdorim të dyfishtëderi në fund të </w:t>
            </w:r>
            <w:r w:rsidRPr="00BC02E7">
              <w:rPr>
                <w:rStyle w:val="Strong"/>
                <w:b w:val="0"/>
                <w:bCs w:val="0"/>
                <w:lang w:val="sq-AL"/>
              </w:rPr>
              <w:t>vitit 2026.</w:t>
            </w:r>
          </w:p>
          <w:p w:rsidRPr="00BC02E7" w:rsidR="00BC02E7" w:rsidP="00DC2EB7" w:rsidRDefault="00BC02E7" w14:paraId="6A8DF50F" w14:textId="77777777">
            <w:pPr>
              <w:pStyle w:val="NormalWeb"/>
              <w:jc w:val="both"/>
              <w:rPr>
                <w:lang w:val="sq-AL"/>
              </w:rPr>
            </w:pPr>
            <w:r w:rsidRPr="00BC02E7">
              <w:rPr>
                <w:lang w:val="sq-AL"/>
              </w:rPr>
              <w:t xml:space="preserve">3. </w:t>
            </w:r>
            <w:r w:rsidRPr="00BC02E7">
              <w:rPr>
                <w:rStyle w:val="Strong"/>
                <w:b w:val="0"/>
                <w:bCs w:val="0"/>
                <w:lang w:val="sq-AL"/>
              </w:rPr>
              <w:t>Ndërtimi i kapaciteteve institucionale për inspektime të përbashkëta dhe analizë të avancuar të rrezikut</w:t>
            </w:r>
            <w:r w:rsidRPr="00BC02E7">
              <w:rPr>
                <w:lang w:val="sq-AL"/>
              </w:rPr>
              <w:t xml:space="preserve">, në bashkëpunim ndërmjet AKSHE, Doganës dhe Policisë së Shtetit, duke standardizuar procedurat për </w:t>
            </w:r>
            <w:r w:rsidRPr="00BC02E7">
              <w:rPr>
                <w:rStyle w:val="Strong"/>
                <w:b w:val="0"/>
                <w:bCs w:val="0"/>
                <w:lang w:val="sq-AL"/>
              </w:rPr>
              <w:t>referim penal të shkeljeve</w:t>
            </w:r>
            <w:r w:rsidRPr="00BC02E7">
              <w:rPr>
                <w:lang w:val="sq-AL"/>
              </w:rPr>
              <w:t xml:space="preserve"> dhe forcimin e zbatimit të ligjit si</w:t>
            </w:r>
            <w:r w:rsidRPr="00BC02E7">
              <w:rPr>
                <w:lang w:val="sq-AL"/>
              </w:rPr>
              <w:br/>
            </w:r>
            <w:r w:rsidRPr="00BC02E7">
              <w:rPr>
                <w:lang w:val="sq-AL"/>
              </w:rPr>
              <w:t xml:space="preserve">dhe </w:t>
            </w:r>
            <w:r w:rsidRPr="00BC02E7">
              <w:rPr>
                <w:rStyle w:val="Strong"/>
                <w:b w:val="0"/>
                <w:bCs w:val="0"/>
                <w:lang w:val="sq-AL"/>
              </w:rPr>
              <w:t>hartimi i manualeve të përbashkëta të procedurave</w:t>
            </w:r>
            <w:r w:rsidRPr="00BC02E7">
              <w:rPr>
                <w:lang w:val="sq-AL"/>
              </w:rPr>
              <w:t xml:space="preserve"> deri në </w:t>
            </w:r>
            <w:r w:rsidRPr="00BC02E7">
              <w:rPr>
                <w:rStyle w:val="Strong"/>
                <w:b w:val="0"/>
                <w:bCs w:val="0"/>
                <w:lang w:val="sq-AL"/>
              </w:rPr>
              <w:t>fund të vitit 2026</w:t>
            </w:r>
            <w:r w:rsidRPr="00BC02E7">
              <w:rPr>
                <w:lang w:val="sq-AL"/>
              </w:rPr>
              <w:t>.</w:t>
            </w:r>
          </w:p>
          <w:p w:rsidRPr="00BC02E7" w:rsidR="00BC02E7" w:rsidP="00DC2EB7" w:rsidRDefault="00BC02E7" w14:paraId="62FF2560" w14:textId="77777777">
            <w:pPr>
              <w:pStyle w:val="NormalWeb"/>
              <w:jc w:val="both"/>
              <w:rPr>
                <w:lang w:val="sq-AL"/>
              </w:rPr>
            </w:pPr>
            <w:r w:rsidRPr="00BC02E7">
              <w:rPr>
                <w:lang w:val="sq-AL"/>
              </w:rPr>
              <w:t xml:space="preserve">4.   </w:t>
            </w:r>
            <w:r w:rsidRPr="00BC02E7">
              <w:rPr>
                <w:rStyle w:val="Strong"/>
                <w:b w:val="0"/>
                <w:bCs w:val="0"/>
                <w:lang w:val="sq-AL"/>
              </w:rPr>
              <w:t>Hartimi dhe publikimi i raportit vjetor kombëtar për eksportet strategjike</w:t>
            </w:r>
            <w:r w:rsidRPr="00BC02E7">
              <w:rPr>
                <w:lang w:val="sq-AL"/>
              </w:rPr>
              <w:t xml:space="preserve">, që përfshin të dhëna të detajuara mbi </w:t>
            </w:r>
            <w:r w:rsidRPr="00BC02E7">
              <w:rPr>
                <w:rStyle w:val="Strong"/>
                <w:b w:val="0"/>
                <w:bCs w:val="0"/>
                <w:lang w:val="sq-AL"/>
              </w:rPr>
              <w:t>numrin e lejeve të lëshuara, refuzimet, operatorët aktivë, ndalimet, si dhe vlerën e transaksioneve sipas destinacionit dhe kategorisë së mallrave</w:t>
            </w:r>
            <w:r w:rsidRPr="00BC02E7">
              <w:rPr>
                <w:lang w:val="sq-AL"/>
              </w:rPr>
              <w:t>, në përputhje me standardet e Bashkimit Evropian.</w:t>
            </w:r>
            <w:r w:rsidRPr="00BC02E7">
              <w:rPr>
                <w:rStyle w:val="Emphasis"/>
                <w:rFonts w:eastAsia="SimSun"/>
                <w:lang w:val="sq-AL"/>
              </w:rPr>
              <w:t xml:space="preserve"> </w:t>
            </w:r>
            <w:r w:rsidRPr="00BC02E7">
              <w:rPr>
                <w:lang w:val="sq-AL"/>
              </w:rPr>
              <w:t xml:space="preserve">Publikimi i raportit vjetor për vitin referues </w:t>
            </w:r>
            <w:r w:rsidRPr="00BC02E7">
              <w:rPr>
                <w:rStyle w:val="Strong"/>
                <w:b w:val="0"/>
                <w:bCs w:val="0"/>
                <w:lang w:val="sq-AL"/>
              </w:rPr>
              <w:t>brenda tremujorit të parë të vitit pasardhës (deri në fund të vitit 2026)</w:t>
            </w:r>
            <w:r w:rsidRPr="00BC02E7">
              <w:rPr>
                <w:lang w:val="sq-AL"/>
              </w:rPr>
              <w:t xml:space="preserve"> dhe shpërndarja e tij tek institucionet përkatëse dhe Komisioni Evropian.</w:t>
            </w:r>
          </w:p>
          <w:p w:rsidRPr="00BC02E7" w:rsidR="00BC02E7" w:rsidP="00DC2EB7" w:rsidRDefault="00BC02E7" w14:paraId="7149C769" w14:textId="77777777">
            <w:pPr>
              <w:pStyle w:val="NormalWeb"/>
              <w:jc w:val="both"/>
              <w:rPr>
                <w:lang w:val="sq-AL"/>
              </w:rPr>
            </w:pPr>
            <w:r w:rsidRPr="00BC02E7">
              <w:rPr>
                <w:rStyle w:val="Strong"/>
                <w:b w:val="0"/>
                <w:bCs w:val="0"/>
                <w:lang w:val="sq-AL"/>
              </w:rPr>
              <w:t>5. Krijimi i një baze të dhënash statistikore elektronike</w:t>
            </w:r>
            <w:r w:rsidRPr="00BC02E7">
              <w:rPr>
                <w:lang w:val="sq-AL"/>
              </w:rPr>
              <w:t xml:space="preserve"> mbi </w:t>
            </w:r>
            <w:r w:rsidRPr="00BC02E7">
              <w:rPr>
                <w:rStyle w:val="Strong"/>
                <w:b w:val="0"/>
                <w:bCs w:val="0"/>
                <w:lang w:val="sq-AL"/>
              </w:rPr>
              <w:t>lejet, refuzimet, ndalimet dhe vlerat e eksporteve</w:t>
            </w:r>
            <w:r w:rsidRPr="00BC02E7">
              <w:rPr>
                <w:lang w:val="sq-AL"/>
              </w:rPr>
              <w:t xml:space="preserve">, e cila mundëson </w:t>
            </w:r>
            <w:r w:rsidRPr="00BC02E7">
              <w:rPr>
                <w:rStyle w:val="Strong"/>
                <w:b w:val="0"/>
                <w:bCs w:val="0"/>
                <w:lang w:val="sq-AL"/>
              </w:rPr>
              <w:t>akses të kontrolluar dhe transparencë për qytetarët, bizneset dhe partnerët ndërkombëtarë</w:t>
            </w:r>
            <w:r w:rsidRPr="00BC02E7">
              <w:rPr>
                <w:lang w:val="sq-AL"/>
              </w:rPr>
              <w:t>.</w:t>
            </w:r>
          </w:p>
          <w:p w:rsidRPr="00BC02E7" w:rsidR="00BC02E7" w:rsidP="00DC2EB7" w:rsidRDefault="00BC02E7" w14:paraId="36740ACB" w14:textId="77777777">
            <w:pPr>
              <w:spacing w:before="100" w:beforeAutospacing="1" w:after="100" w:afterAutospacing="1"/>
              <w:rPr>
                <w:rFonts w:ascii="Times New Roman" w:hAnsi="Times New Roman" w:cs="Times New Roman"/>
                <w:sz w:val="24"/>
                <w:szCs w:val="24"/>
                <w:lang w:val="sq-AL"/>
              </w:rPr>
            </w:pPr>
            <w:r w:rsidRPr="00BC02E7">
              <w:rPr>
                <w:rFonts w:ascii="Times New Roman" w:hAnsi="Times New Roman" w:cs="Times New Roman"/>
                <w:bCs/>
                <w:sz w:val="24"/>
                <w:szCs w:val="24"/>
                <w:lang w:val="sq-AL"/>
              </w:rPr>
              <w:t>6. Rritja e ndërgjegjësimit dhe përputhshmërisë në sektorin privat brenda 18 muajve nga hyrja në fuqi e ligjit.</w:t>
            </w:r>
            <w:r w:rsidRPr="00BC02E7">
              <w:rPr>
                <w:rFonts w:ascii="Times New Roman" w:hAnsi="Times New Roman" w:cs="Times New Roman"/>
                <w:sz w:val="24"/>
                <w:szCs w:val="24"/>
                <w:lang w:val="sq-AL"/>
              </w:rPr>
              <w:t xml:space="preserve"> Zhvillimi i fushatave ndërgjegjësuese, trajnimeve për kompanitë dhe shpërndarja e një udhëzuesi të standardizuar për Programin e Përputhshmërisë së Brendshme (ICP).</w:t>
            </w:r>
          </w:p>
          <w:p w:rsidRPr="00BC02E7" w:rsidR="00BC02E7" w:rsidP="00DC2EB7" w:rsidRDefault="00BC02E7" w14:paraId="1CCEED22" w14:textId="77777777">
            <w:pPr>
              <w:pStyle w:val="Heading3"/>
              <w:jc w:val="both"/>
              <w:rPr>
                <w:rStyle w:val="Strong"/>
                <w:rFonts w:ascii="Times New Roman" w:hAnsi="Times New Roman" w:cs="Times New Roman"/>
                <w:b w:val="0"/>
                <w:color w:val="000000" w:themeColor="text1"/>
                <w:sz w:val="24"/>
                <w:szCs w:val="24"/>
                <w:lang w:val="it-IT"/>
              </w:rPr>
            </w:pPr>
            <w:r w:rsidRPr="00BC02E7">
              <w:rPr>
                <w:rFonts w:ascii="Times New Roman" w:hAnsi="Times New Roman" w:cs="Times New Roman"/>
                <w:bCs/>
                <w:color w:val="000000" w:themeColor="text1"/>
                <w:sz w:val="24"/>
                <w:szCs w:val="24"/>
                <w:lang w:val="it-IT"/>
              </w:rPr>
              <w:t xml:space="preserve">7. </w:t>
            </w:r>
            <w:r w:rsidRPr="00BC02E7">
              <w:rPr>
                <w:rFonts w:ascii="Times New Roman" w:hAnsi="Times New Roman" w:cs="Times New Roman"/>
                <w:b/>
                <w:color w:val="000000" w:themeColor="text1"/>
                <w:sz w:val="24"/>
                <w:szCs w:val="24"/>
                <w:lang w:val="it-IT"/>
              </w:rPr>
              <w:t>S</w:t>
            </w:r>
            <w:r w:rsidRPr="00BC02E7">
              <w:rPr>
                <w:rStyle w:val="Strong"/>
                <w:rFonts w:ascii="Times New Roman" w:hAnsi="Times New Roman" w:cs="Times New Roman"/>
                <w:b w:val="0"/>
                <w:color w:val="000000" w:themeColor="text1"/>
                <w:sz w:val="24"/>
                <w:szCs w:val="24"/>
                <w:lang w:val="it-IT"/>
              </w:rPr>
              <w:t>igurimi i monitorimit dhe vlerësimit periodik të zbatimit të ligjit</w:t>
            </w:r>
          </w:p>
          <w:p w:rsidRPr="00BC02E7" w:rsidR="00BC02E7" w:rsidP="00BC02E7" w:rsidRDefault="00BC02E7" w14:paraId="4C86BB8E" w14:textId="1FB59293">
            <w:pPr>
              <w:pStyle w:val="Heading3"/>
              <w:jc w:val="both"/>
              <w:rPr>
                <w:rFonts w:ascii="Times New Roman" w:hAnsi="Times New Roman" w:cs="Times New Roman"/>
                <w:bCs/>
                <w:color w:val="000000" w:themeColor="text1"/>
                <w:sz w:val="24"/>
                <w:szCs w:val="24"/>
                <w:lang w:val="it-IT"/>
              </w:rPr>
            </w:pPr>
            <w:r w:rsidRPr="00BC02E7">
              <w:rPr>
                <w:rFonts w:ascii="Times New Roman" w:hAnsi="Times New Roman" w:cs="Times New Roman"/>
                <w:bCs/>
                <w:color w:val="000000" w:themeColor="text1"/>
                <w:sz w:val="24"/>
                <w:szCs w:val="24"/>
                <w:lang w:val="it-IT"/>
              </w:rPr>
              <w:t xml:space="preserve">Do sigurohet </w:t>
            </w:r>
            <w:r w:rsidRPr="00BC02E7">
              <w:rPr>
                <w:rStyle w:val="Strong"/>
                <w:rFonts w:ascii="Times New Roman" w:hAnsi="Times New Roman" w:cs="Times New Roman"/>
                <w:b w:val="0"/>
                <w:color w:val="000000" w:themeColor="text1"/>
                <w:sz w:val="24"/>
                <w:szCs w:val="24"/>
                <w:lang w:val="it-IT"/>
              </w:rPr>
              <w:t>vlerësimi dhe monitorimi periodik i zbatimit të ligjit</w:t>
            </w:r>
            <w:r w:rsidRPr="00BC02E7">
              <w:rPr>
                <w:rFonts w:ascii="Times New Roman" w:hAnsi="Times New Roman" w:cs="Times New Roman"/>
                <w:b/>
                <w:color w:val="000000" w:themeColor="text1"/>
                <w:sz w:val="24"/>
                <w:szCs w:val="24"/>
                <w:lang w:val="it-IT"/>
              </w:rPr>
              <w:t xml:space="preserve"> </w:t>
            </w:r>
            <w:r w:rsidRPr="00BC02E7">
              <w:rPr>
                <w:rFonts w:ascii="Times New Roman" w:hAnsi="Times New Roman" w:cs="Times New Roman"/>
                <w:bCs/>
                <w:color w:val="000000" w:themeColor="text1"/>
                <w:sz w:val="24"/>
                <w:szCs w:val="24"/>
                <w:lang w:val="it-IT"/>
              </w:rPr>
              <w:t xml:space="preserve">çdo 12 muaj, përgjatë një periudhe trevjeçare, nëpërmjet </w:t>
            </w:r>
            <w:r w:rsidRPr="00BC02E7">
              <w:rPr>
                <w:rStyle w:val="Strong"/>
                <w:rFonts w:ascii="Times New Roman" w:hAnsi="Times New Roman" w:cs="Times New Roman"/>
                <w:b w:val="0"/>
                <w:color w:val="000000" w:themeColor="text1"/>
                <w:sz w:val="24"/>
                <w:szCs w:val="24"/>
                <w:lang w:val="it-IT"/>
              </w:rPr>
              <w:t>raporteve gjashtëmujore dhe vjetore</w:t>
            </w:r>
            <w:r w:rsidRPr="00BC02E7">
              <w:rPr>
                <w:rFonts w:ascii="Times New Roman" w:hAnsi="Times New Roman" w:cs="Times New Roman"/>
                <w:bCs/>
                <w:color w:val="000000" w:themeColor="text1"/>
                <w:sz w:val="24"/>
                <w:szCs w:val="24"/>
                <w:lang w:val="it-IT"/>
              </w:rPr>
              <w:t xml:space="preserve"> të hartuara nga </w:t>
            </w:r>
            <w:r w:rsidRPr="00BC02E7">
              <w:rPr>
                <w:rStyle w:val="Strong"/>
                <w:rFonts w:ascii="Times New Roman" w:hAnsi="Times New Roman" w:cs="Times New Roman"/>
                <w:b w:val="0"/>
                <w:color w:val="000000" w:themeColor="text1"/>
                <w:sz w:val="24"/>
                <w:szCs w:val="24"/>
                <w:lang w:val="it-IT"/>
              </w:rPr>
              <w:t>AKSHE në bashkëpunim me organet mbështetëse</w:t>
            </w:r>
            <w:r w:rsidRPr="00BC02E7">
              <w:rPr>
                <w:rFonts w:ascii="Times New Roman" w:hAnsi="Times New Roman" w:cs="Times New Roman"/>
                <w:bCs/>
                <w:color w:val="000000" w:themeColor="text1"/>
                <w:sz w:val="24"/>
                <w:szCs w:val="24"/>
                <w:lang w:val="it-IT"/>
              </w:rPr>
              <w:t xml:space="preserve"> (Doganat, Policia e Shtetit, SHISH, Ministria e Mbrojtjes).</w:t>
            </w:r>
            <w:r w:rsidRPr="00BC02E7">
              <w:rPr>
                <w:rFonts w:ascii="Times New Roman" w:hAnsi="Times New Roman" w:cs="Times New Roman"/>
                <w:bCs/>
                <w:color w:val="000000" w:themeColor="text1"/>
                <w:sz w:val="24"/>
                <w:szCs w:val="24"/>
                <w:lang w:val="it-IT"/>
              </w:rPr>
              <w:br/>
            </w:r>
            <w:r w:rsidRPr="00BC02E7">
              <w:rPr>
                <w:rStyle w:val="Emphasis"/>
                <w:rFonts w:ascii="Times New Roman" w:hAnsi="Times New Roman" w:cs="Times New Roman"/>
                <w:bCs/>
                <w:color w:val="000000" w:themeColor="text1"/>
                <w:sz w:val="24"/>
                <w:szCs w:val="24"/>
                <w:lang w:val="it-IT"/>
              </w:rPr>
              <w:t>Tregues i matshëm:</w:t>
            </w:r>
            <w:r w:rsidRPr="00BC02E7">
              <w:rPr>
                <w:rFonts w:ascii="Times New Roman" w:hAnsi="Times New Roman" w:cs="Times New Roman"/>
                <w:bCs/>
                <w:color w:val="000000" w:themeColor="text1"/>
                <w:sz w:val="24"/>
                <w:szCs w:val="24"/>
                <w:lang w:val="it-IT"/>
              </w:rPr>
              <w:t xml:space="preserve"> Hartimi dhe dorëzimi i </w:t>
            </w:r>
            <w:r w:rsidRPr="00BC02E7">
              <w:rPr>
                <w:rStyle w:val="Strong"/>
                <w:rFonts w:ascii="Times New Roman" w:hAnsi="Times New Roman" w:cs="Times New Roman"/>
                <w:b w:val="0"/>
                <w:color w:val="000000" w:themeColor="text1"/>
                <w:sz w:val="24"/>
                <w:szCs w:val="24"/>
                <w:lang w:val="it-IT"/>
              </w:rPr>
              <w:t>raportit të parë vjetor të monitorimit</w:t>
            </w:r>
            <w:r w:rsidRPr="00BC02E7">
              <w:rPr>
                <w:rFonts w:ascii="Times New Roman" w:hAnsi="Times New Roman" w:cs="Times New Roman"/>
                <w:bCs/>
                <w:color w:val="000000" w:themeColor="text1"/>
                <w:sz w:val="24"/>
                <w:szCs w:val="24"/>
                <w:lang w:val="it-IT"/>
              </w:rPr>
              <w:t xml:space="preserve"> brenda </w:t>
            </w:r>
            <w:r w:rsidRPr="00BC02E7">
              <w:rPr>
                <w:rStyle w:val="Strong"/>
                <w:rFonts w:ascii="Times New Roman" w:hAnsi="Times New Roman" w:cs="Times New Roman"/>
                <w:b w:val="0"/>
                <w:color w:val="000000" w:themeColor="text1"/>
                <w:sz w:val="24"/>
                <w:szCs w:val="24"/>
                <w:lang w:val="it-IT"/>
              </w:rPr>
              <w:t>vitit 2026</w:t>
            </w:r>
            <w:r w:rsidRPr="00BC02E7">
              <w:rPr>
                <w:rFonts w:ascii="Times New Roman" w:hAnsi="Times New Roman" w:cs="Times New Roman"/>
                <w:bCs/>
                <w:color w:val="000000" w:themeColor="text1"/>
                <w:sz w:val="24"/>
                <w:szCs w:val="24"/>
                <w:lang w:val="it-IT"/>
              </w:rPr>
              <w:t>, me përfshirjen e analizës mbi licencat, refuzimet, ndalimet, inspektimet dhe efektet e ligjit në praktikë.</w:t>
            </w:r>
          </w:p>
          <w:p w:rsidRPr="00BC02E7" w:rsidR="00BC02E7" w:rsidP="00DC2EB7" w:rsidRDefault="00BC02E7" w14:paraId="67D62088" w14:textId="77777777">
            <w:pPr>
              <w:spacing w:before="100" w:beforeAutospacing="1" w:after="100" w:afterAutospacing="1"/>
              <w:jc w:val="both"/>
              <w:rPr>
                <w:rFonts w:ascii="Times New Roman" w:hAnsi="Times New Roman" w:cs="Times New Roman"/>
                <w:sz w:val="24"/>
                <w:szCs w:val="24"/>
                <w:lang w:val="it-IT"/>
              </w:rPr>
            </w:pPr>
            <w:r w:rsidRPr="00BC02E7">
              <w:rPr>
                <w:rFonts w:ascii="Times New Roman" w:hAnsi="Times New Roman" w:cs="Times New Roman"/>
                <w:sz w:val="24"/>
                <w:szCs w:val="24"/>
                <w:lang w:val="it-IT"/>
              </w:rPr>
              <w:t>Nëpërmjet këtyre objektivave, synohet jo vetëm mbyllja me sukses e Kapitullit 30 në kuadrin e integrimit evropian, por edhe ndërtimi i një sistemi të qëndrueshëm, të kontrolluar dhe në përputhje me praktikat më të mira ndërkombëtare në fushën e kontrollit të eksporteve strategjike.</w:t>
            </w:r>
          </w:p>
          <w:p w:rsidRPr="00BC02E7" w:rsidR="00BC02E7" w:rsidP="00DC2EB7" w:rsidRDefault="00BC02E7" w14:paraId="1CAAFB78" w14:textId="77777777">
            <w:pPr>
              <w:pStyle w:val="ListParagraph"/>
              <w:ind w:left="0" w:right="282"/>
              <w:jc w:val="both"/>
              <w:rPr>
                <w:rFonts w:ascii="Times New Roman" w:hAnsi="Times New Roman" w:cs="Times New Roman"/>
                <w:sz w:val="24"/>
                <w:szCs w:val="24"/>
                <w:lang w:val="it-IT" w:eastAsia="en-GB"/>
              </w:rPr>
            </w:pPr>
          </w:p>
        </w:tc>
      </w:tr>
      <w:tr w:rsidRPr="002B37AD" w:rsidR="00BC02E7" w:rsidTr="4EB50E32" w14:paraId="2A784B8A" w14:textId="77777777">
        <w:tc>
          <w:tcPr>
            <w:tcW w:w="97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C02E7" w:rsidR="00BC02E7" w:rsidP="00DC2EB7" w:rsidRDefault="00BC02E7" w14:paraId="051F1154" w14:textId="77777777">
            <w:pPr>
              <w:spacing w:line="276" w:lineRule="auto"/>
              <w:jc w:val="both"/>
              <w:rPr>
                <w:rFonts w:ascii="Times New Roman" w:hAnsi="Times New Roman" w:cs="Times New Roman"/>
                <w:b/>
                <w:sz w:val="24"/>
                <w:szCs w:val="24"/>
                <w:lang w:val="sq-AL"/>
              </w:rPr>
            </w:pPr>
            <w:r w:rsidRPr="00BC02E7">
              <w:rPr>
                <w:rFonts w:ascii="Times New Roman" w:hAnsi="Times New Roman" w:cs="Times New Roman"/>
                <w:b/>
                <w:sz w:val="24"/>
                <w:szCs w:val="24"/>
                <w:lang w:val="sq-AL"/>
              </w:rPr>
              <w:t>OPSIONET E POLITIKAVE</w:t>
            </w:r>
          </w:p>
          <w:p w:rsidRPr="00BC02E7" w:rsidR="00BC02E7" w:rsidP="00DC2EB7" w:rsidRDefault="00BC02E7" w14:paraId="13E87306" w14:textId="77777777">
            <w:pPr>
              <w:spacing w:line="276" w:lineRule="auto"/>
              <w:jc w:val="both"/>
              <w:rPr>
                <w:rFonts w:ascii="Times New Roman" w:hAnsi="Times New Roman" w:cs="Times New Roman"/>
                <w:i/>
                <w:sz w:val="24"/>
                <w:szCs w:val="24"/>
                <w:lang w:val="sq-AL"/>
              </w:rPr>
            </w:pPr>
            <w:r w:rsidRPr="00BC02E7">
              <w:rPr>
                <w:rFonts w:ascii="Times New Roman" w:hAnsi="Times New Roman" w:cs="Times New Roman"/>
                <w:i/>
                <w:sz w:val="24"/>
                <w:szCs w:val="24"/>
                <w:lang w:val="sq-AL"/>
              </w:rPr>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sidRPr="00BC02E7">
              <w:rPr>
                <w:rFonts w:ascii="Times New Roman" w:hAnsi="Times New Roman" w:cs="Times New Roman"/>
                <w:i/>
                <w:sz w:val="24"/>
                <w:szCs w:val="24"/>
                <w:lang w:val="sq-AL"/>
              </w:rPr>
              <w:instrText xml:space="preserve"> FORMTEXT </w:instrText>
            </w:r>
            <w:r w:rsidRPr="00BC02E7">
              <w:rPr>
                <w:rFonts w:ascii="Times New Roman" w:hAnsi="Times New Roman" w:cs="Times New Roman"/>
                <w:i/>
                <w:sz w:val="24"/>
                <w:szCs w:val="24"/>
                <w:lang w:val="sq-AL"/>
              </w:rPr>
            </w:r>
            <w:r w:rsidRPr="00BC02E7">
              <w:rPr>
                <w:rFonts w:ascii="Times New Roman" w:hAnsi="Times New Roman" w:cs="Times New Roman"/>
                <w:i/>
                <w:sz w:val="24"/>
                <w:szCs w:val="24"/>
                <w:lang w:val="sq-AL"/>
              </w:rPr>
              <w:fldChar w:fldCharType="separate"/>
            </w:r>
            <w:r w:rsidRPr="00BC02E7">
              <w:rPr>
                <w:rFonts w:ascii="Times New Roman" w:hAnsi="Times New Roman" w:cs="Times New Roman"/>
                <w:i/>
                <w:noProof/>
                <w:sz w:val="24"/>
                <w:szCs w:val="24"/>
                <w:lang w:val="sq-AL"/>
              </w:rPr>
              <w:t>Cilat janë opsionet kryesore të politikave? Duhet të bëni krahasimin e avantazheve/përfitimeve kryesore dhe të dizavantazheve/kostove të opsioneve të mundshme.  (jo më shumë se 7 rreshta)</w:t>
            </w:r>
            <w:r w:rsidRPr="00BC02E7">
              <w:rPr>
                <w:rFonts w:ascii="Times New Roman" w:hAnsi="Times New Roman" w:cs="Times New Roman"/>
                <w:i/>
                <w:sz w:val="24"/>
                <w:szCs w:val="24"/>
                <w:lang w:val="sq-AL"/>
              </w:rPr>
              <w:fldChar w:fldCharType="end"/>
            </w:r>
          </w:p>
          <w:p w:rsidRPr="00BC02E7" w:rsidR="00BC02E7" w:rsidP="00DC2EB7" w:rsidRDefault="00BC02E7" w14:paraId="579166CC" w14:textId="77777777">
            <w:pPr>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Për arritjen e objektivave të politikës janë shqyrtuar opsionet e mëposhtme:</w:t>
            </w:r>
          </w:p>
          <w:p w:rsidRPr="00BC02E7" w:rsidR="00BC02E7" w:rsidP="00DC2EB7" w:rsidRDefault="00BC02E7" w14:paraId="0021941A" w14:textId="77777777">
            <w:pPr>
              <w:spacing w:before="240"/>
              <w:jc w:val="both"/>
              <w:rPr>
                <w:rFonts w:ascii="Times New Roman" w:hAnsi="Times New Roman" w:cs="Times New Roman"/>
                <w:sz w:val="24"/>
                <w:szCs w:val="24"/>
                <w:lang w:val="sq-AL"/>
              </w:rPr>
            </w:pPr>
            <w:r w:rsidRPr="00BC02E7">
              <w:rPr>
                <w:rFonts w:ascii="Times New Roman" w:hAnsi="Times New Roman" w:cs="Times New Roman"/>
                <w:b/>
                <w:sz w:val="24"/>
                <w:szCs w:val="24"/>
                <w:lang w:val="sq-AL"/>
              </w:rPr>
              <w:t xml:space="preserve">Opsioni 0 (status quo): </w:t>
            </w:r>
            <w:r w:rsidRPr="00BC02E7">
              <w:rPr>
                <w:rFonts w:ascii="Times New Roman" w:hAnsi="Times New Roman" w:cs="Times New Roman"/>
                <w:sz w:val="24"/>
                <w:szCs w:val="24"/>
                <w:lang w:val="sq-AL"/>
              </w:rPr>
              <w:t>nuk do të ndërhyjmë me ndryshim apo politikë të re.</w:t>
            </w:r>
          </w:p>
          <w:p w:rsidRPr="00BC02E7" w:rsidR="00BC02E7" w:rsidP="00DC2EB7" w:rsidRDefault="00BC02E7" w14:paraId="233B63D1" w14:textId="77777777">
            <w:pPr>
              <w:pStyle w:val="NormalWeb"/>
              <w:spacing w:before="0" w:beforeAutospacing="0" w:after="0" w:afterAutospacing="0"/>
              <w:jc w:val="both"/>
              <w:rPr>
                <w:rStyle w:val="Strong"/>
                <w:lang w:val="sq-AL"/>
              </w:rPr>
            </w:pPr>
          </w:p>
          <w:p w:rsidRPr="00BC02E7" w:rsidR="00BC02E7" w:rsidP="00DC2EB7" w:rsidRDefault="00BC02E7" w14:paraId="38710F83" w14:textId="77777777">
            <w:pPr>
              <w:pStyle w:val="NormalWeb"/>
              <w:spacing w:before="0" w:beforeAutospacing="0" w:after="0" w:afterAutospacing="0"/>
              <w:jc w:val="both"/>
            </w:pPr>
            <w:proofErr w:type="spellStart"/>
            <w:r w:rsidRPr="00BC02E7">
              <w:rPr>
                <w:rStyle w:val="Strong"/>
              </w:rPr>
              <w:t>Përfitime</w:t>
            </w:r>
            <w:proofErr w:type="spellEnd"/>
            <w:r w:rsidRPr="00BC02E7">
              <w:rPr>
                <w:rStyle w:val="Strong"/>
              </w:rPr>
              <w:t>:</w:t>
            </w:r>
          </w:p>
          <w:p w:rsidRPr="00BC02E7" w:rsidR="00BC02E7" w:rsidP="00117783" w:rsidRDefault="00BC02E7" w14:paraId="646CDA7F" w14:textId="77777777">
            <w:pPr>
              <w:pStyle w:val="NormalWeb"/>
              <w:numPr>
                <w:ilvl w:val="0"/>
                <w:numId w:val="13"/>
              </w:numPr>
              <w:spacing w:before="0" w:beforeAutospacing="0" w:after="0" w:afterAutospacing="0"/>
              <w:jc w:val="both"/>
              <w:rPr>
                <w:lang w:val="it-IT"/>
              </w:rPr>
            </w:pPr>
            <w:r w:rsidRPr="00BC02E7">
              <w:rPr>
                <w:lang w:val="it-IT"/>
              </w:rPr>
              <w:t>Nuk ka kosto shtesë financiare apo administrative për zbatimin.</w:t>
            </w:r>
          </w:p>
          <w:p w:rsidRPr="00BC02E7" w:rsidR="00BC02E7" w:rsidP="00117783" w:rsidRDefault="00BC02E7" w14:paraId="3F072609" w14:textId="77777777">
            <w:pPr>
              <w:pStyle w:val="NormalWeb"/>
              <w:numPr>
                <w:ilvl w:val="0"/>
                <w:numId w:val="13"/>
              </w:numPr>
              <w:spacing w:before="0" w:beforeAutospacing="0" w:after="0" w:afterAutospacing="0"/>
              <w:jc w:val="both"/>
              <w:rPr>
                <w:lang w:val="it-IT"/>
              </w:rPr>
            </w:pPr>
            <w:r w:rsidRPr="00BC02E7">
              <w:rPr>
                <w:lang w:val="it-IT"/>
              </w:rPr>
              <w:t>Administrata mbetet në rutinën ekzistuese të punës dhe procedurave të njohura.</w:t>
            </w:r>
          </w:p>
          <w:p w:rsidRPr="00BC02E7" w:rsidR="00BC02E7" w:rsidP="00DC2EB7" w:rsidRDefault="00BC02E7" w14:paraId="104AF054" w14:textId="77777777">
            <w:pPr>
              <w:pStyle w:val="NormalWeb"/>
              <w:spacing w:before="0" w:beforeAutospacing="0" w:after="0" w:afterAutospacing="0"/>
              <w:jc w:val="both"/>
            </w:pPr>
            <w:proofErr w:type="spellStart"/>
            <w:r w:rsidRPr="00BC02E7">
              <w:rPr>
                <w:rStyle w:val="Strong"/>
              </w:rPr>
              <w:t>Kufizime</w:t>
            </w:r>
            <w:proofErr w:type="spellEnd"/>
            <w:r w:rsidRPr="00BC02E7">
              <w:rPr>
                <w:rStyle w:val="Strong"/>
              </w:rPr>
              <w:t xml:space="preserve"> / Kosto:</w:t>
            </w:r>
          </w:p>
          <w:p w:rsidRPr="00BC02E7" w:rsidR="00BC02E7" w:rsidP="00117783" w:rsidRDefault="00BC02E7" w14:paraId="25F27DD1" w14:textId="77777777">
            <w:pPr>
              <w:pStyle w:val="NormalWeb"/>
              <w:numPr>
                <w:ilvl w:val="0"/>
                <w:numId w:val="14"/>
              </w:numPr>
              <w:spacing w:before="0" w:beforeAutospacing="0" w:after="0" w:afterAutospacing="0"/>
              <w:jc w:val="both"/>
            </w:pPr>
            <w:proofErr w:type="spellStart"/>
            <w:r w:rsidRPr="00BC02E7">
              <w:t>Ligji</w:t>
            </w:r>
            <w:proofErr w:type="spellEnd"/>
            <w:r w:rsidRPr="00BC02E7">
              <w:t xml:space="preserve"> nr. 46/2018 </w:t>
            </w:r>
            <w:proofErr w:type="spellStart"/>
            <w:r w:rsidRPr="00BC02E7">
              <w:t>mbetet</w:t>
            </w:r>
            <w:proofErr w:type="spellEnd"/>
            <w:r w:rsidRPr="00BC02E7">
              <w:t xml:space="preserve"> </w:t>
            </w:r>
            <w:proofErr w:type="spellStart"/>
            <w:r w:rsidRPr="00BC02E7">
              <w:t>i</w:t>
            </w:r>
            <w:proofErr w:type="spellEnd"/>
            <w:r w:rsidRPr="00BC02E7">
              <w:t xml:space="preserve"> </w:t>
            </w:r>
            <w:proofErr w:type="spellStart"/>
            <w:r w:rsidRPr="00BC02E7">
              <w:t>papërputhur</w:t>
            </w:r>
            <w:proofErr w:type="spellEnd"/>
            <w:r w:rsidRPr="00BC02E7">
              <w:t xml:space="preserve"> me </w:t>
            </w:r>
            <w:proofErr w:type="spellStart"/>
            <w:r w:rsidRPr="00BC02E7">
              <w:t>Rregulloren</w:t>
            </w:r>
            <w:proofErr w:type="spellEnd"/>
            <w:r w:rsidRPr="00BC02E7">
              <w:t xml:space="preserve"> (BE) 2021/821, duke </w:t>
            </w:r>
            <w:proofErr w:type="spellStart"/>
            <w:r w:rsidRPr="00BC02E7">
              <w:t>bllokuar</w:t>
            </w:r>
            <w:proofErr w:type="spellEnd"/>
            <w:r w:rsidRPr="00BC02E7">
              <w:t xml:space="preserve"> </w:t>
            </w:r>
            <w:proofErr w:type="spellStart"/>
            <w:r w:rsidRPr="00BC02E7">
              <w:t>mbylljen</w:t>
            </w:r>
            <w:proofErr w:type="spellEnd"/>
            <w:r w:rsidRPr="00BC02E7">
              <w:t xml:space="preserve"> e </w:t>
            </w:r>
            <w:proofErr w:type="spellStart"/>
            <w:r w:rsidRPr="00BC02E7">
              <w:t>Kapitullit</w:t>
            </w:r>
            <w:proofErr w:type="spellEnd"/>
            <w:r w:rsidRPr="00BC02E7">
              <w:t xml:space="preserve"> 30 </w:t>
            </w:r>
            <w:proofErr w:type="spellStart"/>
            <w:r w:rsidRPr="00BC02E7">
              <w:t>në</w:t>
            </w:r>
            <w:proofErr w:type="spellEnd"/>
            <w:r w:rsidRPr="00BC02E7">
              <w:t xml:space="preserve"> </w:t>
            </w:r>
            <w:proofErr w:type="spellStart"/>
            <w:r w:rsidRPr="00BC02E7">
              <w:t>negociatat</w:t>
            </w:r>
            <w:proofErr w:type="spellEnd"/>
            <w:r w:rsidRPr="00BC02E7">
              <w:t xml:space="preserve"> e </w:t>
            </w:r>
            <w:proofErr w:type="spellStart"/>
            <w:r w:rsidRPr="00BC02E7">
              <w:t>integrimit</w:t>
            </w:r>
            <w:proofErr w:type="spellEnd"/>
            <w:r w:rsidRPr="00BC02E7">
              <w:t>.</w:t>
            </w:r>
          </w:p>
          <w:p w:rsidRPr="00BC02E7" w:rsidR="00BC02E7" w:rsidP="00117783" w:rsidRDefault="00BC02E7" w14:paraId="62D17059" w14:textId="77777777">
            <w:pPr>
              <w:pStyle w:val="NormalWeb"/>
              <w:numPr>
                <w:ilvl w:val="0"/>
                <w:numId w:val="14"/>
              </w:numPr>
              <w:spacing w:before="0" w:beforeAutospacing="0" w:after="0" w:afterAutospacing="0"/>
              <w:jc w:val="both"/>
            </w:pPr>
            <w:r w:rsidRPr="00BC02E7">
              <w:t xml:space="preserve">Nuk </w:t>
            </w:r>
            <w:proofErr w:type="spellStart"/>
            <w:r w:rsidRPr="00BC02E7">
              <w:t>adresohen</w:t>
            </w:r>
            <w:proofErr w:type="spellEnd"/>
            <w:r w:rsidRPr="00BC02E7">
              <w:t xml:space="preserve"> </w:t>
            </w:r>
            <w:proofErr w:type="spellStart"/>
            <w:r w:rsidRPr="00BC02E7">
              <w:t>përkufizimet</w:t>
            </w:r>
            <w:proofErr w:type="spellEnd"/>
            <w:r w:rsidRPr="00BC02E7">
              <w:t xml:space="preserve"> </w:t>
            </w:r>
            <w:proofErr w:type="spellStart"/>
            <w:r w:rsidRPr="00BC02E7">
              <w:t>moderne</w:t>
            </w:r>
            <w:proofErr w:type="spellEnd"/>
            <w:r w:rsidRPr="00BC02E7">
              <w:t xml:space="preserve"> </w:t>
            </w:r>
            <w:proofErr w:type="spellStart"/>
            <w:r w:rsidRPr="00BC02E7">
              <w:t>për</w:t>
            </w:r>
            <w:proofErr w:type="spellEnd"/>
            <w:r w:rsidRPr="00BC02E7">
              <w:t xml:space="preserve"> </w:t>
            </w:r>
            <w:proofErr w:type="spellStart"/>
            <w:r w:rsidRPr="00BC02E7">
              <w:t>transaksione</w:t>
            </w:r>
            <w:proofErr w:type="spellEnd"/>
            <w:r w:rsidRPr="00BC02E7">
              <w:t xml:space="preserve"> sensitive </w:t>
            </w:r>
            <w:proofErr w:type="spellStart"/>
            <w:r w:rsidRPr="00BC02E7">
              <w:t>si</w:t>
            </w:r>
            <w:proofErr w:type="spellEnd"/>
            <w:r w:rsidRPr="00BC02E7">
              <w:t xml:space="preserve"> </w:t>
            </w:r>
            <w:proofErr w:type="spellStart"/>
            <w:r w:rsidRPr="00BC02E7">
              <w:t>eksporti</w:t>
            </w:r>
            <w:proofErr w:type="spellEnd"/>
            <w:r w:rsidRPr="00BC02E7">
              <w:t xml:space="preserve"> </w:t>
            </w:r>
            <w:proofErr w:type="spellStart"/>
            <w:r w:rsidRPr="00BC02E7">
              <w:t>digjital</w:t>
            </w:r>
            <w:proofErr w:type="spellEnd"/>
            <w:r w:rsidRPr="00BC02E7">
              <w:t xml:space="preserve">, </w:t>
            </w:r>
            <w:proofErr w:type="spellStart"/>
            <w:r w:rsidRPr="00BC02E7">
              <w:t>asistenca</w:t>
            </w:r>
            <w:proofErr w:type="spellEnd"/>
            <w:r w:rsidRPr="00BC02E7">
              <w:t xml:space="preserve"> </w:t>
            </w:r>
            <w:proofErr w:type="spellStart"/>
            <w:r w:rsidRPr="00BC02E7">
              <w:t>teknike</w:t>
            </w:r>
            <w:proofErr w:type="spellEnd"/>
            <w:r w:rsidRPr="00BC02E7">
              <w:t xml:space="preserve"> apo mallrat </w:t>
            </w:r>
            <w:proofErr w:type="spellStart"/>
            <w:r w:rsidRPr="00BC02E7">
              <w:t>për</w:t>
            </w:r>
            <w:proofErr w:type="spellEnd"/>
            <w:r w:rsidRPr="00BC02E7">
              <w:t xml:space="preserve"> </w:t>
            </w:r>
            <w:proofErr w:type="spellStart"/>
            <w:r w:rsidRPr="00BC02E7">
              <w:t>mbikëqyrje</w:t>
            </w:r>
            <w:proofErr w:type="spellEnd"/>
            <w:r w:rsidRPr="00BC02E7">
              <w:t xml:space="preserve"> </w:t>
            </w:r>
            <w:proofErr w:type="spellStart"/>
            <w:r w:rsidRPr="00BC02E7">
              <w:t>kibernetike</w:t>
            </w:r>
            <w:proofErr w:type="spellEnd"/>
            <w:r w:rsidRPr="00BC02E7">
              <w:t>.</w:t>
            </w:r>
          </w:p>
          <w:p w:rsidRPr="00BC02E7" w:rsidR="00BC02E7" w:rsidP="00117783" w:rsidRDefault="00BC02E7" w14:paraId="17CFF3BB" w14:textId="77777777">
            <w:pPr>
              <w:pStyle w:val="NormalWeb"/>
              <w:numPr>
                <w:ilvl w:val="0"/>
                <w:numId w:val="14"/>
              </w:numPr>
              <w:spacing w:before="0" w:beforeAutospacing="0" w:after="0" w:afterAutospacing="0"/>
              <w:jc w:val="both"/>
            </w:pPr>
            <w:proofErr w:type="spellStart"/>
            <w:r w:rsidRPr="00BC02E7">
              <w:t>Mungesa</w:t>
            </w:r>
            <w:proofErr w:type="spellEnd"/>
            <w:r w:rsidRPr="00BC02E7">
              <w:t xml:space="preserve"> e </w:t>
            </w:r>
            <w:proofErr w:type="spellStart"/>
            <w:r w:rsidRPr="00BC02E7">
              <w:t>kritereve</w:t>
            </w:r>
            <w:proofErr w:type="spellEnd"/>
            <w:r w:rsidRPr="00BC02E7">
              <w:t xml:space="preserve"> </w:t>
            </w:r>
            <w:proofErr w:type="spellStart"/>
            <w:r w:rsidRPr="00BC02E7">
              <w:t>të</w:t>
            </w:r>
            <w:proofErr w:type="spellEnd"/>
            <w:r w:rsidRPr="00BC02E7">
              <w:t xml:space="preserve"> </w:t>
            </w:r>
            <w:proofErr w:type="spellStart"/>
            <w:r w:rsidRPr="00BC02E7">
              <w:t>qarta</w:t>
            </w:r>
            <w:proofErr w:type="spellEnd"/>
            <w:r w:rsidRPr="00BC02E7">
              <w:t xml:space="preserve"> </w:t>
            </w:r>
            <w:proofErr w:type="spellStart"/>
            <w:r w:rsidRPr="00BC02E7">
              <w:t>për</w:t>
            </w:r>
            <w:proofErr w:type="spellEnd"/>
            <w:r w:rsidRPr="00BC02E7">
              <w:t xml:space="preserve"> </w:t>
            </w:r>
            <w:proofErr w:type="spellStart"/>
            <w:r w:rsidRPr="00BC02E7">
              <w:t>vlerësimin</w:t>
            </w:r>
            <w:proofErr w:type="spellEnd"/>
            <w:r w:rsidRPr="00BC02E7">
              <w:t xml:space="preserve"> e </w:t>
            </w:r>
            <w:proofErr w:type="spellStart"/>
            <w:r w:rsidRPr="00BC02E7">
              <w:t>rrezikut</w:t>
            </w:r>
            <w:proofErr w:type="spellEnd"/>
            <w:r w:rsidRPr="00BC02E7">
              <w:t xml:space="preserve"> </w:t>
            </w:r>
            <w:proofErr w:type="spellStart"/>
            <w:r w:rsidRPr="00BC02E7">
              <w:t>krijon</w:t>
            </w:r>
            <w:proofErr w:type="spellEnd"/>
            <w:r w:rsidRPr="00BC02E7">
              <w:t xml:space="preserve"> </w:t>
            </w:r>
            <w:proofErr w:type="spellStart"/>
            <w:r w:rsidRPr="00BC02E7">
              <w:t>pasiguri</w:t>
            </w:r>
            <w:proofErr w:type="spellEnd"/>
            <w:r w:rsidRPr="00BC02E7">
              <w:t xml:space="preserve"> </w:t>
            </w:r>
            <w:proofErr w:type="spellStart"/>
            <w:r w:rsidRPr="00BC02E7">
              <w:t>për</w:t>
            </w:r>
            <w:proofErr w:type="spellEnd"/>
            <w:r w:rsidRPr="00BC02E7">
              <w:t xml:space="preserve"> </w:t>
            </w:r>
            <w:proofErr w:type="spellStart"/>
            <w:r w:rsidRPr="00BC02E7">
              <w:t>subjektet</w:t>
            </w:r>
            <w:proofErr w:type="spellEnd"/>
            <w:r w:rsidRPr="00BC02E7">
              <w:t xml:space="preserve"> </w:t>
            </w:r>
            <w:proofErr w:type="spellStart"/>
            <w:r w:rsidRPr="00BC02E7">
              <w:t>dhe</w:t>
            </w:r>
            <w:proofErr w:type="spellEnd"/>
            <w:r w:rsidRPr="00BC02E7">
              <w:t xml:space="preserve"> </w:t>
            </w:r>
            <w:proofErr w:type="spellStart"/>
            <w:r w:rsidRPr="00BC02E7">
              <w:t>mundësi</w:t>
            </w:r>
            <w:proofErr w:type="spellEnd"/>
            <w:r w:rsidRPr="00BC02E7">
              <w:t xml:space="preserve"> </w:t>
            </w:r>
            <w:proofErr w:type="spellStart"/>
            <w:r w:rsidRPr="00BC02E7">
              <w:t>interpretimi</w:t>
            </w:r>
            <w:proofErr w:type="spellEnd"/>
            <w:r w:rsidRPr="00BC02E7">
              <w:t xml:space="preserve"> </w:t>
            </w:r>
            <w:proofErr w:type="spellStart"/>
            <w:r w:rsidRPr="00BC02E7">
              <w:t>të</w:t>
            </w:r>
            <w:proofErr w:type="spellEnd"/>
            <w:r w:rsidRPr="00BC02E7">
              <w:t xml:space="preserve"> </w:t>
            </w:r>
            <w:proofErr w:type="spellStart"/>
            <w:r w:rsidRPr="00BC02E7">
              <w:t>ndryshëm</w:t>
            </w:r>
            <w:proofErr w:type="spellEnd"/>
            <w:r w:rsidRPr="00BC02E7">
              <w:t xml:space="preserve"> </w:t>
            </w:r>
            <w:proofErr w:type="spellStart"/>
            <w:r w:rsidRPr="00BC02E7">
              <w:t>nga</w:t>
            </w:r>
            <w:proofErr w:type="spellEnd"/>
            <w:r w:rsidRPr="00BC02E7">
              <w:t xml:space="preserve"> </w:t>
            </w:r>
            <w:proofErr w:type="spellStart"/>
            <w:r w:rsidRPr="00BC02E7">
              <w:t>autoritetet</w:t>
            </w:r>
            <w:proofErr w:type="spellEnd"/>
            <w:r w:rsidRPr="00BC02E7">
              <w:t>.</w:t>
            </w:r>
          </w:p>
          <w:p w:rsidRPr="00BC02E7" w:rsidR="00BC02E7" w:rsidP="00117783" w:rsidRDefault="00BC02E7" w14:paraId="1FC607E8" w14:textId="77777777">
            <w:pPr>
              <w:pStyle w:val="NormalWeb"/>
              <w:numPr>
                <w:ilvl w:val="0"/>
                <w:numId w:val="14"/>
              </w:numPr>
              <w:spacing w:before="0" w:beforeAutospacing="0" w:after="0" w:afterAutospacing="0"/>
              <w:jc w:val="both"/>
            </w:pPr>
            <w:proofErr w:type="spellStart"/>
            <w:r w:rsidRPr="00BC02E7">
              <w:t>Rrezik</w:t>
            </w:r>
            <w:proofErr w:type="spellEnd"/>
            <w:r w:rsidRPr="00BC02E7">
              <w:t xml:space="preserve"> </w:t>
            </w:r>
            <w:proofErr w:type="spellStart"/>
            <w:r w:rsidRPr="00BC02E7">
              <w:t>i</w:t>
            </w:r>
            <w:proofErr w:type="spellEnd"/>
            <w:r w:rsidRPr="00BC02E7">
              <w:t xml:space="preserve"> </w:t>
            </w:r>
            <w:proofErr w:type="spellStart"/>
            <w:r w:rsidRPr="00BC02E7">
              <w:t>rritur</w:t>
            </w:r>
            <w:proofErr w:type="spellEnd"/>
            <w:r w:rsidRPr="00BC02E7">
              <w:t xml:space="preserve"> </w:t>
            </w:r>
            <w:proofErr w:type="spellStart"/>
            <w:r w:rsidRPr="00BC02E7">
              <w:t>për</w:t>
            </w:r>
            <w:proofErr w:type="spellEnd"/>
            <w:r w:rsidRPr="00BC02E7">
              <w:t xml:space="preserve"> </w:t>
            </w:r>
            <w:proofErr w:type="spellStart"/>
            <w:r w:rsidRPr="00BC02E7">
              <w:t>përdorim</w:t>
            </w:r>
            <w:proofErr w:type="spellEnd"/>
            <w:r w:rsidRPr="00BC02E7">
              <w:t xml:space="preserve"> </w:t>
            </w:r>
            <w:proofErr w:type="spellStart"/>
            <w:r w:rsidRPr="00BC02E7">
              <w:t>të</w:t>
            </w:r>
            <w:proofErr w:type="spellEnd"/>
            <w:r w:rsidRPr="00BC02E7">
              <w:t xml:space="preserve"> </w:t>
            </w:r>
            <w:proofErr w:type="spellStart"/>
            <w:r w:rsidRPr="00BC02E7">
              <w:t>paautorizuar</w:t>
            </w:r>
            <w:proofErr w:type="spellEnd"/>
            <w:r w:rsidRPr="00BC02E7">
              <w:t xml:space="preserve"> </w:t>
            </w:r>
            <w:proofErr w:type="spellStart"/>
            <w:r w:rsidRPr="00BC02E7">
              <w:t>të</w:t>
            </w:r>
            <w:proofErr w:type="spellEnd"/>
            <w:r w:rsidRPr="00BC02E7">
              <w:t xml:space="preserve"> </w:t>
            </w:r>
            <w:proofErr w:type="spellStart"/>
            <w:r w:rsidRPr="00BC02E7">
              <w:t>mallrave</w:t>
            </w:r>
            <w:proofErr w:type="spellEnd"/>
            <w:r w:rsidRPr="00BC02E7">
              <w:t xml:space="preserve"> sensitive </w:t>
            </w:r>
            <w:proofErr w:type="spellStart"/>
            <w:r w:rsidRPr="00BC02E7">
              <w:t>dhe</w:t>
            </w:r>
            <w:proofErr w:type="spellEnd"/>
            <w:r w:rsidRPr="00BC02E7">
              <w:t xml:space="preserve"> </w:t>
            </w:r>
            <w:proofErr w:type="spellStart"/>
            <w:r w:rsidRPr="00BC02E7">
              <w:t>mosrespektim</w:t>
            </w:r>
            <w:proofErr w:type="spellEnd"/>
            <w:r w:rsidRPr="00BC02E7">
              <w:t xml:space="preserve"> </w:t>
            </w:r>
            <w:proofErr w:type="spellStart"/>
            <w:r w:rsidRPr="00BC02E7">
              <w:t>të</w:t>
            </w:r>
            <w:proofErr w:type="spellEnd"/>
            <w:r w:rsidRPr="00BC02E7">
              <w:t xml:space="preserve"> </w:t>
            </w:r>
            <w:proofErr w:type="spellStart"/>
            <w:r w:rsidRPr="00BC02E7">
              <w:t>angazhimeve</w:t>
            </w:r>
            <w:proofErr w:type="spellEnd"/>
            <w:r w:rsidRPr="00BC02E7">
              <w:t xml:space="preserve"> </w:t>
            </w:r>
            <w:proofErr w:type="spellStart"/>
            <w:r w:rsidRPr="00BC02E7">
              <w:t>ndërkombëtare</w:t>
            </w:r>
            <w:proofErr w:type="spellEnd"/>
            <w:r w:rsidRPr="00BC02E7">
              <w:t>.</w:t>
            </w:r>
          </w:p>
          <w:p w:rsidRPr="00BC02E7" w:rsidR="00BC02E7" w:rsidP="00DC2EB7" w:rsidRDefault="00BC02E7" w14:paraId="0B2A00E3" w14:textId="77777777">
            <w:pPr>
              <w:spacing w:before="240"/>
              <w:jc w:val="both"/>
              <w:rPr>
                <w:rFonts w:ascii="Times New Roman" w:hAnsi="Times New Roman" w:cs="Times New Roman"/>
                <w:sz w:val="24"/>
                <w:szCs w:val="24"/>
                <w:lang w:val="sq-AL"/>
              </w:rPr>
            </w:pPr>
            <w:r w:rsidRPr="00BC02E7">
              <w:rPr>
                <w:rFonts w:ascii="Times New Roman" w:hAnsi="Times New Roman" w:cs="Times New Roman"/>
                <w:b/>
                <w:sz w:val="24"/>
                <w:szCs w:val="24"/>
                <w:lang w:val="sq-AL"/>
              </w:rPr>
              <w:t>Opsioni 1:</w:t>
            </w:r>
            <w:r w:rsidRPr="00BC02E7">
              <w:rPr>
                <w:rFonts w:ascii="Times New Roman" w:hAnsi="Times New Roman" w:cs="Times New Roman"/>
                <w:sz w:val="24"/>
                <w:szCs w:val="24"/>
                <w:lang w:val="sq-AL"/>
              </w:rPr>
              <w:t xml:space="preserve"> Ndryshimi i ligjit ekzistues dhe hartimi i akteve nënligjore për zbatimin e këtyre ndryshimeve. </w:t>
            </w:r>
          </w:p>
          <w:p w:rsidRPr="00BC02E7" w:rsidR="00BC02E7" w:rsidP="00DC2EB7" w:rsidRDefault="00BC02E7" w14:paraId="6570C161" w14:textId="77777777">
            <w:pPr>
              <w:jc w:val="both"/>
              <w:rPr>
                <w:rFonts w:ascii="Times New Roman" w:hAnsi="Times New Roman" w:cs="Times New Roman"/>
                <w:sz w:val="24"/>
                <w:szCs w:val="24"/>
                <w:lang w:val="sq-AL"/>
              </w:rPr>
            </w:pPr>
          </w:p>
          <w:p w:rsidRPr="00BC02E7" w:rsidR="00BC02E7" w:rsidP="00DC2EB7" w:rsidRDefault="00BC02E7" w14:paraId="31B799EE" w14:textId="77777777">
            <w:pPr>
              <w:pStyle w:val="NormalWeb"/>
              <w:jc w:val="both"/>
            </w:pPr>
            <w:proofErr w:type="spellStart"/>
            <w:r w:rsidRPr="00BC02E7">
              <w:rPr>
                <w:rStyle w:val="Strong"/>
              </w:rPr>
              <w:t>Përfitime</w:t>
            </w:r>
            <w:proofErr w:type="spellEnd"/>
            <w:r w:rsidRPr="00BC02E7">
              <w:rPr>
                <w:rStyle w:val="Strong"/>
              </w:rPr>
              <w:t>:</w:t>
            </w:r>
          </w:p>
          <w:p w:rsidRPr="00BC02E7" w:rsidR="00BC02E7" w:rsidP="00117783" w:rsidRDefault="00BC02E7" w14:paraId="6B990451" w14:textId="77777777">
            <w:pPr>
              <w:pStyle w:val="NormalWeb"/>
              <w:numPr>
                <w:ilvl w:val="0"/>
                <w:numId w:val="15"/>
              </w:numPr>
              <w:jc w:val="both"/>
            </w:pPr>
            <w:proofErr w:type="spellStart"/>
            <w:r w:rsidRPr="00BC02E7">
              <w:t>Siguron</w:t>
            </w:r>
            <w:proofErr w:type="spellEnd"/>
            <w:r w:rsidRPr="00BC02E7">
              <w:t xml:space="preserve"> </w:t>
            </w:r>
            <w:proofErr w:type="spellStart"/>
            <w:r w:rsidRPr="00BC02E7">
              <w:rPr>
                <w:rStyle w:val="Strong"/>
                <w:b w:val="0"/>
                <w:bCs w:val="0"/>
              </w:rPr>
              <w:t>harmonizimin</w:t>
            </w:r>
            <w:proofErr w:type="spellEnd"/>
            <w:r w:rsidRPr="00BC02E7">
              <w:rPr>
                <w:rStyle w:val="Strong"/>
                <w:b w:val="0"/>
                <w:bCs w:val="0"/>
              </w:rPr>
              <w:t xml:space="preserve"> e </w:t>
            </w:r>
            <w:proofErr w:type="spellStart"/>
            <w:r w:rsidRPr="00BC02E7">
              <w:rPr>
                <w:rStyle w:val="Strong"/>
                <w:b w:val="0"/>
                <w:bCs w:val="0"/>
              </w:rPr>
              <w:t>plotë</w:t>
            </w:r>
            <w:proofErr w:type="spellEnd"/>
            <w:r w:rsidRPr="00BC02E7">
              <w:rPr>
                <w:rStyle w:val="Strong"/>
                <w:b w:val="0"/>
                <w:bCs w:val="0"/>
              </w:rPr>
              <w:t xml:space="preserve"> me acquis </w:t>
            </w:r>
            <w:proofErr w:type="spellStart"/>
            <w:r w:rsidRPr="00BC02E7">
              <w:rPr>
                <w:rStyle w:val="Strong"/>
                <w:b w:val="0"/>
                <w:bCs w:val="0"/>
              </w:rPr>
              <w:t>communautaire</w:t>
            </w:r>
            <w:proofErr w:type="spellEnd"/>
            <w:r w:rsidRPr="00BC02E7">
              <w:t xml:space="preserve">, </w:t>
            </w:r>
            <w:proofErr w:type="spellStart"/>
            <w:r w:rsidRPr="00BC02E7">
              <w:t>përfshirë</w:t>
            </w:r>
            <w:proofErr w:type="spellEnd"/>
            <w:r w:rsidRPr="00BC02E7">
              <w:t xml:space="preserve"> </w:t>
            </w:r>
            <w:proofErr w:type="spellStart"/>
            <w:r w:rsidRPr="00BC02E7">
              <w:t>dispozitat</w:t>
            </w:r>
            <w:proofErr w:type="spellEnd"/>
            <w:r w:rsidRPr="00BC02E7">
              <w:t xml:space="preserve"> e </w:t>
            </w:r>
            <w:proofErr w:type="spellStart"/>
            <w:r w:rsidRPr="00BC02E7">
              <w:t>Rregullores</w:t>
            </w:r>
            <w:proofErr w:type="spellEnd"/>
            <w:r w:rsidRPr="00BC02E7">
              <w:t xml:space="preserve"> (BE) 2021/821.</w:t>
            </w:r>
          </w:p>
          <w:p w:rsidRPr="00BC02E7" w:rsidR="00BC02E7" w:rsidP="00117783" w:rsidRDefault="00BC02E7" w14:paraId="684794DB" w14:textId="77777777">
            <w:pPr>
              <w:pStyle w:val="NormalWeb"/>
              <w:numPr>
                <w:ilvl w:val="0"/>
                <w:numId w:val="15"/>
              </w:numPr>
              <w:jc w:val="both"/>
            </w:pPr>
            <w:proofErr w:type="spellStart"/>
            <w:r w:rsidRPr="00BC02E7">
              <w:t>Vendos</w:t>
            </w:r>
            <w:proofErr w:type="spellEnd"/>
            <w:r w:rsidRPr="00BC02E7">
              <w:t xml:space="preserve"> </w:t>
            </w:r>
            <w:proofErr w:type="spellStart"/>
            <w:r w:rsidRPr="00BC02E7">
              <w:t>bazën</w:t>
            </w:r>
            <w:proofErr w:type="spellEnd"/>
            <w:r w:rsidRPr="00BC02E7">
              <w:t xml:space="preserve"> </w:t>
            </w:r>
            <w:proofErr w:type="spellStart"/>
            <w:r w:rsidRPr="00BC02E7">
              <w:t>ligjore</w:t>
            </w:r>
            <w:proofErr w:type="spellEnd"/>
            <w:r w:rsidRPr="00BC02E7">
              <w:t xml:space="preserve"> </w:t>
            </w:r>
            <w:proofErr w:type="spellStart"/>
            <w:r w:rsidRPr="00BC02E7">
              <w:t>për</w:t>
            </w:r>
            <w:proofErr w:type="spellEnd"/>
            <w:r w:rsidRPr="00BC02E7">
              <w:t xml:space="preserve"> </w:t>
            </w:r>
            <w:proofErr w:type="spellStart"/>
            <w:r w:rsidRPr="00BC02E7">
              <w:t>kontrollin</w:t>
            </w:r>
            <w:proofErr w:type="spellEnd"/>
            <w:r w:rsidRPr="00BC02E7">
              <w:t xml:space="preserve"> e </w:t>
            </w:r>
            <w:proofErr w:type="spellStart"/>
            <w:r w:rsidRPr="00BC02E7">
              <w:t>mallrave</w:t>
            </w:r>
            <w:proofErr w:type="spellEnd"/>
            <w:r w:rsidRPr="00BC02E7">
              <w:t xml:space="preserve"> </w:t>
            </w:r>
            <w:proofErr w:type="spellStart"/>
            <w:r w:rsidRPr="00BC02E7">
              <w:t>për</w:t>
            </w:r>
            <w:proofErr w:type="spellEnd"/>
            <w:r w:rsidRPr="00BC02E7">
              <w:t xml:space="preserve"> </w:t>
            </w:r>
            <w:proofErr w:type="spellStart"/>
            <w:r w:rsidRPr="00BC02E7">
              <w:rPr>
                <w:rStyle w:val="Strong"/>
                <w:b w:val="0"/>
                <w:bCs w:val="0"/>
              </w:rPr>
              <w:t>mbikëqyrje</w:t>
            </w:r>
            <w:proofErr w:type="spellEnd"/>
            <w:r w:rsidRPr="00BC02E7">
              <w:rPr>
                <w:rStyle w:val="Strong"/>
                <w:b w:val="0"/>
                <w:bCs w:val="0"/>
              </w:rPr>
              <w:t xml:space="preserve"> </w:t>
            </w:r>
            <w:proofErr w:type="spellStart"/>
            <w:r w:rsidRPr="00BC02E7">
              <w:rPr>
                <w:rStyle w:val="Strong"/>
                <w:b w:val="0"/>
                <w:bCs w:val="0"/>
              </w:rPr>
              <w:t>kibernetike</w:t>
            </w:r>
            <w:proofErr w:type="spellEnd"/>
            <w:r w:rsidRPr="00BC02E7">
              <w:t xml:space="preserve"> </w:t>
            </w:r>
            <w:proofErr w:type="spellStart"/>
            <w:r w:rsidRPr="00BC02E7">
              <w:t>dhe</w:t>
            </w:r>
            <w:proofErr w:type="spellEnd"/>
            <w:r w:rsidRPr="00BC02E7">
              <w:t xml:space="preserve"> </w:t>
            </w:r>
            <w:proofErr w:type="spellStart"/>
            <w:r w:rsidRPr="00BC02E7">
              <w:t>të</w:t>
            </w:r>
            <w:proofErr w:type="spellEnd"/>
            <w:r w:rsidRPr="00BC02E7">
              <w:t xml:space="preserve"> </w:t>
            </w:r>
            <w:proofErr w:type="spellStart"/>
            <w:r w:rsidRPr="00BC02E7">
              <w:rPr>
                <w:rStyle w:val="Strong"/>
                <w:b w:val="0"/>
                <w:bCs w:val="0"/>
              </w:rPr>
              <w:t>eksportit</w:t>
            </w:r>
            <w:proofErr w:type="spellEnd"/>
            <w:r w:rsidRPr="00BC02E7">
              <w:rPr>
                <w:rStyle w:val="Strong"/>
                <w:b w:val="0"/>
                <w:bCs w:val="0"/>
              </w:rPr>
              <w:t xml:space="preserve"> jo </w:t>
            </w:r>
            <w:proofErr w:type="spellStart"/>
            <w:r w:rsidRPr="00BC02E7">
              <w:rPr>
                <w:rStyle w:val="Strong"/>
                <w:b w:val="0"/>
                <w:bCs w:val="0"/>
              </w:rPr>
              <w:t>të</w:t>
            </w:r>
            <w:proofErr w:type="spellEnd"/>
            <w:r w:rsidRPr="00BC02E7">
              <w:rPr>
                <w:rStyle w:val="Strong"/>
                <w:b w:val="0"/>
                <w:bCs w:val="0"/>
              </w:rPr>
              <w:t xml:space="preserve"> </w:t>
            </w:r>
            <w:proofErr w:type="spellStart"/>
            <w:r w:rsidRPr="00BC02E7">
              <w:rPr>
                <w:rStyle w:val="Strong"/>
                <w:b w:val="0"/>
                <w:bCs w:val="0"/>
              </w:rPr>
              <w:t>listuar</w:t>
            </w:r>
            <w:proofErr w:type="spellEnd"/>
            <w:r w:rsidRPr="00BC02E7">
              <w:rPr>
                <w:b/>
                <w:bCs/>
              </w:rPr>
              <w:t>,</w:t>
            </w:r>
            <w:r w:rsidRPr="00BC02E7">
              <w:t xml:space="preserve"> </w:t>
            </w:r>
            <w:proofErr w:type="spellStart"/>
            <w:r w:rsidRPr="00BC02E7">
              <w:t>sipas</w:t>
            </w:r>
            <w:proofErr w:type="spellEnd"/>
            <w:r w:rsidRPr="00BC02E7">
              <w:t xml:space="preserve"> </w:t>
            </w:r>
            <w:proofErr w:type="spellStart"/>
            <w:r w:rsidRPr="00BC02E7">
              <w:t>përdorimit</w:t>
            </w:r>
            <w:proofErr w:type="spellEnd"/>
            <w:r w:rsidRPr="00BC02E7">
              <w:t xml:space="preserve"> </w:t>
            </w:r>
            <w:proofErr w:type="spellStart"/>
            <w:r w:rsidRPr="00BC02E7">
              <w:t>të</w:t>
            </w:r>
            <w:proofErr w:type="spellEnd"/>
            <w:r w:rsidRPr="00BC02E7">
              <w:t xml:space="preserve"> </w:t>
            </w:r>
            <w:proofErr w:type="spellStart"/>
            <w:r w:rsidRPr="00BC02E7">
              <w:t>dyshimtë</w:t>
            </w:r>
            <w:proofErr w:type="spellEnd"/>
            <w:r w:rsidRPr="00BC02E7">
              <w:t xml:space="preserve"> </w:t>
            </w:r>
            <w:proofErr w:type="spellStart"/>
            <w:r w:rsidRPr="00BC02E7">
              <w:t>ose</w:t>
            </w:r>
            <w:proofErr w:type="spellEnd"/>
            <w:r w:rsidRPr="00BC02E7">
              <w:t xml:space="preserve"> </w:t>
            </w:r>
            <w:proofErr w:type="spellStart"/>
            <w:r w:rsidRPr="00BC02E7">
              <w:t>të</w:t>
            </w:r>
            <w:proofErr w:type="spellEnd"/>
            <w:r w:rsidRPr="00BC02E7">
              <w:t xml:space="preserve"> </w:t>
            </w:r>
            <w:proofErr w:type="spellStart"/>
            <w:r w:rsidRPr="00BC02E7">
              <w:t>ndaluar</w:t>
            </w:r>
            <w:proofErr w:type="spellEnd"/>
            <w:r w:rsidRPr="00BC02E7">
              <w:t>.</w:t>
            </w:r>
          </w:p>
          <w:p w:rsidRPr="00BC02E7" w:rsidR="00BC02E7" w:rsidP="00117783" w:rsidRDefault="00BC02E7" w14:paraId="1D267219" w14:textId="77777777">
            <w:pPr>
              <w:pStyle w:val="NormalWeb"/>
              <w:numPr>
                <w:ilvl w:val="0"/>
                <w:numId w:val="15"/>
              </w:numPr>
              <w:jc w:val="both"/>
            </w:pPr>
            <w:r w:rsidRPr="00BC02E7">
              <w:t xml:space="preserve">Fut </w:t>
            </w:r>
            <w:proofErr w:type="spellStart"/>
            <w:r w:rsidRPr="00BC02E7">
              <w:t>për</w:t>
            </w:r>
            <w:proofErr w:type="spellEnd"/>
            <w:r w:rsidRPr="00BC02E7">
              <w:t xml:space="preserve"> </w:t>
            </w:r>
            <w:proofErr w:type="spellStart"/>
            <w:r w:rsidRPr="00BC02E7">
              <w:t>herë</w:t>
            </w:r>
            <w:proofErr w:type="spellEnd"/>
            <w:r w:rsidRPr="00BC02E7">
              <w:t xml:space="preserve"> </w:t>
            </w:r>
            <w:proofErr w:type="spellStart"/>
            <w:r w:rsidRPr="00BC02E7">
              <w:t>të</w:t>
            </w:r>
            <w:proofErr w:type="spellEnd"/>
            <w:r w:rsidRPr="00BC02E7">
              <w:t xml:space="preserve"> </w:t>
            </w:r>
            <w:proofErr w:type="spellStart"/>
            <w:r w:rsidRPr="00BC02E7">
              <w:t>parë</w:t>
            </w:r>
            <w:proofErr w:type="spellEnd"/>
            <w:r w:rsidRPr="00BC02E7">
              <w:t xml:space="preserve"> </w:t>
            </w:r>
            <w:proofErr w:type="spellStart"/>
            <w:r w:rsidRPr="00BC02E7">
              <w:rPr>
                <w:rStyle w:val="Strong"/>
                <w:b w:val="0"/>
                <w:bCs w:val="0"/>
              </w:rPr>
              <w:t>kriteret</w:t>
            </w:r>
            <w:proofErr w:type="spellEnd"/>
            <w:r w:rsidRPr="00BC02E7">
              <w:rPr>
                <w:rStyle w:val="Strong"/>
                <w:b w:val="0"/>
                <w:bCs w:val="0"/>
              </w:rPr>
              <w:t xml:space="preserve"> e BE-</w:t>
            </w:r>
            <w:proofErr w:type="spellStart"/>
            <w:r w:rsidRPr="00BC02E7">
              <w:rPr>
                <w:rStyle w:val="Strong"/>
                <w:b w:val="0"/>
                <w:bCs w:val="0"/>
              </w:rPr>
              <w:t>së</w:t>
            </w:r>
            <w:proofErr w:type="spellEnd"/>
            <w:r w:rsidRPr="00BC02E7">
              <w:rPr>
                <w:rStyle w:val="Strong"/>
                <w:b w:val="0"/>
                <w:bCs w:val="0"/>
              </w:rPr>
              <w:t xml:space="preserve"> </w:t>
            </w:r>
            <w:proofErr w:type="spellStart"/>
            <w:r w:rsidRPr="00BC02E7">
              <w:rPr>
                <w:rStyle w:val="Strong"/>
                <w:b w:val="0"/>
                <w:bCs w:val="0"/>
              </w:rPr>
              <w:t>për</w:t>
            </w:r>
            <w:proofErr w:type="spellEnd"/>
            <w:r w:rsidRPr="00BC02E7">
              <w:rPr>
                <w:rStyle w:val="Strong"/>
                <w:b w:val="0"/>
                <w:bCs w:val="0"/>
              </w:rPr>
              <w:t xml:space="preserve"> </w:t>
            </w:r>
            <w:proofErr w:type="spellStart"/>
            <w:r w:rsidRPr="00BC02E7">
              <w:rPr>
                <w:rStyle w:val="Strong"/>
                <w:b w:val="0"/>
                <w:bCs w:val="0"/>
              </w:rPr>
              <w:t>vlerësimin</w:t>
            </w:r>
            <w:proofErr w:type="spellEnd"/>
            <w:r w:rsidRPr="00BC02E7">
              <w:rPr>
                <w:rStyle w:val="Strong"/>
                <w:b w:val="0"/>
                <w:bCs w:val="0"/>
              </w:rPr>
              <w:t xml:space="preserve"> e </w:t>
            </w:r>
            <w:proofErr w:type="spellStart"/>
            <w:r w:rsidRPr="00BC02E7">
              <w:rPr>
                <w:rStyle w:val="Strong"/>
                <w:b w:val="0"/>
                <w:bCs w:val="0"/>
              </w:rPr>
              <w:t>riskut</w:t>
            </w:r>
            <w:proofErr w:type="spellEnd"/>
            <w:r w:rsidRPr="00BC02E7">
              <w:t xml:space="preserve">, duke </w:t>
            </w:r>
            <w:proofErr w:type="spellStart"/>
            <w:r w:rsidRPr="00BC02E7">
              <w:t>siguruar</w:t>
            </w:r>
            <w:proofErr w:type="spellEnd"/>
            <w:r w:rsidRPr="00BC02E7">
              <w:t xml:space="preserve"> </w:t>
            </w:r>
            <w:proofErr w:type="spellStart"/>
            <w:r w:rsidRPr="00BC02E7">
              <w:t>zbatim</w:t>
            </w:r>
            <w:proofErr w:type="spellEnd"/>
            <w:r w:rsidRPr="00BC02E7">
              <w:t xml:space="preserve"> </w:t>
            </w:r>
            <w:proofErr w:type="spellStart"/>
            <w:r w:rsidRPr="00BC02E7">
              <w:t>objektiv</w:t>
            </w:r>
            <w:proofErr w:type="spellEnd"/>
            <w:r w:rsidRPr="00BC02E7">
              <w:t xml:space="preserve"> </w:t>
            </w:r>
            <w:proofErr w:type="spellStart"/>
            <w:r w:rsidRPr="00BC02E7">
              <w:t>dhe</w:t>
            </w:r>
            <w:proofErr w:type="spellEnd"/>
            <w:r w:rsidRPr="00BC02E7">
              <w:t xml:space="preserve"> </w:t>
            </w:r>
            <w:proofErr w:type="spellStart"/>
            <w:r w:rsidRPr="00BC02E7">
              <w:t>të</w:t>
            </w:r>
            <w:proofErr w:type="spellEnd"/>
            <w:r w:rsidRPr="00BC02E7">
              <w:t xml:space="preserve"> </w:t>
            </w:r>
            <w:proofErr w:type="spellStart"/>
            <w:r w:rsidRPr="00BC02E7">
              <w:t>standardizuar</w:t>
            </w:r>
            <w:proofErr w:type="spellEnd"/>
            <w:r w:rsidRPr="00BC02E7">
              <w:t xml:space="preserve"> </w:t>
            </w:r>
            <w:proofErr w:type="spellStart"/>
            <w:r w:rsidRPr="00BC02E7">
              <w:t>nga</w:t>
            </w:r>
            <w:proofErr w:type="spellEnd"/>
            <w:r w:rsidRPr="00BC02E7">
              <w:t xml:space="preserve"> AKSHE </w:t>
            </w:r>
            <w:proofErr w:type="spellStart"/>
            <w:r w:rsidRPr="00BC02E7">
              <w:t>dhe</w:t>
            </w:r>
            <w:proofErr w:type="spellEnd"/>
            <w:r w:rsidRPr="00BC02E7">
              <w:t xml:space="preserve"> </w:t>
            </w:r>
            <w:proofErr w:type="spellStart"/>
            <w:r w:rsidRPr="00BC02E7">
              <w:t>institucionet</w:t>
            </w:r>
            <w:proofErr w:type="spellEnd"/>
            <w:r w:rsidRPr="00BC02E7">
              <w:t xml:space="preserve"> e </w:t>
            </w:r>
            <w:proofErr w:type="spellStart"/>
            <w:r w:rsidRPr="00BC02E7">
              <w:t>përfshira</w:t>
            </w:r>
            <w:proofErr w:type="spellEnd"/>
            <w:r w:rsidRPr="00BC02E7">
              <w:t>.</w:t>
            </w:r>
          </w:p>
          <w:p w:rsidRPr="00BC02E7" w:rsidR="00BC02E7" w:rsidP="00117783" w:rsidRDefault="00BC02E7" w14:paraId="66F3E912" w14:textId="77777777">
            <w:pPr>
              <w:pStyle w:val="NormalWeb"/>
              <w:numPr>
                <w:ilvl w:val="0"/>
                <w:numId w:val="15"/>
              </w:numPr>
              <w:jc w:val="both"/>
            </w:pPr>
            <w:proofErr w:type="spellStart"/>
            <w:r w:rsidRPr="00BC02E7">
              <w:t>Rrit</w:t>
            </w:r>
            <w:proofErr w:type="spellEnd"/>
            <w:r w:rsidRPr="00BC02E7">
              <w:t xml:space="preserve"> </w:t>
            </w:r>
            <w:proofErr w:type="spellStart"/>
            <w:r w:rsidRPr="00BC02E7">
              <w:rPr>
                <w:rStyle w:val="Strong"/>
                <w:b w:val="0"/>
                <w:bCs w:val="0"/>
              </w:rPr>
              <w:t>besueshmërinë</w:t>
            </w:r>
            <w:proofErr w:type="spellEnd"/>
            <w:r w:rsidRPr="00BC02E7">
              <w:rPr>
                <w:rStyle w:val="Strong"/>
                <w:b w:val="0"/>
                <w:bCs w:val="0"/>
              </w:rPr>
              <w:t xml:space="preserve"> e </w:t>
            </w:r>
            <w:proofErr w:type="spellStart"/>
            <w:r w:rsidRPr="00BC02E7">
              <w:rPr>
                <w:rStyle w:val="Strong"/>
                <w:b w:val="0"/>
                <w:bCs w:val="0"/>
              </w:rPr>
              <w:t>Shqipërisë</w:t>
            </w:r>
            <w:proofErr w:type="spellEnd"/>
            <w:r w:rsidRPr="00BC02E7">
              <w:t xml:space="preserve"> </w:t>
            </w:r>
            <w:proofErr w:type="spellStart"/>
            <w:r w:rsidRPr="00BC02E7">
              <w:t>në</w:t>
            </w:r>
            <w:proofErr w:type="spellEnd"/>
            <w:r w:rsidRPr="00BC02E7">
              <w:t xml:space="preserve"> </w:t>
            </w:r>
            <w:proofErr w:type="spellStart"/>
            <w:r w:rsidRPr="00BC02E7">
              <w:t>kuadër</w:t>
            </w:r>
            <w:proofErr w:type="spellEnd"/>
            <w:r w:rsidRPr="00BC02E7">
              <w:t xml:space="preserve"> </w:t>
            </w:r>
            <w:proofErr w:type="spellStart"/>
            <w:r w:rsidRPr="00BC02E7">
              <w:t>të</w:t>
            </w:r>
            <w:proofErr w:type="spellEnd"/>
            <w:r w:rsidRPr="00BC02E7">
              <w:t xml:space="preserve"> </w:t>
            </w:r>
            <w:proofErr w:type="spellStart"/>
            <w:r w:rsidRPr="00BC02E7">
              <w:t>regjimeve</w:t>
            </w:r>
            <w:proofErr w:type="spellEnd"/>
            <w:r w:rsidRPr="00BC02E7">
              <w:t xml:space="preserve"> </w:t>
            </w:r>
            <w:proofErr w:type="spellStart"/>
            <w:r w:rsidRPr="00BC02E7">
              <w:t>të</w:t>
            </w:r>
            <w:proofErr w:type="spellEnd"/>
            <w:r w:rsidRPr="00BC02E7">
              <w:t xml:space="preserve"> </w:t>
            </w:r>
            <w:proofErr w:type="spellStart"/>
            <w:r w:rsidRPr="00BC02E7">
              <w:t>kontrollit</w:t>
            </w:r>
            <w:proofErr w:type="spellEnd"/>
            <w:r w:rsidRPr="00BC02E7">
              <w:t xml:space="preserve"> </w:t>
            </w:r>
            <w:proofErr w:type="spellStart"/>
            <w:r w:rsidRPr="00BC02E7">
              <w:t>ndërkombëtar</w:t>
            </w:r>
            <w:proofErr w:type="spellEnd"/>
            <w:r w:rsidRPr="00BC02E7">
              <w:t xml:space="preserve"> </w:t>
            </w:r>
            <w:proofErr w:type="spellStart"/>
            <w:r w:rsidRPr="00BC02E7">
              <w:t>dhe</w:t>
            </w:r>
            <w:proofErr w:type="spellEnd"/>
            <w:r w:rsidRPr="00BC02E7">
              <w:t xml:space="preserve"> </w:t>
            </w:r>
            <w:proofErr w:type="spellStart"/>
            <w:r w:rsidRPr="00BC02E7">
              <w:t>përshpejton</w:t>
            </w:r>
            <w:proofErr w:type="spellEnd"/>
            <w:r w:rsidRPr="00BC02E7">
              <w:t xml:space="preserve"> </w:t>
            </w:r>
            <w:proofErr w:type="spellStart"/>
            <w:r w:rsidRPr="00BC02E7">
              <w:t>integrimin</w:t>
            </w:r>
            <w:proofErr w:type="spellEnd"/>
            <w:r w:rsidRPr="00BC02E7">
              <w:t xml:space="preserve"> </w:t>
            </w:r>
            <w:proofErr w:type="spellStart"/>
            <w:r w:rsidRPr="00BC02E7">
              <w:t>në</w:t>
            </w:r>
            <w:proofErr w:type="spellEnd"/>
            <w:r w:rsidRPr="00BC02E7">
              <w:t xml:space="preserve"> </w:t>
            </w:r>
            <w:proofErr w:type="spellStart"/>
            <w:r w:rsidRPr="00BC02E7">
              <w:t>instrumente</w:t>
            </w:r>
            <w:proofErr w:type="spellEnd"/>
            <w:r w:rsidRPr="00BC02E7">
              <w:t xml:space="preserve"> </w:t>
            </w:r>
            <w:proofErr w:type="spellStart"/>
            <w:r w:rsidRPr="00BC02E7">
              <w:t>si</w:t>
            </w:r>
            <w:proofErr w:type="spellEnd"/>
            <w:r w:rsidRPr="00BC02E7">
              <w:t xml:space="preserve"> Australia Group, </w:t>
            </w:r>
            <w:proofErr w:type="spellStart"/>
            <w:r w:rsidRPr="00BC02E7">
              <w:t>Ëassenar</w:t>
            </w:r>
            <w:proofErr w:type="spellEnd"/>
            <w:r w:rsidRPr="00BC02E7">
              <w:t xml:space="preserve"> </w:t>
            </w:r>
            <w:proofErr w:type="spellStart"/>
            <w:r w:rsidRPr="00BC02E7">
              <w:t>etj</w:t>
            </w:r>
            <w:proofErr w:type="spellEnd"/>
            <w:r w:rsidRPr="00BC02E7">
              <w:t>.</w:t>
            </w:r>
          </w:p>
          <w:p w:rsidRPr="00BC02E7" w:rsidR="00BC02E7" w:rsidP="00117783" w:rsidRDefault="00BC02E7" w14:paraId="36413606" w14:textId="77777777">
            <w:pPr>
              <w:pStyle w:val="NormalWeb"/>
              <w:numPr>
                <w:ilvl w:val="0"/>
                <w:numId w:val="15"/>
              </w:numPr>
              <w:jc w:val="both"/>
              <w:rPr>
                <w:b/>
                <w:bCs/>
              </w:rPr>
            </w:pPr>
            <w:proofErr w:type="spellStart"/>
            <w:r w:rsidRPr="00BC02E7">
              <w:t>Lehtëson</w:t>
            </w:r>
            <w:proofErr w:type="spellEnd"/>
            <w:r w:rsidRPr="00BC02E7">
              <w:t xml:space="preserve"> </w:t>
            </w:r>
            <w:proofErr w:type="spellStart"/>
            <w:r w:rsidRPr="00BC02E7">
              <w:t>punën</w:t>
            </w:r>
            <w:proofErr w:type="spellEnd"/>
            <w:r w:rsidRPr="00BC02E7">
              <w:t xml:space="preserve"> e </w:t>
            </w:r>
            <w:proofErr w:type="spellStart"/>
            <w:r w:rsidRPr="00BC02E7">
              <w:t>sektorit</w:t>
            </w:r>
            <w:proofErr w:type="spellEnd"/>
            <w:r w:rsidRPr="00BC02E7">
              <w:t xml:space="preserve"> </w:t>
            </w:r>
            <w:proofErr w:type="spellStart"/>
            <w:r w:rsidRPr="00BC02E7">
              <w:t>privat</w:t>
            </w:r>
            <w:proofErr w:type="spellEnd"/>
            <w:r w:rsidRPr="00BC02E7">
              <w:t xml:space="preserve"> </w:t>
            </w:r>
            <w:proofErr w:type="spellStart"/>
            <w:r w:rsidRPr="00BC02E7">
              <w:t>në</w:t>
            </w:r>
            <w:proofErr w:type="spellEnd"/>
            <w:r w:rsidRPr="00BC02E7">
              <w:t xml:space="preserve"> </w:t>
            </w:r>
            <w:proofErr w:type="spellStart"/>
            <w:r w:rsidRPr="00BC02E7">
              <w:t>përputhje</w:t>
            </w:r>
            <w:proofErr w:type="spellEnd"/>
            <w:r w:rsidRPr="00BC02E7">
              <w:t xml:space="preserve"> me </w:t>
            </w:r>
            <w:proofErr w:type="spellStart"/>
            <w:r w:rsidRPr="00BC02E7">
              <w:t>kërkesat</w:t>
            </w:r>
            <w:proofErr w:type="spellEnd"/>
            <w:r w:rsidRPr="00BC02E7">
              <w:t xml:space="preserve"> </w:t>
            </w:r>
            <w:proofErr w:type="spellStart"/>
            <w:r w:rsidRPr="00BC02E7">
              <w:t>për</w:t>
            </w:r>
            <w:proofErr w:type="spellEnd"/>
            <w:r w:rsidRPr="00BC02E7">
              <w:t xml:space="preserve"> </w:t>
            </w:r>
            <w:r w:rsidRPr="00BC02E7">
              <w:rPr>
                <w:rStyle w:val="Strong"/>
                <w:b w:val="0"/>
                <w:bCs w:val="0"/>
              </w:rPr>
              <w:t xml:space="preserve">ICP – </w:t>
            </w:r>
            <w:proofErr w:type="spellStart"/>
            <w:r w:rsidRPr="00BC02E7">
              <w:rPr>
                <w:rStyle w:val="Strong"/>
                <w:b w:val="0"/>
                <w:bCs w:val="0"/>
              </w:rPr>
              <w:t>Programin</w:t>
            </w:r>
            <w:proofErr w:type="spellEnd"/>
            <w:r w:rsidRPr="00BC02E7">
              <w:rPr>
                <w:rStyle w:val="Strong"/>
                <w:b w:val="0"/>
                <w:bCs w:val="0"/>
              </w:rPr>
              <w:t xml:space="preserve"> e </w:t>
            </w:r>
            <w:proofErr w:type="spellStart"/>
            <w:r w:rsidRPr="00BC02E7">
              <w:rPr>
                <w:rStyle w:val="Strong"/>
                <w:b w:val="0"/>
                <w:bCs w:val="0"/>
              </w:rPr>
              <w:t>Përputhshmërisë</w:t>
            </w:r>
            <w:proofErr w:type="spellEnd"/>
            <w:r w:rsidRPr="00BC02E7">
              <w:rPr>
                <w:rStyle w:val="Strong"/>
                <w:b w:val="0"/>
                <w:bCs w:val="0"/>
              </w:rPr>
              <w:t xml:space="preserve"> </w:t>
            </w:r>
            <w:proofErr w:type="spellStart"/>
            <w:r w:rsidRPr="00BC02E7">
              <w:rPr>
                <w:rStyle w:val="Strong"/>
                <w:b w:val="0"/>
                <w:bCs w:val="0"/>
              </w:rPr>
              <w:t>së</w:t>
            </w:r>
            <w:proofErr w:type="spellEnd"/>
            <w:r w:rsidRPr="00BC02E7">
              <w:rPr>
                <w:rStyle w:val="Strong"/>
                <w:b w:val="0"/>
                <w:bCs w:val="0"/>
              </w:rPr>
              <w:t xml:space="preserve"> Brendshme</w:t>
            </w:r>
            <w:r w:rsidRPr="00BC02E7">
              <w:rPr>
                <w:b/>
                <w:bCs/>
              </w:rPr>
              <w:t>.</w:t>
            </w:r>
          </w:p>
          <w:p w:rsidRPr="00BC02E7" w:rsidR="00BC02E7" w:rsidP="00117783" w:rsidRDefault="00BC02E7" w14:paraId="7EC25FE3" w14:textId="77777777">
            <w:pPr>
              <w:pStyle w:val="NormalWeb"/>
              <w:numPr>
                <w:ilvl w:val="0"/>
                <w:numId w:val="15"/>
              </w:numPr>
              <w:jc w:val="both"/>
              <w:rPr>
                <w:b/>
                <w:bCs/>
              </w:rPr>
            </w:pPr>
            <w:proofErr w:type="spellStart"/>
            <w:r w:rsidRPr="00BC02E7">
              <w:t>Nxit</w:t>
            </w:r>
            <w:proofErr w:type="spellEnd"/>
            <w:r w:rsidRPr="00BC02E7">
              <w:t xml:space="preserve"> </w:t>
            </w:r>
            <w:proofErr w:type="spellStart"/>
            <w:r w:rsidRPr="00BC02E7">
              <w:rPr>
                <w:rStyle w:val="Strong"/>
                <w:b w:val="0"/>
                <w:bCs w:val="0"/>
              </w:rPr>
              <w:t>transparencë</w:t>
            </w:r>
            <w:proofErr w:type="spellEnd"/>
            <w:r w:rsidRPr="00BC02E7">
              <w:rPr>
                <w:rStyle w:val="Strong"/>
                <w:b w:val="0"/>
                <w:bCs w:val="0"/>
              </w:rPr>
              <w:t xml:space="preserve">, </w:t>
            </w:r>
            <w:proofErr w:type="spellStart"/>
            <w:r w:rsidRPr="00BC02E7">
              <w:rPr>
                <w:rStyle w:val="Strong"/>
                <w:b w:val="0"/>
                <w:bCs w:val="0"/>
              </w:rPr>
              <w:t>siguri</w:t>
            </w:r>
            <w:proofErr w:type="spellEnd"/>
            <w:r w:rsidRPr="00BC02E7">
              <w:rPr>
                <w:rStyle w:val="Strong"/>
                <w:b w:val="0"/>
                <w:bCs w:val="0"/>
              </w:rPr>
              <w:t xml:space="preserve"> </w:t>
            </w:r>
            <w:proofErr w:type="spellStart"/>
            <w:r w:rsidRPr="00BC02E7">
              <w:rPr>
                <w:rStyle w:val="Strong"/>
                <w:b w:val="0"/>
                <w:bCs w:val="0"/>
              </w:rPr>
              <w:t>juridike</w:t>
            </w:r>
            <w:proofErr w:type="spellEnd"/>
            <w:r w:rsidRPr="00BC02E7">
              <w:rPr>
                <w:rStyle w:val="Strong"/>
                <w:b w:val="0"/>
                <w:bCs w:val="0"/>
              </w:rPr>
              <w:t xml:space="preserve"> </w:t>
            </w:r>
            <w:proofErr w:type="spellStart"/>
            <w:r w:rsidRPr="00BC02E7">
              <w:rPr>
                <w:rStyle w:val="Strong"/>
                <w:b w:val="0"/>
                <w:bCs w:val="0"/>
              </w:rPr>
              <w:t>dhe</w:t>
            </w:r>
            <w:proofErr w:type="spellEnd"/>
            <w:r w:rsidRPr="00BC02E7">
              <w:rPr>
                <w:rStyle w:val="Strong"/>
                <w:b w:val="0"/>
                <w:bCs w:val="0"/>
              </w:rPr>
              <w:t xml:space="preserve"> </w:t>
            </w:r>
            <w:proofErr w:type="spellStart"/>
            <w:r w:rsidRPr="00BC02E7">
              <w:rPr>
                <w:rStyle w:val="Strong"/>
                <w:b w:val="0"/>
                <w:bCs w:val="0"/>
              </w:rPr>
              <w:t>efikasitet</w:t>
            </w:r>
            <w:proofErr w:type="spellEnd"/>
            <w:r w:rsidRPr="00BC02E7">
              <w:rPr>
                <w:rStyle w:val="Strong"/>
                <w:b w:val="0"/>
                <w:bCs w:val="0"/>
              </w:rPr>
              <w:t xml:space="preserve"> </w:t>
            </w:r>
            <w:proofErr w:type="spellStart"/>
            <w:r w:rsidRPr="00BC02E7">
              <w:rPr>
                <w:rStyle w:val="Strong"/>
                <w:b w:val="0"/>
                <w:bCs w:val="0"/>
              </w:rPr>
              <w:t>institucional</w:t>
            </w:r>
            <w:proofErr w:type="spellEnd"/>
            <w:r w:rsidRPr="00BC02E7">
              <w:rPr>
                <w:rStyle w:val="Strong"/>
                <w:b w:val="0"/>
                <w:bCs w:val="0"/>
              </w:rPr>
              <w:t>.</w:t>
            </w:r>
          </w:p>
          <w:p w:rsidRPr="00BC02E7" w:rsidR="00BC02E7" w:rsidP="00DC2EB7" w:rsidRDefault="00BC02E7" w14:paraId="01E59442" w14:textId="77777777">
            <w:pPr>
              <w:pStyle w:val="NormalWeb"/>
              <w:jc w:val="both"/>
            </w:pPr>
            <w:r w:rsidRPr="00BC02E7">
              <w:rPr>
                <w:rStyle w:val="Strong"/>
              </w:rPr>
              <w:t xml:space="preserve">Kosto / </w:t>
            </w:r>
            <w:proofErr w:type="spellStart"/>
            <w:r w:rsidRPr="00BC02E7">
              <w:rPr>
                <w:rStyle w:val="Strong"/>
              </w:rPr>
              <w:t>Kufizime</w:t>
            </w:r>
            <w:proofErr w:type="spellEnd"/>
            <w:r w:rsidRPr="00BC02E7">
              <w:rPr>
                <w:rStyle w:val="Strong"/>
              </w:rPr>
              <w:t>:</w:t>
            </w:r>
          </w:p>
          <w:p w:rsidRPr="00BC02E7" w:rsidR="00BC02E7" w:rsidP="00117783" w:rsidRDefault="00BC02E7" w14:paraId="5F756724" w14:textId="77777777">
            <w:pPr>
              <w:pStyle w:val="NormalWeb"/>
              <w:numPr>
                <w:ilvl w:val="0"/>
                <w:numId w:val="16"/>
              </w:numPr>
              <w:jc w:val="both"/>
            </w:pPr>
            <w:proofErr w:type="spellStart"/>
            <w:r w:rsidRPr="00BC02E7">
              <w:t>Nevojiten</w:t>
            </w:r>
            <w:proofErr w:type="spellEnd"/>
            <w:r w:rsidRPr="00BC02E7">
              <w:t xml:space="preserve"> </w:t>
            </w:r>
            <w:proofErr w:type="spellStart"/>
            <w:r w:rsidRPr="00BC02E7">
              <w:rPr>
                <w:rStyle w:val="Strong"/>
                <w:b w:val="0"/>
                <w:bCs w:val="0"/>
              </w:rPr>
              <w:t>burime</w:t>
            </w:r>
            <w:proofErr w:type="spellEnd"/>
            <w:r w:rsidRPr="00BC02E7">
              <w:rPr>
                <w:rStyle w:val="Strong"/>
                <w:b w:val="0"/>
                <w:bCs w:val="0"/>
              </w:rPr>
              <w:t xml:space="preserve"> </w:t>
            </w:r>
            <w:proofErr w:type="spellStart"/>
            <w:r w:rsidRPr="00BC02E7">
              <w:rPr>
                <w:rStyle w:val="Strong"/>
                <w:b w:val="0"/>
                <w:bCs w:val="0"/>
              </w:rPr>
              <w:t>njerëzore</w:t>
            </w:r>
            <w:proofErr w:type="spellEnd"/>
            <w:r w:rsidRPr="00BC02E7">
              <w:rPr>
                <w:rStyle w:val="Strong"/>
                <w:b w:val="0"/>
                <w:bCs w:val="0"/>
              </w:rPr>
              <w:t xml:space="preserve"> </w:t>
            </w:r>
            <w:proofErr w:type="spellStart"/>
            <w:r w:rsidRPr="00BC02E7">
              <w:rPr>
                <w:rStyle w:val="Strong"/>
                <w:b w:val="0"/>
                <w:bCs w:val="0"/>
              </w:rPr>
              <w:t>dhe</w:t>
            </w:r>
            <w:proofErr w:type="spellEnd"/>
            <w:r w:rsidRPr="00BC02E7">
              <w:rPr>
                <w:rStyle w:val="Strong"/>
                <w:b w:val="0"/>
                <w:bCs w:val="0"/>
              </w:rPr>
              <w:t xml:space="preserve"> </w:t>
            </w:r>
            <w:proofErr w:type="spellStart"/>
            <w:r w:rsidRPr="00BC02E7">
              <w:rPr>
                <w:rStyle w:val="Strong"/>
                <w:b w:val="0"/>
                <w:bCs w:val="0"/>
              </w:rPr>
              <w:t>financiare</w:t>
            </w:r>
            <w:proofErr w:type="spellEnd"/>
            <w:r w:rsidRPr="00BC02E7">
              <w:t xml:space="preserve"> </w:t>
            </w:r>
            <w:proofErr w:type="spellStart"/>
            <w:r w:rsidRPr="00BC02E7">
              <w:t>për</w:t>
            </w:r>
            <w:proofErr w:type="spellEnd"/>
            <w:r w:rsidRPr="00BC02E7">
              <w:t xml:space="preserve"> </w:t>
            </w:r>
            <w:proofErr w:type="spellStart"/>
            <w:r w:rsidRPr="00BC02E7">
              <w:t>trajnimin</w:t>
            </w:r>
            <w:proofErr w:type="spellEnd"/>
            <w:r w:rsidRPr="00BC02E7">
              <w:t xml:space="preserve"> e </w:t>
            </w:r>
            <w:proofErr w:type="spellStart"/>
            <w:r w:rsidRPr="00BC02E7">
              <w:t>stafit</w:t>
            </w:r>
            <w:proofErr w:type="spellEnd"/>
            <w:r w:rsidRPr="00BC02E7">
              <w:t xml:space="preserve"> </w:t>
            </w:r>
            <w:proofErr w:type="spellStart"/>
            <w:r w:rsidRPr="00BC02E7">
              <w:t>dhe</w:t>
            </w:r>
            <w:proofErr w:type="spellEnd"/>
            <w:r w:rsidRPr="00BC02E7">
              <w:t xml:space="preserve"> </w:t>
            </w:r>
            <w:proofErr w:type="spellStart"/>
            <w:r w:rsidRPr="00BC02E7">
              <w:t>hartimin</w:t>
            </w:r>
            <w:proofErr w:type="spellEnd"/>
            <w:r w:rsidRPr="00BC02E7">
              <w:t xml:space="preserve"> e </w:t>
            </w:r>
            <w:proofErr w:type="spellStart"/>
            <w:r w:rsidRPr="00BC02E7">
              <w:t>akteve</w:t>
            </w:r>
            <w:proofErr w:type="spellEnd"/>
            <w:r w:rsidRPr="00BC02E7">
              <w:t xml:space="preserve"> </w:t>
            </w:r>
            <w:proofErr w:type="spellStart"/>
            <w:r w:rsidRPr="00BC02E7">
              <w:t>nënligjore</w:t>
            </w:r>
            <w:proofErr w:type="spellEnd"/>
            <w:r w:rsidRPr="00BC02E7">
              <w:t>.</w:t>
            </w:r>
          </w:p>
          <w:p w:rsidRPr="00BC02E7" w:rsidR="00BC02E7" w:rsidP="00117783" w:rsidRDefault="00BC02E7" w14:paraId="3602AEA4" w14:textId="77777777">
            <w:pPr>
              <w:pStyle w:val="NormalWeb"/>
              <w:numPr>
                <w:ilvl w:val="0"/>
                <w:numId w:val="16"/>
              </w:numPr>
              <w:jc w:val="both"/>
            </w:pPr>
            <w:proofErr w:type="spellStart"/>
            <w:r w:rsidRPr="00BC02E7">
              <w:t>Kërkon</w:t>
            </w:r>
            <w:proofErr w:type="spellEnd"/>
            <w:r w:rsidRPr="00BC02E7">
              <w:t xml:space="preserve"> </w:t>
            </w:r>
            <w:proofErr w:type="spellStart"/>
            <w:r w:rsidRPr="00BC02E7">
              <w:rPr>
                <w:rStyle w:val="Strong"/>
                <w:b w:val="0"/>
                <w:bCs w:val="0"/>
              </w:rPr>
              <w:t>bashkëpunim</w:t>
            </w:r>
            <w:proofErr w:type="spellEnd"/>
            <w:r w:rsidRPr="00BC02E7">
              <w:rPr>
                <w:rStyle w:val="Strong"/>
                <w:b w:val="0"/>
                <w:bCs w:val="0"/>
              </w:rPr>
              <w:t xml:space="preserve"> </w:t>
            </w:r>
            <w:proofErr w:type="spellStart"/>
            <w:r w:rsidRPr="00BC02E7">
              <w:rPr>
                <w:rStyle w:val="Strong"/>
                <w:b w:val="0"/>
                <w:bCs w:val="0"/>
              </w:rPr>
              <w:t>ndërinstitucional</w:t>
            </w:r>
            <w:proofErr w:type="spellEnd"/>
            <w:r w:rsidRPr="00BC02E7">
              <w:rPr>
                <w:b/>
                <w:bCs/>
              </w:rPr>
              <w:t xml:space="preserve"> </w:t>
            </w:r>
            <w:proofErr w:type="spellStart"/>
            <w:r w:rsidRPr="00BC02E7">
              <w:t>dhe</w:t>
            </w:r>
            <w:proofErr w:type="spellEnd"/>
            <w:r w:rsidRPr="00BC02E7">
              <w:t xml:space="preserve"> </w:t>
            </w:r>
            <w:proofErr w:type="spellStart"/>
            <w:r w:rsidRPr="00BC02E7">
              <w:t>monitorim</w:t>
            </w:r>
            <w:proofErr w:type="spellEnd"/>
            <w:r w:rsidRPr="00BC02E7">
              <w:t xml:space="preserve"> </w:t>
            </w:r>
            <w:proofErr w:type="spellStart"/>
            <w:r w:rsidRPr="00BC02E7">
              <w:t>të</w:t>
            </w:r>
            <w:proofErr w:type="spellEnd"/>
            <w:r w:rsidRPr="00BC02E7">
              <w:t xml:space="preserve"> </w:t>
            </w:r>
            <w:proofErr w:type="spellStart"/>
            <w:r w:rsidRPr="00BC02E7">
              <w:t>zbatimit</w:t>
            </w:r>
            <w:proofErr w:type="spellEnd"/>
            <w:r w:rsidRPr="00BC02E7">
              <w:t>.</w:t>
            </w:r>
          </w:p>
          <w:p w:rsidRPr="00BC02E7" w:rsidR="00BC02E7" w:rsidP="00117783" w:rsidRDefault="00BC02E7" w14:paraId="1FF29CE7" w14:textId="77777777">
            <w:pPr>
              <w:pStyle w:val="NormalWeb"/>
              <w:numPr>
                <w:ilvl w:val="0"/>
                <w:numId w:val="16"/>
              </w:numPr>
              <w:jc w:val="both"/>
            </w:pPr>
            <w:proofErr w:type="spellStart"/>
            <w:r w:rsidRPr="00BC02E7">
              <w:t>Nevojitet</w:t>
            </w:r>
            <w:proofErr w:type="spellEnd"/>
            <w:r w:rsidRPr="00BC02E7">
              <w:t xml:space="preserve"> </w:t>
            </w:r>
            <w:proofErr w:type="spellStart"/>
            <w:r w:rsidRPr="00BC02E7">
              <w:rPr>
                <w:rStyle w:val="Strong"/>
                <w:b w:val="0"/>
                <w:bCs w:val="0"/>
              </w:rPr>
              <w:t>kohë</w:t>
            </w:r>
            <w:proofErr w:type="spellEnd"/>
            <w:r w:rsidRPr="00BC02E7">
              <w:rPr>
                <w:rStyle w:val="Strong"/>
                <w:b w:val="0"/>
                <w:bCs w:val="0"/>
              </w:rPr>
              <w:t xml:space="preserve"> </w:t>
            </w:r>
            <w:proofErr w:type="spellStart"/>
            <w:r w:rsidRPr="00BC02E7">
              <w:rPr>
                <w:rStyle w:val="Strong"/>
                <w:b w:val="0"/>
                <w:bCs w:val="0"/>
              </w:rPr>
              <w:t>për</w:t>
            </w:r>
            <w:proofErr w:type="spellEnd"/>
            <w:r w:rsidRPr="00BC02E7">
              <w:rPr>
                <w:rStyle w:val="Strong"/>
                <w:b w:val="0"/>
                <w:bCs w:val="0"/>
              </w:rPr>
              <w:t xml:space="preserve"> </w:t>
            </w:r>
            <w:proofErr w:type="spellStart"/>
            <w:r w:rsidRPr="00BC02E7">
              <w:rPr>
                <w:rStyle w:val="Strong"/>
                <w:b w:val="0"/>
                <w:bCs w:val="0"/>
              </w:rPr>
              <w:t>adaptim</w:t>
            </w:r>
            <w:proofErr w:type="spellEnd"/>
            <w:r w:rsidRPr="00BC02E7">
              <w:t xml:space="preserve"> </w:t>
            </w:r>
            <w:proofErr w:type="spellStart"/>
            <w:r w:rsidRPr="00BC02E7">
              <w:t>të</w:t>
            </w:r>
            <w:proofErr w:type="spellEnd"/>
            <w:r w:rsidRPr="00BC02E7">
              <w:t xml:space="preserve"> </w:t>
            </w:r>
            <w:proofErr w:type="spellStart"/>
            <w:r w:rsidRPr="00BC02E7">
              <w:t>sektorit</w:t>
            </w:r>
            <w:proofErr w:type="spellEnd"/>
            <w:r w:rsidRPr="00BC02E7">
              <w:t xml:space="preserve"> </w:t>
            </w:r>
            <w:proofErr w:type="spellStart"/>
            <w:r w:rsidRPr="00BC02E7">
              <w:t>privat</w:t>
            </w:r>
            <w:proofErr w:type="spellEnd"/>
            <w:r w:rsidRPr="00BC02E7">
              <w:t xml:space="preserve"> </w:t>
            </w:r>
            <w:proofErr w:type="spellStart"/>
            <w:r w:rsidRPr="00BC02E7">
              <w:t>dhe</w:t>
            </w:r>
            <w:proofErr w:type="spellEnd"/>
            <w:r w:rsidRPr="00BC02E7">
              <w:t xml:space="preserve"> </w:t>
            </w:r>
            <w:proofErr w:type="spellStart"/>
            <w:r w:rsidRPr="00BC02E7">
              <w:t>shoqërimit</w:t>
            </w:r>
            <w:proofErr w:type="spellEnd"/>
            <w:r w:rsidRPr="00BC02E7">
              <w:t xml:space="preserve"> me </w:t>
            </w:r>
            <w:proofErr w:type="spellStart"/>
            <w:r w:rsidRPr="00BC02E7">
              <w:t>udhëzime</w:t>
            </w:r>
            <w:proofErr w:type="spellEnd"/>
            <w:r w:rsidRPr="00BC02E7">
              <w:t xml:space="preserve"> </w:t>
            </w:r>
            <w:proofErr w:type="spellStart"/>
            <w:r w:rsidRPr="00BC02E7">
              <w:t>praktike</w:t>
            </w:r>
            <w:proofErr w:type="spellEnd"/>
            <w:r w:rsidRPr="00BC02E7">
              <w:t>.</w:t>
            </w:r>
          </w:p>
          <w:p w:rsidRPr="00BC02E7" w:rsidR="00BC02E7" w:rsidP="00DC2EB7" w:rsidRDefault="00BC02E7" w14:paraId="3979FCCC" w14:textId="77777777">
            <w:pPr>
              <w:spacing w:before="240"/>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Kosto për biznesin llogaritet në total </w:t>
            </w:r>
            <w:r w:rsidRPr="00BC02E7">
              <w:rPr>
                <w:rFonts w:ascii="Times New Roman" w:hAnsi="Times New Roman" w:cs="Times New Roman"/>
                <w:b/>
                <w:sz w:val="24"/>
                <w:szCs w:val="24"/>
                <w:lang w:val="sq-AL"/>
              </w:rPr>
              <w:t>4,193,880</w:t>
            </w:r>
            <w:r w:rsidRPr="00BC02E7">
              <w:rPr>
                <w:rFonts w:ascii="Times New Roman" w:hAnsi="Times New Roman" w:cs="Times New Roman"/>
                <w:sz w:val="24"/>
                <w:szCs w:val="24"/>
                <w:lang w:val="sq-AL"/>
              </w:rPr>
              <w:t xml:space="preserve"> Lekë, në një periudhë 5-vjecare. </w:t>
            </w:r>
          </w:p>
          <w:p w:rsidRPr="00BC02E7" w:rsidR="00BC02E7" w:rsidP="00DC2EB7" w:rsidRDefault="00BC02E7" w14:paraId="17E3DE67" w14:textId="77777777">
            <w:pPr>
              <w:spacing w:before="240"/>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Kosto totale për qeverinë është </w:t>
            </w:r>
            <w:r w:rsidRPr="00BC02E7">
              <w:rPr>
                <w:rFonts w:ascii="Times New Roman" w:hAnsi="Times New Roman" w:cs="Times New Roman"/>
                <w:b/>
                <w:sz w:val="24"/>
                <w:szCs w:val="24"/>
                <w:lang w:val="sq-AL"/>
              </w:rPr>
              <w:t>215,740</w:t>
            </w:r>
            <w:r w:rsidRPr="00BC02E7">
              <w:rPr>
                <w:rFonts w:ascii="Times New Roman" w:hAnsi="Times New Roman" w:cs="Times New Roman"/>
                <w:sz w:val="24"/>
                <w:szCs w:val="24"/>
                <w:lang w:val="sq-AL"/>
              </w:rPr>
              <w:t xml:space="preserve"> lekë, i cili do të jetë i nevojshëm vetëm në vitin e parë të zbatimit.</w:t>
            </w:r>
          </w:p>
          <w:p w:rsidRPr="00BC02E7" w:rsidR="00BC02E7" w:rsidP="00DC2EB7" w:rsidRDefault="00BC02E7" w14:paraId="1BD7C30D" w14:textId="77777777">
            <w:pPr>
              <w:pStyle w:val="Heading3"/>
              <w:jc w:val="both"/>
              <w:rPr>
                <w:rFonts w:ascii="Times New Roman" w:hAnsi="Times New Roman" w:cs="Times New Roman"/>
                <w:color w:val="auto"/>
                <w:sz w:val="24"/>
                <w:szCs w:val="24"/>
                <w:lang w:val="sq-AL"/>
              </w:rPr>
            </w:pPr>
            <w:r w:rsidRPr="00BC02E7">
              <w:rPr>
                <w:rStyle w:val="Strong"/>
                <w:rFonts w:ascii="Times New Roman" w:hAnsi="Times New Roman" w:cs="Times New Roman"/>
                <w:b w:val="0"/>
                <w:bCs w:val="0"/>
                <w:color w:val="auto"/>
                <w:sz w:val="24"/>
                <w:szCs w:val="24"/>
                <w:lang w:val="sq-AL"/>
              </w:rPr>
              <w:t>Opsioni 2: Opsioni jo-rregullator – Ndërgjegjësimi i operatorëve ekonomikë përmes fushatave sensibilizuese dhe trajnimeve</w:t>
            </w:r>
          </w:p>
          <w:p w:rsidRPr="00BC02E7" w:rsidR="00BC02E7" w:rsidP="00DC2EB7" w:rsidRDefault="00BC02E7" w14:paraId="3F6294F3" w14:textId="77777777">
            <w:pPr>
              <w:pStyle w:val="NormalWeb"/>
              <w:jc w:val="both"/>
            </w:pPr>
            <w:proofErr w:type="spellStart"/>
            <w:r w:rsidRPr="00BC02E7">
              <w:rPr>
                <w:rStyle w:val="Strong"/>
              </w:rPr>
              <w:t>Përfitime</w:t>
            </w:r>
            <w:proofErr w:type="spellEnd"/>
            <w:r w:rsidRPr="00BC02E7">
              <w:rPr>
                <w:rStyle w:val="Strong"/>
              </w:rPr>
              <w:t>:</w:t>
            </w:r>
          </w:p>
          <w:p w:rsidRPr="00BC02E7" w:rsidR="00BC02E7" w:rsidP="00117783" w:rsidRDefault="00BC02E7" w14:paraId="43F91634" w14:textId="77777777">
            <w:pPr>
              <w:pStyle w:val="NormalWeb"/>
              <w:numPr>
                <w:ilvl w:val="0"/>
                <w:numId w:val="17"/>
              </w:numPr>
              <w:jc w:val="both"/>
            </w:pPr>
            <w:proofErr w:type="spellStart"/>
            <w:r w:rsidRPr="00BC02E7">
              <w:t>Rrit</w:t>
            </w:r>
            <w:proofErr w:type="spellEnd"/>
            <w:r w:rsidRPr="00BC02E7">
              <w:t xml:space="preserve"> </w:t>
            </w:r>
            <w:proofErr w:type="spellStart"/>
            <w:r w:rsidRPr="00BC02E7">
              <w:t>ndërgjegjësimin</w:t>
            </w:r>
            <w:proofErr w:type="spellEnd"/>
            <w:r w:rsidRPr="00BC02E7">
              <w:t xml:space="preserve"> </w:t>
            </w:r>
            <w:proofErr w:type="spellStart"/>
            <w:r w:rsidRPr="00BC02E7">
              <w:t>dhe</w:t>
            </w:r>
            <w:proofErr w:type="spellEnd"/>
            <w:r w:rsidRPr="00BC02E7">
              <w:t xml:space="preserve"> </w:t>
            </w:r>
            <w:proofErr w:type="spellStart"/>
            <w:r w:rsidRPr="00BC02E7">
              <w:t>njohuritë</w:t>
            </w:r>
            <w:proofErr w:type="spellEnd"/>
            <w:r w:rsidRPr="00BC02E7">
              <w:t xml:space="preserve"> e </w:t>
            </w:r>
            <w:proofErr w:type="spellStart"/>
            <w:r w:rsidRPr="00BC02E7">
              <w:t>operatorëve</w:t>
            </w:r>
            <w:proofErr w:type="spellEnd"/>
            <w:r w:rsidRPr="00BC02E7">
              <w:t xml:space="preserve"> </w:t>
            </w:r>
            <w:proofErr w:type="spellStart"/>
            <w:r w:rsidRPr="00BC02E7">
              <w:t>ekonomikë</w:t>
            </w:r>
            <w:proofErr w:type="spellEnd"/>
            <w:r w:rsidRPr="00BC02E7">
              <w:t xml:space="preserve"> </w:t>
            </w:r>
            <w:proofErr w:type="spellStart"/>
            <w:r w:rsidRPr="00BC02E7">
              <w:t>për</w:t>
            </w:r>
            <w:proofErr w:type="spellEnd"/>
            <w:r w:rsidRPr="00BC02E7">
              <w:t xml:space="preserve"> </w:t>
            </w:r>
            <w:proofErr w:type="spellStart"/>
            <w:r w:rsidRPr="00BC02E7">
              <w:t>detyrimet</w:t>
            </w:r>
            <w:proofErr w:type="spellEnd"/>
            <w:r w:rsidRPr="00BC02E7">
              <w:t xml:space="preserve"> </w:t>
            </w:r>
            <w:proofErr w:type="spellStart"/>
            <w:r w:rsidRPr="00BC02E7">
              <w:t>ligjore</w:t>
            </w:r>
            <w:proofErr w:type="spellEnd"/>
            <w:r w:rsidRPr="00BC02E7">
              <w:t xml:space="preserve"> </w:t>
            </w:r>
            <w:proofErr w:type="spellStart"/>
            <w:r w:rsidRPr="00BC02E7">
              <w:t>dhe</w:t>
            </w:r>
            <w:proofErr w:type="spellEnd"/>
            <w:r w:rsidRPr="00BC02E7">
              <w:t xml:space="preserve"> </w:t>
            </w:r>
            <w:proofErr w:type="spellStart"/>
            <w:r w:rsidRPr="00BC02E7">
              <w:t>standardet</w:t>
            </w:r>
            <w:proofErr w:type="spellEnd"/>
            <w:r w:rsidRPr="00BC02E7">
              <w:t xml:space="preserve"> e </w:t>
            </w:r>
            <w:proofErr w:type="spellStart"/>
            <w:r w:rsidRPr="00BC02E7">
              <w:t>sigurisë</w:t>
            </w:r>
            <w:proofErr w:type="spellEnd"/>
            <w:r w:rsidRPr="00BC02E7">
              <w:t xml:space="preserve"> </w:t>
            </w:r>
            <w:proofErr w:type="spellStart"/>
            <w:r w:rsidRPr="00BC02E7">
              <w:t>të</w:t>
            </w:r>
            <w:proofErr w:type="spellEnd"/>
            <w:r w:rsidRPr="00BC02E7">
              <w:t xml:space="preserve"> BE-</w:t>
            </w:r>
            <w:proofErr w:type="spellStart"/>
            <w:r w:rsidRPr="00BC02E7">
              <w:t>së</w:t>
            </w:r>
            <w:proofErr w:type="spellEnd"/>
            <w:r w:rsidRPr="00BC02E7">
              <w:t xml:space="preserve">, pa </w:t>
            </w:r>
            <w:proofErr w:type="spellStart"/>
            <w:r w:rsidRPr="00BC02E7">
              <w:t>krijuar</w:t>
            </w:r>
            <w:proofErr w:type="spellEnd"/>
            <w:r w:rsidRPr="00BC02E7">
              <w:t xml:space="preserve"> </w:t>
            </w:r>
            <w:proofErr w:type="spellStart"/>
            <w:r w:rsidRPr="00BC02E7">
              <w:t>barrë</w:t>
            </w:r>
            <w:proofErr w:type="spellEnd"/>
            <w:r w:rsidRPr="00BC02E7">
              <w:t xml:space="preserve"> </w:t>
            </w:r>
            <w:proofErr w:type="spellStart"/>
            <w:r w:rsidRPr="00BC02E7">
              <w:t>të</w:t>
            </w:r>
            <w:proofErr w:type="spellEnd"/>
            <w:r w:rsidRPr="00BC02E7">
              <w:t xml:space="preserve"> re </w:t>
            </w:r>
            <w:proofErr w:type="spellStart"/>
            <w:r w:rsidRPr="00BC02E7">
              <w:t>ligjore</w:t>
            </w:r>
            <w:proofErr w:type="spellEnd"/>
            <w:r w:rsidRPr="00BC02E7">
              <w:t>.</w:t>
            </w:r>
          </w:p>
          <w:p w:rsidRPr="00BC02E7" w:rsidR="00BC02E7" w:rsidP="00117783" w:rsidRDefault="00BC02E7" w14:paraId="45D5A042" w14:textId="77777777">
            <w:pPr>
              <w:pStyle w:val="NormalWeb"/>
              <w:numPr>
                <w:ilvl w:val="0"/>
                <w:numId w:val="17"/>
              </w:numPr>
              <w:jc w:val="both"/>
            </w:pPr>
            <w:proofErr w:type="spellStart"/>
            <w:r w:rsidRPr="00BC02E7">
              <w:t>Përmirëson</w:t>
            </w:r>
            <w:proofErr w:type="spellEnd"/>
            <w:r w:rsidRPr="00BC02E7">
              <w:t xml:space="preserve"> </w:t>
            </w:r>
            <w:proofErr w:type="spellStart"/>
            <w:r w:rsidRPr="00BC02E7">
              <w:t>përputhshmërinë</w:t>
            </w:r>
            <w:proofErr w:type="spellEnd"/>
            <w:r w:rsidRPr="00BC02E7">
              <w:t xml:space="preserve"> </w:t>
            </w:r>
            <w:proofErr w:type="spellStart"/>
            <w:r w:rsidRPr="00BC02E7">
              <w:t>vullnetare</w:t>
            </w:r>
            <w:proofErr w:type="spellEnd"/>
            <w:r w:rsidRPr="00BC02E7">
              <w:t xml:space="preserve"> </w:t>
            </w:r>
            <w:proofErr w:type="spellStart"/>
            <w:r w:rsidRPr="00BC02E7">
              <w:t>të</w:t>
            </w:r>
            <w:proofErr w:type="spellEnd"/>
            <w:r w:rsidRPr="00BC02E7">
              <w:t xml:space="preserve"> </w:t>
            </w:r>
            <w:proofErr w:type="spellStart"/>
            <w:r w:rsidRPr="00BC02E7">
              <w:t>sektorit</w:t>
            </w:r>
            <w:proofErr w:type="spellEnd"/>
            <w:r w:rsidRPr="00BC02E7">
              <w:t xml:space="preserve"> </w:t>
            </w:r>
            <w:proofErr w:type="spellStart"/>
            <w:r w:rsidRPr="00BC02E7">
              <w:t>privat</w:t>
            </w:r>
            <w:proofErr w:type="spellEnd"/>
            <w:r w:rsidRPr="00BC02E7">
              <w:t xml:space="preserve"> me </w:t>
            </w:r>
            <w:proofErr w:type="spellStart"/>
            <w:r w:rsidRPr="00BC02E7">
              <w:t>praktikat</w:t>
            </w:r>
            <w:proofErr w:type="spellEnd"/>
            <w:r w:rsidRPr="00BC02E7">
              <w:t xml:space="preserve"> </w:t>
            </w:r>
            <w:proofErr w:type="spellStart"/>
            <w:r w:rsidRPr="00BC02E7">
              <w:t>më</w:t>
            </w:r>
            <w:proofErr w:type="spellEnd"/>
            <w:r w:rsidRPr="00BC02E7">
              <w:t xml:space="preserve"> </w:t>
            </w:r>
            <w:proofErr w:type="spellStart"/>
            <w:r w:rsidRPr="00BC02E7">
              <w:t>të</w:t>
            </w:r>
            <w:proofErr w:type="spellEnd"/>
            <w:r w:rsidRPr="00BC02E7">
              <w:t xml:space="preserve"> </w:t>
            </w:r>
            <w:proofErr w:type="spellStart"/>
            <w:r w:rsidRPr="00BC02E7">
              <w:t>mira</w:t>
            </w:r>
            <w:proofErr w:type="spellEnd"/>
            <w:r w:rsidRPr="00BC02E7">
              <w:t xml:space="preserve"> </w:t>
            </w:r>
            <w:proofErr w:type="spellStart"/>
            <w:r w:rsidRPr="00BC02E7">
              <w:t>ndërkombëtare</w:t>
            </w:r>
            <w:proofErr w:type="spellEnd"/>
            <w:r w:rsidRPr="00BC02E7">
              <w:t>.</w:t>
            </w:r>
          </w:p>
          <w:p w:rsidRPr="00BC02E7" w:rsidR="00BC02E7" w:rsidP="00117783" w:rsidRDefault="00BC02E7" w14:paraId="2F71D5E0" w14:textId="77777777">
            <w:pPr>
              <w:pStyle w:val="NormalWeb"/>
              <w:numPr>
                <w:ilvl w:val="0"/>
                <w:numId w:val="17"/>
              </w:numPr>
              <w:jc w:val="both"/>
            </w:pPr>
            <w:r w:rsidRPr="00BC02E7">
              <w:t xml:space="preserve">Kosto </w:t>
            </w:r>
            <w:proofErr w:type="spellStart"/>
            <w:r w:rsidRPr="00BC02E7">
              <w:t>më</w:t>
            </w:r>
            <w:proofErr w:type="spellEnd"/>
            <w:r w:rsidRPr="00BC02E7">
              <w:t xml:space="preserve"> </w:t>
            </w:r>
            <w:proofErr w:type="spellStart"/>
            <w:r w:rsidRPr="00BC02E7">
              <w:t>të</w:t>
            </w:r>
            <w:proofErr w:type="spellEnd"/>
            <w:r w:rsidRPr="00BC02E7">
              <w:t xml:space="preserve"> </w:t>
            </w:r>
            <w:proofErr w:type="spellStart"/>
            <w:r w:rsidRPr="00BC02E7">
              <w:t>ulëta</w:t>
            </w:r>
            <w:proofErr w:type="spellEnd"/>
            <w:r w:rsidRPr="00BC02E7">
              <w:t xml:space="preserve"> </w:t>
            </w:r>
            <w:proofErr w:type="spellStart"/>
            <w:r w:rsidRPr="00BC02E7">
              <w:t>në</w:t>
            </w:r>
            <w:proofErr w:type="spellEnd"/>
            <w:r w:rsidRPr="00BC02E7">
              <w:t xml:space="preserve"> </w:t>
            </w:r>
            <w:proofErr w:type="spellStart"/>
            <w:r w:rsidRPr="00BC02E7">
              <w:t>krahasim</w:t>
            </w:r>
            <w:proofErr w:type="spellEnd"/>
            <w:r w:rsidRPr="00BC02E7">
              <w:t xml:space="preserve"> me </w:t>
            </w:r>
            <w:proofErr w:type="spellStart"/>
            <w:r w:rsidRPr="00BC02E7">
              <w:t>ndërhyrjet</w:t>
            </w:r>
            <w:proofErr w:type="spellEnd"/>
            <w:r w:rsidRPr="00BC02E7">
              <w:t xml:space="preserve"> </w:t>
            </w:r>
            <w:proofErr w:type="spellStart"/>
            <w:r w:rsidRPr="00BC02E7">
              <w:t>ligjore</w:t>
            </w:r>
            <w:proofErr w:type="spellEnd"/>
            <w:r w:rsidRPr="00BC02E7">
              <w:t xml:space="preserve"> </w:t>
            </w:r>
            <w:proofErr w:type="spellStart"/>
            <w:r w:rsidRPr="00BC02E7">
              <w:t>dhe</w:t>
            </w:r>
            <w:proofErr w:type="spellEnd"/>
            <w:r w:rsidRPr="00BC02E7">
              <w:t xml:space="preserve"> </w:t>
            </w:r>
            <w:proofErr w:type="spellStart"/>
            <w:r w:rsidRPr="00BC02E7">
              <w:t>zbatimin</w:t>
            </w:r>
            <w:proofErr w:type="spellEnd"/>
            <w:r w:rsidRPr="00BC02E7">
              <w:t xml:space="preserve"> formal </w:t>
            </w:r>
            <w:proofErr w:type="spellStart"/>
            <w:r w:rsidRPr="00BC02E7">
              <w:t>të</w:t>
            </w:r>
            <w:proofErr w:type="spellEnd"/>
            <w:r w:rsidRPr="00BC02E7">
              <w:t xml:space="preserve"> </w:t>
            </w:r>
            <w:proofErr w:type="spellStart"/>
            <w:r w:rsidRPr="00BC02E7">
              <w:t>kontrollit</w:t>
            </w:r>
            <w:proofErr w:type="spellEnd"/>
            <w:r w:rsidRPr="00BC02E7">
              <w:t>.</w:t>
            </w:r>
          </w:p>
          <w:p w:rsidRPr="00BC02E7" w:rsidR="00BC02E7" w:rsidP="00117783" w:rsidRDefault="00BC02E7" w14:paraId="3D26BA4F" w14:textId="77777777">
            <w:pPr>
              <w:pStyle w:val="NormalWeb"/>
              <w:numPr>
                <w:ilvl w:val="0"/>
                <w:numId w:val="17"/>
              </w:numPr>
              <w:jc w:val="both"/>
            </w:pPr>
            <w:r w:rsidRPr="00BC02E7">
              <w:t xml:space="preserve">Mund </w:t>
            </w:r>
            <w:proofErr w:type="spellStart"/>
            <w:r w:rsidRPr="00BC02E7">
              <w:t>të</w:t>
            </w:r>
            <w:proofErr w:type="spellEnd"/>
            <w:r w:rsidRPr="00BC02E7">
              <w:t xml:space="preserve"> </w:t>
            </w:r>
            <w:proofErr w:type="spellStart"/>
            <w:r w:rsidRPr="00BC02E7">
              <w:t>realizohet</w:t>
            </w:r>
            <w:proofErr w:type="spellEnd"/>
            <w:r w:rsidRPr="00BC02E7">
              <w:t xml:space="preserve"> </w:t>
            </w:r>
            <w:proofErr w:type="spellStart"/>
            <w:r w:rsidRPr="00BC02E7">
              <w:t>relativisht</w:t>
            </w:r>
            <w:proofErr w:type="spellEnd"/>
            <w:r w:rsidRPr="00BC02E7">
              <w:t xml:space="preserve"> </w:t>
            </w:r>
            <w:proofErr w:type="spellStart"/>
            <w:r w:rsidRPr="00BC02E7">
              <w:t>shpejt</w:t>
            </w:r>
            <w:proofErr w:type="spellEnd"/>
            <w:r w:rsidRPr="00BC02E7">
              <w:t xml:space="preserve"> </w:t>
            </w:r>
            <w:proofErr w:type="spellStart"/>
            <w:r w:rsidRPr="00BC02E7">
              <w:t>përmes</w:t>
            </w:r>
            <w:proofErr w:type="spellEnd"/>
            <w:r w:rsidRPr="00BC02E7">
              <w:t xml:space="preserve"> </w:t>
            </w:r>
            <w:proofErr w:type="spellStart"/>
            <w:r w:rsidRPr="00BC02E7">
              <w:t>bashkëpunimit</w:t>
            </w:r>
            <w:proofErr w:type="spellEnd"/>
            <w:r w:rsidRPr="00BC02E7">
              <w:t xml:space="preserve"> me </w:t>
            </w:r>
            <w:proofErr w:type="spellStart"/>
            <w:r w:rsidRPr="00BC02E7">
              <w:t>organizata</w:t>
            </w:r>
            <w:proofErr w:type="spellEnd"/>
            <w:r w:rsidRPr="00BC02E7">
              <w:t xml:space="preserve"> </w:t>
            </w:r>
            <w:proofErr w:type="spellStart"/>
            <w:r w:rsidRPr="00BC02E7">
              <w:t>ndërkombëtare</w:t>
            </w:r>
            <w:proofErr w:type="spellEnd"/>
            <w:r w:rsidRPr="00BC02E7">
              <w:t xml:space="preserve"> (p.sh. BAFA, EU P2P, UNODA).</w:t>
            </w:r>
          </w:p>
          <w:p w:rsidRPr="00BC02E7" w:rsidR="00BC02E7" w:rsidP="00DC2EB7" w:rsidRDefault="00BC02E7" w14:paraId="11C62A90" w14:textId="77777777">
            <w:pPr>
              <w:pStyle w:val="NormalWeb"/>
              <w:jc w:val="both"/>
            </w:pPr>
            <w:proofErr w:type="spellStart"/>
            <w:r w:rsidRPr="00BC02E7">
              <w:rPr>
                <w:rStyle w:val="Strong"/>
              </w:rPr>
              <w:t>Kufizime</w:t>
            </w:r>
            <w:proofErr w:type="spellEnd"/>
            <w:r w:rsidRPr="00BC02E7">
              <w:rPr>
                <w:rStyle w:val="Strong"/>
              </w:rPr>
              <w:t xml:space="preserve"> / Kosto:</w:t>
            </w:r>
          </w:p>
          <w:p w:rsidRPr="00BC02E7" w:rsidR="00BC02E7" w:rsidP="00117783" w:rsidRDefault="00BC02E7" w14:paraId="7A5BA330" w14:textId="77777777">
            <w:pPr>
              <w:pStyle w:val="NormalWeb"/>
              <w:numPr>
                <w:ilvl w:val="0"/>
                <w:numId w:val="18"/>
              </w:numPr>
              <w:jc w:val="both"/>
              <w:rPr>
                <w:b/>
              </w:rPr>
            </w:pPr>
            <w:r w:rsidRPr="00BC02E7">
              <w:t xml:space="preserve">Pa </w:t>
            </w:r>
            <w:proofErr w:type="spellStart"/>
            <w:r w:rsidRPr="00BC02E7">
              <w:t>një</w:t>
            </w:r>
            <w:proofErr w:type="spellEnd"/>
            <w:r w:rsidRPr="00BC02E7">
              <w:t xml:space="preserve"> </w:t>
            </w:r>
            <w:proofErr w:type="spellStart"/>
            <w:r w:rsidRPr="00BC02E7">
              <w:t>bazë</w:t>
            </w:r>
            <w:proofErr w:type="spellEnd"/>
            <w:r w:rsidRPr="00BC02E7">
              <w:t xml:space="preserve"> </w:t>
            </w:r>
            <w:proofErr w:type="spellStart"/>
            <w:r w:rsidRPr="00BC02E7">
              <w:t>të</w:t>
            </w:r>
            <w:proofErr w:type="spellEnd"/>
            <w:r w:rsidRPr="00BC02E7">
              <w:t xml:space="preserve"> </w:t>
            </w:r>
            <w:proofErr w:type="spellStart"/>
            <w:r w:rsidRPr="00BC02E7">
              <w:t>detyrueshme</w:t>
            </w:r>
            <w:proofErr w:type="spellEnd"/>
            <w:r w:rsidRPr="00BC02E7">
              <w:t xml:space="preserve"> </w:t>
            </w:r>
            <w:proofErr w:type="spellStart"/>
            <w:r w:rsidRPr="00BC02E7">
              <w:t>ligjore</w:t>
            </w:r>
            <w:proofErr w:type="spellEnd"/>
            <w:r w:rsidRPr="00BC02E7">
              <w:t xml:space="preserve">, </w:t>
            </w:r>
            <w:proofErr w:type="spellStart"/>
            <w:r w:rsidRPr="00BC02E7">
              <w:t>trajnimet</w:t>
            </w:r>
            <w:proofErr w:type="spellEnd"/>
            <w:r w:rsidRPr="00BC02E7">
              <w:t xml:space="preserve"> </w:t>
            </w:r>
            <w:proofErr w:type="spellStart"/>
            <w:r w:rsidRPr="00BC02E7">
              <w:t>dhe</w:t>
            </w:r>
            <w:proofErr w:type="spellEnd"/>
            <w:r w:rsidRPr="00BC02E7">
              <w:t xml:space="preserve"> </w:t>
            </w:r>
            <w:proofErr w:type="spellStart"/>
            <w:r w:rsidRPr="00BC02E7">
              <w:t>fushatat</w:t>
            </w:r>
            <w:proofErr w:type="spellEnd"/>
            <w:r w:rsidRPr="00BC02E7">
              <w:t xml:space="preserve"> </w:t>
            </w:r>
            <w:proofErr w:type="spellStart"/>
            <w:r w:rsidRPr="00BC02E7">
              <w:t>kanë</w:t>
            </w:r>
            <w:proofErr w:type="spellEnd"/>
            <w:r w:rsidRPr="00BC02E7">
              <w:t xml:space="preserve"> </w:t>
            </w:r>
            <w:proofErr w:type="spellStart"/>
            <w:r w:rsidRPr="00BC02E7">
              <w:rPr>
                <w:rStyle w:val="Strong"/>
                <w:b w:val="0"/>
              </w:rPr>
              <w:t>efekt</w:t>
            </w:r>
            <w:proofErr w:type="spellEnd"/>
            <w:r w:rsidRPr="00BC02E7">
              <w:rPr>
                <w:rStyle w:val="Strong"/>
                <w:b w:val="0"/>
              </w:rPr>
              <w:t xml:space="preserve"> </w:t>
            </w:r>
            <w:proofErr w:type="spellStart"/>
            <w:r w:rsidRPr="00BC02E7">
              <w:rPr>
                <w:rStyle w:val="Strong"/>
                <w:b w:val="0"/>
              </w:rPr>
              <w:t>të</w:t>
            </w:r>
            <w:proofErr w:type="spellEnd"/>
            <w:r w:rsidRPr="00BC02E7">
              <w:rPr>
                <w:rStyle w:val="Strong"/>
                <w:b w:val="0"/>
              </w:rPr>
              <w:t xml:space="preserve"> </w:t>
            </w:r>
            <w:proofErr w:type="spellStart"/>
            <w:r w:rsidRPr="00BC02E7">
              <w:rPr>
                <w:rStyle w:val="Strong"/>
                <w:b w:val="0"/>
              </w:rPr>
              <w:t>kufizuar</w:t>
            </w:r>
            <w:proofErr w:type="spellEnd"/>
            <w:r w:rsidRPr="00BC02E7">
              <w:rPr>
                <w:rStyle w:val="Strong"/>
                <w:b w:val="0"/>
              </w:rPr>
              <w:t xml:space="preserve"> </w:t>
            </w:r>
            <w:proofErr w:type="spellStart"/>
            <w:r w:rsidRPr="00BC02E7">
              <w:rPr>
                <w:rStyle w:val="Strong"/>
                <w:b w:val="0"/>
              </w:rPr>
              <w:t>në</w:t>
            </w:r>
            <w:proofErr w:type="spellEnd"/>
            <w:r w:rsidRPr="00BC02E7">
              <w:rPr>
                <w:rStyle w:val="Strong"/>
                <w:b w:val="0"/>
              </w:rPr>
              <w:t xml:space="preserve"> </w:t>
            </w:r>
            <w:proofErr w:type="spellStart"/>
            <w:r w:rsidRPr="00BC02E7">
              <w:rPr>
                <w:rStyle w:val="Strong"/>
                <w:b w:val="0"/>
              </w:rPr>
              <w:t>përputhshmëri</w:t>
            </w:r>
            <w:proofErr w:type="spellEnd"/>
            <w:r w:rsidRPr="00BC02E7">
              <w:rPr>
                <w:rStyle w:val="Strong"/>
                <w:b w:val="0"/>
              </w:rPr>
              <w:t xml:space="preserve"> </w:t>
            </w:r>
            <w:proofErr w:type="spellStart"/>
            <w:r w:rsidRPr="00BC02E7">
              <w:rPr>
                <w:rStyle w:val="Strong"/>
                <w:b w:val="0"/>
              </w:rPr>
              <w:t>të</w:t>
            </w:r>
            <w:proofErr w:type="spellEnd"/>
            <w:r w:rsidRPr="00BC02E7">
              <w:rPr>
                <w:rStyle w:val="Strong"/>
                <w:b w:val="0"/>
              </w:rPr>
              <w:t xml:space="preserve"> </w:t>
            </w:r>
            <w:proofErr w:type="spellStart"/>
            <w:r w:rsidRPr="00BC02E7">
              <w:rPr>
                <w:rStyle w:val="Strong"/>
                <w:b w:val="0"/>
              </w:rPr>
              <w:t>detyrueshme</w:t>
            </w:r>
            <w:proofErr w:type="spellEnd"/>
            <w:r w:rsidRPr="00BC02E7">
              <w:rPr>
                <w:b/>
              </w:rPr>
              <w:t>.</w:t>
            </w:r>
          </w:p>
          <w:p w:rsidRPr="00BC02E7" w:rsidR="00BC02E7" w:rsidP="00117783" w:rsidRDefault="00BC02E7" w14:paraId="28905037" w14:textId="77777777">
            <w:pPr>
              <w:pStyle w:val="NormalWeb"/>
              <w:numPr>
                <w:ilvl w:val="0"/>
                <w:numId w:val="18"/>
              </w:numPr>
              <w:jc w:val="both"/>
            </w:pPr>
            <w:r w:rsidRPr="00BC02E7">
              <w:t xml:space="preserve">Nuk </w:t>
            </w:r>
            <w:proofErr w:type="spellStart"/>
            <w:r w:rsidRPr="00BC02E7">
              <w:t>zgjidh</w:t>
            </w:r>
            <w:proofErr w:type="spellEnd"/>
            <w:r w:rsidRPr="00BC02E7">
              <w:t xml:space="preserve"> </w:t>
            </w:r>
            <w:proofErr w:type="spellStart"/>
            <w:r w:rsidRPr="00BC02E7">
              <w:t>problemet</w:t>
            </w:r>
            <w:proofErr w:type="spellEnd"/>
            <w:r w:rsidRPr="00BC02E7">
              <w:t xml:space="preserve"> e </w:t>
            </w:r>
            <w:proofErr w:type="spellStart"/>
            <w:r w:rsidRPr="00BC02E7">
              <w:t>mospërputhjes</w:t>
            </w:r>
            <w:proofErr w:type="spellEnd"/>
            <w:r w:rsidRPr="00BC02E7">
              <w:t xml:space="preserve"> </w:t>
            </w:r>
            <w:proofErr w:type="spellStart"/>
            <w:r w:rsidRPr="00BC02E7">
              <w:t>ligjore</w:t>
            </w:r>
            <w:proofErr w:type="spellEnd"/>
            <w:r w:rsidRPr="00BC02E7">
              <w:t xml:space="preserve"> me </w:t>
            </w:r>
            <w:proofErr w:type="spellStart"/>
            <w:r w:rsidRPr="00BC02E7">
              <w:t>Rregulloren</w:t>
            </w:r>
            <w:proofErr w:type="spellEnd"/>
            <w:r w:rsidRPr="00BC02E7">
              <w:t xml:space="preserve"> (BE) 2021/821 </w:t>
            </w:r>
            <w:proofErr w:type="spellStart"/>
            <w:r w:rsidRPr="00BC02E7">
              <w:t>dhe</w:t>
            </w:r>
            <w:proofErr w:type="spellEnd"/>
            <w:r w:rsidRPr="00BC02E7">
              <w:t xml:space="preserve"> </w:t>
            </w:r>
            <w:proofErr w:type="spellStart"/>
            <w:r w:rsidRPr="00BC02E7">
              <w:t>nuk</w:t>
            </w:r>
            <w:proofErr w:type="spellEnd"/>
            <w:r w:rsidRPr="00BC02E7">
              <w:t xml:space="preserve"> </w:t>
            </w:r>
            <w:proofErr w:type="spellStart"/>
            <w:r w:rsidRPr="00BC02E7">
              <w:t>përmbush</w:t>
            </w:r>
            <w:proofErr w:type="spellEnd"/>
            <w:r w:rsidRPr="00BC02E7">
              <w:t xml:space="preserve"> </w:t>
            </w:r>
            <w:proofErr w:type="spellStart"/>
            <w:r w:rsidRPr="00BC02E7">
              <w:t>kushtet</w:t>
            </w:r>
            <w:proofErr w:type="spellEnd"/>
            <w:r w:rsidRPr="00BC02E7">
              <w:t xml:space="preserve"> </w:t>
            </w:r>
            <w:proofErr w:type="spellStart"/>
            <w:r w:rsidRPr="00BC02E7">
              <w:t>për</w:t>
            </w:r>
            <w:proofErr w:type="spellEnd"/>
            <w:r w:rsidRPr="00BC02E7">
              <w:t xml:space="preserve"> </w:t>
            </w:r>
            <w:proofErr w:type="spellStart"/>
            <w:r w:rsidRPr="00BC02E7">
              <w:rPr>
                <w:rStyle w:val="Strong"/>
                <w:b w:val="0"/>
              </w:rPr>
              <w:t>mbylljen</w:t>
            </w:r>
            <w:proofErr w:type="spellEnd"/>
            <w:r w:rsidRPr="00BC02E7">
              <w:rPr>
                <w:rStyle w:val="Strong"/>
                <w:b w:val="0"/>
              </w:rPr>
              <w:t xml:space="preserve"> e </w:t>
            </w:r>
            <w:proofErr w:type="spellStart"/>
            <w:r w:rsidRPr="00BC02E7">
              <w:rPr>
                <w:rStyle w:val="Strong"/>
                <w:b w:val="0"/>
              </w:rPr>
              <w:t>Kapitullit</w:t>
            </w:r>
            <w:proofErr w:type="spellEnd"/>
            <w:r w:rsidRPr="00BC02E7">
              <w:rPr>
                <w:rStyle w:val="Strong"/>
                <w:b w:val="0"/>
              </w:rPr>
              <w:t xml:space="preserve"> 30</w:t>
            </w:r>
            <w:r w:rsidRPr="00BC02E7">
              <w:t xml:space="preserve"> </w:t>
            </w:r>
            <w:proofErr w:type="spellStart"/>
            <w:r w:rsidRPr="00BC02E7">
              <w:t>të</w:t>
            </w:r>
            <w:proofErr w:type="spellEnd"/>
            <w:r w:rsidRPr="00BC02E7">
              <w:t xml:space="preserve"> acquis.</w:t>
            </w:r>
          </w:p>
          <w:p w:rsidRPr="00BC02E7" w:rsidR="00BC02E7" w:rsidP="00117783" w:rsidRDefault="00BC02E7" w14:paraId="4362177C" w14:textId="77777777">
            <w:pPr>
              <w:pStyle w:val="NormalWeb"/>
              <w:numPr>
                <w:ilvl w:val="0"/>
                <w:numId w:val="18"/>
              </w:numPr>
              <w:jc w:val="both"/>
            </w:pPr>
            <w:proofErr w:type="spellStart"/>
            <w:r w:rsidRPr="00BC02E7">
              <w:t>Rrezik</w:t>
            </w:r>
            <w:proofErr w:type="spellEnd"/>
            <w:r w:rsidRPr="00BC02E7">
              <w:t xml:space="preserve"> </w:t>
            </w:r>
            <w:proofErr w:type="spellStart"/>
            <w:r w:rsidRPr="00BC02E7">
              <w:t>që</w:t>
            </w:r>
            <w:proofErr w:type="spellEnd"/>
            <w:r w:rsidRPr="00BC02E7">
              <w:t xml:space="preserve"> </w:t>
            </w:r>
            <w:proofErr w:type="spellStart"/>
            <w:r w:rsidRPr="00BC02E7">
              <w:t>subjektet</w:t>
            </w:r>
            <w:proofErr w:type="spellEnd"/>
            <w:r w:rsidRPr="00BC02E7">
              <w:t xml:space="preserve"> </w:t>
            </w:r>
            <w:proofErr w:type="spellStart"/>
            <w:r w:rsidRPr="00BC02E7">
              <w:t>më</w:t>
            </w:r>
            <w:proofErr w:type="spellEnd"/>
            <w:r w:rsidRPr="00BC02E7">
              <w:t xml:space="preserve"> </w:t>
            </w:r>
            <w:proofErr w:type="spellStart"/>
            <w:r w:rsidRPr="00BC02E7">
              <w:t>pak</w:t>
            </w:r>
            <w:proofErr w:type="spellEnd"/>
            <w:r w:rsidRPr="00BC02E7">
              <w:t xml:space="preserve"> </w:t>
            </w:r>
            <w:proofErr w:type="spellStart"/>
            <w:r w:rsidRPr="00BC02E7">
              <w:t>të</w:t>
            </w:r>
            <w:proofErr w:type="spellEnd"/>
            <w:r w:rsidRPr="00BC02E7">
              <w:t xml:space="preserve"> </w:t>
            </w:r>
            <w:proofErr w:type="spellStart"/>
            <w:r w:rsidRPr="00BC02E7">
              <w:t>ekspozuara</w:t>
            </w:r>
            <w:proofErr w:type="spellEnd"/>
            <w:r w:rsidRPr="00BC02E7">
              <w:t xml:space="preserve"> </w:t>
            </w:r>
            <w:proofErr w:type="spellStart"/>
            <w:r w:rsidRPr="00BC02E7">
              <w:t>ndaj</w:t>
            </w:r>
            <w:proofErr w:type="spellEnd"/>
            <w:r w:rsidRPr="00BC02E7">
              <w:t xml:space="preserve"> </w:t>
            </w:r>
            <w:proofErr w:type="spellStart"/>
            <w:r w:rsidRPr="00BC02E7">
              <w:t>fushatave</w:t>
            </w:r>
            <w:proofErr w:type="spellEnd"/>
            <w:r w:rsidRPr="00BC02E7">
              <w:t xml:space="preserve"> </w:t>
            </w:r>
            <w:proofErr w:type="spellStart"/>
            <w:r w:rsidRPr="00BC02E7">
              <w:t>të</w:t>
            </w:r>
            <w:proofErr w:type="spellEnd"/>
            <w:r w:rsidRPr="00BC02E7">
              <w:t xml:space="preserve"> </w:t>
            </w:r>
            <w:proofErr w:type="spellStart"/>
            <w:r w:rsidRPr="00BC02E7">
              <w:t>vazhdojnë</w:t>
            </w:r>
            <w:proofErr w:type="spellEnd"/>
            <w:r w:rsidRPr="00BC02E7">
              <w:t xml:space="preserve"> </w:t>
            </w:r>
            <w:proofErr w:type="spellStart"/>
            <w:r w:rsidRPr="00BC02E7">
              <w:t>praktikat</w:t>
            </w:r>
            <w:proofErr w:type="spellEnd"/>
            <w:r w:rsidRPr="00BC02E7">
              <w:t xml:space="preserve"> jo </w:t>
            </w:r>
            <w:proofErr w:type="spellStart"/>
            <w:r w:rsidRPr="00BC02E7">
              <w:t>të</w:t>
            </w:r>
            <w:proofErr w:type="spellEnd"/>
            <w:r w:rsidRPr="00BC02E7">
              <w:t xml:space="preserve"> </w:t>
            </w:r>
            <w:proofErr w:type="spellStart"/>
            <w:r w:rsidRPr="00BC02E7">
              <w:t>përputhshme</w:t>
            </w:r>
            <w:proofErr w:type="spellEnd"/>
            <w:r w:rsidRPr="00BC02E7">
              <w:t>.</w:t>
            </w:r>
          </w:p>
          <w:p w:rsidRPr="00BC02E7" w:rsidR="00BC02E7" w:rsidP="00117783" w:rsidRDefault="00BC02E7" w14:paraId="252BD128" w14:textId="77777777">
            <w:pPr>
              <w:pStyle w:val="NormalWeb"/>
              <w:numPr>
                <w:ilvl w:val="0"/>
                <w:numId w:val="18"/>
              </w:numPr>
              <w:jc w:val="both"/>
            </w:pPr>
            <w:r w:rsidRPr="00BC02E7">
              <w:t xml:space="preserve">Pa masa </w:t>
            </w:r>
            <w:proofErr w:type="spellStart"/>
            <w:r w:rsidRPr="00BC02E7">
              <w:t>detyruese</w:t>
            </w:r>
            <w:proofErr w:type="spellEnd"/>
            <w:r w:rsidRPr="00BC02E7">
              <w:t xml:space="preserve">, </w:t>
            </w:r>
            <w:proofErr w:type="spellStart"/>
            <w:r w:rsidRPr="00BC02E7">
              <w:t>Autoriteti</w:t>
            </w:r>
            <w:proofErr w:type="spellEnd"/>
            <w:r w:rsidRPr="00BC02E7">
              <w:t xml:space="preserve"> </w:t>
            </w:r>
            <w:proofErr w:type="spellStart"/>
            <w:r w:rsidRPr="00BC02E7">
              <w:t>nuk</w:t>
            </w:r>
            <w:proofErr w:type="spellEnd"/>
            <w:r w:rsidRPr="00BC02E7">
              <w:t xml:space="preserve"> ka </w:t>
            </w:r>
            <w:proofErr w:type="spellStart"/>
            <w:r w:rsidRPr="00BC02E7">
              <w:t>mjet</w:t>
            </w:r>
            <w:proofErr w:type="spellEnd"/>
            <w:r w:rsidRPr="00BC02E7">
              <w:t xml:space="preserve"> </w:t>
            </w:r>
            <w:proofErr w:type="spellStart"/>
            <w:r w:rsidRPr="00BC02E7">
              <w:t>efektiv</w:t>
            </w:r>
            <w:proofErr w:type="spellEnd"/>
            <w:r w:rsidRPr="00BC02E7">
              <w:t xml:space="preserve"> </w:t>
            </w:r>
            <w:proofErr w:type="spellStart"/>
            <w:r w:rsidRPr="00BC02E7">
              <w:t>për</w:t>
            </w:r>
            <w:proofErr w:type="spellEnd"/>
            <w:r w:rsidRPr="00BC02E7">
              <w:t xml:space="preserve"> </w:t>
            </w:r>
            <w:proofErr w:type="spellStart"/>
            <w:r w:rsidRPr="00BC02E7">
              <w:rPr>
                <w:rStyle w:val="Strong"/>
                <w:b w:val="0"/>
              </w:rPr>
              <w:t>parandalim</w:t>
            </w:r>
            <w:proofErr w:type="spellEnd"/>
            <w:r w:rsidRPr="00BC02E7">
              <w:t xml:space="preserve"> apo </w:t>
            </w:r>
            <w:proofErr w:type="spellStart"/>
            <w:r w:rsidRPr="00BC02E7">
              <w:rPr>
                <w:rStyle w:val="Strong"/>
                <w:b w:val="0"/>
              </w:rPr>
              <w:t>ndëshkim</w:t>
            </w:r>
            <w:proofErr w:type="spellEnd"/>
            <w:r w:rsidRPr="00BC02E7">
              <w:t xml:space="preserve"> </w:t>
            </w:r>
            <w:proofErr w:type="spellStart"/>
            <w:r w:rsidRPr="00BC02E7">
              <w:t>në</w:t>
            </w:r>
            <w:proofErr w:type="spellEnd"/>
            <w:r w:rsidRPr="00BC02E7">
              <w:t xml:space="preserve"> </w:t>
            </w:r>
            <w:proofErr w:type="spellStart"/>
            <w:r w:rsidRPr="00BC02E7">
              <w:t>rastet</w:t>
            </w:r>
            <w:proofErr w:type="spellEnd"/>
            <w:r w:rsidRPr="00BC02E7">
              <w:t xml:space="preserve"> e </w:t>
            </w:r>
            <w:proofErr w:type="spellStart"/>
            <w:r w:rsidRPr="00BC02E7">
              <w:t>shkeljeve</w:t>
            </w:r>
            <w:proofErr w:type="spellEnd"/>
            <w:r w:rsidRPr="00BC02E7">
              <w:t xml:space="preserve"> </w:t>
            </w:r>
            <w:proofErr w:type="spellStart"/>
            <w:r w:rsidRPr="00BC02E7">
              <w:t>të</w:t>
            </w:r>
            <w:proofErr w:type="spellEnd"/>
            <w:r w:rsidRPr="00BC02E7">
              <w:t xml:space="preserve"> </w:t>
            </w:r>
            <w:proofErr w:type="spellStart"/>
            <w:r w:rsidRPr="00BC02E7">
              <w:t>rënda</w:t>
            </w:r>
            <w:proofErr w:type="spellEnd"/>
            <w:r w:rsidRPr="00BC02E7">
              <w:t>.</w:t>
            </w:r>
          </w:p>
          <w:p w:rsidRPr="00BC02E7" w:rsidR="00BC02E7" w:rsidP="00DC2EB7" w:rsidRDefault="00BC02E7" w14:paraId="1D03AE98" w14:textId="77777777">
            <w:pPr>
              <w:spacing w:before="240"/>
              <w:jc w:val="both"/>
              <w:rPr>
                <w:rFonts w:ascii="Times New Roman" w:hAnsi="Times New Roman" w:cs="Times New Roman"/>
                <w:sz w:val="24"/>
                <w:szCs w:val="24"/>
                <w:lang w:val="sq-AL"/>
              </w:rPr>
            </w:pPr>
            <w:r w:rsidRPr="00BC02E7">
              <w:rPr>
                <w:rFonts w:ascii="Times New Roman" w:hAnsi="Times New Roman" w:cs="Times New Roman"/>
                <w:b/>
                <w:sz w:val="24"/>
                <w:szCs w:val="24"/>
                <w:lang w:val="sq-AL"/>
              </w:rPr>
              <w:t>Opsioni 3</w:t>
            </w:r>
            <w:r w:rsidRPr="00BC02E7">
              <w:rPr>
                <w:rFonts w:ascii="Times New Roman" w:hAnsi="Times New Roman" w:cs="Times New Roman"/>
                <w:sz w:val="24"/>
                <w:szCs w:val="24"/>
                <w:lang w:val="sq-AL"/>
              </w:rPr>
              <w:t xml:space="preserve">: </w:t>
            </w:r>
            <w:r w:rsidRPr="00BC02E7">
              <w:rPr>
                <w:rFonts w:ascii="Times New Roman" w:hAnsi="Times New Roman" w:cs="Times New Roman"/>
                <w:b/>
                <w:sz w:val="24"/>
                <w:szCs w:val="24"/>
                <w:lang w:val="sq-AL"/>
              </w:rPr>
              <w:t>Hartimi i një ligji të ri</w:t>
            </w:r>
            <w:r w:rsidRPr="00BC02E7">
              <w:rPr>
                <w:rFonts w:ascii="Times New Roman" w:hAnsi="Times New Roman" w:cs="Times New Roman"/>
                <w:sz w:val="24"/>
                <w:szCs w:val="24"/>
                <w:lang w:val="sq-AL"/>
              </w:rPr>
              <w:t xml:space="preserve">. </w:t>
            </w:r>
          </w:p>
          <w:p w:rsidRPr="00BC02E7" w:rsidR="00BC02E7" w:rsidP="00DC2EB7" w:rsidRDefault="00BC02E7" w14:paraId="314DC680" w14:textId="77777777">
            <w:pPr>
              <w:pStyle w:val="NormalWeb"/>
              <w:jc w:val="both"/>
            </w:pPr>
            <w:proofErr w:type="spellStart"/>
            <w:r w:rsidRPr="00BC02E7">
              <w:rPr>
                <w:rStyle w:val="Strong"/>
              </w:rPr>
              <w:t>Përfitime</w:t>
            </w:r>
            <w:proofErr w:type="spellEnd"/>
            <w:r w:rsidRPr="00BC02E7">
              <w:rPr>
                <w:rStyle w:val="Strong"/>
              </w:rPr>
              <w:t>:</w:t>
            </w:r>
          </w:p>
          <w:p w:rsidRPr="00BC02E7" w:rsidR="00BC02E7" w:rsidP="00117783" w:rsidRDefault="00BC02E7" w14:paraId="0FC4E8B5" w14:textId="77777777">
            <w:pPr>
              <w:pStyle w:val="NormalWeb"/>
              <w:numPr>
                <w:ilvl w:val="0"/>
                <w:numId w:val="19"/>
              </w:numPr>
              <w:jc w:val="both"/>
            </w:pPr>
            <w:r w:rsidRPr="00BC02E7">
              <w:t xml:space="preserve">Do </w:t>
            </w:r>
            <w:proofErr w:type="spellStart"/>
            <w:r w:rsidRPr="00BC02E7">
              <w:t>të</w:t>
            </w:r>
            <w:proofErr w:type="spellEnd"/>
            <w:r w:rsidRPr="00BC02E7">
              <w:t xml:space="preserve"> </w:t>
            </w:r>
            <w:proofErr w:type="spellStart"/>
            <w:r w:rsidRPr="00BC02E7">
              <w:t>mundësonte</w:t>
            </w:r>
            <w:proofErr w:type="spellEnd"/>
            <w:r w:rsidRPr="00BC02E7">
              <w:t xml:space="preserve"> </w:t>
            </w:r>
            <w:proofErr w:type="spellStart"/>
            <w:r w:rsidRPr="00BC02E7">
              <w:t>krijimin</w:t>
            </w:r>
            <w:proofErr w:type="spellEnd"/>
            <w:r w:rsidRPr="00BC02E7">
              <w:t xml:space="preserve"> e </w:t>
            </w:r>
            <w:proofErr w:type="spellStart"/>
            <w:r w:rsidRPr="00BC02E7">
              <w:t>një</w:t>
            </w:r>
            <w:proofErr w:type="spellEnd"/>
            <w:r w:rsidRPr="00BC02E7">
              <w:t xml:space="preserve"> </w:t>
            </w:r>
            <w:proofErr w:type="spellStart"/>
            <w:r w:rsidRPr="00BC02E7">
              <w:t>kuadri</w:t>
            </w:r>
            <w:proofErr w:type="spellEnd"/>
            <w:r w:rsidRPr="00BC02E7">
              <w:t xml:space="preserve"> </w:t>
            </w:r>
            <w:proofErr w:type="spellStart"/>
            <w:r w:rsidRPr="00BC02E7">
              <w:rPr>
                <w:rStyle w:val="Strong"/>
                <w:b w:val="0"/>
                <w:bCs w:val="0"/>
              </w:rPr>
              <w:t>plotësisht</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w:t>
            </w:r>
            <w:proofErr w:type="spellStart"/>
            <w:r w:rsidRPr="00BC02E7">
              <w:rPr>
                <w:rStyle w:val="Strong"/>
                <w:b w:val="0"/>
                <w:bCs w:val="0"/>
              </w:rPr>
              <w:t>ri</w:t>
            </w:r>
            <w:proofErr w:type="spellEnd"/>
            <w:r w:rsidRPr="00BC02E7">
              <w:rPr>
                <w:rStyle w:val="Strong"/>
                <w:b w:val="0"/>
                <w:bCs w:val="0"/>
              </w:rPr>
              <w:t xml:space="preserve"> </w:t>
            </w:r>
            <w:proofErr w:type="spellStart"/>
            <w:r w:rsidRPr="00BC02E7">
              <w:rPr>
                <w:rStyle w:val="Strong"/>
                <w:b w:val="0"/>
                <w:bCs w:val="0"/>
              </w:rPr>
              <w:t>dhe</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w:t>
            </w:r>
            <w:proofErr w:type="spellStart"/>
            <w:r w:rsidRPr="00BC02E7">
              <w:rPr>
                <w:rStyle w:val="Strong"/>
                <w:b w:val="0"/>
                <w:bCs w:val="0"/>
              </w:rPr>
              <w:t>integruar</w:t>
            </w:r>
            <w:proofErr w:type="spellEnd"/>
            <w:r w:rsidRPr="00BC02E7">
              <w:t xml:space="preserve">, </w:t>
            </w:r>
            <w:proofErr w:type="spellStart"/>
            <w:r w:rsidRPr="00BC02E7">
              <w:t>të</w:t>
            </w:r>
            <w:proofErr w:type="spellEnd"/>
            <w:r w:rsidRPr="00BC02E7">
              <w:t xml:space="preserve"> </w:t>
            </w:r>
            <w:proofErr w:type="spellStart"/>
            <w:r w:rsidRPr="00BC02E7">
              <w:t>ndarë</w:t>
            </w:r>
            <w:proofErr w:type="spellEnd"/>
            <w:r w:rsidRPr="00BC02E7">
              <w:t xml:space="preserve"> </w:t>
            </w:r>
            <w:proofErr w:type="spellStart"/>
            <w:r w:rsidRPr="00BC02E7">
              <w:t>nga</w:t>
            </w:r>
            <w:proofErr w:type="spellEnd"/>
            <w:r w:rsidRPr="00BC02E7">
              <w:t xml:space="preserve"> </w:t>
            </w:r>
            <w:proofErr w:type="spellStart"/>
            <w:r w:rsidRPr="00BC02E7">
              <w:t>ligji</w:t>
            </w:r>
            <w:proofErr w:type="spellEnd"/>
            <w:r w:rsidRPr="00BC02E7">
              <w:t xml:space="preserve"> </w:t>
            </w:r>
            <w:proofErr w:type="spellStart"/>
            <w:r w:rsidRPr="00BC02E7">
              <w:t>ekzistues</w:t>
            </w:r>
            <w:proofErr w:type="spellEnd"/>
            <w:r w:rsidRPr="00BC02E7">
              <w:t xml:space="preserve">, me </w:t>
            </w:r>
            <w:proofErr w:type="spellStart"/>
            <w:r w:rsidRPr="00BC02E7">
              <w:t>një</w:t>
            </w:r>
            <w:proofErr w:type="spellEnd"/>
            <w:r w:rsidRPr="00BC02E7">
              <w:t xml:space="preserve"> </w:t>
            </w:r>
            <w:proofErr w:type="spellStart"/>
            <w:r w:rsidRPr="00BC02E7">
              <w:t>strukturë</w:t>
            </w:r>
            <w:proofErr w:type="spellEnd"/>
            <w:r w:rsidRPr="00BC02E7">
              <w:t xml:space="preserve"> </w:t>
            </w:r>
            <w:proofErr w:type="spellStart"/>
            <w:r w:rsidRPr="00BC02E7">
              <w:t>më</w:t>
            </w:r>
            <w:proofErr w:type="spellEnd"/>
            <w:r w:rsidRPr="00BC02E7">
              <w:t xml:space="preserve"> </w:t>
            </w:r>
            <w:proofErr w:type="spellStart"/>
            <w:r w:rsidRPr="00BC02E7">
              <w:t>koherente</w:t>
            </w:r>
            <w:proofErr w:type="spellEnd"/>
            <w:r w:rsidRPr="00BC02E7">
              <w:t xml:space="preserve">, </w:t>
            </w:r>
            <w:proofErr w:type="spellStart"/>
            <w:r w:rsidRPr="00BC02E7">
              <w:t>të</w:t>
            </w:r>
            <w:proofErr w:type="spellEnd"/>
            <w:r w:rsidRPr="00BC02E7">
              <w:t xml:space="preserve"> </w:t>
            </w:r>
            <w:proofErr w:type="spellStart"/>
            <w:r w:rsidRPr="00BC02E7">
              <w:t>përputhur</w:t>
            </w:r>
            <w:proofErr w:type="spellEnd"/>
            <w:r w:rsidRPr="00BC02E7">
              <w:t xml:space="preserve"> me </w:t>
            </w:r>
            <w:proofErr w:type="spellStart"/>
            <w:r w:rsidRPr="00BC02E7">
              <w:t>modelin</w:t>
            </w:r>
            <w:proofErr w:type="spellEnd"/>
            <w:r w:rsidRPr="00BC02E7">
              <w:t xml:space="preserve"> e </w:t>
            </w:r>
            <w:proofErr w:type="spellStart"/>
            <w:r w:rsidRPr="00BC02E7">
              <w:t>Rregullores</w:t>
            </w:r>
            <w:proofErr w:type="spellEnd"/>
            <w:r w:rsidRPr="00BC02E7">
              <w:t xml:space="preserve"> (BE) 2021/821.</w:t>
            </w:r>
          </w:p>
          <w:p w:rsidRPr="00BC02E7" w:rsidR="00BC02E7" w:rsidP="00117783" w:rsidRDefault="00BC02E7" w14:paraId="102010D1" w14:textId="77777777">
            <w:pPr>
              <w:pStyle w:val="NormalWeb"/>
              <w:numPr>
                <w:ilvl w:val="0"/>
                <w:numId w:val="19"/>
              </w:numPr>
              <w:jc w:val="both"/>
            </w:pPr>
            <w:proofErr w:type="spellStart"/>
            <w:r w:rsidRPr="00BC02E7">
              <w:t>Ofron</w:t>
            </w:r>
            <w:proofErr w:type="spellEnd"/>
            <w:r w:rsidRPr="00BC02E7">
              <w:t xml:space="preserve"> </w:t>
            </w:r>
            <w:proofErr w:type="spellStart"/>
            <w:r w:rsidRPr="00BC02E7">
              <w:t>mundësi</w:t>
            </w:r>
            <w:proofErr w:type="spellEnd"/>
            <w:r w:rsidRPr="00BC02E7">
              <w:t xml:space="preserve"> </w:t>
            </w:r>
            <w:proofErr w:type="spellStart"/>
            <w:r w:rsidRPr="00BC02E7">
              <w:t>për</w:t>
            </w:r>
            <w:proofErr w:type="spellEnd"/>
            <w:r w:rsidRPr="00BC02E7">
              <w:t xml:space="preserve"> </w:t>
            </w:r>
            <w:proofErr w:type="spellStart"/>
            <w:r w:rsidRPr="00BC02E7">
              <w:t>të</w:t>
            </w:r>
            <w:proofErr w:type="spellEnd"/>
            <w:r w:rsidRPr="00BC02E7">
              <w:t xml:space="preserve"> </w:t>
            </w:r>
            <w:proofErr w:type="spellStart"/>
            <w:r w:rsidRPr="00BC02E7">
              <w:rPr>
                <w:rStyle w:val="Strong"/>
                <w:b w:val="0"/>
                <w:bCs w:val="0"/>
              </w:rPr>
              <w:t>ristrukturuar</w:t>
            </w:r>
            <w:proofErr w:type="spellEnd"/>
            <w:r w:rsidRPr="00BC02E7">
              <w:t xml:space="preserve"> </w:t>
            </w:r>
            <w:proofErr w:type="spellStart"/>
            <w:r w:rsidRPr="00BC02E7">
              <w:t>autoritetet</w:t>
            </w:r>
            <w:proofErr w:type="spellEnd"/>
            <w:r w:rsidRPr="00BC02E7">
              <w:t xml:space="preserve"> </w:t>
            </w:r>
            <w:proofErr w:type="spellStart"/>
            <w:r w:rsidRPr="00BC02E7">
              <w:t>kompetente</w:t>
            </w:r>
            <w:proofErr w:type="spellEnd"/>
            <w:r w:rsidRPr="00BC02E7">
              <w:t xml:space="preserve">, </w:t>
            </w:r>
            <w:proofErr w:type="spellStart"/>
            <w:r w:rsidRPr="00BC02E7">
              <w:t>përgjegjësitë</w:t>
            </w:r>
            <w:proofErr w:type="spellEnd"/>
            <w:r w:rsidRPr="00BC02E7">
              <w:t xml:space="preserve"> </w:t>
            </w:r>
            <w:proofErr w:type="spellStart"/>
            <w:r w:rsidRPr="00BC02E7">
              <w:t>dhe</w:t>
            </w:r>
            <w:proofErr w:type="spellEnd"/>
            <w:r w:rsidRPr="00BC02E7">
              <w:t xml:space="preserve"> </w:t>
            </w:r>
            <w:proofErr w:type="spellStart"/>
            <w:r w:rsidRPr="00BC02E7">
              <w:t>procedurat</w:t>
            </w:r>
            <w:proofErr w:type="spellEnd"/>
            <w:r w:rsidRPr="00BC02E7">
              <w:t xml:space="preserve"> </w:t>
            </w:r>
            <w:proofErr w:type="spellStart"/>
            <w:r w:rsidRPr="00BC02E7">
              <w:t>sipas</w:t>
            </w:r>
            <w:proofErr w:type="spellEnd"/>
            <w:r w:rsidRPr="00BC02E7">
              <w:t xml:space="preserve"> </w:t>
            </w:r>
            <w:proofErr w:type="spellStart"/>
            <w:r w:rsidRPr="00BC02E7">
              <w:t>përvojës</w:t>
            </w:r>
            <w:proofErr w:type="spellEnd"/>
            <w:r w:rsidRPr="00BC02E7">
              <w:t xml:space="preserve"> </w:t>
            </w:r>
            <w:proofErr w:type="spellStart"/>
            <w:r w:rsidRPr="00BC02E7">
              <w:t>më</w:t>
            </w:r>
            <w:proofErr w:type="spellEnd"/>
            <w:r w:rsidRPr="00BC02E7">
              <w:t xml:space="preserve"> </w:t>
            </w:r>
            <w:proofErr w:type="spellStart"/>
            <w:r w:rsidRPr="00BC02E7">
              <w:t>të</w:t>
            </w:r>
            <w:proofErr w:type="spellEnd"/>
            <w:r w:rsidRPr="00BC02E7">
              <w:t xml:space="preserve"> </w:t>
            </w:r>
            <w:proofErr w:type="spellStart"/>
            <w:r w:rsidRPr="00BC02E7">
              <w:t>mirë</w:t>
            </w:r>
            <w:proofErr w:type="spellEnd"/>
            <w:r w:rsidRPr="00BC02E7">
              <w:t xml:space="preserve"> </w:t>
            </w:r>
            <w:proofErr w:type="spellStart"/>
            <w:r w:rsidRPr="00BC02E7">
              <w:t>evropiane</w:t>
            </w:r>
            <w:proofErr w:type="spellEnd"/>
            <w:r w:rsidRPr="00BC02E7">
              <w:t>.</w:t>
            </w:r>
          </w:p>
          <w:p w:rsidRPr="00BC02E7" w:rsidR="00BC02E7" w:rsidP="00117783" w:rsidRDefault="00BC02E7" w14:paraId="3931EA15" w14:textId="77777777">
            <w:pPr>
              <w:pStyle w:val="NormalWeb"/>
              <w:numPr>
                <w:ilvl w:val="0"/>
                <w:numId w:val="19"/>
              </w:numPr>
              <w:jc w:val="both"/>
            </w:pPr>
            <w:proofErr w:type="spellStart"/>
            <w:r w:rsidRPr="00BC02E7">
              <w:t>Eliminohen</w:t>
            </w:r>
            <w:proofErr w:type="spellEnd"/>
            <w:r w:rsidRPr="00BC02E7">
              <w:t xml:space="preserve"> </w:t>
            </w:r>
            <w:proofErr w:type="spellStart"/>
            <w:r w:rsidRPr="00BC02E7">
              <w:t>mangësitë</w:t>
            </w:r>
            <w:proofErr w:type="spellEnd"/>
            <w:r w:rsidRPr="00BC02E7">
              <w:t xml:space="preserve"> </w:t>
            </w:r>
            <w:proofErr w:type="spellStart"/>
            <w:r w:rsidRPr="00BC02E7">
              <w:t>historike</w:t>
            </w:r>
            <w:proofErr w:type="spellEnd"/>
            <w:r w:rsidRPr="00BC02E7">
              <w:t xml:space="preserve"> </w:t>
            </w:r>
            <w:proofErr w:type="spellStart"/>
            <w:r w:rsidRPr="00BC02E7">
              <w:t>dhe</w:t>
            </w:r>
            <w:proofErr w:type="spellEnd"/>
            <w:r w:rsidRPr="00BC02E7">
              <w:t xml:space="preserve"> </w:t>
            </w:r>
            <w:proofErr w:type="spellStart"/>
            <w:r w:rsidRPr="00BC02E7">
              <w:rPr>
                <w:rStyle w:val="Strong"/>
                <w:b w:val="0"/>
                <w:bCs w:val="0"/>
              </w:rPr>
              <w:t>dispozitat</w:t>
            </w:r>
            <w:proofErr w:type="spellEnd"/>
            <w:r w:rsidRPr="00BC02E7">
              <w:rPr>
                <w:rStyle w:val="Strong"/>
                <w:b w:val="0"/>
                <w:bCs w:val="0"/>
              </w:rPr>
              <w:t xml:space="preserve"> e </w:t>
            </w:r>
            <w:proofErr w:type="spellStart"/>
            <w:r w:rsidRPr="00BC02E7">
              <w:rPr>
                <w:rStyle w:val="Strong"/>
                <w:b w:val="0"/>
                <w:bCs w:val="0"/>
              </w:rPr>
              <w:t>vjetra</w:t>
            </w:r>
            <w:proofErr w:type="spellEnd"/>
            <w:r w:rsidRPr="00BC02E7">
              <w:t xml:space="preserve"> </w:t>
            </w:r>
            <w:proofErr w:type="spellStart"/>
            <w:r w:rsidRPr="00BC02E7">
              <w:t>që</w:t>
            </w:r>
            <w:proofErr w:type="spellEnd"/>
            <w:r w:rsidRPr="00BC02E7">
              <w:t xml:space="preserve"> </w:t>
            </w:r>
            <w:proofErr w:type="spellStart"/>
            <w:r w:rsidRPr="00BC02E7">
              <w:t>janë</w:t>
            </w:r>
            <w:proofErr w:type="spellEnd"/>
            <w:r w:rsidRPr="00BC02E7">
              <w:t xml:space="preserve"> </w:t>
            </w:r>
            <w:proofErr w:type="spellStart"/>
            <w:r w:rsidRPr="00BC02E7">
              <w:t>bërë</w:t>
            </w:r>
            <w:proofErr w:type="spellEnd"/>
            <w:r w:rsidRPr="00BC02E7">
              <w:t xml:space="preserve"> </w:t>
            </w:r>
            <w:proofErr w:type="spellStart"/>
            <w:r w:rsidRPr="00BC02E7">
              <w:t>të</w:t>
            </w:r>
            <w:proofErr w:type="spellEnd"/>
            <w:r w:rsidRPr="00BC02E7">
              <w:t xml:space="preserve"> </w:t>
            </w:r>
            <w:proofErr w:type="spellStart"/>
            <w:r w:rsidRPr="00BC02E7">
              <w:t>papërshtatshme</w:t>
            </w:r>
            <w:proofErr w:type="spellEnd"/>
            <w:r w:rsidRPr="00BC02E7">
              <w:t xml:space="preserve"> </w:t>
            </w:r>
            <w:proofErr w:type="spellStart"/>
            <w:r w:rsidRPr="00BC02E7">
              <w:t>në</w:t>
            </w:r>
            <w:proofErr w:type="spellEnd"/>
            <w:r w:rsidRPr="00BC02E7">
              <w:t xml:space="preserve"> </w:t>
            </w:r>
            <w:proofErr w:type="spellStart"/>
            <w:r w:rsidRPr="00BC02E7">
              <w:t>kontekstin</w:t>
            </w:r>
            <w:proofErr w:type="spellEnd"/>
            <w:r w:rsidRPr="00BC02E7">
              <w:t xml:space="preserve"> e </w:t>
            </w:r>
            <w:proofErr w:type="spellStart"/>
            <w:r w:rsidRPr="00BC02E7">
              <w:t>aderimit</w:t>
            </w:r>
            <w:proofErr w:type="spellEnd"/>
            <w:r w:rsidRPr="00BC02E7">
              <w:t xml:space="preserve"> </w:t>
            </w:r>
            <w:proofErr w:type="spellStart"/>
            <w:r w:rsidRPr="00BC02E7">
              <w:t>në</w:t>
            </w:r>
            <w:proofErr w:type="spellEnd"/>
            <w:r w:rsidRPr="00BC02E7">
              <w:t xml:space="preserve"> BE </w:t>
            </w:r>
            <w:proofErr w:type="spellStart"/>
            <w:r w:rsidRPr="00BC02E7">
              <w:t>dhe</w:t>
            </w:r>
            <w:proofErr w:type="spellEnd"/>
            <w:r w:rsidRPr="00BC02E7">
              <w:t xml:space="preserve"> </w:t>
            </w:r>
            <w:proofErr w:type="spellStart"/>
            <w:r w:rsidRPr="00BC02E7">
              <w:t>angazhimeve</w:t>
            </w:r>
            <w:proofErr w:type="spellEnd"/>
            <w:r w:rsidRPr="00BC02E7">
              <w:t xml:space="preserve"> </w:t>
            </w:r>
            <w:proofErr w:type="spellStart"/>
            <w:r w:rsidRPr="00BC02E7">
              <w:t>ndërkombëtare</w:t>
            </w:r>
            <w:proofErr w:type="spellEnd"/>
            <w:r w:rsidRPr="00BC02E7">
              <w:t>.</w:t>
            </w:r>
          </w:p>
          <w:p w:rsidRPr="00BC02E7" w:rsidR="00BC02E7" w:rsidP="00DC2EB7" w:rsidRDefault="00BC02E7" w14:paraId="4AEDFE65" w14:textId="77777777">
            <w:pPr>
              <w:pStyle w:val="NormalWeb"/>
              <w:jc w:val="both"/>
            </w:pPr>
            <w:proofErr w:type="spellStart"/>
            <w:r w:rsidRPr="00BC02E7">
              <w:rPr>
                <w:rStyle w:val="Strong"/>
              </w:rPr>
              <w:t>Kufizime</w:t>
            </w:r>
            <w:proofErr w:type="spellEnd"/>
            <w:r w:rsidRPr="00BC02E7">
              <w:rPr>
                <w:rStyle w:val="Strong"/>
              </w:rPr>
              <w:t xml:space="preserve"> / Kosto:</w:t>
            </w:r>
          </w:p>
          <w:p w:rsidRPr="00BC02E7" w:rsidR="00BC02E7" w:rsidP="00117783" w:rsidRDefault="00BC02E7" w14:paraId="27454F92" w14:textId="77777777">
            <w:pPr>
              <w:pStyle w:val="NormalWeb"/>
              <w:numPr>
                <w:ilvl w:val="0"/>
                <w:numId w:val="20"/>
              </w:numPr>
              <w:jc w:val="both"/>
            </w:pPr>
            <w:proofErr w:type="spellStart"/>
            <w:r w:rsidRPr="00BC02E7">
              <w:t>Procesi</w:t>
            </w:r>
            <w:proofErr w:type="spellEnd"/>
            <w:r w:rsidRPr="00BC02E7">
              <w:t xml:space="preserve"> </w:t>
            </w:r>
            <w:proofErr w:type="spellStart"/>
            <w:r w:rsidRPr="00BC02E7">
              <w:t>i</w:t>
            </w:r>
            <w:proofErr w:type="spellEnd"/>
            <w:r w:rsidRPr="00BC02E7">
              <w:t xml:space="preserve"> </w:t>
            </w:r>
            <w:proofErr w:type="spellStart"/>
            <w:r w:rsidRPr="00BC02E7">
              <w:t>hartimit</w:t>
            </w:r>
            <w:proofErr w:type="spellEnd"/>
            <w:r w:rsidRPr="00BC02E7">
              <w:t xml:space="preserve"> </w:t>
            </w:r>
            <w:proofErr w:type="spellStart"/>
            <w:r w:rsidRPr="00BC02E7">
              <w:t>të</w:t>
            </w:r>
            <w:proofErr w:type="spellEnd"/>
            <w:r w:rsidRPr="00BC02E7">
              <w:t xml:space="preserve"> </w:t>
            </w:r>
            <w:proofErr w:type="spellStart"/>
            <w:r w:rsidRPr="00BC02E7">
              <w:t>një</w:t>
            </w:r>
            <w:proofErr w:type="spellEnd"/>
            <w:r w:rsidRPr="00BC02E7">
              <w:t xml:space="preserve"> </w:t>
            </w:r>
            <w:proofErr w:type="spellStart"/>
            <w:r w:rsidRPr="00BC02E7">
              <w:t>ligji</w:t>
            </w:r>
            <w:proofErr w:type="spellEnd"/>
            <w:r w:rsidRPr="00BC02E7">
              <w:t xml:space="preserve"> </w:t>
            </w:r>
            <w:proofErr w:type="spellStart"/>
            <w:r w:rsidRPr="00BC02E7">
              <w:t>të</w:t>
            </w:r>
            <w:proofErr w:type="spellEnd"/>
            <w:r w:rsidRPr="00BC02E7">
              <w:t xml:space="preserve"> </w:t>
            </w:r>
            <w:proofErr w:type="spellStart"/>
            <w:r w:rsidRPr="00BC02E7">
              <w:t>ri</w:t>
            </w:r>
            <w:proofErr w:type="spellEnd"/>
            <w:r w:rsidRPr="00BC02E7">
              <w:t xml:space="preserve"> </w:t>
            </w:r>
            <w:proofErr w:type="spellStart"/>
            <w:r w:rsidRPr="00BC02E7">
              <w:t>kërkon</w:t>
            </w:r>
            <w:proofErr w:type="spellEnd"/>
            <w:r w:rsidRPr="00BC02E7">
              <w:t xml:space="preserve"> </w:t>
            </w:r>
            <w:proofErr w:type="spellStart"/>
            <w:r w:rsidRPr="00BC02E7">
              <w:rPr>
                <w:rStyle w:val="Strong"/>
                <w:b w:val="0"/>
              </w:rPr>
              <w:t>kohë</w:t>
            </w:r>
            <w:proofErr w:type="spellEnd"/>
            <w:r w:rsidRPr="00BC02E7">
              <w:rPr>
                <w:rStyle w:val="Strong"/>
                <w:b w:val="0"/>
              </w:rPr>
              <w:t xml:space="preserve"> </w:t>
            </w:r>
            <w:proofErr w:type="spellStart"/>
            <w:r w:rsidRPr="00BC02E7">
              <w:rPr>
                <w:rStyle w:val="Strong"/>
                <w:b w:val="0"/>
              </w:rPr>
              <w:t>të</w:t>
            </w:r>
            <w:proofErr w:type="spellEnd"/>
            <w:r w:rsidRPr="00BC02E7">
              <w:rPr>
                <w:rStyle w:val="Strong"/>
                <w:b w:val="0"/>
              </w:rPr>
              <w:t xml:space="preserve"> </w:t>
            </w:r>
            <w:proofErr w:type="spellStart"/>
            <w:r w:rsidRPr="00BC02E7">
              <w:rPr>
                <w:rStyle w:val="Strong"/>
                <w:b w:val="0"/>
              </w:rPr>
              <w:t>gjatë</w:t>
            </w:r>
            <w:proofErr w:type="spellEnd"/>
            <w:r w:rsidRPr="00BC02E7">
              <w:t xml:space="preserve">, </w:t>
            </w:r>
            <w:proofErr w:type="spellStart"/>
            <w:r w:rsidRPr="00BC02E7">
              <w:t>burime</w:t>
            </w:r>
            <w:proofErr w:type="spellEnd"/>
            <w:r w:rsidRPr="00BC02E7">
              <w:t xml:space="preserve"> </w:t>
            </w:r>
            <w:proofErr w:type="spellStart"/>
            <w:r w:rsidRPr="00BC02E7">
              <w:t>të</w:t>
            </w:r>
            <w:proofErr w:type="spellEnd"/>
            <w:r w:rsidRPr="00BC02E7">
              <w:t xml:space="preserve"> </w:t>
            </w:r>
            <w:proofErr w:type="spellStart"/>
            <w:r w:rsidRPr="00BC02E7">
              <w:t>shumta</w:t>
            </w:r>
            <w:proofErr w:type="spellEnd"/>
            <w:r w:rsidRPr="00BC02E7">
              <w:t xml:space="preserve"> </w:t>
            </w:r>
            <w:proofErr w:type="spellStart"/>
            <w:r w:rsidRPr="00BC02E7">
              <w:t>njerëzore</w:t>
            </w:r>
            <w:proofErr w:type="spellEnd"/>
            <w:r w:rsidRPr="00BC02E7">
              <w:t xml:space="preserve"> </w:t>
            </w:r>
            <w:proofErr w:type="spellStart"/>
            <w:r w:rsidRPr="00BC02E7">
              <w:t>dhe</w:t>
            </w:r>
            <w:proofErr w:type="spellEnd"/>
            <w:r w:rsidRPr="00BC02E7">
              <w:t xml:space="preserve"> </w:t>
            </w:r>
            <w:proofErr w:type="spellStart"/>
            <w:r w:rsidRPr="00BC02E7">
              <w:t>teknike</w:t>
            </w:r>
            <w:proofErr w:type="spellEnd"/>
            <w:r w:rsidRPr="00BC02E7">
              <w:t xml:space="preserve">, </w:t>
            </w:r>
            <w:proofErr w:type="spellStart"/>
            <w:r w:rsidRPr="00BC02E7">
              <w:t>si</w:t>
            </w:r>
            <w:proofErr w:type="spellEnd"/>
            <w:r w:rsidRPr="00BC02E7">
              <w:t xml:space="preserve"> </w:t>
            </w:r>
            <w:proofErr w:type="spellStart"/>
            <w:r w:rsidRPr="00BC02E7">
              <w:t>dhe</w:t>
            </w:r>
            <w:proofErr w:type="spellEnd"/>
            <w:r w:rsidRPr="00BC02E7">
              <w:t xml:space="preserve"> </w:t>
            </w:r>
            <w:proofErr w:type="spellStart"/>
            <w:r w:rsidRPr="00BC02E7">
              <w:rPr>
                <w:rStyle w:val="Strong"/>
                <w:b w:val="0"/>
              </w:rPr>
              <w:t>konsultime</w:t>
            </w:r>
            <w:proofErr w:type="spellEnd"/>
            <w:r w:rsidRPr="00BC02E7">
              <w:rPr>
                <w:rStyle w:val="Strong"/>
                <w:b w:val="0"/>
              </w:rPr>
              <w:t xml:space="preserve"> </w:t>
            </w:r>
            <w:proofErr w:type="spellStart"/>
            <w:r w:rsidRPr="00BC02E7">
              <w:rPr>
                <w:rStyle w:val="Strong"/>
                <w:b w:val="0"/>
              </w:rPr>
              <w:t>të</w:t>
            </w:r>
            <w:proofErr w:type="spellEnd"/>
            <w:r w:rsidRPr="00BC02E7">
              <w:rPr>
                <w:rStyle w:val="Strong"/>
                <w:b w:val="0"/>
              </w:rPr>
              <w:t xml:space="preserve"> </w:t>
            </w:r>
            <w:proofErr w:type="spellStart"/>
            <w:r w:rsidRPr="00BC02E7">
              <w:rPr>
                <w:rStyle w:val="Strong"/>
                <w:b w:val="0"/>
              </w:rPr>
              <w:t>gjera</w:t>
            </w:r>
            <w:proofErr w:type="spellEnd"/>
            <w:r w:rsidRPr="00BC02E7">
              <w:rPr>
                <w:rStyle w:val="Strong"/>
                <w:b w:val="0"/>
              </w:rPr>
              <w:t xml:space="preserve"> </w:t>
            </w:r>
            <w:proofErr w:type="spellStart"/>
            <w:r w:rsidRPr="00BC02E7">
              <w:rPr>
                <w:rStyle w:val="Strong"/>
                <w:b w:val="0"/>
              </w:rPr>
              <w:t>ndërinstitucionale</w:t>
            </w:r>
            <w:proofErr w:type="spellEnd"/>
            <w:r w:rsidRPr="00BC02E7">
              <w:t>.</w:t>
            </w:r>
          </w:p>
          <w:p w:rsidRPr="00BC02E7" w:rsidR="00BC02E7" w:rsidP="00117783" w:rsidRDefault="00BC02E7" w14:paraId="290A5694" w14:textId="77777777">
            <w:pPr>
              <w:pStyle w:val="NormalWeb"/>
              <w:numPr>
                <w:ilvl w:val="0"/>
                <w:numId w:val="20"/>
              </w:numPr>
              <w:jc w:val="both"/>
            </w:pPr>
            <w:proofErr w:type="spellStart"/>
            <w:r w:rsidRPr="00BC02E7">
              <w:t>Nevojitet</w:t>
            </w:r>
            <w:proofErr w:type="spellEnd"/>
            <w:r w:rsidRPr="00BC02E7">
              <w:t xml:space="preserve"> </w:t>
            </w:r>
            <w:proofErr w:type="spellStart"/>
            <w:r w:rsidRPr="00BC02E7">
              <w:rPr>
                <w:rStyle w:val="Strong"/>
                <w:b w:val="0"/>
              </w:rPr>
              <w:t>abrogimi</w:t>
            </w:r>
            <w:proofErr w:type="spellEnd"/>
            <w:r w:rsidRPr="00BC02E7">
              <w:rPr>
                <w:rStyle w:val="Strong"/>
                <w:b w:val="0"/>
              </w:rPr>
              <w:t xml:space="preserve"> </w:t>
            </w:r>
            <w:proofErr w:type="spellStart"/>
            <w:r w:rsidRPr="00BC02E7">
              <w:rPr>
                <w:rStyle w:val="Strong"/>
                <w:b w:val="0"/>
              </w:rPr>
              <w:t>dhe</w:t>
            </w:r>
            <w:proofErr w:type="spellEnd"/>
            <w:r w:rsidRPr="00BC02E7">
              <w:rPr>
                <w:rStyle w:val="Strong"/>
                <w:b w:val="0"/>
              </w:rPr>
              <w:t xml:space="preserve"> </w:t>
            </w:r>
            <w:proofErr w:type="spellStart"/>
            <w:r w:rsidRPr="00BC02E7">
              <w:rPr>
                <w:rStyle w:val="Strong"/>
                <w:b w:val="0"/>
              </w:rPr>
              <w:t>riformulimi</w:t>
            </w:r>
            <w:proofErr w:type="spellEnd"/>
            <w:r w:rsidRPr="00BC02E7">
              <w:rPr>
                <w:rStyle w:val="Strong"/>
                <w:b w:val="0"/>
              </w:rPr>
              <w:t xml:space="preserve"> </w:t>
            </w:r>
            <w:proofErr w:type="spellStart"/>
            <w:r w:rsidRPr="00BC02E7">
              <w:rPr>
                <w:rStyle w:val="Strong"/>
                <w:b w:val="0"/>
              </w:rPr>
              <w:t>i</w:t>
            </w:r>
            <w:proofErr w:type="spellEnd"/>
            <w:r w:rsidRPr="00BC02E7">
              <w:rPr>
                <w:rStyle w:val="Strong"/>
                <w:b w:val="0"/>
              </w:rPr>
              <w:t xml:space="preserve"> </w:t>
            </w:r>
            <w:proofErr w:type="spellStart"/>
            <w:r w:rsidRPr="00BC02E7">
              <w:rPr>
                <w:rStyle w:val="Strong"/>
                <w:b w:val="0"/>
              </w:rPr>
              <w:t>shumë</w:t>
            </w:r>
            <w:proofErr w:type="spellEnd"/>
            <w:r w:rsidRPr="00BC02E7">
              <w:rPr>
                <w:rStyle w:val="Strong"/>
                <w:b w:val="0"/>
              </w:rPr>
              <w:t xml:space="preserve"> </w:t>
            </w:r>
            <w:proofErr w:type="spellStart"/>
            <w:r w:rsidRPr="00BC02E7">
              <w:rPr>
                <w:rStyle w:val="Strong"/>
                <w:b w:val="0"/>
              </w:rPr>
              <w:t>akteve</w:t>
            </w:r>
            <w:proofErr w:type="spellEnd"/>
            <w:r w:rsidRPr="00BC02E7">
              <w:rPr>
                <w:rStyle w:val="Strong"/>
                <w:b w:val="0"/>
              </w:rPr>
              <w:t xml:space="preserve"> </w:t>
            </w:r>
            <w:proofErr w:type="spellStart"/>
            <w:r w:rsidRPr="00BC02E7">
              <w:rPr>
                <w:rStyle w:val="Strong"/>
                <w:b w:val="0"/>
              </w:rPr>
              <w:t>nënligjore</w:t>
            </w:r>
            <w:proofErr w:type="spellEnd"/>
            <w:r w:rsidRPr="00BC02E7">
              <w:t xml:space="preserve">, </w:t>
            </w:r>
            <w:proofErr w:type="spellStart"/>
            <w:r w:rsidRPr="00BC02E7">
              <w:t>si</w:t>
            </w:r>
            <w:proofErr w:type="spellEnd"/>
            <w:r w:rsidRPr="00BC02E7">
              <w:t xml:space="preserve"> </w:t>
            </w:r>
            <w:proofErr w:type="spellStart"/>
            <w:r w:rsidRPr="00BC02E7">
              <w:t>dhe</w:t>
            </w:r>
            <w:proofErr w:type="spellEnd"/>
            <w:r w:rsidRPr="00BC02E7">
              <w:t xml:space="preserve"> </w:t>
            </w:r>
            <w:proofErr w:type="spellStart"/>
            <w:r w:rsidRPr="00BC02E7">
              <w:t>trajnimi</w:t>
            </w:r>
            <w:proofErr w:type="spellEnd"/>
            <w:r w:rsidRPr="00BC02E7">
              <w:t xml:space="preserve"> </w:t>
            </w:r>
            <w:proofErr w:type="spellStart"/>
            <w:r w:rsidRPr="00BC02E7">
              <w:t>i</w:t>
            </w:r>
            <w:proofErr w:type="spellEnd"/>
            <w:r w:rsidRPr="00BC02E7">
              <w:t xml:space="preserve"> </w:t>
            </w:r>
            <w:proofErr w:type="spellStart"/>
            <w:r w:rsidRPr="00BC02E7">
              <w:t>plotë</w:t>
            </w:r>
            <w:proofErr w:type="spellEnd"/>
            <w:r w:rsidRPr="00BC02E7">
              <w:t xml:space="preserve"> </w:t>
            </w:r>
            <w:proofErr w:type="spellStart"/>
            <w:r w:rsidRPr="00BC02E7">
              <w:t>i</w:t>
            </w:r>
            <w:proofErr w:type="spellEnd"/>
            <w:r w:rsidRPr="00BC02E7">
              <w:t xml:space="preserve"> </w:t>
            </w:r>
            <w:proofErr w:type="spellStart"/>
            <w:r w:rsidRPr="00BC02E7">
              <w:t>stafit</w:t>
            </w:r>
            <w:proofErr w:type="spellEnd"/>
            <w:r w:rsidRPr="00BC02E7">
              <w:t xml:space="preserve"> </w:t>
            </w:r>
            <w:proofErr w:type="spellStart"/>
            <w:r w:rsidRPr="00BC02E7">
              <w:t>dhe</w:t>
            </w:r>
            <w:proofErr w:type="spellEnd"/>
            <w:r w:rsidRPr="00BC02E7">
              <w:t xml:space="preserve"> </w:t>
            </w:r>
            <w:proofErr w:type="spellStart"/>
            <w:r w:rsidRPr="00BC02E7">
              <w:t>operatorëve</w:t>
            </w:r>
            <w:proofErr w:type="spellEnd"/>
            <w:r w:rsidRPr="00BC02E7">
              <w:t xml:space="preserve"> </w:t>
            </w:r>
            <w:proofErr w:type="spellStart"/>
            <w:r w:rsidRPr="00BC02E7">
              <w:t>ekonomikë</w:t>
            </w:r>
            <w:proofErr w:type="spellEnd"/>
            <w:r w:rsidRPr="00BC02E7">
              <w:t xml:space="preserve"> </w:t>
            </w:r>
            <w:proofErr w:type="spellStart"/>
            <w:r w:rsidRPr="00BC02E7">
              <w:t>sipas</w:t>
            </w:r>
            <w:proofErr w:type="spellEnd"/>
            <w:r w:rsidRPr="00BC02E7">
              <w:t xml:space="preserve"> </w:t>
            </w:r>
            <w:proofErr w:type="spellStart"/>
            <w:r w:rsidRPr="00BC02E7">
              <w:t>ligjit</w:t>
            </w:r>
            <w:proofErr w:type="spellEnd"/>
            <w:r w:rsidRPr="00BC02E7">
              <w:t xml:space="preserve"> </w:t>
            </w:r>
            <w:proofErr w:type="spellStart"/>
            <w:r w:rsidRPr="00BC02E7">
              <w:t>të</w:t>
            </w:r>
            <w:proofErr w:type="spellEnd"/>
            <w:r w:rsidRPr="00BC02E7">
              <w:t xml:space="preserve"> </w:t>
            </w:r>
            <w:proofErr w:type="spellStart"/>
            <w:r w:rsidRPr="00BC02E7">
              <w:t>ri</w:t>
            </w:r>
            <w:proofErr w:type="spellEnd"/>
            <w:r w:rsidRPr="00BC02E7">
              <w:t>.</w:t>
            </w:r>
          </w:p>
          <w:p w:rsidRPr="00BC02E7" w:rsidR="00BC02E7" w:rsidP="00DC2EB7" w:rsidRDefault="00BC02E7" w14:paraId="0CA82AA2" w14:textId="013FE0B4">
            <w:pPr>
              <w:spacing w:line="276" w:lineRule="auto"/>
              <w:jc w:val="both"/>
              <w:rPr>
                <w:rFonts w:ascii="Times New Roman" w:hAnsi="Times New Roman" w:cs="Times New Roman"/>
                <w:i/>
                <w:sz w:val="24"/>
                <w:szCs w:val="24"/>
                <w:u w:val="single"/>
                <w:lang w:val="sq-AL"/>
              </w:rPr>
            </w:pPr>
            <w:r w:rsidRPr="00BC02E7">
              <w:rPr>
                <w:rFonts w:ascii="Times New Roman" w:hAnsi="Times New Roman" w:cs="Times New Roman"/>
                <w:sz w:val="24"/>
                <w:szCs w:val="24"/>
                <w:u w:val="single"/>
                <w:lang w:val="sq-AL"/>
              </w:rPr>
              <w:t>Për raportin e kostos ndërmet opsioneve refero</w:t>
            </w:r>
            <w:r>
              <w:rPr>
                <w:rFonts w:ascii="Times New Roman" w:hAnsi="Times New Roman" w:cs="Times New Roman"/>
                <w:sz w:val="24"/>
                <w:szCs w:val="24"/>
                <w:u w:val="single"/>
                <w:lang w:val="sq-AL"/>
              </w:rPr>
              <w:t>h</w:t>
            </w:r>
            <w:r w:rsidRPr="00BC02E7">
              <w:rPr>
                <w:rFonts w:ascii="Times New Roman" w:hAnsi="Times New Roman" w:cs="Times New Roman"/>
                <w:sz w:val="24"/>
                <w:szCs w:val="24"/>
                <w:u w:val="single"/>
                <w:lang w:val="sq-AL"/>
              </w:rPr>
              <w:t xml:space="preserve">uni: Raporti i vlerësimit të ndikimit - Shtojca 2/b - </w:t>
            </w:r>
            <w:r w:rsidRPr="00BC02E7">
              <w:rPr>
                <w:rStyle w:val="Strong"/>
                <w:rFonts w:ascii="Times New Roman" w:hAnsi="Times New Roman" w:cs="Times New Roman"/>
                <w:b w:val="0"/>
                <w:i/>
                <w:sz w:val="24"/>
                <w:szCs w:val="24"/>
                <w:u w:val="single"/>
                <w:lang w:val="sq-AL"/>
              </w:rPr>
              <w:t xml:space="preserve">Tabelë: Vlera aktuale neto në total e çdo opsioni   </w:t>
            </w:r>
          </w:p>
        </w:tc>
      </w:tr>
      <w:tr w:rsidRPr="002B37AD" w:rsidR="00BC02E7" w:rsidTr="4EB50E32" w14:paraId="798BB9B1" w14:textId="77777777">
        <w:tc>
          <w:tcPr>
            <w:tcW w:w="97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C02E7" w:rsidR="00BC02E7" w:rsidP="00DC2EB7" w:rsidRDefault="00BC02E7" w14:paraId="63F6B9EF" w14:textId="77777777">
            <w:pPr>
              <w:spacing w:line="276" w:lineRule="auto"/>
              <w:jc w:val="both"/>
              <w:rPr>
                <w:rFonts w:ascii="Times New Roman" w:hAnsi="Times New Roman" w:cs="Times New Roman"/>
                <w:b/>
                <w:sz w:val="24"/>
                <w:szCs w:val="24"/>
                <w:lang w:val="sq-AL"/>
              </w:rPr>
            </w:pPr>
            <w:r w:rsidRPr="00BC02E7">
              <w:rPr>
                <w:rFonts w:ascii="Times New Roman" w:hAnsi="Times New Roman" w:cs="Times New Roman"/>
                <w:b/>
                <w:sz w:val="24"/>
                <w:szCs w:val="24"/>
                <w:lang w:val="sq-AL"/>
              </w:rPr>
              <w:t>ANALIZA E NDIKIMEVE</w:t>
            </w:r>
          </w:p>
          <w:p w:rsidRPr="00BC02E7" w:rsidR="00BC02E7" w:rsidP="00DC2EB7" w:rsidRDefault="00BC02E7" w14:paraId="0B47E6A3" w14:textId="77777777">
            <w:pPr>
              <w:spacing w:line="276" w:lineRule="auto"/>
              <w:jc w:val="both"/>
              <w:rPr>
                <w:rFonts w:ascii="Times New Roman" w:hAnsi="Times New Roman" w:cs="Times New Roman"/>
                <w:i/>
                <w:sz w:val="24"/>
                <w:szCs w:val="24"/>
                <w:lang w:val="sq-AL"/>
              </w:rPr>
            </w:pPr>
            <w:r w:rsidRPr="00BC02E7">
              <w:rPr>
                <w:rFonts w:ascii="Times New Roman" w:hAnsi="Times New Roman" w:cs="Times New Roman"/>
                <w:i/>
                <w:sz w:val="24"/>
                <w:szCs w:val="24"/>
                <w:lang w:val="sq-AL"/>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jo më shumë se 10 rreshta)"/>
                    <w:maxLength w:val="780"/>
                  </w:textInput>
                </w:ffData>
              </w:fldChar>
            </w:r>
            <w:r w:rsidRPr="00BC02E7">
              <w:rPr>
                <w:rFonts w:ascii="Times New Roman" w:hAnsi="Times New Roman" w:cs="Times New Roman"/>
                <w:i/>
                <w:sz w:val="24"/>
                <w:szCs w:val="24"/>
                <w:lang w:val="sq-AL"/>
              </w:rPr>
              <w:instrText xml:space="preserve"> FORMTEXT </w:instrText>
            </w:r>
            <w:r w:rsidRPr="00BC02E7">
              <w:rPr>
                <w:rFonts w:ascii="Times New Roman" w:hAnsi="Times New Roman" w:cs="Times New Roman"/>
                <w:i/>
                <w:sz w:val="24"/>
                <w:szCs w:val="24"/>
                <w:lang w:val="sq-AL"/>
              </w:rPr>
            </w:r>
            <w:r w:rsidRPr="00BC02E7">
              <w:rPr>
                <w:rFonts w:ascii="Times New Roman" w:hAnsi="Times New Roman" w:cs="Times New Roman"/>
                <w:i/>
                <w:sz w:val="24"/>
                <w:szCs w:val="24"/>
                <w:lang w:val="sq-AL"/>
              </w:rPr>
              <w:fldChar w:fldCharType="separate"/>
            </w:r>
            <w:r w:rsidRPr="00BC02E7">
              <w:rPr>
                <w:rFonts w:ascii="Times New Roman" w:hAnsi="Times New Roman" w:cs="Times New Roman"/>
                <w:i/>
                <w:noProof/>
                <w:sz w:val="24"/>
                <w:szCs w:val="24"/>
                <w:lang w:val="sq-AL"/>
              </w:rPr>
              <w:t>Cilat janë ndikimet e opsionit të preferuar? Kjo duhet të përshkruajë ndikimet në mënyrë sasiore  (monetare) dhe cilësore (narrative) mbi buxhetin dhe grupet e tjera të prekura. (jo më shumë se 10 rreshta)</w:t>
            </w:r>
            <w:r w:rsidRPr="00BC02E7">
              <w:rPr>
                <w:rFonts w:ascii="Times New Roman" w:hAnsi="Times New Roman" w:cs="Times New Roman"/>
                <w:i/>
                <w:sz w:val="24"/>
                <w:szCs w:val="24"/>
                <w:lang w:val="sq-AL"/>
              </w:rPr>
              <w:fldChar w:fldCharType="end"/>
            </w:r>
          </w:p>
          <w:p w:rsidRPr="00BC02E7" w:rsidR="00BC02E7" w:rsidP="00DC2EB7" w:rsidRDefault="00BC02E7" w14:paraId="6067A267" w14:textId="77777777">
            <w:pPr>
              <w:jc w:val="both"/>
              <w:rPr>
                <w:rFonts w:ascii="Times New Roman" w:hAnsi="Times New Roman" w:cs="Times New Roman"/>
                <w:b/>
                <w:sz w:val="24"/>
                <w:szCs w:val="24"/>
                <w:lang w:val="sq-AL"/>
              </w:rPr>
            </w:pPr>
          </w:p>
          <w:p w:rsidRPr="00BC02E7" w:rsidR="00BC02E7" w:rsidP="00DC2EB7" w:rsidRDefault="00BC02E7" w14:paraId="02CE2330" w14:textId="77777777">
            <w:pPr>
              <w:jc w:val="both"/>
              <w:rPr>
                <w:rFonts w:ascii="Times New Roman" w:hAnsi="Times New Roman" w:cs="Times New Roman"/>
                <w:sz w:val="24"/>
                <w:szCs w:val="24"/>
                <w:lang w:val="sq-AL"/>
              </w:rPr>
            </w:pPr>
            <w:r w:rsidRPr="00BC02E7">
              <w:rPr>
                <w:rFonts w:ascii="Times New Roman" w:hAnsi="Times New Roman" w:cs="Times New Roman"/>
                <w:b/>
                <w:sz w:val="24"/>
                <w:szCs w:val="24"/>
                <w:lang w:val="sq-AL"/>
              </w:rPr>
              <w:t>Opsioni i preferuar është përzgjedhur Opsioni 1.</w:t>
            </w:r>
          </w:p>
          <w:p w:rsidRPr="00BC02E7" w:rsidR="00BC02E7" w:rsidP="00DC2EB7" w:rsidRDefault="00BC02E7" w14:paraId="39288CC7" w14:textId="77777777">
            <w:pPr>
              <w:pStyle w:val="NormalWeb"/>
              <w:jc w:val="both"/>
              <w:rPr>
                <w:rStyle w:val="Strong"/>
                <w:lang w:val="sq-AL"/>
              </w:rPr>
            </w:pPr>
            <w:r w:rsidRPr="00BC02E7">
              <w:rPr>
                <w:rStyle w:val="Strong"/>
                <w:lang w:val="sq-AL"/>
              </w:rPr>
              <w:t>Ndikimet e drejtpërdrejta për qeverinë:</w:t>
            </w:r>
          </w:p>
          <w:p w:rsidRPr="00BC02E7" w:rsidR="00BC02E7" w:rsidP="00DC2EB7" w:rsidRDefault="00BC02E7" w14:paraId="63AD8BCE" w14:textId="77777777">
            <w:pPr>
              <w:pStyle w:val="NormalWeb"/>
              <w:spacing w:before="0" w:beforeAutospacing="0" w:after="0" w:afterAutospacing="0"/>
              <w:ind w:left="720"/>
              <w:jc w:val="both"/>
              <w:rPr>
                <w:lang w:val="sq-AL"/>
              </w:rPr>
            </w:pPr>
            <w:r w:rsidRPr="00BC02E7">
              <w:rPr>
                <w:lang w:val="sq-AL"/>
              </w:rPr>
              <w:t>a) Rritje e kapaciteteve institucionale për kontrollin e eksporteve, nëpërmjet përafrimit me standardet e BE-së dhe zbatimit të praktikave të mira të mbikëqyrjes dhe licencimit;</w:t>
            </w:r>
          </w:p>
          <w:p w:rsidRPr="00BC02E7" w:rsidR="00BC02E7" w:rsidP="00DC2EB7" w:rsidRDefault="00BC02E7" w14:paraId="13D942B1" w14:textId="77777777">
            <w:pPr>
              <w:pStyle w:val="NormalWeb"/>
              <w:spacing w:before="0" w:beforeAutospacing="0" w:after="0" w:afterAutospacing="0"/>
              <w:ind w:left="720"/>
              <w:jc w:val="both"/>
              <w:rPr>
                <w:lang w:val="sq-AL"/>
              </w:rPr>
            </w:pPr>
            <w:r w:rsidRPr="00BC02E7">
              <w:rPr>
                <w:lang w:val="sq-AL"/>
              </w:rPr>
              <w:t>b) Saktësim i detyrave dhe përgjegjësive ndërinstitucionale, duke përmirësuar bashkëpunimin ndërmjet autoriteteve përkatëse (AKSHE, Dogana, SHISH, etj.);</w:t>
            </w:r>
          </w:p>
          <w:p w:rsidRPr="00BC02E7" w:rsidR="00BC02E7" w:rsidP="00DC2EB7" w:rsidRDefault="00BC02E7" w14:paraId="10E04683" w14:textId="77777777">
            <w:pPr>
              <w:pStyle w:val="NormalWeb"/>
              <w:spacing w:before="0" w:beforeAutospacing="0" w:after="0" w:afterAutospacing="0"/>
              <w:ind w:left="720"/>
              <w:jc w:val="both"/>
              <w:rPr>
                <w:lang w:val="sq-AL"/>
              </w:rPr>
            </w:pPr>
            <w:r w:rsidRPr="00BC02E7">
              <w:rPr>
                <w:lang w:val="sq-AL"/>
              </w:rPr>
              <w:t>c) Përdorim më efikas i burimeve njerëzore dhe financiare përmes një kornize të përditësuar ligjore dhe përmes automatizimit të procedurave të licencimit.</w:t>
            </w:r>
          </w:p>
          <w:p w:rsidRPr="00BC02E7" w:rsidR="00BC02E7" w:rsidP="00DC2EB7" w:rsidRDefault="00BC02E7" w14:paraId="06FDCAA3" w14:textId="77777777">
            <w:pPr>
              <w:pStyle w:val="NormalWeb"/>
              <w:jc w:val="both"/>
              <w:rPr>
                <w:rStyle w:val="Strong"/>
                <w:lang w:val="sq-AL"/>
              </w:rPr>
            </w:pPr>
            <w:r w:rsidRPr="00BC02E7">
              <w:rPr>
                <w:rStyle w:val="Strong"/>
                <w:lang w:val="sq-AL"/>
              </w:rPr>
              <w:t>Ndikimet jo të drejtpërdrejta për qeverinë:</w:t>
            </w:r>
          </w:p>
          <w:p w:rsidRPr="00BC02E7" w:rsidR="00BC02E7" w:rsidP="00DC2EB7" w:rsidRDefault="00BC02E7" w14:paraId="515387C9" w14:textId="77777777">
            <w:pPr>
              <w:pStyle w:val="NormalWeb"/>
              <w:spacing w:before="0" w:beforeAutospacing="0" w:after="0" w:afterAutospacing="0"/>
              <w:ind w:left="720"/>
              <w:jc w:val="both"/>
              <w:rPr>
                <w:lang w:val="sq-AL"/>
              </w:rPr>
            </w:pPr>
            <w:r w:rsidRPr="00BC02E7">
              <w:rPr>
                <w:lang w:val="sq-AL"/>
              </w:rPr>
              <w:t>a) Forcim i sigurisë kombëtare dhe përmbushje më e mirë e detyrimeve ndërkombëtare të Shqipërisë, veçanërisht në kuadër të BE-së dhe nismave të mos-përhapjes;</w:t>
            </w:r>
          </w:p>
          <w:p w:rsidRPr="00BC02E7" w:rsidR="00BC02E7" w:rsidP="00DC2EB7" w:rsidRDefault="00BC02E7" w14:paraId="0C8D092F" w14:textId="77777777">
            <w:pPr>
              <w:pStyle w:val="NormalWeb"/>
              <w:spacing w:before="0" w:beforeAutospacing="0" w:after="0" w:afterAutospacing="0"/>
              <w:ind w:left="720"/>
              <w:jc w:val="both"/>
              <w:rPr>
                <w:lang w:val="sq-AL"/>
              </w:rPr>
            </w:pPr>
            <w:r w:rsidRPr="00BC02E7">
              <w:rPr>
                <w:lang w:val="sq-AL"/>
              </w:rPr>
              <w:t>b) Rritje e besueshmërisë së autoriteteve shqiptare në skenën ndërkombëtare, si dhe përmirësim i raportimit dhe transparencës për çështjet e eksporteve të ndjeshme;</w:t>
            </w:r>
          </w:p>
          <w:p w:rsidRPr="00BC02E7" w:rsidR="00BC02E7" w:rsidP="00DC2EB7" w:rsidRDefault="00BC02E7" w14:paraId="19A5F76A" w14:textId="77777777">
            <w:pPr>
              <w:pStyle w:val="NormalWeb"/>
              <w:spacing w:before="0" w:beforeAutospacing="0" w:after="0" w:afterAutospacing="0"/>
              <w:ind w:left="720"/>
              <w:jc w:val="both"/>
              <w:rPr>
                <w:lang w:val="sq-AL"/>
              </w:rPr>
            </w:pPr>
            <w:r w:rsidRPr="00BC02E7">
              <w:rPr>
                <w:lang w:val="sq-AL"/>
              </w:rPr>
              <w:t>c) Lehtësim i procesit të anëtarësimit në BE përmes harmonizimit me acquis communautaire në fushën e mallrave me përdorim të dyfishtë dhe ushtarakë.</w:t>
            </w:r>
          </w:p>
          <w:p w:rsidRPr="00BC02E7" w:rsidR="00BC02E7" w:rsidP="00DC2EB7" w:rsidRDefault="00BC02E7" w14:paraId="0F115ED9" w14:textId="77777777">
            <w:pPr>
              <w:spacing w:before="240"/>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Kosto totale për qeverinë është 215,740 lekë, i cili do të jetë i nevojshëm vetëm në vitin e parë të zbatimit.</w:t>
            </w:r>
          </w:p>
          <w:p w:rsidRPr="00BC02E7" w:rsidR="00BC02E7" w:rsidP="00DC2EB7" w:rsidRDefault="00BC02E7" w14:paraId="28706D4C" w14:textId="77777777">
            <w:pPr>
              <w:pStyle w:val="NormalWeb"/>
              <w:jc w:val="both"/>
              <w:rPr>
                <w:b/>
                <w:lang w:val="sq-AL"/>
              </w:rPr>
            </w:pPr>
            <w:r w:rsidRPr="00BC02E7">
              <w:rPr>
                <w:b/>
                <w:lang w:val="sq-AL"/>
              </w:rPr>
              <w:t xml:space="preserve">Operatorët Ekonomikë:  </w:t>
            </w:r>
          </w:p>
          <w:p w:rsidRPr="00BC02E7" w:rsidR="00BC02E7" w:rsidP="00DC2EB7" w:rsidRDefault="00BC02E7" w14:paraId="7C1DB481" w14:textId="77777777">
            <w:pPr>
              <w:pStyle w:val="NormalWeb"/>
              <w:jc w:val="both"/>
              <w:rPr>
                <w:rStyle w:val="Strong"/>
                <w:lang w:val="sq-AL"/>
              </w:rPr>
            </w:pPr>
            <w:r w:rsidRPr="00BC02E7">
              <w:rPr>
                <w:lang w:val="sq-AL"/>
              </w:rPr>
              <w:t xml:space="preserve">Në Shqipëri ka 28  operator ekonomikë që janë regjistruar për transferimin e mallrave ushtarakë të cilët janë licencuar për veprimtari në këtë fushë si dhe ka 60 operatorë ekonomikë të cilët janë licencuar për veprimtari të transferimeve ndërkombëtare të mallrave me përdorim të dyfishtë. </w:t>
            </w:r>
          </w:p>
          <w:p w:rsidRPr="00BC02E7" w:rsidR="00BC02E7" w:rsidP="00DC2EB7" w:rsidRDefault="00BC02E7" w14:paraId="1AA2A609" w14:textId="77777777">
            <w:pPr>
              <w:pStyle w:val="NormalWeb"/>
              <w:jc w:val="both"/>
              <w:rPr>
                <w:lang w:val="sq-AL"/>
              </w:rPr>
            </w:pPr>
            <w:r w:rsidRPr="00BC02E7">
              <w:rPr>
                <w:rStyle w:val="Strong"/>
                <w:lang w:val="sq-AL"/>
              </w:rPr>
              <w:t>Ndikimet e drejtpërdrejta:</w:t>
            </w:r>
          </w:p>
          <w:p w:rsidRPr="00BC02E7" w:rsidR="00BC02E7" w:rsidP="00DC2EB7" w:rsidRDefault="00BC02E7" w14:paraId="6CC873C5" w14:textId="77777777">
            <w:pPr>
              <w:pStyle w:val="NormalWeb"/>
              <w:spacing w:before="0" w:beforeAutospacing="0" w:after="0" w:afterAutospacing="0"/>
              <w:ind w:left="720"/>
              <w:jc w:val="both"/>
              <w:rPr>
                <w:lang w:val="sq-AL"/>
              </w:rPr>
            </w:pPr>
            <w:r w:rsidRPr="00BC02E7">
              <w:rPr>
                <w:lang w:val="sq-AL"/>
              </w:rPr>
              <w:t>a) Rritje e transparencës dhe parashikueshmërisë në procedurat e licencimit dhe autorizimit për transferimet ndërkombëtare të mallrave me përdorim të dyfishtë dhe ushtarakë;</w:t>
            </w:r>
          </w:p>
          <w:p w:rsidRPr="00BC02E7" w:rsidR="00BC02E7" w:rsidP="00DC2EB7" w:rsidRDefault="00BC02E7" w14:paraId="610E37DD" w14:textId="77777777">
            <w:pPr>
              <w:pStyle w:val="NormalWeb"/>
              <w:spacing w:before="0" w:beforeAutospacing="0" w:after="0" w:afterAutospacing="0"/>
              <w:ind w:left="720"/>
              <w:jc w:val="both"/>
              <w:rPr>
                <w:lang w:val="sq-AL"/>
              </w:rPr>
            </w:pPr>
            <w:r w:rsidRPr="00BC02E7">
              <w:rPr>
                <w:lang w:val="sq-AL"/>
              </w:rPr>
              <w:t>b) Zbatim i qartë dhe i harmonizuar i kritereve për vlerësimin e riskut, duke ulur subjektivitetin dhe vonesat në shqyrtimin e aplikimeve;</w:t>
            </w:r>
          </w:p>
          <w:p w:rsidRPr="00BC02E7" w:rsidR="00BC02E7" w:rsidP="00DC2EB7" w:rsidRDefault="00BC02E7" w14:paraId="7981F751" w14:textId="77777777">
            <w:pPr>
              <w:pStyle w:val="NormalWeb"/>
              <w:spacing w:before="0" w:beforeAutospacing="0" w:after="0" w:afterAutospacing="0"/>
              <w:ind w:left="720"/>
              <w:jc w:val="both"/>
              <w:rPr>
                <w:lang w:val="sq-AL"/>
              </w:rPr>
            </w:pPr>
            <w:r w:rsidRPr="00BC02E7">
              <w:rPr>
                <w:lang w:val="sq-AL"/>
              </w:rPr>
              <w:t>c) Kërkesë për zhvillimin dhe zbatimin e Programeve të Përputhshmërisë së Brendshme (ICP), që sjell nevojë për kapacitete shtesë organizative dhe trajnime të stafit.</w:t>
            </w:r>
          </w:p>
          <w:p w:rsidRPr="00BC02E7" w:rsidR="00BC02E7" w:rsidP="00DC2EB7" w:rsidRDefault="00BC02E7" w14:paraId="09F9DD0F" w14:textId="77777777">
            <w:pPr>
              <w:pStyle w:val="NormalWeb"/>
              <w:jc w:val="both"/>
              <w:rPr>
                <w:lang w:val="sq-AL"/>
              </w:rPr>
            </w:pPr>
            <w:r w:rsidRPr="00BC02E7">
              <w:rPr>
                <w:rStyle w:val="Strong"/>
                <w:lang w:val="sq-AL"/>
              </w:rPr>
              <w:t>Ndikimet jo të drejtpërdrejta:</w:t>
            </w:r>
          </w:p>
          <w:p w:rsidRPr="00BC02E7" w:rsidR="00BC02E7" w:rsidP="00DC2EB7" w:rsidRDefault="00BC02E7" w14:paraId="51A23B06" w14:textId="77777777">
            <w:pPr>
              <w:pStyle w:val="NormalWeb"/>
              <w:spacing w:before="0" w:beforeAutospacing="0" w:after="0" w:afterAutospacing="0"/>
              <w:ind w:left="720"/>
              <w:jc w:val="both"/>
              <w:rPr>
                <w:lang w:val="sq-AL"/>
              </w:rPr>
            </w:pPr>
            <w:r w:rsidRPr="00BC02E7">
              <w:rPr>
                <w:lang w:val="sq-AL"/>
              </w:rPr>
              <w:t>a) Përmirësim i reputacionit të kompanive shqiptare në tregjet ndërkombëtare si eksportues të besueshëm, duke lehtësuar aksesin në zinxhirët globalë të furnizimit;</w:t>
            </w:r>
          </w:p>
          <w:p w:rsidRPr="00BC02E7" w:rsidR="00BC02E7" w:rsidP="00DC2EB7" w:rsidRDefault="00BC02E7" w14:paraId="57BF4652" w14:textId="77777777">
            <w:pPr>
              <w:pStyle w:val="NormalWeb"/>
              <w:spacing w:before="0" w:beforeAutospacing="0" w:after="0" w:afterAutospacing="0"/>
              <w:ind w:left="720"/>
              <w:jc w:val="both"/>
              <w:rPr>
                <w:lang w:val="sq-AL"/>
              </w:rPr>
            </w:pPr>
            <w:r w:rsidRPr="00BC02E7">
              <w:rPr>
                <w:lang w:val="sq-AL"/>
              </w:rPr>
              <w:t>b) Mundësi më të mëdha për bashkëpunim me partnerë të huaj dhe përfitim nga regjimet e autorizimeve të përgjithshme, që sjellin reduktim kostosh në afatgjatë;</w:t>
            </w:r>
          </w:p>
          <w:p w:rsidRPr="00BC02E7" w:rsidR="00BC02E7" w:rsidP="00DC2EB7" w:rsidRDefault="00BC02E7" w14:paraId="5FF99C44" w14:textId="77777777">
            <w:pPr>
              <w:pStyle w:val="NormalWeb"/>
              <w:spacing w:before="0" w:beforeAutospacing="0" w:after="0" w:afterAutospacing="0"/>
              <w:ind w:left="720"/>
              <w:jc w:val="both"/>
              <w:rPr>
                <w:lang w:val="sq-AL"/>
              </w:rPr>
            </w:pPr>
            <w:r w:rsidRPr="00BC02E7">
              <w:rPr>
                <w:lang w:val="sq-AL"/>
              </w:rPr>
              <w:t>c) Rritje e përgjegjshmërisë ligjore dhe teknike për menaxhimin e mallrave sensitive, me ndikim në strukturat e brendshme të kontrollit dhe auditimit.</w:t>
            </w:r>
          </w:p>
          <w:p w:rsidRPr="00BC02E7" w:rsidR="00BC02E7" w:rsidP="00DC2EB7" w:rsidRDefault="00BC02E7" w14:paraId="05ECCCCD" w14:textId="77777777">
            <w:pPr>
              <w:spacing w:before="240"/>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Kosto për biznesin llogaritet në total 4,193,880 Lekë, në një periudhë 5-vjecare. </w:t>
            </w:r>
          </w:p>
          <w:p w:rsidRPr="00BC02E7" w:rsidR="00BC02E7" w:rsidP="00DC2EB7" w:rsidRDefault="00BC02E7" w14:paraId="68797DC2" w14:textId="77777777">
            <w:pPr>
              <w:pStyle w:val="NormalWeb"/>
              <w:jc w:val="both"/>
              <w:rPr>
                <w:lang w:val="sq-AL"/>
              </w:rPr>
            </w:pPr>
            <w:r w:rsidRPr="00BC02E7">
              <w:rPr>
                <w:b/>
                <w:lang w:val="sq-AL"/>
              </w:rPr>
              <w:t>Konsumatorët</w:t>
            </w:r>
            <w:r w:rsidRPr="00BC02E7">
              <w:rPr>
                <w:lang w:val="sq-AL"/>
              </w:rPr>
              <w:t xml:space="preserve"> / </w:t>
            </w:r>
            <w:r w:rsidRPr="00BC02E7">
              <w:rPr>
                <w:b/>
                <w:lang w:val="sq-AL"/>
              </w:rPr>
              <w:t>Qytetarët</w:t>
            </w:r>
            <w:r w:rsidRPr="00BC02E7">
              <w:rPr>
                <w:lang w:val="sq-AL"/>
              </w:rPr>
              <w:t xml:space="preserve"> , </w:t>
            </w:r>
            <w:r w:rsidRPr="00BC02E7">
              <w:rPr>
                <w:rStyle w:val="Strong"/>
                <w:lang w:val="sq-AL"/>
              </w:rPr>
              <w:t>Ndikimet e drejtpërdrejta:</w:t>
            </w:r>
          </w:p>
          <w:p w:rsidRPr="00BC02E7" w:rsidR="00BC02E7" w:rsidP="00DC2EB7" w:rsidRDefault="00BC02E7" w14:paraId="17DA588A" w14:textId="77777777">
            <w:pPr>
              <w:pStyle w:val="NormalWeb"/>
              <w:ind w:left="720"/>
              <w:jc w:val="both"/>
              <w:rPr>
                <w:lang w:val="sq-AL"/>
              </w:rPr>
            </w:pPr>
            <w:r w:rsidRPr="00BC02E7">
              <w:rPr>
                <w:lang w:val="sq-AL"/>
              </w:rPr>
              <w:t>a) Nuk pritet një ndikim i drejtpërdrejtë në çmimet ose aksesin e qytetarëve në mallrat strategjike, pasi legjislacioni fokusohet në transferimet ndërkombëtare të mallrave të kontrolluara për përdorim ushtarak ose të dyfishtë.</w:t>
            </w:r>
          </w:p>
          <w:p w:rsidRPr="00BC02E7" w:rsidR="00BC02E7" w:rsidP="00DC2EB7" w:rsidRDefault="00BC02E7" w14:paraId="2E83708A" w14:textId="77777777">
            <w:pPr>
              <w:pStyle w:val="NormalWeb"/>
              <w:jc w:val="both"/>
              <w:rPr>
                <w:lang w:val="sq-AL"/>
              </w:rPr>
            </w:pPr>
            <w:r w:rsidRPr="00BC02E7">
              <w:rPr>
                <w:rStyle w:val="Strong"/>
                <w:lang w:val="sq-AL"/>
              </w:rPr>
              <w:t>Ndikimet jo të drejtpërdrejta:</w:t>
            </w:r>
          </w:p>
          <w:p w:rsidRPr="00BC02E7" w:rsidR="00BC02E7" w:rsidP="00DC2EB7" w:rsidRDefault="00BC02E7" w14:paraId="03811FC6" w14:textId="77777777">
            <w:pPr>
              <w:pStyle w:val="NoSpacing"/>
              <w:ind w:left="720"/>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a) Rritje e sigurisë kombëtare dhe mbrojtjes së interesit publik përmes kontrollit më të fortë të transferimeve ndërkombëtare të teknologjive sensitive që mund të përdoren për qëllime keqdashëse;</w:t>
            </w:r>
            <w:r w:rsidRPr="00BC02E7">
              <w:rPr>
                <w:rFonts w:ascii="Times New Roman" w:hAnsi="Times New Roman" w:cs="Times New Roman"/>
                <w:sz w:val="24"/>
                <w:szCs w:val="24"/>
                <w:lang w:val="sq-AL"/>
              </w:rPr>
              <w:br/>
            </w:r>
            <w:r w:rsidRPr="00BC02E7">
              <w:rPr>
                <w:rFonts w:ascii="Times New Roman" w:hAnsi="Times New Roman" w:cs="Times New Roman"/>
                <w:sz w:val="24"/>
                <w:szCs w:val="24"/>
                <w:lang w:val="sq-AL"/>
              </w:rPr>
              <w:t>b) Kontribut i tërthortë në mbrojtjen e të drejtave të njeriut dhe paqes ndërkombëtare, duke parandaluar që mallrat shqiptare të përdoren në shkelje të ligjit ndërkombëtar humanitar ose në konflikt të armatosur;</w:t>
            </w:r>
          </w:p>
          <w:p w:rsidRPr="00BC02E7" w:rsidR="00BC02E7" w:rsidP="00DC2EB7" w:rsidRDefault="00BC02E7" w14:paraId="0BACA6E8" w14:textId="77777777">
            <w:pPr>
              <w:pStyle w:val="NoSpacing"/>
              <w:ind w:left="720"/>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c) Forcim i përgjegjësisë shtetërore në mbrojtje të interesit publik, duke ndikuar pozitivisht në perceptimin e qytetarëve për institucionet publike dhe zbatimin e ligjit.</w:t>
            </w:r>
          </w:p>
        </w:tc>
      </w:tr>
      <w:tr w:rsidRPr="002B37AD" w:rsidR="00BC02E7" w:rsidTr="4EB50E32" w14:paraId="5ED20AD1" w14:textId="77777777">
        <w:tc>
          <w:tcPr>
            <w:tcW w:w="97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C02E7" w:rsidR="00BC02E7" w:rsidP="00DC2EB7" w:rsidRDefault="00BC02E7" w14:paraId="005FA9F9" w14:textId="77777777">
            <w:pPr>
              <w:spacing w:line="276" w:lineRule="auto"/>
              <w:jc w:val="both"/>
              <w:rPr>
                <w:rFonts w:ascii="Times New Roman" w:hAnsi="Times New Roman" w:cs="Times New Roman"/>
                <w:b/>
                <w:sz w:val="24"/>
                <w:szCs w:val="24"/>
                <w:lang w:val="sq-AL"/>
              </w:rPr>
            </w:pPr>
            <w:r w:rsidRPr="00BC02E7">
              <w:rPr>
                <w:rFonts w:ascii="Times New Roman" w:hAnsi="Times New Roman" w:cs="Times New Roman"/>
                <w:b/>
                <w:sz w:val="24"/>
                <w:szCs w:val="24"/>
                <w:lang w:val="sq-AL"/>
              </w:rPr>
              <w:t xml:space="preserve">ARSYETIMI I OPSIONIT TË PREFERUAR </w:t>
            </w:r>
          </w:p>
          <w:p w:rsidRPr="00BC02E7" w:rsidR="00BC02E7" w:rsidP="00DC2EB7" w:rsidRDefault="00BC02E7" w14:paraId="710873DF" w14:textId="77777777">
            <w:pPr>
              <w:spacing w:line="276" w:lineRule="auto"/>
              <w:jc w:val="both"/>
              <w:rPr>
                <w:rFonts w:ascii="Times New Roman" w:hAnsi="Times New Roman" w:cs="Times New Roman"/>
                <w:i/>
                <w:sz w:val="24"/>
                <w:szCs w:val="24"/>
                <w:lang w:val="sq-AL"/>
              </w:rPr>
            </w:pPr>
            <w:r w:rsidRPr="00BC02E7">
              <w:rPr>
                <w:rFonts w:ascii="Times New Roman" w:hAnsi="Times New Roman" w:cs="Times New Roman"/>
                <w:i/>
                <w:sz w:val="24"/>
                <w:szCs w:val="24"/>
                <w:lang w:val="sq-AL"/>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sidRPr="00BC02E7">
              <w:rPr>
                <w:rFonts w:ascii="Times New Roman" w:hAnsi="Times New Roman" w:cs="Times New Roman"/>
                <w:i/>
                <w:sz w:val="24"/>
                <w:szCs w:val="24"/>
                <w:lang w:val="sq-AL"/>
              </w:rPr>
              <w:instrText xml:space="preserve"> FORMTEXT </w:instrText>
            </w:r>
            <w:r w:rsidRPr="00BC02E7">
              <w:rPr>
                <w:rFonts w:ascii="Times New Roman" w:hAnsi="Times New Roman" w:cs="Times New Roman"/>
                <w:i/>
                <w:sz w:val="24"/>
                <w:szCs w:val="24"/>
                <w:lang w:val="sq-AL"/>
              </w:rPr>
            </w:r>
            <w:r w:rsidRPr="00BC02E7">
              <w:rPr>
                <w:rFonts w:ascii="Times New Roman" w:hAnsi="Times New Roman" w:cs="Times New Roman"/>
                <w:i/>
                <w:sz w:val="24"/>
                <w:szCs w:val="24"/>
                <w:lang w:val="sq-AL"/>
              </w:rPr>
              <w:fldChar w:fldCharType="separate"/>
            </w:r>
            <w:r w:rsidRPr="00BC02E7">
              <w:rPr>
                <w:rFonts w:ascii="Times New Roman" w:hAnsi="Times New Roman" w:cs="Times New Roman"/>
                <w:i/>
                <w:noProof/>
                <w:sz w:val="24"/>
                <w:szCs w:val="24"/>
                <w:lang w:val="sq-AL"/>
              </w:rPr>
              <w:t>Shpjegoni arsyet për zgjedhjen e opsionit të preferuar. Ju lutemi jepni nëse është e mundur koston dhe përfitimin me vlerë të përcaktuar monetare. (jo më shumë se 7 rreshta)</w:t>
            </w:r>
            <w:r w:rsidRPr="00BC02E7">
              <w:rPr>
                <w:rFonts w:ascii="Times New Roman" w:hAnsi="Times New Roman" w:cs="Times New Roman"/>
                <w:i/>
                <w:sz w:val="24"/>
                <w:szCs w:val="24"/>
                <w:lang w:val="sq-AL"/>
              </w:rPr>
              <w:fldChar w:fldCharType="end"/>
            </w:r>
          </w:p>
          <w:p w:rsidRPr="00BC02E7" w:rsidR="00BC02E7" w:rsidP="00DC2EB7" w:rsidRDefault="00BC02E7" w14:paraId="6C52179D" w14:textId="77777777">
            <w:pPr>
              <w:pStyle w:val="NormalWeb"/>
              <w:jc w:val="both"/>
              <w:rPr>
                <w:lang w:val="sq-AL"/>
              </w:rPr>
            </w:pPr>
            <w:r w:rsidRPr="00BC02E7">
              <w:rPr>
                <w:rStyle w:val="Strong"/>
                <w:lang w:val="sq-AL"/>
              </w:rPr>
              <w:t>Opsioni i preferuar është përzgjedhur Opsioni 1</w:t>
            </w:r>
            <w:r w:rsidRPr="00BC02E7">
              <w:rPr>
                <w:lang w:val="sq-AL"/>
              </w:rPr>
              <w:t>, pra hartimi dhe miratimi i ndryshimeve ligjore është më i prefëruari, pasi:</w:t>
            </w:r>
          </w:p>
          <w:p w:rsidRPr="00BC02E7" w:rsidR="00BC02E7" w:rsidP="00117783" w:rsidRDefault="00BC02E7" w14:paraId="2460D5F4" w14:textId="77777777">
            <w:pPr>
              <w:pStyle w:val="NormalWeb"/>
              <w:numPr>
                <w:ilvl w:val="0"/>
                <w:numId w:val="21"/>
              </w:numPr>
              <w:jc w:val="both"/>
              <w:rPr>
                <w:lang w:val="sq-AL"/>
              </w:rPr>
            </w:pPr>
            <w:r w:rsidRPr="00BC02E7">
              <w:rPr>
                <w:rStyle w:val="Strong"/>
                <w:lang w:val="sq-AL"/>
              </w:rPr>
              <w:t>Harmonizim ligjor me BE</w:t>
            </w:r>
            <w:r w:rsidRPr="00BC02E7">
              <w:rPr>
                <w:lang w:val="sq-AL"/>
              </w:rPr>
              <w:t>: Siguron përputhje të plotë me Rregulloren (BE) 2021/821 dhe standardet e kontrollit të eksporteve, si një kërkesë për mbylljen e Kapitullit 30 të negociatave për anëtarësim.</w:t>
            </w:r>
          </w:p>
          <w:p w:rsidRPr="00BC02E7" w:rsidR="00BC02E7" w:rsidP="00117783" w:rsidRDefault="00BC02E7" w14:paraId="31FCA51E" w14:textId="77777777">
            <w:pPr>
              <w:pStyle w:val="NormalWeb"/>
              <w:numPr>
                <w:ilvl w:val="0"/>
                <w:numId w:val="21"/>
              </w:numPr>
              <w:jc w:val="both"/>
              <w:rPr>
                <w:lang w:val="sq-AL"/>
              </w:rPr>
            </w:pPr>
            <w:r w:rsidRPr="00BC02E7">
              <w:rPr>
                <w:rStyle w:val="Strong"/>
                <w:lang w:val="sq-AL"/>
              </w:rPr>
              <w:t>Përshpejton përmbushjen e kushteve të BE-së</w:t>
            </w:r>
            <w:r w:rsidRPr="00BC02E7">
              <w:rPr>
                <w:lang w:val="sq-AL"/>
              </w:rPr>
              <w:t xml:space="preserve">: Zbatimi i këtij opsioni përshpejton përmbushjen e detyrimit për </w:t>
            </w:r>
            <w:r w:rsidRPr="00BC02E7">
              <w:rPr>
                <w:rStyle w:val="Strong"/>
                <w:lang w:val="sq-AL"/>
              </w:rPr>
              <w:t>mbylljen e Kapitullit 30</w:t>
            </w:r>
            <w:r w:rsidRPr="00BC02E7">
              <w:rPr>
                <w:lang w:val="sq-AL"/>
              </w:rPr>
              <w:t>, duke reflektuar progres konkret në procesin e integrimit.</w:t>
            </w:r>
          </w:p>
          <w:p w:rsidRPr="00BC02E7" w:rsidR="00BC02E7" w:rsidP="00117783" w:rsidRDefault="00BC02E7" w14:paraId="44574192" w14:textId="77777777">
            <w:pPr>
              <w:pStyle w:val="NormalWeb"/>
              <w:numPr>
                <w:ilvl w:val="0"/>
                <w:numId w:val="21"/>
              </w:numPr>
              <w:jc w:val="both"/>
              <w:rPr>
                <w:lang w:val="sq-AL"/>
              </w:rPr>
            </w:pPr>
            <w:r w:rsidRPr="00BC02E7">
              <w:rPr>
                <w:rStyle w:val="Strong"/>
                <w:lang w:val="sq-AL"/>
              </w:rPr>
              <w:t>Efektivitet afatgjatë</w:t>
            </w:r>
            <w:r w:rsidRPr="00BC02E7">
              <w:rPr>
                <w:lang w:val="sq-AL"/>
              </w:rPr>
              <w:t>: Krijon një bazë të qëndrueshme ligjore që garanton parandalimin e devijimeve dhe abuzimeve në fushën e eksporteve dhe ndihmës teknike.</w:t>
            </w:r>
          </w:p>
          <w:p w:rsidRPr="00BC02E7" w:rsidR="00BC02E7" w:rsidP="00117783" w:rsidRDefault="00BC02E7" w14:paraId="627B576D" w14:textId="77777777">
            <w:pPr>
              <w:pStyle w:val="NormalWeb"/>
              <w:numPr>
                <w:ilvl w:val="0"/>
                <w:numId w:val="21"/>
              </w:numPr>
              <w:jc w:val="both"/>
              <w:rPr>
                <w:lang w:val="sq-AL"/>
              </w:rPr>
            </w:pPr>
            <w:r w:rsidRPr="00BC02E7">
              <w:rPr>
                <w:rStyle w:val="Strong"/>
                <w:lang w:val="sq-AL"/>
              </w:rPr>
              <w:t>Detyrueshmëri</w:t>
            </w:r>
            <w:r w:rsidRPr="00BC02E7">
              <w:rPr>
                <w:lang w:val="sq-AL"/>
              </w:rPr>
              <w:t>: Ndryshe nga opsionet jorregullatore, ndryshimet ligjore kanë karakter detyrues për operatorët ekonomikë dhe institucionet përgjegjëse.</w:t>
            </w:r>
          </w:p>
          <w:p w:rsidRPr="00BC02E7" w:rsidR="00BC02E7" w:rsidP="00117783" w:rsidRDefault="00BC02E7" w14:paraId="30D5E530" w14:textId="77777777">
            <w:pPr>
              <w:pStyle w:val="NormalWeb"/>
              <w:numPr>
                <w:ilvl w:val="0"/>
                <w:numId w:val="21"/>
              </w:numPr>
              <w:jc w:val="both"/>
              <w:rPr>
                <w:lang w:val="sq-AL"/>
              </w:rPr>
            </w:pPr>
            <w:r w:rsidRPr="00BC02E7">
              <w:rPr>
                <w:rStyle w:val="Strong"/>
                <w:lang w:val="sq-AL"/>
              </w:rPr>
              <w:t>Rritje e besueshmërisë ndërkombëtare</w:t>
            </w:r>
            <w:r w:rsidRPr="00BC02E7">
              <w:rPr>
                <w:lang w:val="sq-AL"/>
              </w:rPr>
              <w:t>: Përmirëson imazhin dhe reputacionin e Shqipërisë në fushën e kontrollit të eksporteve dhe mos-përhapjes.</w:t>
            </w:r>
          </w:p>
          <w:p w:rsidRPr="00BC02E7" w:rsidR="00BC02E7" w:rsidP="00117783" w:rsidRDefault="00BC02E7" w14:paraId="18C62E31" w14:textId="77777777">
            <w:pPr>
              <w:pStyle w:val="NormalWeb"/>
              <w:numPr>
                <w:ilvl w:val="0"/>
                <w:numId w:val="21"/>
              </w:numPr>
              <w:jc w:val="both"/>
              <w:rPr>
                <w:lang w:val="sq-AL"/>
              </w:rPr>
            </w:pPr>
            <w:r w:rsidRPr="00BC02E7">
              <w:rPr>
                <w:rStyle w:val="Strong"/>
                <w:lang w:val="sq-AL"/>
              </w:rPr>
              <w:t>Mbështetje për industrinë</w:t>
            </w:r>
            <w:r w:rsidRPr="00BC02E7">
              <w:rPr>
                <w:lang w:val="sq-AL"/>
              </w:rPr>
              <w:t>: Krijon qartësi rregullatore dhe ndihmon operatorët të kenë akses më të lehtë në tregjet ndërkombëtare.</w:t>
            </w:r>
          </w:p>
          <w:p w:rsidRPr="00BC02E7" w:rsidR="00BC02E7" w:rsidP="00DC2EB7" w:rsidRDefault="00BC02E7" w14:paraId="05E6D9C8" w14:textId="77777777">
            <w:pPr>
              <w:spacing w:line="276" w:lineRule="auto"/>
              <w:jc w:val="both"/>
              <w:rPr>
                <w:rFonts w:ascii="Times New Roman" w:hAnsi="Times New Roman" w:cs="Times New Roman"/>
                <w:b/>
                <w:i/>
                <w:sz w:val="24"/>
                <w:szCs w:val="24"/>
                <w:lang w:val="sq-AL"/>
              </w:rPr>
            </w:pPr>
            <w:bookmarkStart w:name="_heading=h.1pxezwc" w:colFirst="0" w:colLast="0" w:id="3"/>
            <w:bookmarkEnd w:id="3"/>
            <w:r w:rsidRPr="00BC02E7">
              <w:rPr>
                <w:rFonts w:ascii="Times New Roman" w:hAnsi="Times New Roman" w:cs="Times New Roman"/>
                <w:b/>
                <w:i/>
                <w:sz w:val="24"/>
                <w:szCs w:val="24"/>
                <w:lang w:val="sq-AL"/>
              </w:rPr>
              <w:t>Analiza  me  shumë  kritere  tregon  se  opsioni 1 është vlerësuar me më shumë pikë dhe për këtë arsye është zgjedhur si opsioni i preferuar.</w:t>
            </w:r>
          </w:p>
          <w:p w:rsidRPr="00BC02E7" w:rsidR="00BC02E7" w:rsidP="00DC2EB7" w:rsidRDefault="00BC02E7" w14:paraId="043D882E" w14:textId="77777777">
            <w:pPr>
              <w:spacing w:line="276" w:lineRule="auto"/>
              <w:jc w:val="both"/>
              <w:rPr>
                <w:rFonts w:ascii="Times New Roman" w:hAnsi="Times New Roman" w:cs="Times New Roman"/>
                <w:b/>
                <w:sz w:val="24"/>
                <w:szCs w:val="24"/>
                <w:lang w:val="sq-AL"/>
              </w:rPr>
            </w:pPr>
            <w:r w:rsidRPr="00BC02E7">
              <w:rPr>
                <w:rFonts w:ascii="Times New Roman" w:hAnsi="Times New Roman" w:cs="Times New Roman"/>
                <w:b/>
                <w:sz w:val="24"/>
                <w:szCs w:val="24"/>
                <w:lang w:val="sq-AL"/>
              </w:rPr>
              <w:t>Kostoja e përllogaritur në total e opsionit të preferuar mbi buxhetin e shtetit gjatë periudhës 3-vjeçare menjëherë pas miratimit të ligjit (kostoja në total në lek, çmimet aktuale, në terma nominalë –:</w:t>
            </w:r>
          </w:p>
          <w:p w:rsidRPr="00BC02E7" w:rsidR="00BC02E7" w:rsidP="00DC2EB7" w:rsidRDefault="00BC02E7" w14:paraId="479DFADE" w14:textId="77777777">
            <w:pPr>
              <w:spacing w:line="276" w:lineRule="auto"/>
              <w:jc w:val="both"/>
              <w:rPr>
                <w:rFonts w:ascii="Times New Roman" w:hAnsi="Times New Roman" w:cs="Times New Roman"/>
                <w:b/>
                <w:sz w:val="24"/>
                <w:szCs w:val="24"/>
                <w:lang w:val="sq-AL"/>
              </w:rPr>
            </w:pPr>
          </w:p>
          <w:tbl>
            <w:tblPr>
              <w:tblStyle w:val="TableGrid"/>
              <w:tblW w:w="0" w:type="auto"/>
              <w:tblLayout w:type="fixed"/>
              <w:tblLook w:val="04A0" w:firstRow="1" w:lastRow="0" w:firstColumn="1" w:lastColumn="0" w:noHBand="0" w:noVBand="1"/>
            </w:tblPr>
            <w:tblGrid>
              <w:gridCol w:w="2928"/>
              <w:gridCol w:w="2928"/>
              <w:gridCol w:w="2929"/>
            </w:tblGrid>
            <w:tr w:rsidRPr="00BC02E7" w:rsidR="00BC02E7" w:rsidTr="00DC2EB7" w14:paraId="71CA0AAF" w14:textId="77777777">
              <w:tc>
                <w:tcPr>
                  <w:tcW w:w="2928" w:type="dxa"/>
                  <w:shd w:val="clear" w:color="auto" w:fill="D9D9D9"/>
                </w:tcPr>
                <w:p w:rsidRPr="00BC02E7" w:rsidR="00BC02E7" w:rsidP="00DC2EB7" w:rsidRDefault="00BC02E7" w14:paraId="12ADEC4B" w14:textId="77777777">
                  <w:pPr>
                    <w:framePr w:hSpace="187" w:wrap="around" w:hAnchor="margin" w:vAnchor="page" w:y="1758"/>
                    <w:spacing w:line="276" w:lineRule="auto"/>
                    <w:suppressOverlap/>
                    <w:jc w:val="center"/>
                    <w:rPr>
                      <w:b/>
                      <w:szCs w:val="24"/>
                      <w:lang w:val="sq-AL"/>
                    </w:rPr>
                  </w:pPr>
                  <w:r w:rsidRPr="00BC02E7">
                    <w:rPr>
                      <w:b/>
                      <w:szCs w:val="24"/>
                      <w:lang w:val="sq-AL"/>
                    </w:rPr>
                    <w:t xml:space="preserve">Viti </w:t>
                  </w:r>
                  <w:r w:rsidRPr="00BC02E7">
                    <w:rPr>
                      <w:b/>
                      <w:szCs w:val="24"/>
                      <w:u w:val="single"/>
                    </w:rPr>
                    <w:fldChar w:fldCharType="begin">
                      <w:ffData>
                        <w:name w:val="viti1"/>
                        <w:enabled/>
                        <w:calcOnExit w:val="0"/>
                        <w:textInput>
                          <w:type w:val="number"/>
                          <w:default w:val="1"/>
                          <w:maxLength w:val="4"/>
                        </w:textInput>
                      </w:ffData>
                    </w:fldChar>
                  </w:r>
                  <w:bookmarkStart w:name="viti1" w:id="4"/>
                  <w:r w:rsidRPr="00BC02E7">
                    <w:rPr>
                      <w:b/>
                      <w:szCs w:val="24"/>
                      <w:u w:val="single"/>
                      <w:lang w:val="sq-AL"/>
                    </w:rPr>
                    <w:instrText xml:space="preserve"> FORMTEXT </w:instrText>
                  </w:r>
                  <w:r w:rsidRPr="00BC02E7">
                    <w:rPr>
                      <w:b/>
                      <w:szCs w:val="24"/>
                      <w:u w:val="single"/>
                    </w:rPr>
                  </w:r>
                  <w:r w:rsidRPr="00BC02E7">
                    <w:rPr>
                      <w:b/>
                      <w:szCs w:val="24"/>
                      <w:u w:val="single"/>
                    </w:rPr>
                    <w:fldChar w:fldCharType="separate"/>
                  </w:r>
                  <w:r w:rsidRPr="00BC02E7">
                    <w:rPr>
                      <w:b/>
                      <w:noProof/>
                      <w:szCs w:val="24"/>
                      <w:u w:val="single"/>
                      <w:lang w:val="sq-AL"/>
                    </w:rPr>
                    <w:t>1</w:t>
                  </w:r>
                  <w:r w:rsidRPr="00BC02E7">
                    <w:rPr>
                      <w:b/>
                      <w:szCs w:val="24"/>
                      <w:u w:val="single"/>
                    </w:rPr>
                    <w:fldChar w:fldCharType="end"/>
                  </w:r>
                  <w:bookmarkEnd w:id="4"/>
                </w:p>
              </w:tc>
              <w:tc>
                <w:tcPr>
                  <w:tcW w:w="2928" w:type="dxa"/>
                  <w:shd w:val="clear" w:color="auto" w:fill="D9D9D9"/>
                </w:tcPr>
                <w:p w:rsidRPr="00BC02E7" w:rsidR="00BC02E7" w:rsidP="00DC2EB7" w:rsidRDefault="00BC02E7" w14:paraId="354EC453" w14:textId="77777777">
                  <w:pPr>
                    <w:framePr w:hSpace="187" w:wrap="around" w:hAnchor="margin" w:vAnchor="page" w:y="1758"/>
                    <w:spacing w:line="276" w:lineRule="auto"/>
                    <w:suppressOverlap/>
                    <w:jc w:val="center"/>
                    <w:rPr>
                      <w:b/>
                      <w:szCs w:val="24"/>
                      <w:lang w:val="sq-AL"/>
                    </w:rPr>
                  </w:pPr>
                  <w:r w:rsidRPr="00BC02E7">
                    <w:rPr>
                      <w:b/>
                      <w:szCs w:val="24"/>
                      <w:lang w:val="sq-AL"/>
                    </w:rPr>
                    <w:t xml:space="preserve">Viti </w:t>
                  </w:r>
                  <w:r w:rsidRPr="00BC02E7">
                    <w:rPr>
                      <w:b/>
                      <w:szCs w:val="24"/>
                      <w:u w:val="single"/>
                    </w:rPr>
                    <w:fldChar w:fldCharType="begin">
                      <w:ffData>
                        <w:name w:val=""/>
                        <w:enabled/>
                        <w:calcOnExit w:val="0"/>
                        <w:textInput>
                          <w:type w:val="number"/>
                          <w:default w:val="2"/>
                          <w:maxLength w:val="4"/>
                        </w:textInput>
                      </w:ffData>
                    </w:fldChar>
                  </w:r>
                  <w:r w:rsidRPr="00BC02E7">
                    <w:rPr>
                      <w:b/>
                      <w:szCs w:val="24"/>
                      <w:u w:val="single"/>
                      <w:lang w:val="sq-AL"/>
                    </w:rPr>
                    <w:instrText xml:space="preserve"> FORMTEXT </w:instrText>
                  </w:r>
                  <w:r w:rsidRPr="00BC02E7">
                    <w:rPr>
                      <w:b/>
                      <w:szCs w:val="24"/>
                      <w:u w:val="single"/>
                    </w:rPr>
                  </w:r>
                  <w:r w:rsidRPr="00BC02E7">
                    <w:rPr>
                      <w:b/>
                      <w:szCs w:val="24"/>
                      <w:u w:val="single"/>
                    </w:rPr>
                    <w:fldChar w:fldCharType="separate"/>
                  </w:r>
                  <w:r w:rsidRPr="00BC02E7">
                    <w:rPr>
                      <w:b/>
                      <w:noProof/>
                      <w:szCs w:val="24"/>
                      <w:u w:val="single"/>
                      <w:lang w:val="sq-AL"/>
                    </w:rPr>
                    <w:t>2</w:t>
                  </w:r>
                  <w:r w:rsidRPr="00BC02E7">
                    <w:rPr>
                      <w:b/>
                      <w:szCs w:val="24"/>
                      <w:u w:val="single"/>
                    </w:rPr>
                    <w:fldChar w:fldCharType="end"/>
                  </w:r>
                </w:p>
              </w:tc>
              <w:tc>
                <w:tcPr>
                  <w:tcW w:w="2929" w:type="dxa"/>
                  <w:shd w:val="clear" w:color="auto" w:fill="D9D9D9"/>
                </w:tcPr>
                <w:p w:rsidRPr="00BC02E7" w:rsidR="00BC02E7" w:rsidP="00DC2EB7" w:rsidRDefault="00BC02E7" w14:paraId="29CE7E25" w14:textId="77777777">
                  <w:pPr>
                    <w:framePr w:hSpace="187" w:wrap="around" w:hAnchor="margin" w:vAnchor="page" w:y="1758"/>
                    <w:spacing w:line="276" w:lineRule="auto"/>
                    <w:suppressOverlap/>
                    <w:jc w:val="center"/>
                    <w:rPr>
                      <w:b/>
                      <w:szCs w:val="24"/>
                      <w:lang w:val="sq-AL"/>
                    </w:rPr>
                  </w:pPr>
                  <w:r w:rsidRPr="00BC02E7">
                    <w:rPr>
                      <w:b/>
                      <w:szCs w:val="24"/>
                      <w:lang w:val="sq-AL"/>
                    </w:rPr>
                    <w:t xml:space="preserve">Viti </w:t>
                  </w:r>
                  <w:r w:rsidRPr="00BC02E7">
                    <w:rPr>
                      <w:b/>
                      <w:szCs w:val="24"/>
                      <w:u w:val="single"/>
                    </w:rPr>
                    <w:fldChar w:fldCharType="begin">
                      <w:ffData>
                        <w:name w:val=""/>
                        <w:enabled/>
                        <w:calcOnExit w:val="0"/>
                        <w:textInput>
                          <w:type w:val="number"/>
                          <w:default w:val="3"/>
                          <w:maxLength w:val="4"/>
                        </w:textInput>
                      </w:ffData>
                    </w:fldChar>
                  </w:r>
                  <w:r w:rsidRPr="00BC02E7">
                    <w:rPr>
                      <w:b/>
                      <w:szCs w:val="24"/>
                      <w:u w:val="single"/>
                      <w:lang w:val="sq-AL"/>
                    </w:rPr>
                    <w:instrText xml:space="preserve"> FORMTEXT </w:instrText>
                  </w:r>
                  <w:r w:rsidRPr="00BC02E7">
                    <w:rPr>
                      <w:b/>
                      <w:szCs w:val="24"/>
                      <w:u w:val="single"/>
                    </w:rPr>
                  </w:r>
                  <w:r w:rsidRPr="00BC02E7">
                    <w:rPr>
                      <w:b/>
                      <w:szCs w:val="24"/>
                      <w:u w:val="single"/>
                    </w:rPr>
                    <w:fldChar w:fldCharType="separate"/>
                  </w:r>
                  <w:r w:rsidRPr="00BC02E7">
                    <w:rPr>
                      <w:b/>
                      <w:noProof/>
                      <w:szCs w:val="24"/>
                      <w:u w:val="single"/>
                      <w:lang w:val="sq-AL"/>
                    </w:rPr>
                    <w:t>3</w:t>
                  </w:r>
                  <w:r w:rsidRPr="00BC02E7">
                    <w:rPr>
                      <w:b/>
                      <w:szCs w:val="24"/>
                      <w:u w:val="single"/>
                    </w:rPr>
                    <w:fldChar w:fldCharType="end"/>
                  </w:r>
                </w:p>
              </w:tc>
            </w:tr>
            <w:tr w:rsidRPr="00BC02E7" w:rsidR="00BC02E7" w:rsidTr="00DC2EB7" w14:paraId="55C6F0BA" w14:textId="77777777">
              <w:trPr>
                <w:trHeight w:val="350"/>
              </w:trPr>
              <w:tc>
                <w:tcPr>
                  <w:tcW w:w="2928" w:type="dxa"/>
                </w:tcPr>
                <w:p w:rsidRPr="00BC02E7" w:rsidR="00BC02E7" w:rsidP="00DC2EB7" w:rsidRDefault="00BC02E7" w14:paraId="6F08D315" w14:textId="77777777">
                  <w:pPr>
                    <w:framePr w:hSpace="187" w:wrap="around" w:hAnchor="margin" w:vAnchor="page" w:y="1758"/>
                    <w:tabs>
                      <w:tab w:val="center" w:pos="1356"/>
                      <w:tab w:val="right" w:pos="2712"/>
                    </w:tabs>
                    <w:spacing w:line="276" w:lineRule="auto"/>
                    <w:suppressOverlap/>
                    <w:jc w:val="center"/>
                    <w:rPr>
                      <w:b/>
                      <w:szCs w:val="24"/>
                      <w:lang w:val="sq-AL"/>
                    </w:rPr>
                  </w:pPr>
                  <w:r w:rsidRPr="00BC02E7">
                    <w:rPr>
                      <w:szCs w:val="24"/>
                      <w:lang w:val="sq-AL"/>
                    </w:rPr>
                    <w:t>215,740</w:t>
                  </w:r>
                </w:p>
              </w:tc>
              <w:tc>
                <w:tcPr>
                  <w:tcW w:w="2928" w:type="dxa"/>
                </w:tcPr>
                <w:p w:rsidRPr="00BC02E7" w:rsidR="00BC02E7" w:rsidP="00DC2EB7" w:rsidRDefault="00BC02E7" w14:paraId="4096C20B" w14:textId="77777777">
                  <w:pPr>
                    <w:framePr w:hSpace="187" w:wrap="around" w:hAnchor="margin" w:vAnchor="page" w:y="1758"/>
                    <w:tabs>
                      <w:tab w:val="left" w:pos="600"/>
                      <w:tab w:val="right" w:pos="2712"/>
                    </w:tabs>
                    <w:spacing w:line="276" w:lineRule="auto"/>
                    <w:suppressOverlap/>
                    <w:jc w:val="center"/>
                    <w:rPr>
                      <w:b/>
                      <w:szCs w:val="24"/>
                      <w:lang w:val="sq-AL"/>
                    </w:rPr>
                  </w:pPr>
                  <w:r w:rsidRPr="00BC02E7">
                    <w:rPr>
                      <w:color w:val="808080"/>
                      <w:szCs w:val="24"/>
                    </w:rPr>
                    <w:fldChar w:fldCharType="begin">
                      <w:ffData>
                        <w:name w:val="VleraViti2"/>
                        <w:enabled/>
                        <w:calcOnExit/>
                        <w:textInput>
                          <w:type w:val="number"/>
                          <w:default w:val="0"/>
                          <w:maxLength w:val="20"/>
                        </w:textInput>
                      </w:ffData>
                    </w:fldChar>
                  </w:r>
                  <w:bookmarkStart w:name="VleraViti2" w:id="5"/>
                  <w:r w:rsidRPr="00BC02E7">
                    <w:rPr>
                      <w:color w:val="808080"/>
                      <w:szCs w:val="24"/>
                      <w:lang w:val="sq-AL"/>
                    </w:rPr>
                    <w:instrText xml:space="preserve"> FORMTEXT </w:instrText>
                  </w:r>
                  <w:r w:rsidRPr="00BC02E7">
                    <w:rPr>
                      <w:color w:val="808080"/>
                      <w:szCs w:val="24"/>
                    </w:rPr>
                  </w:r>
                  <w:r w:rsidRPr="00BC02E7">
                    <w:rPr>
                      <w:color w:val="808080"/>
                      <w:szCs w:val="24"/>
                    </w:rPr>
                    <w:fldChar w:fldCharType="separate"/>
                  </w:r>
                  <w:r w:rsidRPr="00BC02E7">
                    <w:rPr>
                      <w:noProof/>
                      <w:color w:val="808080"/>
                      <w:szCs w:val="24"/>
                      <w:lang w:val="sq-AL"/>
                    </w:rPr>
                    <w:t>0</w:t>
                  </w:r>
                  <w:r w:rsidRPr="00BC02E7">
                    <w:rPr>
                      <w:color w:val="808080"/>
                      <w:szCs w:val="24"/>
                    </w:rPr>
                    <w:fldChar w:fldCharType="end"/>
                  </w:r>
                  <w:bookmarkEnd w:id="5"/>
                </w:p>
              </w:tc>
              <w:tc>
                <w:tcPr>
                  <w:tcW w:w="2929" w:type="dxa"/>
                </w:tcPr>
                <w:p w:rsidRPr="00BC02E7" w:rsidR="00BC02E7" w:rsidP="00DC2EB7" w:rsidRDefault="00BC02E7" w14:paraId="729EEBBF" w14:textId="77777777">
                  <w:pPr>
                    <w:framePr w:hSpace="187" w:wrap="around" w:hAnchor="margin" w:vAnchor="page" w:y="1758"/>
                    <w:tabs>
                      <w:tab w:val="center" w:pos="1356"/>
                      <w:tab w:val="right" w:pos="2713"/>
                    </w:tabs>
                    <w:spacing w:line="276" w:lineRule="auto"/>
                    <w:suppressOverlap/>
                    <w:rPr>
                      <w:b/>
                      <w:szCs w:val="24"/>
                      <w:lang w:val="sq-AL"/>
                    </w:rPr>
                  </w:pPr>
                  <w:r w:rsidRPr="00BC02E7">
                    <w:rPr>
                      <w:szCs w:val="24"/>
                      <w:lang w:val="sq-AL"/>
                    </w:rPr>
                    <w:tab/>
                  </w:r>
                  <w:r w:rsidRPr="00BC02E7">
                    <w:rPr>
                      <w:color w:val="808080"/>
                      <w:szCs w:val="24"/>
                    </w:rPr>
                    <w:fldChar w:fldCharType="begin">
                      <w:ffData>
                        <w:name w:val="VleraViti3"/>
                        <w:enabled/>
                        <w:calcOnExit/>
                        <w:textInput>
                          <w:type w:val="number"/>
                          <w:default w:val="0"/>
                          <w:maxLength w:val="20"/>
                          <w:format w:val="0"/>
                        </w:textInput>
                      </w:ffData>
                    </w:fldChar>
                  </w:r>
                  <w:bookmarkStart w:name="VleraViti3" w:id="6"/>
                  <w:r w:rsidRPr="00BC02E7">
                    <w:rPr>
                      <w:color w:val="808080"/>
                      <w:szCs w:val="24"/>
                      <w:lang w:val="sq-AL"/>
                    </w:rPr>
                    <w:instrText xml:space="preserve"> FORMTEXT </w:instrText>
                  </w:r>
                  <w:r w:rsidRPr="00BC02E7">
                    <w:rPr>
                      <w:color w:val="808080"/>
                      <w:szCs w:val="24"/>
                    </w:rPr>
                  </w:r>
                  <w:r w:rsidRPr="00BC02E7">
                    <w:rPr>
                      <w:color w:val="808080"/>
                      <w:szCs w:val="24"/>
                    </w:rPr>
                    <w:fldChar w:fldCharType="separate"/>
                  </w:r>
                  <w:r w:rsidRPr="00BC02E7">
                    <w:rPr>
                      <w:noProof/>
                      <w:color w:val="808080"/>
                      <w:szCs w:val="24"/>
                      <w:lang w:val="sq-AL"/>
                    </w:rPr>
                    <w:t>0</w:t>
                  </w:r>
                  <w:r w:rsidRPr="00BC02E7">
                    <w:rPr>
                      <w:color w:val="808080"/>
                      <w:szCs w:val="24"/>
                    </w:rPr>
                    <w:fldChar w:fldCharType="end"/>
                  </w:r>
                  <w:bookmarkEnd w:id="6"/>
                  <w:r w:rsidRPr="00BC02E7">
                    <w:rPr>
                      <w:szCs w:val="24"/>
                      <w:lang w:val="sq-AL"/>
                    </w:rPr>
                    <w:tab/>
                  </w:r>
                </w:p>
              </w:tc>
            </w:tr>
          </w:tbl>
          <w:p w:rsidRPr="00BC02E7" w:rsidR="00BC02E7" w:rsidP="00DC2EB7" w:rsidRDefault="00BC02E7" w14:paraId="4C0DF09A" w14:textId="77777777">
            <w:pPr>
              <w:spacing w:line="276" w:lineRule="auto"/>
              <w:jc w:val="both"/>
              <w:rPr>
                <w:rFonts w:ascii="Times New Roman" w:hAnsi="Times New Roman" w:cs="Times New Roman"/>
                <w:b/>
                <w:sz w:val="24"/>
                <w:szCs w:val="24"/>
                <w:lang w:val="sq-AL"/>
              </w:rPr>
            </w:pPr>
          </w:p>
          <w:p w:rsidRPr="00BC02E7" w:rsidR="00BC02E7" w:rsidP="00DC2EB7" w:rsidRDefault="00BC02E7" w14:paraId="4DD42667" w14:textId="77777777">
            <w:pPr>
              <w:spacing w:line="276" w:lineRule="auto"/>
              <w:jc w:val="both"/>
              <w:rPr>
                <w:rFonts w:ascii="Times New Roman" w:hAnsi="Times New Roman" w:cs="Times New Roman"/>
                <w:b/>
                <w:sz w:val="24"/>
                <w:szCs w:val="24"/>
                <w:lang w:val="sq-AL"/>
              </w:rPr>
            </w:pPr>
          </w:p>
        </w:tc>
      </w:tr>
      <w:tr w:rsidRPr="00BC02E7" w:rsidR="00BC02E7" w:rsidTr="4EB50E32" w14:paraId="1C17282D" w14:textId="77777777">
        <w:tc>
          <w:tcPr>
            <w:tcW w:w="97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C02E7" w:rsidR="00BC02E7" w:rsidP="00DC2EB7" w:rsidRDefault="00BC02E7" w14:paraId="3AF5E61E" w14:textId="77777777">
            <w:pPr>
              <w:spacing w:line="276" w:lineRule="auto"/>
              <w:jc w:val="both"/>
              <w:rPr>
                <w:rFonts w:ascii="Times New Roman" w:hAnsi="Times New Roman" w:cs="Times New Roman"/>
                <w:b/>
                <w:sz w:val="24"/>
                <w:szCs w:val="24"/>
                <w:lang w:val="sq-AL"/>
              </w:rPr>
            </w:pPr>
            <w:r w:rsidRPr="00BC02E7">
              <w:rPr>
                <w:rFonts w:ascii="Times New Roman" w:hAnsi="Times New Roman" w:cs="Times New Roman"/>
                <w:b/>
                <w:sz w:val="24"/>
                <w:szCs w:val="24"/>
                <w:lang w:val="sq-AL"/>
              </w:rPr>
              <w:t>KONSULTIMI</w:t>
            </w:r>
          </w:p>
          <w:p w:rsidRPr="00BC02E7" w:rsidR="00BC02E7" w:rsidP="00DC2EB7" w:rsidRDefault="00BC02E7" w14:paraId="0689DFD9" w14:textId="77777777">
            <w:pPr>
              <w:spacing w:line="276" w:lineRule="auto"/>
              <w:jc w:val="both"/>
              <w:rPr>
                <w:rFonts w:ascii="Times New Roman" w:hAnsi="Times New Roman" w:cs="Times New Roman"/>
                <w:i/>
                <w:sz w:val="24"/>
                <w:szCs w:val="24"/>
                <w:lang w:val="sq-AL"/>
              </w:rPr>
            </w:pPr>
            <w:r w:rsidRPr="00BC02E7">
              <w:rPr>
                <w:rFonts w:ascii="Times New Roman" w:hAnsi="Times New Roman" w:cs="Times New Roman"/>
                <w:i/>
                <w:sz w:val="24"/>
                <w:szCs w:val="24"/>
                <w:lang w:val="sq-AL"/>
              </w:rPr>
              <w:fldChar w:fldCharType="begin">
                <w:ffData>
                  <w:name w:val=""/>
                  <w:enabled/>
                  <w:calcOnExit w:val="0"/>
                  <w:textInput>
                    <w:default w:val="Jepni një përmbledhje të çdo konsultimi të kryer (me kë dhe si jeni konsultuar? (jo më shumë se 5 rreshta)"/>
                    <w:maxLength w:val="462"/>
                  </w:textInput>
                </w:ffData>
              </w:fldChar>
            </w:r>
            <w:r w:rsidRPr="00BC02E7">
              <w:rPr>
                <w:rFonts w:ascii="Times New Roman" w:hAnsi="Times New Roman" w:cs="Times New Roman"/>
                <w:i/>
                <w:sz w:val="24"/>
                <w:szCs w:val="24"/>
                <w:lang w:val="sq-AL"/>
              </w:rPr>
              <w:instrText xml:space="preserve"> FORMTEXT </w:instrText>
            </w:r>
            <w:r w:rsidRPr="00BC02E7">
              <w:rPr>
                <w:rFonts w:ascii="Times New Roman" w:hAnsi="Times New Roman" w:cs="Times New Roman"/>
                <w:i/>
                <w:sz w:val="24"/>
                <w:szCs w:val="24"/>
                <w:lang w:val="sq-AL"/>
              </w:rPr>
            </w:r>
            <w:r w:rsidRPr="00BC02E7">
              <w:rPr>
                <w:rFonts w:ascii="Times New Roman" w:hAnsi="Times New Roman" w:cs="Times New Roman"/>
                <w:i/>
                <w:sz w:val="24"/>
                <w:szCs w:val="24"/>
                <w:lang w:val="sq-AL"/>
              </w:rPr>
              <w:fldChar w:fldCharType="separate"/>
            </w:r>
            <w:r w:rsidRPr="00BC02E7">
              <w:rPr>
                <w:rFonts w:ascii="Times New Roman" w:hAnsi="Times New Roman" w:cs="Times New Roman"/>
                <w:i/>
                <w:noProof/>
                <w:sz w:val="24"/>
                <w:szCs w:val="24"/>
                <w:lang w:val="sq-AL"/>
              </w:rPr>
              <w:t>Jepni një përmbledhje të çdo konsultimi të kryer (me kë dhe si jeni konsultuar? (jo më shumë se 5 rreshta)</w:t>
            </w:r>
            <w:r w:rsidRPr="00BC02E7">
              <w:rPr>
                <w:rFonts w:ascii="Times New Roman" w:hAnsi="Times New Roman" w:cs="Times New Roman"/>
                <w:i/>
                <w:sz w:val="24"/>
                <w:szCs w:val="24"/>
                <w:lang w:val="sq-AL"/>
              </w:rPr>
              <w:fldChar w:fldCharType="end"/>
            </w:r>
          </w:p>
          <w:p w:rsidRPr="00BC02E7" w:rsidR="00BC02E7" w:rsidP="00DC2EB7" w:rsidRDefault="00BC02E7" w14:paraId="725D3E3A" w14:textId="77777777">
            <w:pPr>
              <w:pStyle w:val="NormalWeb"/>
              <w:jc w:val="both"/>
              <w:rPr>
                <w:b/>
                <w:lang w:val="sq-AL"/>
              </w:rPr>
            </w:pPr>
            <w:r w:rsidRPr="00BC02E7">
              <w:rPr>
                <w:lang w:val="sq-AL"/>
              </w:rPr>
              <w:t xml:space="preserve">Projektligji është hartuar nga Ministria e Mbrojtjes dhe </w:t>
            </w:r>
            <w:r w:rsidRPr="00BC02E7">
              <w:rPr>
                <w:rStyle w:val="Strong"/>
                <w:rFonts w:eastAsia="SimSun"/>
                <w:b w:val="0"/>
                <w:lang w:val="sq-AL"/>
              </w:rPr>
              <w:t>Autoriteti i Kontrollit Shtetëror të Eksporteve (AKSHE)</w:t>
            </w:r>
            <w:r w:rsidRPr="00BC02E7">
              <w:rPr>
                <w:b/>
                <w:lang w:val="sq-AL"/>
              </w:rPr>
              <w:t xml:space="preserve"> </w:t>
            </w:r>
            <w:r w:rsidRPr="00BC02E7">
              <w:rPr>
                <w:lang w:val="sq-AL"/>
              </w:rPr>
              <w:t>në bashkëpunim të ngushtë me</w:t>
            </w:r>
            <w:r w:rsidRPr="00BC02E7">
              <w:rPr>
                <w:b/>
                <w:lang w:val="sq-AL"/>
              </w:rPr>
              <w:t xml:space="preserve"> </w:t>
            </w:r>
            <w:r w:rsidRPr="00BC02E7">
              <w:rPr>
                <w:rStyle w:val="Strong"/>
                <w:rFonts w:eastAsia="SimSun"/>
                <w:b w:val="0"/>
                <w:lang w:val="sq-AL"/>
              </w:rPr>
              <w:t>ekspertët e Bashkimit Evropian</w:t>
            </w:r>
            <w:r w:rsidRPr="00BC02E7">
              <w:rPr>
                <w:b/>
                <w:lang w:val="sq-AL"/>
              </w:rPr>
              <w:t xml:space="preserve"> </w:t>
            </w:r>
            <w:r w:rsidRPr="00BC02E7">
              <w:rPr>
                <w:lang w:val="sq-AL"/>
              </w:rPr>
              <w:t>të angazhuar përmes</w:t>
            </w:r>
            <w:r w:rsidRPr="00BC02E7">
              <w:rPr>
                <w:b/>
                <w:lang w:val="sq-AL"/>
              </w:rPr>
              <w:t xml:space="preserve"> </w:t>
            </w:r>
            <w:r w:rsidRPr="00BC02E7">
              <w:rPr>
                <w:rStyle w:val="Strong"/>
                <w:rFonts w:eastAsia="SimSun"/>
                <w:b w:val="0"/>
                <w:lang w:val="sq-AL"/>
              </w:rPr>
              <w:t>Programit EU P2P për mallrat me përdorim të dyfishtë (EU P2P on Dual Use Goods)</w:t>
            </w:r>
            <w:r w:rsidRPr="00BC02E7">
              <w:rPr>
                <w:b/>
                <w:lang w:val="sq-AL"/>
              </w:rPr>
              <w:t xml:space="preserve"> </w:t>
            </w:r>
            <w:r w:rsidRPr="00BC02E7">
              <w:rPr>
                <w:lang w:val="sq-AL"/>
              </w:rPr>
              <w:t>si dhe me</w:t>
            </w:r>
            <w:r w:rsidRPr="00BC02E7">
              <w:rPr>
                <w:b/>
                <w:lang w:val="sq-AL"/>
              </w:rPr>
              <w:t xml:space="preserve"> </w:t>
            </w:r>
            <w:r w:rsidRPr="00BC02E7">
              <w:rPr>
                <w:rStyle w:val="Strong"/>
                <w:rFonts w:eastAsia="SimSun"/>
                <w:b w:val="0"/>
                <w:lang w:val="sq-AL"/>
              </w:rPr>
              <w:t>ekspertët e Këshillit të Bashkimit Evropian për Çështjet e Eksportit të Armëve Konvencionale (COARM)</w:t>
            </w:r>
            <w:r w:rsidRPr="00BC02E7">
              <w:rPr>
                <w:b/>
                <w:lang w:val="sq-AL"/>
              </w:rPr>
              <w:t>.</w:t>
            </w:r>
          </w:p>
          <w:p w:rsidRPr="00BC02E7" w:rsidR="00BC02E7" w:rsidP="00DC2EB7" w:rsidRDefault="00BC02E7" w14:paraId="7E293253" w14:textId="77777777">
            <w:pPr>
              <w:contextualSpacing/>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Projektligji “Për disa shtesa dhe ndryshime në ligjin nr. 46/2018 “Për kontrollin shtetëror të transferimeve ndërkombëtare të mallrave ushtarake dhe të artikujve e teknologjive me përdorim të dyfishtë”,  u konsultua nëpërmjet metodave të përshkruara më poshtë:</w:t>
            </w:r>
          </w:p>
          <w:p w:rsidRPr="00BC02E7" w:rsidR="00BC02E7" w:rsidP="00DC2EB7" w:rsidRDefault="00BC02E7" w14:paraId="0D7C92B7" w14:textId="77777777">
            <w:pPr>
              <w:pStyle w:val="NormalWeb"/>
              <w:jc w:val="both"/>
              <w:rPr>
                <w:bCs/>
                <w:lang w:val="sq-AL"/>
              </w:rPr>
            </w:pPr>
            <w:r w:rsidRPr="00BC02E7">
              <w:rPr>
                <w:b/>
                <w:lang w:val="sq-AL"/>
              </w:rPr>
              <w:t>1.</w:t>
            </w:r>
            <w:r w:rsidRPr="00BC02E7">
              <w:rPr>
                <w:bCs/>
                <w:lang w:val="sq-AL"/>
              </w:rPr>
              <w:t xml:space="preserve">Projektligji është publikuar për konsultim publik nëpërmjet publikimit në RENJK, nga data 14 korrik 2025 deri më 11 gusht 2025, duke respektuar afatin kohor 20 ditë pune sikurse kërkon ligji nr.146.2014, “Për njoftimin dhe konsultimin publik”, ne linkun </w:t>
            </w:r>
            <w:r w:rsidRPr="00BC02E7">
              <w:rPr>
                <w:bCs/>
                <w:lang w:val="sq-AL"/>
              </w:rPr>
              <w:fldChar w:fldCharType="begin"/>
            </w:r>
            <w:r w:rsidRPr="00BC02E7">
              <w:rPr>
                <w:bCs/>
                <w:lang w:val="sq-AL"/>
              </w:rPr>
              <w:instrText xml:space="preserve"> HYPERLINK "https://www.konsultimipublik.gov.al/Konsultime/Detaje/846" </w:instrText>
            </w:r>
            <w:r w:rsidRPr="00BC02E7">
              <w:rPr>
                <w:bCs/>
                <w:lang w:val="sq-AL"/>
              </w:rPr>
              <w:fldChar w:fldCharType="separate"/>
            </w:r>
            <w:r w:rsidRPr="00BC02E7">
              <w:rPr>
                <w:rStyle w:val="Hyperlink"/>
                <w:bCs/>
                <w:lang w:val="sq-AL"/>
              </w:rPr>
              <w:t>https://ëëë.konsultimipublik.gov.al/Konsultime/Detaje/846</w:t>
            </w:r>
            <w:r w:rsidRPr="00BC02E7">
              <w:rPr>
                <w:bCs/>
                <w:lang w:val="sq-AL"/>
              </w:rPr>
              <w:fldChar w:fldCharType="end"/>
            </w:r>
            <w:r w:rsidRPr="00BC02E7">
              <w:rPr>
                <w:bCs/>
                <w:lang w:val="sq-AL"/>
              </w:rPr>
              <w:t>. Në përfundim të procesit të konsultimit publik nuk ka pasur komente apo sugjerime nga grupet e interesit pavarësisht numrit të shikimeve të projektaktit i cili ka qënë 248.</w:t>
            </w:r>
          </w:p>
          <w:p w:rsidRPr="00BC02E7" w:rsidR="00BC02E7" w:rsidP="00DC2EB7" w:rsidRDefault="00BC02E7" w14:paraId="7F1533FE" w14:textId="77777777">
            <w:pPr>
              <w:pStyle w:val="NormalWeb"/>
              <w:jc w:val="both"/>
              <w:rPr>
                <w:lang w:val="sq-AL"/>
              </w:rPr>
            </w:pPr>
            <w:r w:rsidRPr="00BC02E7">
              <w:rPr>
                <w:b/>
                <w:lang w:val="sq-AL"/>
              </w:rPr>
              <w:t>2.</w:t>
            </w:r>
            <w:r w:rsidRPr="00BC02E7">
              <w:rPr>
                <w:lang w:val="sq-AL"/>
              </w:rPr>
              <w:t xml:space="preserve"> Me qëllim lehtësimin e dhënies së komenteve/sugjerimeve nga çdo i interesuar, në faqen zyrtare të Ministrisë së Mbrojtjes, në rubrikën e dedikuar për konsultimin publik, krahas draftit të projektligjit është vënë në dispozicion edhe adresa elektronike </w:t>
            </w:r>
            <w:r w:rsidRPr="00BC02E7">
              <w:fldChar w:fldCharType="begin"/>
            </w:r>
            <w:r w:rsidRPr="00BC02E7">
              <w:rPr>
                <w:lang w:val="sq-AL"/>
              </w:rPr>
              <w:instrText xml:space="preserve"> HYPERLINK "mailto:konsultim.publik@mod.gov.al" </w:instrText>
            </w:r>
            <w:r w:rsidRPr="00BC02E7">
              <w:fldChar w:fldCharType="separate"/>
            </w:r>
            <w:r w:rsidRPr="00BC02E7">
              <w:rPr>
                <w:rStyle w:val="Hyperlink"/>
                <w:lang w:val="sq-AL"/>
              </w:rPr>
              <w:t>konsultim.publik@mod.gov.al</w:t>
            </w:r>
            <w:r w:rsidRPr="00BC02E7">
              <w:rPr>
                <w:rStyle w:val="Hyperlink"/>
                <w:lang w:val="sq-AL"/>
              </w:rPr>
              <w:fldChar w:fldCharType="end"/>
            </w:r>
            <w:r w:rsidRPr="00BC02E7">
              <w:rPr>
                <w:rStyle w:val="Hyperlink"/>
                <w:lang w:val="sq-AL"/>
              </w:rPr>
              <w:t>, për të cilën</w:t>
            </w:r>
            <w:r w:rsidRPr="00BC02E7">
              <w:rPr>
                <w:b/>
                <w:lang w:val="sq-AL"/>
              </w:rPr>
              <w:t xml:space="preserve"> </w:t>
            </w:r>
            <w:r w:rsidRPr="00BC02E7">
              <w:rPr>
                <w:lang w:val="sq-AL"/>
              </w:rPr>
              <w:t>në përfundim të procesit të konsultimit publik nuk ka pasur komente apo sugjerime nga grupet e interesit.</w:t>
            </w:r>
          </w:p>
          <w:p w:rsidRPr="00BC02E7" w:rsidR="00BC02E7" w:rsidP="00DC2EB7" w:rsidRDefault="00BC02E7" w14:paraId="6B789C58" w14:textId="77777777">
            <w:pPr>
              <w:pStyle w:val="BodyText"/>
              <w:contextualSpacing/>
              <w:jc w:val="both"/>
              <w:rPr>
                <w:rFonts w:cs="Times New Roman"/>
                <w:sz w:val="24"/>
                <w:szCs w:val="24"/>
                <w:lang w:val="sq-AL"/>
              </w:rPr>
            </w:pPr>
            <w:r w:rsidRPr="00BC02E7">
              <w:rPr>
                <w:rFonts w:cs="Times New Roman"/>
                <w:b/>
                <w:sz w:val="24"/>
                <w:szCs w:val="24"/>
                <w:lang w:val="sq-AL"/>
              </w:rPr>
              <w:t>3.</w:t>
            </w:r>
            <w:r w:rsidRPr="00BC02E7">
              <w:rPr>
                <w:rFonts w:cs="Times New Roman"/>
                <w:sz w:val="24"/>
                <w:szCs w:val="24"/>
                <w:lang w:val="sq-AL"/>
              </w:rPr>
              <w:t xml:space="preserve"> Çdo palë e interesuar mund të dërgonte në formë shkresore, në adresë të Ministrisë së Mbrojtjes të gjitha komentet/sugjerimet mbi përmbajtjen e projektligjit, </w:t>
            </w:r>
            <w:r w:rsidRPr="00BC02E7">
              <w:rPr>
                <w:rStyle w:val="Hyperlink"/>
                <w:rFonts w:cs="Times New Roman"/>
                <w:sz w:val="24"/>
                <w:szCs w:val="24"/>
                <w:lang w:val="sq-AL"/>
              </w:rPr>
              <w:t>për të cilën</w:t>
            </w:r>
            <w:r w:rsidRPr="00BC02E7">
              <w:rPr>
                <w:rFonts w:cs="Times New Roman"/>
                <w:b/>
                <w:sz w:val="24"/>
                <w:szCs w:val="24"/>
                <w:lang w:val="sq-AL"/>
              </w:rPr>
              <w:t xml:space="preserve"> </w:t>
            </w:r>
            <w:r w:rsidRPr="00BC02E7">
              <w:rPr>
                <w:rFonts w:cs="Times New Roman"/>
                <w:sz w:val="24"/>
                <w:szCs w:val="24"/>
                <w:lang w:val="sq-AL"/>
              </w:rPr>
              <w:t>në përfundim të procesit të konsultimit publik nuk ka pasur komente apo sugjerime.</w:t>
            </w:r>
          </w:p>
          <w:p w:rsidRPr="00BC02E7" w:rsidR="00BC02E7" w:rsidP="00DC2EB7" w:rsidRDefault="00BC02E7" w14:paraId="0D12CC97" w14:textId="77777777">
            <w:pPr>
              <w:pStyle w:val="BodyText"/>
              <w:contextualSpacing/>
              <w:jc w:val="both"/>
              <w:rPr>
                <w:rFonts w:cs="Times New Roman"/>
                <w:sz w:val="24"/>
                <w:szCs w:val="24"/>
                <w:lang w:val="sq-AL"/>
              </w:rPr>
            </w:pPr>
            <w:r w:rsidRPr="00BC02E7">
              <w:rPr>
                <w:rFonts w:cs="Times New Roman"/>
                <w:b/>
                <w:sz w:val="24"/>
                <w:szCs w:val="24"/>
                <w:lang w:val="sq-AL"/>
              </w:rPr>
              <w:t xml:space="preserve">4. </w:t>
            </w:r>
            <w:r w:rsidRPr="00BC02E7">
              <w:rPr>
                <w:rFonts w:cs="Times New Roman"/>
                <w:sz w:val="24"/>
                <w:szCs w:val="24"/>
                <w:lang w:val="sq-AL"/>
              </w:rPr>
              <w:t>Grupi i punës, i ngritur me urdhër të ministrit të Mbrojtjes zhvilloi një sërë takimesh me strukturat përkatëse të institucioneve kryesore të përfshira në proces: Ministria e Mbrojtjes dhe Autoriteti i Kontrollit Shtetëror të Eksporteve (AKSHE), për të diskutuar mbi përmirësimin dhe qartësimin e parashikimeve ligjore lidhur me kontrollin shtetëror të transferimeve ndërkombëtare të mallrave ushtarake dhe atyre me përdorim të dyfishtë.</w:t>
            </w:r>
          </w:p>
          <w:p w:rsidRPr="00BC02E7" w:rsidR="00BC02E7" w:rsidP="00DC2EB7" w:rsidRDefault="00BC02E7" w14:paraId="253F70A2" w14:textId="77777777">
            <w:pPr>
              <w:pStyle w:val="BodyText"/>
              <w:contextualSpacing/>
              <w:jc w:val="both"/>
              <w:rPr>
                <w:rFonts w:cs="Times New Roman"/>
                <w:sz w:val="24"/>
                <w:szCs w:val="24"/>
                <w:lang w:val="sq-AL"/>
              </w:rPr>
            </w:pPr>
            <w:r w:rsidRPr="00BC02E7">
              <w:rPr>
                <w:rFonts w:cs="Times New Roman"/>
                <w:sz w:val="24"/>
                <w:szCs w:val="24"/>
                <w:lang w:val="sq-AL"/>
              </w:rPr>
              <w:t>Komentet/sugjerimet e propozuara janë pëfshirë në hartimin e projektligjit.</w:t>
            </w:r>
          </w:p>
          <w:p w:rsidRPr="00BC02E7" w:rsidR="00BC02E7" w:rsidP="00DC2EB7" w:rsidRDefault="00BC02E7" w14:paraId="0DD0BE09" w14:textId="77777777">
            <w:pPr>
              <w:spacing w:line="240" w:lineRule="auto"/>
              <w:rPr>
                <w:rFonts w:ascii="Times New Roman" w:hAnsi="Times New Roman" w:cs="Times New Roman"/>
                <w:sz w:val="24"/>
                <w:szCs w:val="24"/>
                <w:lang w:val="sq-AL"/>
              </w:rPr>
            </w:pPr>
            <w:r w:rsidRPr="00BC02E7">
              <w:rPr>
                <w:rFonts w:ascii="Times New Roman" w:hAnsi="Times New Roman" w:cs="Times New Roman"/>
                <w:b/>
                <w:sz w:val="24"/>
                <w:szCs w:val="24"/>
                <w:lang w:val="sq-AL"/>
              </w:rPr>
              <w:t xml:space="preserve">5. </w:t>
            </w:r>
            <w:r w:rsidRPr="00BC02E7">
              <w:rPr>
                <w:rFonts w:ascii="Times New Roman" w:hAnsi="Times New Roman" w:cs="Times New Roman"/>
                <w:sz w:val="24"/>
                <w:szCs w:val="24"/>
                <w:lang w:val="sq-AL"/>
              </w:rPr>
              <w:t>Projektligji nuk ka marrë komente gjatë tryezave konsultative dhe në rubrikën përkatëse në RENJKP, por ka marrë komente vetëm nëpërmjet sistemit e Akte, të cilat</w:t>
            </w:r>
            <w:r w:rsidRPr="00BC02E7">
              <w:rPr>
                <w:rFonts w:ascii="Times New Roman" w:hAnsi="Times New Roman" w:cs="Times New Roman"/>
                <w:color w:val="222222"/>
                <w:sz w:val="24"/>
                <w:szCs w:val="24"/>
                <w:shd w:val="clear" w:color="auto" w:fill="FFFFFF"/>
                <w:lang w:val="sq-AL"/>
              </w:rPr>
              <w:t xml:space="preserve"> janë duke u marrë në konsideratë, trajtuar, refuzuar apo reflektuar rast pas rasti, gjatë procesit të hartimit të dokumentit.</w:t>
            </w:r>
            <w:r w:rsidRPr="00BC02E7">
              <w:rPr>
                <w:rStyle w:val="Hyperlink"/>
                <w:rFonts w:ascii="Times New Roman" w:hAnsi="Times New Roman" w:cs="Times New Roman"/>
                <w:sz w:val="24"/>
                <w:szCs w:val="24"/>
                <w:lang w:val="sq-AL"/>
              </w:rPr>
              <w:t xml:space="preserve"> </w:t>
            </w:r>
          </w:p>
        </w:tc>
      </w:tr>
      <w:tr w:rsidRPr="00BC02E7" w:rsidR="00BC02E7" w:rsidTr="4EB50E32" w14:paraId="605FDAA5" w14:textId="77777777">
        <w:tc>
          <w:tcPr>
            <w:tcW w:w="97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C02E7" w:rsidR="00BC02E7" w:rsidP="00DC2EB7" w:rsidRDefault="00BC02E7" w14:paraId="3F6D1612" w14:textId="77777777">
            <w:pPr>
              <w:spacing w:line="276" w:lineRule="auto"/>
              <w:jc w:val="both"/>
              <w:rPr>
                <w:rFonts w:ascii="Times New Roman" w:hAnsi="Times New Roman" w:cs="Times New Roman"/>
                <w:b/>
                <w:sz w:val="24"/>
                <w:szCs w:val="24"/>
                <w:lang w:val="sq-AL"/>
              </w:rPr>
            </w:pPr>
            <w:r w:rsidRPr="00BC02E7">
              <w:rPr>
                <w:rFonts w:ascii="Times New Roman" w:hAnsi="Times New Roman" w:cs="Times New Roman"/>
                <w:b/>
                <w:sz w:val="24"/>
                <w:szCs w:val="24"/>
                <w:lang w:val="sq-AL"/>
              </w:rPr>
              <w:t>ZBATIMI DHE MONITORIMI</w:t>
            </w:r>
          </w:p>
          <w:p w:rsidRPr="00BC02E7" w:rsidR="00BC02E7" w:rsidP="00DC2EB7" w:rsidRDefault="00BC02E7" w14:paraId="56F49491" w14:textId="77777777">
            <w:pPr>
              <w:spacing w:line="276" w:lineRule="auto"/>
              <w:jc w:val="both"/>
              <w:rPr>
                <w:rFonts w:ascii="Times New Roman" w:hAnsi="Times New Roman" w:cs="Times New Roman"/>
                <w:i/>
                <w:sz w:val="24"/>
                <w:szCs w:val="24"/>
                <w:lang w:val="sq-AL"/>
              </w:rPr>
            </w:pPr>
            <w:r w:rsidRPr="00BC02E7">
              <w:rPr>
                <w:rFonts w:ascii="Times New Roman" w:hAnsi="Times New Roman" w:cs="Times New Roman"/>
                <w:i/>
                <w:sz w:val="24"/>
                <w:szCs w:val="24"/>
                <w:lang w:val="sq-AL"/>
              </w:rPr>
              <w:fldChar w:fldCharType="begin">
                <w:ffData>
                  <w:name w:val="ZbatimiMonitorimi"/>
                  <w:enabled w:val="0"/>
                  <w:calcOnExit w:val="0"/>
                  <w:textInput>
                    <w:default w:val="Si do të organizohen zbatimi dhe monitorimi?(jo më shumë se 5 rreshta)"/>
                    <w:maxLength w:val="462"/>
                  </w:textInput>
                </w:ffData>
              </w:fldChar>
            </w:r>
            <w:bookmarkStart w:name="ZbatimiMonitorimi" w:id="7"/>
            <w:r w:rsidRPr="00BC02E7">
              <w:rPr>
                <w:rFonts w:ascii="Times New Roman" w:hAnsi="Times New Roman" w:cs="Times New Roman"/>
                <w:i/>
                <w:sz w:val="24"/>
                <w:szCs w:val="24"/>
                <w:lang w:val="sq-AL"/>
              </w:rPr>
              <w:instrText xml:space="preserve"> FORMTEXT </w:instrText>
            </w:r>
            <w:r w:rsidRPr="00BC02E7">
              <w:rPr>
                <w:rFonts w:ascii="Times New Roman" w:hAnsi="Times New Roman" w:cs="Times New Roman"/>
                <w:i/>
                <w:sz w:val="24"/>
                <w:szCs w:val="24"/>
                <w:lang w:val="sq-AL"/>
              </w:rPr>
            </w:r>
            <w:r w:rsidRPr="00BC02E7">
              <w:rPr>
                <w:rFonts w:ascii="Times New Roman" w:hAnsi="Times New Roman" w:cs="Times New Roman"/>
                <w:i/>
                <w:sz w:val="24"/>
                <w:szCs w:val="24"/>
                <w:lang w:val="sq-AL"/>
              </w:rPr>
              <w:fldChar w:fldCharType="separate"/>
            </w:r>
            <w:r w:rsidRPr="00BC02E7">
              <w:rPr>
                <w:rFonts w:ascii="Times New Roman" w:hAnsi="Times New Roman" w:cs="Times New Roman"/>
                <w:i/>
                <w:noProof/>
                <w:sz w:val="24"/>
                <w:szCs w:val="24"/>
                <w:lang w:val="sq-AL"/>
              </w:rPr>
              <w:t>Si do të organizohen zbatimi dhe monitorimi?(jo më shumë se 5 rreshta)</w:t>
            </w:r>
            <w:r w:rsidRPr="00BC02E7">
              <w:rPr>
                <w:rFonts w:ascii="Times New Roman" w:hAnsi="Times New Roman" w:cs="Times New Roman"/>
                <w:i/>
                <w:sz w:val="24"/>
                <w:szCs w:val="24"/>
                <w:lang w:val="sq-AL"/>
              </w:rPr>
              <w:fldChar w:fldCharType="end"/>
            </w:r>
            <w:bookmarkEnd w:id="7"/>
          </w:p>
          <w:p w:rsidRPr="00BC02E7" w:rsidR="00BC02E7" w:rsidP="00117783" w:rsidRDefault="00BC02E7" w14:paraId="7FF46B51" w14:textId="77777777">
            <w:pPr>
              <w:numPr>
                <w:ilvl w:val="0"/>
                <w:numId w:val="22"/>
              </w:numPr>
              <w:spacing w:after="0" w:line="240" w:lineRule="auto"/>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Zbatimi do të koordinohet nga Autoriteti i Kontrollit Shtetëror të Eksporteve (AKSHE).</w:t>
            </w:r>
          </w:p>
          <w:p w:rsidRPr="00BC02E7" w:rsidR="00BC02E7" w:rsidP="00117783" w:rsidRDefault="00BC02E7" w14:paraId="5EC6112A" w14:textId="77777777">
            <w:pPr>
              <w:numPr>
                <w:ilvl w:val="0"/>
                <w:numId w:val="22"/>
              </w:numPr>
              <w:spacing w:after="0" w:line="240" w:lineRule="auto"/>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Bashkëpunim ndërinstitucional me Doganat, Ministrinë e Mbrojtjes, Ministrinë për Evropën dhe Punët e Jashtme, dhe agjencitë e sigurisë.</w:t>
            </w:r>
          </w:p>
          <w:p w:rsidRPr="00BC02E7" w:rsidR="00BC02E7" w:rsidP="00117783" w:rsidRDefault="00BC02E7" w14:paraId="6F8D5325" w14:textId="77777777">
            <w:pPr>
              <w:numPr>
                <w:ilvl w:val="0"/>
                <w:numId w:val="22"/>
              </w:numPr>
              <w:spacing w:after="0" w:line="240" w:lineRule="auto"/>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Monitorimi do të bëhet përmes sistemit elektronik të licencimit dhe databazës qendrore.</w:t>
            </w:r>
          </w:p>
          <w:p w:rsidRPr="00BC02E7" w:rsidR="00BC02E7" w:rsidP="00117783" w:rsidRDefault="00BC02E7" w14:paraId="1BBB98F2" w14:textId="77777777">
            <w:pPr>
              <w:numPr>
                <w:ilvl w:val="0"/>
                <w:numId w:val="22"/>
              </w:numPr>
              <w:spacing w:after="0" w:line="240" w:lineRule="auto"/>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Do të hartohen raporte vjetore mbi zbatimin dhe efektet e ligjit.</w:t>
            </w:r>
          </w:p>
          <w:p w:rsidRPr="00BC02E7" w:rsidR="00BC02E7" w:rsidP="00117783" w:rsidRDefault="00BC02E7" w14:paraId="06E741FA" w14:textId="77777777">
            <w:pPr>
              <w:numPr>
                <w:ilvl w:val="0"/>
                <w:numId w:val="22"/>
              </w:numPr>
              <w:spacing w:after="0" w:line="240" w:lineRule="auto"/>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Raportimi periodik ndaj Komisionit Evropian mbi përputhshmërinë me acquis.</w:t>
            </w:r>
          </w:p>
          <w:p w:rsidRPr="00BC02E7" w:rsidR="00BC02E7" w:rsidP="00DC2EB7" w:rsidRDefault="00BC02E7" w14:paraId="70DAC0ED" w14:textId="77777777">
            <w:pPr>
              <w:jc w:val="both"/>
              <w:rPr>
                <w:rFonts w:ascii="Times New Roman" w:hAnsi="Times New Roman" w:cs="Times New Roman"/>
                <w:sz w:val="24"/>
                <w:szCs w:val="24"/>
                <w:lang w:val="sq-AL"/>
              </w:rPr>
            </w:pPr>
          </w:p>
          <w:p w:rsidRPr="00BC02E7" w:rsidR="00BC02E7" w:rsidP="00DC2EB7" w:rsidRDefault="00BC02E7" w14:paraId="13282B47" w14:textId="77777777">
            <w:pPr>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Indikatori final i suksesit të politikës është:</w:t>
            </w:r>
          </w:p>
          <w:p w:rsidRPr="00BC02E7" w:rsidR="00BC02E7" w:rsidP="00117783" w:rsidRDefault="00BC02E7" w14:paraId="0710FAEB" w14:textId="77777777">
            <w:pPr>
              <w:numPr>
                <w:ilvl w:val="0"/>
                <w:numId w:val="12"/>
              </w:numPr>
              <w:spacing w:after="0" w:line="240" w:lineRule="auto"/>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Përmbyllja e përkohshme e Kapitullit 30 të acquis të BE-së për Shqipërinë, përmes:</w:t>
            </w:r>
          </w:p>
          <w:p w:rsidRPr="00BC02E7" w:rsidR="00BC02E7" w:rsidP="00117783" w:rsidRDefault="00BC02E7" w14:paraId="3176BEB9" w14:textId="77777777">
            <w:pPr>
              <w:numPr>
                <w:ilvl w:val="0"/>
                <w:numId w:val="12"/>
              </w:numPr>
              <w:spacing w:after="0" w:line="240" w:lineRule="auto"/>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Përafrimit të plotë të Ligjit nr. 46/2018 me Rregulloren (BE) 2021/821;</w:t>
            </w:r>
          </w:p>
          <w:p w:rsidRPr="00BC02E7" w:rsidR="00BC02E7" w:rsidP="00117783" w:rsidRDefault="00BC02E7" w14:paraId="337F7F46" w14:textId="77777777">
            <w:pPr>
              <w:numPr>
                <w:ilvl w:val="0"/>
                <w:numId w:val="12"/>
              </w:numPr>
              <w:spacing w:after="0" w:line="240" w:lineRule="auto"/>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Funksionimit efektiv të sistemit të kontrollit të eksporteve të mallrave me përdorim të dyfishtë dhe artikujve ushtarakë;</w:t>
            </w:r>
          </w:p>
          <w:p w:rsidRPr="00BC02E7" w:rsidR="00BC02E7" w:rsidP="00117783" w:rsidRDefault="00BC02E7" w14:paraId="3D425F85" w14:textId="77777777">
            <w:pPr>
              <w:numPr>
                <w:ilvl w:val="0"/>
                <w:numId w:val="12"/>
              </w:numPr>
              <w:spacing w:after="0" w:line="240" w:lineRule="auto"/>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Rritjes së kapaciteteve të AKSHE-së dhe institucioneve mbështetëse në zbatimin e këtij kontrolli;</w:t>
            </w:r>
          </w:p>
          <w:p w:rsidRPr="00BC02E7" w:rsidR="00BC02E7" w:rsidP="00117783" w:rsidRDefault="00BC02E7" w14:paraId="365748E9" w14:textId="77777777">
            <w:pPr>
              <w:numPr>
                <w:ilvl w:val="0"/>
                <w:numId w:val="12"/>
              </w:numPr>
              <w:spacing w:after="0" w:line="240" w:lineRule="auto"/>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Rritjes së ndërgjegjësimit dhe përputhshmërisë së operatorëve ekonomikë me rregullat e BE-së.</w:t>
            </w:r>
          </w:p>
          <w:p w:rsidRPr="00BC02E7" w:rsidR="00BC02E7" w:rsidP="00DC2EB7" w:rsidRDefault="00BC02E7" w14:paraId="4D94D315" w14:textId="77777777">
            <w:pPr>
              <w:pStyle w:val="NormalWeb"/>
              <w:rPr>
                <w:lang w:val="sq-AL"/>
              </w:rPr>
            </w:pPr>
            <w:r w:rsidRPr="00BC02E7">
              <w:rPr>
                <w:lang w:val="sq-AL"/>
              </w:rPr>
              <w:t>Në terma më afatshkurtër, politika do të monitorohet në mënyrë të vazhdueshme nëpërmjet:</w:t>
            </w:r>
          </w:p>
          <w:p w:rsidRPr="00BC02E7" w:rsidR="00BC02E7" w:rsidP="00117783" w:rsidRDefault="00BC02E7" w14:paraId="6172AE8F" w14:textId="77777777">
            <w:pPr>
              <w:pStyle w:val="NormalWeb"/>
              <w:numPr>
                <w:ilvl w:val="0"/>
                <w:numId w:val="23"/>
              </w:numPr>
              <w:rPr>
                <w:lang w:val="sq-AL"/>
              </w:rPr>
            </w:pPr>
            <w:r w:rsidRPr="00BC02E7">
              <w:rPr>
                <w:rStyle w:val="Strong"/>
                <w:b w:val="0"/>
                <w:lang w:val="sq-AL"/>
              </w:rPr>
              <w:t>Raporteve 6-mujore dhe 12-mujore</w:t>
            </w:r>
            <w:r w:rsidRPr="00BC02E7">
              <w:rPr>
                <w:lang w:val="sq-AL"/>
              </w:rPr>
              <w:t xml:space="preserve"> të hartuara nga AKSHE mbi zbatimin e legjislacionit të ndryshuar;</w:t>
            </w:r>
          </w:p>
          <w:p w:rsidRPr="00BC02E7" w:rsidR="00BC02E7" w:rsidP="00117783" w:rsidRDefault="00BC02E7" w14:paraId="079F8D4D" w14:textId="77777777">
            <w:pPr>
              <w:pStyle w:val="NormalWeb"/>
              <w:numPr>
                <w:ilvl w:val="0"/>
                <w:numId w:val="23"/>
              </w:numPr>
              <w:rPr>
                <w:lang w:val="sq-AL"/>
              </w:rPr>
            </w:pPr>
            <w:r w:rsidRPr="00BC02E7">
              <w:rPr>
                <w:rStyle w:val="Strong"/>
                <w:b w:val="0"/>
                <w:lang w:val="sq-AL"/>
              </w:rPr>
              <w:t>Analizës së trendeve të kërkesave për licenca dhe autorizime</w:t>
            </w:r>
            <w:r w:rsidRPr="00BC02E7">
              <w:rPr>
                <w:lang w:val="sq-AL"/>
              </w:rPr>
              <w:t>, duke përfshirë edhe refuzimet apo pezullimet;</w:t>
            </w:r>
          </w:p>
          <w:p w:rsidRPr="00BC02E7" w:rsidR="00BC02E7" w:rsidP="00117783" w:rsidRDefault="00BC02E7" w14:paraId="0EFC854A" w14:textId="77777777">
            <w:pPr>
              <w:pStyle w:val="NormalWeb"/>
              <w:numPr>
                <w:ilvl w:val="0"/>
                <w:numId w:val="23"/>
              </w:numPr>
              <w:rPr>
                <w:lang w:val="sq-AL"/>
              </w:rPr>
            </w:pPr>
            <w:r w:rsidRPr="00BC02E7">
              <w:rPr>
                <w:rStyle w:val="Strong"/>
                <w:b w:val="0"/>
                <w:lang w:val="sq-AL"/>
              </w:rPr>
              <w:t>Shkeljeve të konstatuara gjatë inspektimeve në terren</w:t>
            </w:r>
            <w:r w:rsidRPr="00BC02E7">
              <w:rPr>
                <w:lang w:val="sq-AL"/>
              </w:rPr>
              <w:t>, në bashkëpunim me institucionet mbështetëse;</w:t>
            </w:r>
          </w:p>
          <w:p w:rsidRPr="00BC02E7" w:rsidR="00BC02E7" w:rsidP="00117783" w:rsidRDefault="00BC02E7" w14:paraId="089211D9" w14:textId="77777777">
            <w:pPr>
              <w:pStyle w:val="NormalWeb"/>
              <w:numPr>
                <w:ilvl w:val="0"/>
                <w:numId w:val="23"/>
              </w:numPr>
              <w:rPr>
                <w:lang w:val="sq-AL"/>
              </w:rPr>
            </w:pPr>
            <w:r w:rsidRPr="00BC02E7">
              <w:rPr>
                <w:rStyle w:val="Strong"/>
                <w:b w:val="0"/>
                <w:lang w:val="sq-AL"/>
              </w:rPr>
              <w:t>Evidentimit të çështjeve problematike në zbatimin praktik të ligjit</w:t>
            </w:r>
            <w:r w:rsidRPr="00BC02E7">
              <w:rPr>
                <w:lang w:val="sq-AL"/>
              </w:rPr>
              <w:t>, për të propozuar masa korrigjuese;</w:t>
            </w:r>
          </w:p>
          <w:p w:rsidRPr="00BC02E7" w:rsidR="00BC02E7" w:rsidP="00117783" w:rsidRDefault="00BC02E7" w14:paraId="66C35A84" w14:textId="77777777">
            <w:pPr>
              <w:pStyle w:val="NormalWeb"/>
              <w:numPr>
                <w:ilvl w:val="0"/>
                <w:numId w:val="23"/>
              </w:numPr>
              <w:rPr>
                <w:lang w:val="sq-AL"/>
              </w:rPr>
            </w:pPr>
            <w:r w:rsidRPr="00BC02E7">
              <w:rPr>
                <w:rStyle w:val="Strong"/>
                <w:b w:val="0"/>
                <w:lang w:val="sq-AL"/>
              </w:rPr>
              <w:t>Ndërveprimeve me industrinë</w:t>
            </w:r>
            <w:r w:rsidRPr="00BC02E7">
              <w:rPr>
                <w:lang w:val="sq-AL"/>
              </w:rPr>
              <w:t xml:space="preserve"> dhe feedback-ut institucional për të matur përputhshmërinë reale në praktikë.</w:t>
            </w:r>
          </w:p>
          <w:p w:rsidRPr="00BC02E7" w:rsidR="00BC02E7" w:rsidP="00DC2EB7" w:rsidRDefault="00BC02E7" w14:paraId="6F746BFE" w14:textId="77777777">
            <w:pPr>
              <w:jc w:val="both"/>
              <w:rPr>
                <w:rFonts w:ascii="Times New Roman" w:hAnsi="Times New Roman" w:cs="Times New Roman"/>
                <w:sz w:val="24"/>
                <w:szCs w:val="24"/>
                <w:lang w:val="sq-AL"/>
              </w:rPr>
            </w:pPr>
          </w:p>
        </w:tc>
      </w:tr>
    </w:tbl>
    <w:p w:rsidRPr="00BC02E7" w:rsidR="00BC02E7" w:rsidP="00BC02E7" w:rsidRDefault="00BC02E7" w14:paraId="5853D105" w14:textId="77777777">
      <w:pPr>
        <w:rPr>
          <w:rFonts w:ascii="Times New Roman" w:hAnsi="Times New Roman" w:cs="Times New Roman"/>
          <w:sz w:val="24"/>
          <w:szCs w:val="24"/>
          <w:lang w:val="sq-AL"/>
        </w:rPr>
      </w:pPr>
      <w:bookmarkStart w:name="_Toc506919731" w:id="8"/>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548DD4"/>
        <w:tblLook w:val="04A0" w:firstRow="1" w:lastRow="0" w:firstColumn="1" w:lastColumn="0" w:noHBand="0" w:noVBand="1"/>
      </w:tblPr>
      <w:tblGrid>
        <w:gridCol w:w="9242"/>
      </w:tblGrid>
      <w:tr w:rsidRPr="00BC02E7" w:rsidR="00BC02E7" w:rsidTr="00DC2EB7" w14:paraId="1E198A82" w14:textId="77777777">
        <w:trPr>
          <w:trHeight w:val="353"/>
        </w:trPr>
        <w:tc>
          <w:tcPr>
            <w:tcW w:w="9242" w:type="dxa"/>
            <w:tcBorders>
              <w:top w:val="single" w:color="000000" w:sz="4" w:space="0"/>
              <w:left w:val="single" w:color="000000" w:sz="4" w:space="0"/>
              <w:bottom w:val="single" w:color="000000" w:sz="4" w:space="0"/>
              <w:right w:val="single" w:color="000000" w:sz="4" w:space="0"/>
            </w:tcBorders>
            <w:shd w:val="clear" w:color="auto" w:fill="D9D9D9"/>
          </w:tcPr>
          <w:p w:rsidRPr="00BC02E7" w:rsidR="00BC02E7" w:rsidP="00DC2EB7" w:rsidRDefault="00BC02E7" w14:paraId="228687EE" w14:textId="77777777">
            <w:pPr>
              <w:jc w:val="both"/>
              <w:rPr>
                <w:rFonts w:ascii="Times New Roman" w:hAnsi="Times New Roman" w:cs="Times New Roman"/>
                <w:b/>
                <w:sz w:val="24"/>
                <w:szCs w:val="24"/>
                <w:lang w:val="sq-AL"/>
              </w:rPr>
            </w:pPr>
            <w:r w:rsidRPr="00BC02E7">
              <w:rPr>
                <w:rFonts w:ascii="Times New Roman" w:hAnsi="Times New Roman" w:cs="Times New Roman"/>
                <w:b/>
                <w:sz w:val="24"/>
                <w:szCs w:val="24"/>
                <w:lang w:val="sq-AL"/>
              </w:rPr>
              <w:t xml:space="preserve">PJESA 2: BAZA KRYESORE E ANALIZËS DHE E PROVAVE </w:t>
            </w:r>
          </w:p>
        </w:tc>
      </w:tr>
    </w:tbl>
    <w:p w:rsidRPr="00BC02E7" w:rsidR="00BC02E7" w:rsidP="00BC02E7" w:rsidRDefault="00BC02E7" w14:paraId="54E356EC" w14:textId="77777777">
      <w:pPr>
        <w:pStyle w:val="Heading1"/>
        <w:spacing w:line="276" w:lineRule="auto"/>
        <w:rPr>
          <w:rFonts w:ascii="Times New Roman" w:hAnsi="Times New Roman" w:cs="Times New Roman"/>
          <w:sz w:val="24"/>
          <w:szCs w:val="24"/>
          <w:lang w:val="sq-AL"/>
        </w:rPr>
      </w:pPr>
      <w:r w:rsidRPr="00BC02E7">
        <w:rPr>
          <w:rFonts w:ascii="Times New Roman" w:hAnsi="Times New Roman" w:cs="Times New Roman"/>
          <w:sz w:val="24"/>
          <w:szCs w:val="24"/>
          <w:lang w:val="sq-AL"/>
        </w:rPr>
        <w:t>Historik</w:t>
      </w:r>
      <w:bookmarkEnd w:id="8"/>
    </w:p>
    <w:p w:rsidRPr="00BC02E7" w:rsidR="00BC02E7" w:rsidP="00BC02E7" w:rsidRDefault="00BC02E7" w14:paraId="308A7054" w14:textId="77777777">
      <w:pPr>
        <w:spacing w:line="276" w:lineRule="auto"/>
        <w:rPr>
          <w:rFonts w:ascii="Times New Roman" w:hAnsi="Times New Roman" w:cs="Times New Roman"/>
          <w:i/>
          <w:sz w:val="24"/>
          <w:szCs w:val="24"/>
          <w:lang w:val="sq-AL"/>
        </w:rPr>
      </w:pPr>
      <w:r w:rsidRPr="00BC02E7">
        <w:rPr>
          <w:rFonts w:ascii="Times New Roman" w:hAnsi="Times New Roman" w:cs="Times New Roman"/>
          <w:i/>
          <w:sz w:val="24"/>
          <w:szCs w:val="24"/>
          <w:lang w:val="sq-AL"/>
        </w:rPr>
        <w:t>Jepni kontekstin e politikës.</w:t>
      </w:r>
    </w:p>
    <w:p w:rsidRPr="00BC02E7" w:rsidR="00BC02E7" w:rsidP="00BC02E7" w:rsidRDefault="00BC02E7" w14:paraId="4A042320" w14:textId="77777777">
      <w:pPr>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Kuadri ligjor që rregullon fushën e kontrollit shtetëror të transferimeve ndërkombëtare të mallrave dhe teknologjive me përdorim të dyfishtë dhe të mallrave ushtarake në Republikën e Shqipërisë është vendosur përmes </w:t>
      </w:r>
      <w:r w:rsidRPr="00BC02E7">
        <w:rPr>
          <w:rFonts w:ascii="Times New Roman" w:hAnsi="Times New Roman" w:cs="Times New Roman"/>
          <w:b/>
          <w:bCs/>
          <w:sz w:val="24"/>
          <w:szCs w:val="24"/>
          <w:lang w:val="sq-AL"/>
        </w:rPr>
        <w:t>Ligjit nr. 46/2018, datë 17.7.2018</w:t>
      </w:r>
      <w:r w:rsidRPr="00BC02E7">
        <w:rPr>
          <w:rFonts w:ascii="Times New Roman" w:hAnsi="Times New Roman" w:cs="Times New Roman"/>
          <w:sz w:val="24"/>
          <w:szCs w:val="24"/>
          <w:lang w:val="sq-AL"/>
        </w:rPr>
        <w:t>, “</w:t>
      </w:r>
      <w:r w:rsidRPr="00BC02E7">
        <w:rPr>
          <w:rFonts w:ascii="Times New Roman" w:hAnsi="Times New Roman" w:cs="Times New Roman"/>
          <w:b/>
          <w:bCs/>
          <w:sz w:val="24"/>
          <w:szCs w:val="24"/>
          <w:lang w:val="sq-AL"/>
        </w:rPr>
        <w:t>Për kontrollin shtetëror të veprimtarive të eksportit të mallrave dhe teknologjive me përdorim të dyfishtë dhe të mallrave ushtarake</w:t>
      </w:r>
      <w:r w:rsidRPr="00BC02E7">
        <w:rPr>
          <w:rFonts w:ascii="Times New Roman" w:hAnsi="Times New Roman" w:cs="Times New Roman"/>
          <w:sz w:val="24"/>
          <w:szCs w:val="24"/>
          <w:lang w:val="sq-AL"/>
        </w:rPr>
        <w:t>”, i ndryshuar.</w:t>
      </w:r>
    </w:p>
    <w:p w:rsidRPr="00BC02E7" w:rsidR="00BC02E7" w:rsidP="00BC02E7" w:rsidRDefault="00BC02E7" w14:paraId="1BC46FF3" w14:textId="77777777">
      <w:pPr>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br/>
      </w:r>
      <w:r w:rsidRPr="00BC02E7">
        <w:rPr>
          <w:rFonts w:ascii="Times New Roman" w:hAnsi="Times New Roman" w:cs="Times New Roman"/>
          <w:sz w:val="24"/>
          <w:szCs w:val="24"/>
          <w:lang w:val="sq-AL"/>
        </w:rPr>
        <w:t xml:space="preserve">Ky ligj përbën bazën themelore të sistemit kombëtar të kontrollit të eksporteve strategjike dhe është hartuar në përputhje me </w:t>
      </w:r>
      <w:r w:rsidRPr="00BC02E7">
        <w:rPr>
          <w:rFonts w:ascii="Times New Roman" w:hAnsi="Times New Roman" w:cs="Times New Roman"/>
          <w:b/>
          <w:bCs/>
          <w:sz w:val="24"/>
          <w:szCs w:val="24"/>
          <w:lang w:val="sq-AL"/>
        </w:rPr>
        <w:t>Rregulloren (KE) nr. 428/2009</w:t>
      </w:r>
      <w:r w:rsidRPr="00BC02E7">
        <w:rPr>
          <w:rFonts w:ascii="Times New Roman" w:hAnsi="Times New Roman" w:cs="Times New Roman"/>
          <w:sz w:val="24"/>
          <w:szCs w:val="24"/>
          <w:lang w:val="sq-AL"/>
        </w:rPr>
        <w:t xml:space="preserve"> të Këshillit, e cila ishte në fuqi në kohën e miratimit të ligjit, si dhe me </w:t>
      </w:r>
      <w:r w:rsidRPr="00BC02E7">
        <w:rPr>
          <w:rFonts w:ascii="Times New Roman" w:hAnsi="Times New Roman" w:cs="Times New Roman"/>
          <w:b/>
          <w:bCs/>
          <w:sz w:val="24"/>
          <w:szCs w:val="24"/>
          <w:lang w:val="sq-AL"/>
        </w:rPr>
        <w:t>pozicionin e përbashkët të BE-së 2008/944/CFSP</w:t>
      </w:r>
      <w:r w:rsidRPr="00BC02E7">
        <w:rPr>
          <w:rFonts w:ascii="Times New Roman" w:hAnsi="Times New Roman" w:cs="Times New Roman"/>
          <w:sz w:val="24"/>
          <w:szCs w:val="24"/>
          <w:lang w:val="sq-AL"/>
        </w:rPr>
        <w:t xml:space="preserve"> mbi eksportet e armëve konvencionale.</w:t>
      </w:r>
    </w:p>
    <w:p w:rsidRPr="00BC02E7" w:rsidR="00BC02E7" w:rsidP="00BC02E7" w:rsidRDefault="00BC02E7" w14:paraId="5A077147" w14:textId="77777777">
      <w:pPr>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Ligji përcaktoi për herë të parë </w:t>
      </w:r>
      <w:r w:rsidRPr="00BC02E7">
        <w:rPr>
          <w:rFonts w:ascii="Times New Roman" w:hAnsi="Times New Roman" w:cs="Times New Roman"/>
          <w:b/>
          <w:bCs/>
          <w:sz w:val="24"/>
          <w:szCs w:val="24"/>
          <w:lang w:val="sq-AL"/>
        </w:rPr>
        <w:t>Autoritetin e Kontrollit Shtetëror të Eksporteve (AKSHE)</w:t>
      </w:r>
      <w:r w:rsidRPr="00BC02E7">
        <w:rPr>
          <w:rFonts w:ascii="Times New Roman" w:hAnsi="Times New Roman" w:cs="Times New Roman"/>
          <w:sz w:val="24"/>
          <w:szCs w:val="24"/>
          <w:lang w:val="sq-AL"/>
        </w:rPr>
        <w:t xml:space="preserve"> si organin kompetent për dhënien e licencave dhe monitorimin e zbatimit të legjislacionit për eksportet strategjike.</w:t>
      </w:r>
      <w:r w:rsidRPr="00BC02E7">
        <w:rPr>
          <w:rFonts w:ascii="Times New Roman" w:hAnsi="Times New Roman" w:cs="Times New Roman"/>
          <w:sz w:val="24"/>
          <w:szCs w:val="24"/>
          <w:lang w:val="sq-AL"/>
        </w:rPr>
        <w:br/>
      </w:r>
      <w:r w:rsidRPr="00BC02E7">
        <w:rPr>
          <w:rFonts w:ascii="Times New Roman" w:hAnsi="Times New Roman" w:cs="Times New Roman"/>
          <w:sz w:val="24"/>
          <w:szCs w:val="24"/>
          <w:lang w:val="sq-AL"/>
        </w:rPr>
        <w:t>Gjithashtu, ai krijoi bazën ligjore për:</w:t>
      </w:r>
    </w:p>
    <w:p w:rsidRPr="00BC02E7" w:rsidR="00BC02E7" w:rsidP="00BC02E7" w:rsidRDefault="00BC02E7" w14:paraId="6A918CE1" w14:textId="77777777">
      <w:pPr>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listat e mallrave me përdorim të dyfishtë dhe të mallrave ushtarake,</w:t>
      </w:r>
    </w:p>
    <w:p w:rsidRPr="00BC02E7" w:rsidR="00BC02E7" w:rsidP="00117783" w:rsidRDefault="00BC02E7" w14:paraId="6CD676A4" w14:textId="77777777">
      <w:pPr>
        <w:numPr>
          <w:ilvl w:val="0"/>
          <w:numId w:val="55"/>
        </w:numPr>
        <w:spacing w:after="0" w:line="240" w:lineRule="auto"/>
        <w:jc w:val="both"/>
        <w:rPr>
          <w:rFonts w:ascii="Times New Roman" w:hAnsi="Times New Roman" w:cs="Times New Roman"/>
          <w:sz w:val="24"/>
          <w:szCs w:val="24"/>
        </w:rPr>
      </w:pPr>
      <w:proofErr w:type="spellStart"/>
      <w:r w:rsidRPr="00BC02E7">
        <w:rPr>
          <w:rFonts w:ascii="Times New Roman" w:hAnsi="Times New Roman" w:cs="Times New Roman"/>
          <w:sz w:val="24"/>
          <w:szCs w:val="24"/>
        </w:rPr>
        <w:t>procedurat</w:t>
      </w:r>
      <w:proofErr w:type="spellEnd"/>
      <w:r w:rsidRPr="00BC02E7">
        <w:rPr>
          <w:rFonts w:ascii="Times New Roman" w:hAnsi="Times New Roman" w:cs="Times New Roman"/>
          <w:sz w:val="24"/>
          <w:szCs w:val="24"/>
        </w:rPr>
        <w:t xml:space="preserve"> e </w:t>
      </w:r>
      <w:proofErr w:type="spellStart"/>
      <w:r w:rsidRPr="00BC02E7">
        <w:rPr>
          <w:rFonts w:ascii="Times New Roman" w:hAnsi="Times New Roman" w:cs="Times New Roman"/>
          <w:sz w:val="24"/>
          <w:szCs w:val="24"/>
        </w:rPr>
        <w:t>licencimit</w:t>
      </w:r>
      <w:proofErr w:type="spellEnd"/>
      <w:r w:rsidRPr="00BC02E7">
        <w:rPr>
          <w:rFonts w:ascii="Times New Roman" w:hAnsi="Times New Roman" w:cs="Times New Roman"/>
          <w:sz w:val="24"/>
          <w:szCs w:val="24"/>
        </w:rPr>
        <w:t>,</w:t>
      </w:r>
    </w:p>
    <w:p w:rsidRPr="00BC02E7" w:rsidR="00BC02E7" w:rsidP="00117783" w:rsidRDefault="00BC02E7" w14:paraId="7A9268C9" w14:textId="77777777">
      <w:pPr>
        <w:numPr>
          <w:ilvl w:val="0"/>
          <w:numId w:val="55"/>
        </w:numPr>
        <w:spacing w:after="0" w:line="240" w:lineRule="auto"/>
        <w:jc w:val="both"/>
        <w:rPr>
          <w:rFonts w:ascii="Times New Roman" w:hAnsi="Times New Roman" w:cs="Times New Roman"/>
          <w:sz w:val="24"/>
          <w:szCs w:val="24"/>
        </w:rPr>
      </w:pPr>
      <w:proofErr w:type="spellStart"/>
      <w:r w:rsidRPr="00BC02E7">
        <w:rPr>
          <w:rFonts w:ascii="Times New Roman" w:hAnsi="Times New Roman" w:cs="Times New Roman"/>
          <w:sz w:val="24"/>
          <w:szCs w:val="24"/>
        </w:rPr>
        <w:t>klasifikimin</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verifikimin</w:t>
      </w:r>
      <w:proofErr w:type="spellEnd"/>
      <w:r w:rsidRPr="00BC02E7">
        <w:rPr>
          <w:rFonts w:ascii="Times New Roman" w:hAnsi="Times New Roman" w:cs="Times New Roman"/>
          <w:sz w:val="24"/>
          <w:szCs w:val="24"/>
        </w:rPr>
        <w:t xml:space="preserve"> e </w:t>
      </w:r>
      <w:proofErr w:type="spellStart"/>
      <w:r w:rsidRPr="00BC02E7">
        <w:rPr>
          <w:rFonts w:ascii="Times New Roman" w:hAnsi="Times New Roman" w:cs="Times New Roman"/>
          <w:sz w:val="24"/>
          <w:szCs w:val="24"/>
        </w:rPr>
        <w:t>përdorimit</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përfundimtar</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dhe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raportimin</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ndërinstitucional</w:t>
      </w:r>
      <w:proofErr w:type="spellEnd"/>
      <w:r w:rsidRPr="00BC02E7">
        <w:rPr>
          <w:rFonts w:ascii="Times New Roman" w:hAnsi="Times New Roman" w:cs="Times New Roman"/>
          <w:sz w:val="24"/>
          <w:szCs w:val="24"/>
        </w:rPr>
        <w:t>.</w:t>
      </w:r>
    </w:p>
    <w:p w:rsidRPr="00BC02E7" w:rsidR="00BC02E7" w:rsidP="00BC02E7" w:rsidRDefault="00BC02E7" w14:paraId="5DCAE6EC" w14:textId="77777777">
      <w:pPr>
        <w:jc w:val="both"/>
        <w:outlineLvl w:val="3"/>
        <w:rPr>
          <w:rFonts w:ascii="Times New Roman" w:hAnsi="Times New Roman" w:cs="Times New Roman"/>
          <w:b/>
          <w:bCs/>
          <w:sz w:val="24"/>
          <w:szCs w:val="24"/>
        </w:rPr>
      </w:pPr>
      <w:r w:rsidRPr="00BC02E7">
        <w:rPr>
          <w:rFonts w:ascii="Times New Roman" w:hAnsi="Times New Roman" w:cs="Times New Roman"/>
          <w:b/>
          <w:bCs/>
          <w:sz w:val="24"/>
          <w:szCs w:val="24"/>
        </w:rPr>
        <w:t xml:space="preserve">2.Aktet </w:t>
      </w:r>
      <w:proofErr w:type="spellStart"/>
      <w:r w:rsidRPr="00BC02E7">
        <w:rPr>
          <w:rFonts w:ascii="Times New Roman" w:hAnsi="Times New Roman" w:cs="Times New Roman"/>
          <w:b/>
          <w:bCs/>
          <w:sz w:val="24"/>
          <w:szCs w:val="24"/>
        </w:rPr>
        <w:t>nënligjore</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zbatuese</w:t>
      </w:r>
      <w:proofErr w:type="spellEnd"/>
    </w:p>
    <w:p w:rsidRPr="00BC02E7" w:rsidR="00BC02E7" w:rsidP="00BC02E7" w:rsidRDefault="00BC02E7" w14:paraId="4C09C7F8" w14:textId="77777777">
      <w:pPr>
        <w:jc w:val="both"/>
        <w:rPr>
          <w:rFonts w:ascii="Times New Roman" w:hAnsi="Times New Roman" w:cs="Times New Roman"/>
          <w:sz w:val="24"/>
          <w:szCs w:val="24"/>
        </w:rPr>
      </w:pPr>
      <w:proofErr w:type="spellStart"/>
      <w:r w:rsidRPr="00BC02E7">
        <w:rPr>
          <w:rFonts w:ascii="Times New Roman" w:hAnsi="Times New Roman" w:cs="Times New Roman"/>
          <w:sz w:val="24"/>
          <w:szCs w:val="24"/>
        </w:rPr>
        <w:t>Në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zbatim</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të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ligjit</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janë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miratuar</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disa</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akte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nënligjore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ndër</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të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cilat</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më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kryesoret</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janë</w:t>
      </w:r>
      <w:proofErr w:type="spellEnd"/>
      <w:r w:rsidRPr="00BC02E7">
        <w:rPr>
          <w:rFonts w:ascii="Times New Roman" w:hAnsi="Times New Roman" w:cs="Times New Roman"/>
          <w:sz w:val="24"/>
          <w:szCs w:val="24"/>
        </w:rPr>
        <w:t>:</w:t>
      </w:r>
    </w:p>
    <w:p w:rsidRPr="00BC02E7" w:rsidR="00BC02E7" w:rsidP="00117783" w:rsidRDefault="00BC02E7" w14:paraId="2E4965F0" w14:textId="77777777">
      <w:pPr>
        <w:numPr>
          <w:ilvl w:val="0"/>
          <w:numId w:val="56"/>
        </w:numPr>
        <w:spacing w:after="0" w:line="240" w:lineRule="auto"/>
        <w:jc w:val="both"/>
        <w:rPr>
          <w:rFonts w:ascii="Times New Roman" w:hAnsi="Times New Roman" w:cs="Times New Roman"/>
          <w:sz w:val="24"/>
          <w:szCs w:val="24"/>
        </w:rPr>
      </w:pPr>
      <w:proofErr w:type="spellStart"/>
      <w:r w:rsidRPr="00BC02E7">
        <w:rPr>
          <w:rFonts w:ascii="Times New Roman" w:hAnsi="Times New Roman" w:cs="Times New Roman"/>
          <w:sz w:val="24"/>
          <w:szCs w:val="24"/>
        </w:rPr>
        <w:t>Vendim</w:t>
      </w:r>
      <w:proofErr w:type="spellEnd"/>
      <w:r w:rsidRPr="00BC02E7">
        <w:rPr>
          <w:rFonts w:ascii="Times New Roman" w:hAnsi="Times New Roman" w:cs="Times New Roman"/>
          <w:sz w:val="24"/>
          <w:szCs w:val="24"/>
        </w:rPr>
        <w:t xml:space="preserve"> nr.511 </w:t>
      </w:r>
      <w:proofErr w:type="spellStart"/>
      <w:r w:rsidRPr="00BC02E7">
        <w:rPr>
          <w:rFonts w:ascii="Times New Roman" w:hAnsi="Times New Roman" w:cs="Times New Roman"/>
          <w:sz w:val="24"/>
          <w:szCs w:val="24"/>
        </w:rPr>
        <w:t>datë</w:t>
      </w:r>
      <w:proofErr w:type="spellEnd"/>
      <w:r w:rsidRPr="00BC02E7">
        <w:rPr>
          <w:rFonts w:ascii="Times New Roman" w:hAnsi="Times New Roman" w:cs="Times New Roman"/>
          <w:sz w:val="24"/>
          <w:szCs w:val="24"/>
        </w:rPr>
        <w:t xml:space="preserve"> 10.08.2024, “</w:t>
      </w:r>
      <w:proofErr w:type="spellStart"/>
      <w:r w:rsidRPr="00BC02E7">
        <w:rPr>
          <w:rFonts w:ascii="Times New Roman" w:hAnsi="Times New Roman" w:cs="Times New Roman"/>
          <w:sz w:val="24"/>
          <w:szCs w:val="24"/>
        </w:rPr>
        <w:t>Për</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miratimin</w:t>
      </w:r>
      <w:proofErr w:type="spellEnd"/>
      <w:r w:rsidRPr="00BC02E7">
        <w:rPr>
          <w:rFonts w:ascii="Times New Roman" w:hAnsi="Times New Roman" w:cs="Times New Roman"/>
          <w:sz w:val="24"/>
          <w:szCs w:val="24"/>
        </w:rPr>
        <w:t xml:space="preserve"> e </w:t>
      </w:r>
      <w:proofErr w:type="spellStart"/>
      <w:r w:rsidRPr="00BC02E7">
        <w:rPr>
          <w:rFonts w:ascii="Times New Roman" w:hAnsi="Times New Roman" w:cs="Times New Roman"/>
          <w:sz w:val="24"/>
          <w:szCs w:val="24"/>
        </w:rPr>
        <w:t>listës</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së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mallrave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dhe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teknologjive</w:t>
      </w:r>
      <w:proofErr w:type="spellEnd"/>
      <w:r w:rsidRPr="00BC02E7">
        <w:rPr>
          <w:rFonts w:ascii="Times New Roman" w:hAnsi="Times New Roman" w:cs="Times New Roman"/>
          <w:sz w:val="24"/>
          <w:szCs w:val="24"/>
        </w:rPr>
        <w:t xml:space="preserve"> me </w:t>
      </w:r>
      <w:proofErr w:type="spellStart"/>
      <w:r w:rsidRPr="00BC02E7">
        <w:rPr>
          <w:rFonts w:ascii="Times New Roman" w:hAnsi="Times New Roman" w:cs="Times New Roman"/>
          <w:sz w:val="24"/>
          <w:szCs w:val="24"/>
        </w:rPr>
        <w:t>përdorim</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të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dyfishtë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dhe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të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listës</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së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mallrave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ushtarake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objekt</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kontrolli</w:t>
      </w:r>
      <w:proofErr w:type="spellEnd"/>
      <w:r w:rsidRPr="00BC02E7">
        <w:rPr>
          <w:rFonts w:ascii="Times New Roman" w:hAnsi="Times New Roman" w:cs="Times New Roman"/>
          <w:sz w:val="24"/>
          <w:szCs w:val="24"/>
        </w:rPr>
        <w:t xml:space="preserve">”, e </w:t>
      </w:r>
      <w:proofErr w:type="spellStart"/>
      <w:r w:rsidRPr="00BC02E7">
        <w:rPr>
          <w:rFonts w:ascii="Times New Roman" w:hAnsi="Times New Roman" w:cs="Times New Roman"/>
          <w:sz w:val="24"/>
          <w:szCs w:val="24"/>
        </w:rPr>
        <w:t>cila</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harmonizohet</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çdo</w:t>
      </w:r>
      <w:proofErr w:type="spellEnd"/>
      <w:r w:rsidRPr="00BC02E7">
        <w:rPr>
          <w:rFonts w:ascii="Times New Roman" w:hAnsi="Times New Roman" w:cs="Times New Roman"/>
          <w:sz w:val="24"/>
          <w:szCs w:val="24"/>
        </w:rPr>
        <w:t xml:space="preserve"> vit me </w:t>
      </w:r>
      <w:proofErr w:type="spellStart"/>
      <w:r w:rsidRPr="00BC02E7">
        <w:rPr>
          <w:rFonts w:ascii="Times New Roman" w:hAnsi="Times New Roman" w:cs="Times New Roman"/>
          <w:sz w:val="24"/>
          <w:szCs w:val="24"/>
        </w:rPr>
        <w:t>ndryshimet</w:t>
      </w:r>
      <w:proofErr w:type="spellEnd"/>
      <w:r w:rsidRPr="00BC02E7">
        <w:rPr>
          <w:rFonts w:ascii="Times New Roman" w:hAnsi="Times New Roman" w:cs="Times New Roman"/>
          <w:sz w:val="24"/>
          <w:szCs w:val="24"/>
        </w:rPr>
        <w:t xml:space="preserve"> e </w:t>
      </w:r>
      <w:proofErr w:type="spellStart"/>
      <w:r w:rsidRPr="00BC02E7">
        <w:rPr>
          <w:rFonts w:ascii="Times New Roman" w:hAnsi="Times New Roman" w:cs="Times New Roman"/>
          <w:sz w:val="24"/>
          <w:szCs w:val="24"/>
        </w:rPr>
        <w:t>Rregullores</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së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Deleguar</w:t>
      </w:r>
      <w:proofErr w:type="spellEnd"/>
      <w:r w:rsidRPr="00BC02E7">
        <w:rPr>
          <w:rFonts w:ascii="Times New Roman" w:hAnsi="Times New Roman" w:cs="Times New Roman"/>
          <w:sz w:val="24"/>
          <w:szCs w:val="24"/>
        </w:rPr>
        <w:t xml:space="preserve"> (BE) 2024/2547 </w:t>
      </w:r>
      <w:proofErr w:type="spellStart"/>
      <w:r w:rsidRPr="00BC02E7">
        <w:rPr>
          <w:rFonts w:ascii="Times New Roman" w:hAnsi="Times New Roman" w:cs="Times New Roman"/>
          <w:sz w:val="24"/>
          <w:szCs w:val="24"/>
        </w:rPr>
        <w:t>dhe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Rregullores</w:t>
      </w:r>
      <w:proofErr w:type="spellEnd"/>
      <w:r w:rsidRPr="00BC02E7">
        <w:rPr>
          <w:rFonts w:ascii="Times New Roman" w:hAnsi="Times New Roman" w:cs="Times New Roman"/>
          <w:sz w:val="24"/>
          <w:szCs w:val="24"/>
        </w:rPr>
        <w:t xml:space="preserve"> (BE) 2021/821;</w:t>
      </w:r>
    </w:p>
    <w:p w:rsidRPr="00BC02E7" w:rsidR="00BC02E7" w:rsidP="00117783" w:rsidRDefault="00BC02E7" w14:paraId="50D870CB" w14:textId="77777777">
      <w:pPr>
        <w:numPr>
          <w:ilvl w:val="0"/>
          <w:numId w:val="56"/>
        </w:numPr>
        <w:spacing w:after="0" w:line="240" w:lineRule="auto"/>
        <w:jc w:val="both"/>
        <w:rPr>
          <w:rFonts w:ascii="Times New Roman" w:hAnsi="Times New Roman" w:cs="Times New Roman"/>
          <w:sz w:val="24"/>
          <w:szCs w:val="24"/>
        </w:rPr>
      </w:pPr>
      <w:r w:rsidRPr="00BC02E7">
        <w:rPr>
          <w:rFonts w:ascii="Times New Roman" w:hAnsi="Times New Roman" w:cs="Times New Roman"/>
          <w:sz w:val="24"/>
          <w:szCs w:val="24"/>
        </w:rPr>
        <w:t xml:space="preserve">VENDIM Nr. 248, </w:t>
      </w:r>
      <w:proofErr w:type="spellStart"/>
      <w:r w:rsidRPr="00BC02E7">
        <w:rPr>
          <w:rFonts w:ascii="Times New Roman" w:hAnsi="Times New Roman" w:cs="Times New Roman"/>
          <w:sz w:val="24"/>
          <w:szCs w:val="24"/>
        </w:rPr>
        <w:t>datë</w:t>
      </w:r>
      <w:proofErr w:type="spellEnd"/>
      <w:r w:rsidRPr="00BC02E7">
        <w:rPr>
          <w:rFonts w:ascii="Times New Roman" w:hAnsi="Times New Roman" w:cs="Times New Roman"/>
          <w:sz w:val="24"/>
          <w:szCs w:val="24"/>
        </w:rPr>
        <w:t xml:space="preserve"> 30.04.2025 “</w:t>
      </w:r>
      <w:proofErr w:type="spellStart"/>
      <w:r w:rsidRPr="00BC02E7">
        <w:rPr>
          <w:rFonts w:ascii="Times New Roman" w:hAnsi="Times New Roman" w:cs="Times New Roman"/>
          <w:sz w:val="24"/>
          <w:szCs w:val="24"/>
        </w:rPr>
        <w:t>Për</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përcaktimin</w:t>
      </w:r>
      <w:proofErr w:type="spellEnd"/>
      <w:r w:rsidRPr="00BC02E7">
        <w:rPr>
          <w:rFonts w:ascii="Times New Roman" w:hAnsi="Times New Roman" w:cs="Times New Roman"/>
          <w:sz w:val="24"/>
          <w:szCs w:val="24"/>
        </w:rPr>
        <w:t xml:space="preserve"> e </w:t>
      </w:r>
      <w:proofErr w:type="spellStart"/>
      <w:r w:rsidRPr="00BC02E7">
        <w:rPr>
          <w:rFonts w:ascii="Times New Roman" w:hAnsi="Times New Roman" w:cs="Times New Roman"/>
          <w:sz w:val="24"/>
          <w:szCs w:val="24"/>
        </w:rPr>
        <w:t>llojeve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të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licencave</w:t>
      </w:r>
      <w:proofErr w:type="spellEnd"/>
      <w:r w:rsidRPr="00BC02E7">
        <w:rPr>
          <w:rFonts w:ascii="Times New Roman" w:hAnsi="Times New Roman" w:cs="Times New Roman"/>
          <w:sz w:val="24"/>
          <w:szCs w:val="24"/>
        </w:rPr>
        <w:t>/</w:t>
      </w:r>
      <w:proofErr w:type="spellStart"/>
      <w:r w:rsidRPr="00BC02E7">
        <w:rPr>
          <w:rFonts w:ascii="Times New Roman" w:hAnsi="Times New Roman" w:cs="Times New Roman"/>
          <w:sz w:val="24"/>
          <w:szCs w:val="24"/>
        </w:rPr>
        <w:t>certifikatave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dhe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autorizimeve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të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dokumentacionit</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të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aplikimit</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formateve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të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kërkesave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të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aplikimeve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si</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dhe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të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formateve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të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licencave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autorizimeve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dhe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certifikatave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për</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transferimet</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ndërkombëtare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për</w:t>
      </w:r>
      <w:proofErr w:type="spellEnd"/>
      <w:r w:rsidRPr="00BC02E7">
        <w:rPr>
          <w:rFonts w:ascii="Times New Roman" w:hAnsi="Times New Roman" w:cs="Times New Roman"/>
          <w:sz w:val="24"/>
          <w:szCs w:val="24"/>
        </w:rPr>
        <w:t xml:space="preserve"> mallrat </w:t>
      </w:r>
      <w:proofErr w:type="spellStart"/>
      <w:r w:rsidRPr="00BC02E7">
        <w:rPr>
          <w:rFonts w:ascii="Times New Roman" w:hAnsi="Times New Roman" w:cs="Times New Roman"/>
          <w:sz w:val="24"/>
          <w:szCs w:val="24"/>
        </w:rPr>
        <w:t>ushtarake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dhe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artikujt</w:t>
      </w:r>
      <w:proofErr w:type="spellEnd"/>
      <w:r w:rsidRPr="00BC02E7">
        <w:rPr>
          <w:rFonts w:ascii="Times New Roman" w:hAnsi="Times New Roman" w:cs="Times New Roman"/>
          <w:sz w:val="24"/>
          <w:szCs w:val="24"/>
        </w:rPr>
        <w:t xml:space="preserve"> e </w:t>
      </w:r>
      <w:proofErr w:type="spellStart"/>
      <w:r w:rsidRPr="00BC02E7">
        <w:rPr>
          <w:rFonts w:ascii="Times New Roman" w:hAnsi="Times New Roman" w:cs="Times New Roman"/>
          <w:sz w:val="24"/>
          <w:szCs w:val="24"/>
        </w:rPr>
        <w:t>teknologjitë</w:t>
      </w:r>
      <w:proofErr w:type="spellEnd"/>
      <w:r w:rsidRPr="00BC02E7">
        <w:rPr>
          <w:rFonts w:ascii="Times New Roman" w:hAnsi="Times New Roman" w:cs="Times New Roman"/>
          <w:sz w:val="24"/>
          <w:szCs w:val="24"/>
        </w:rPr>
        <w:t xml:space="preserve"> me </w:t>
      </w:r>
      <w:proofErr w:type="spellStart"/>
      <w:r w:rsidRPr="00BC02E7">
        <w:rPr>
          <w:rFonts w:ascii="Times New Roman" w:hAnsi="Times New Roman" w:cs="Times New Roman"/>
          <w:sz w:val="24"/>
          <w:szCs w:val="24"/>
        </w:rPr>
        <w:t>përdorim</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të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dyfishtë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që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lëshohen</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nga</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autoriteti</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i</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kontrollit</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shtetëror</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të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eksporteve</w:t>
      </w:r>
      <w:proofErr w:type="spellEnd"/>
      <w:r w:rsidRPr="00BC02E7">
        <w:rPr>
          <w:rFonts w:ascii="Times New Roman" w:hAnsi="Times New Roman" w:cs="Times New Roman"/>
          <w:sz w:val="24"/>
          <w:szCs w:val="24"/>
        </w:rPr>
        <w:t>’’</w:t>
      </w:r>
    </w:p>
    <w:p w:rsidRPr="00BC02E7" w:rsidR="00BC02E7" w:rsidP="00BC02E7" w:rsidRDefault="00BC02E7" w14:paraId="1A6BF5F6" w14:textId="77777777">
      <w:pPr>
        <w:jc w:val="both"/>
        <w:rPr>
          <w:rFonts w:ascii="Times New Roman" w:hAnsi="Times New Roman" w:cs="Times New Roman"/>
          <w:sz w:val="24"/>
          <w:szCs w:val="24"/>
        </w:rPr>
      </w:pPr>
      <w:proofErr w:type="spellStart"/>
      <w:r w:rsidRPr="00BC02E7">
        <w:rPr>
          <w:rFonts w:ascii="Times New Roman" w:hAnsi="Times New Roman" w:cs="Times New Roman"/>
          <w:sz w:val="24"/>
          <w:szCs w:val="24"/>
        </w:rPr>
        <w:t>Që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nga</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miratimi</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i</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tij</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në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vitin</w:t>
      </w:r>
      <w:proofErr w:type="spellEnd"/>
      <w:r w:rsidRPr="00BC02E7">
        <w:rPr>
          <w:rFonts w:ascii="Times New Roman" w:hAnsi="Times New Roman" w:cs="Times New Roman"/>
          <w:sz w:val="24"/>
          <w:szCs w:val="24"/>
        </w:rPr>
        <w:t xml:space="preserve"> 2018, </w:t>
      </w:r>
      <w:proofErr w:type="spellStart"/>
      <w:r w:rsidRPr="00BC02E7">
        <w:rPr>
          <w:rFonts w:ascii="Times New Roman" w:hAnsi="Times New Roman" w:cs="Times New Roman"/>
          <w:sz w:val="24"/>
          <w:szCs w:val="24"/>
        </w:rPr>
        <w:t>ligji</w:t>
      </w:r>
      <w:proofErr w:type="spellEnd"/>
      <w:r w:rsidRPr="00BC02E7">
        <w:rPr>
          <w:rFonts w:ascii="Times New Roman" w:hAnsi="Times New Roman" w:cs="Times New Roman"/>
          <w:sz w:val="24"/>
          <w:szCs w:val="24"/>
        </w:rPr>
        <w:t xml:space="preserve"> ka </w:t>
      </w:r>
      <w:proofErr w:type="spellStart"/>
      <w:r w:rsidRPr="00BC02E7">
        <w:rPr>
          <w:rFonts w:ascii="Times New Roman" w:hAnsi="Times New Roman" w:cs="Times New Roman"/>
          <w:sz w:val="24"/>
          <w:szCs w:val="24"/>
        </w:rPr>
        <w:t>pësuar</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disa</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ndërhyrje</w:t>
      </w:r>
      <w:proofErr w:type="spellEnd"/>
      <w:r w:rsidRPr="00BC02E7">
        <w:rPr>
          <w:rFonts w:ascii="Times New Roman" w:hAnsi="Times New Roman" w:cs="Times New Roman"/>
          <w:sz w:val="24"/>
          <w:szCs w:val="24"/>
        </w:rPr>
        <w:t xml:space="preserve"> me </w:t>
      </w:r>
      <w:proofErr w:type="spellStart"/>
      <w:r w:rsidRPr="00BC02E7">
        <w:rPr>
          <w:rFonts w:ascii="Times New Roman" w:hAnsi="Times New Roman" w:cs="Times New Roman"/>
          <w:sz w:val="24"/>
          <w:szCs w:val="24"/>
        </w:rPr>
        <w:t>qëllim</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përmirësimin</w:t>
      </w:r>
      <w:proofErr w:type="spellEnd"/>
      <w:r w:rsidRPr="00BC02E7">
        <w:rPr>
          <w:rFonts w:ascii="Times New Roman" w:hAnsi="Times New Roman" w:cs="Times New Roman"/>
          <w:sz w:val="24"/>
          <w:szCs w:val="24"/>
        </w:rPr>
        <w:t xml:space="preserve"> e </w:t>
      </w:r>
      <w:proofErr w:type="spellStart"/>
      <w:r w:rsidRPr="00BC02E7">
        <w:rPr>
          <w:rFonts w:ascii="Times New Roman" w:hAnsi="Times New Roman" w:cs="Times New Roman"/>
          <w:sz w:val="24"/>
          <w:szCs w:val="24"/>
        </w:rPr>
        <w:t>zbatimit</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dhe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përafrimin</w:t>
      </w:r>
      <w:proofErr w:type="spellEnd"/>
      <w:r w:rsidRPr="00BC02E7">
        <w:rPr>
          <w:rFonts w:ascii="Times New Roman" w:hAnsi="Times New Roman" w:cs="Times New Roman"/>
          <w:sz w:val="24"/>
          <w:szCs w:val="24"/>
        </w:rPr>
        <w:t xml:space="preserve"> me </w:t>
      </w:r>
      <w:proofErr w:type="spellStart"/>
      <w:r w:rsidRPr="00BC02E7">
        <w:rPr>
          <w:rFonts w:ascii="Times New Roman" w:hAnsi="Times New Roman" w:cs="Times New Roman"/>
          <w:sz w:val="24"/>
          <w:szCs w:val="24"/>
        </w:rPr>
        <w:t>zhvillimet</w:t>
      </w:r>
      <w:proofErr w:type="spellEnd"/>
      <w:r w:rsidRPr="00BC02E7">
        <w:rPr>
          <w:rFonts w:ascii="Times New Roman" w:hAnsi="Times New Roman" w:cs="Times New Roman"/>
          <w:sz w:val="24"/>
          <w:szCs w:val="24"/>
        </w:rPr>
        <w:t xml:space="preserve"> e acquis </w:t>
      </w:r>
      <w:proofErr w:type="spellStart"/>
      <w:r w:rsidRPr="00BC02E7">
        <w:rPr>
          <w:rFonts w:ascii="Times New Roman" w:hAnsi="Times New Roman" w:cs="Times New Roman"/>
          <w:sz w:val="24"/>
          <w:szCs w:val="24"/>
        </w:rPr>
        <w:t>communautaire</w:t>
      </w:r>
      <w:proofErr w:type="spellEnd"/>
      <w:r w:rsidRPr="00BC02E7">
        <w:rPr>
          <w:rFonts w:ascii="Times New Roman" w:hAnsi="Times New Roman" w:cs="Times New Roman"/>
          <w:sz w:val="24"/>
          <w:szCs w:val="24"/>
        </w:rPr>
        <w:t>:</w:t>
      </w:r>
    </w:p>
    <w:p w:rsidRPr="00BC02E7" w:rsidR="00BC02E7" w:rsidP="00117783" w:rsidRDefault="00BC02E7" w14:paraId="3AC7AC85" w14:textId="77777777">
      <w:pPr>
        <w:numPr>
          <w:ilvl w:val="0"/>
          <w:numId w:val="57"/>
        </w:numPr>
        <w:spacing w:after="0" w:line="240" w:lineRule="auto"/>
        <w:jc w:val="both"/>
        <w:rPr>
          <w:rFonts w:ascii="Times New Roman" w:hAnsi="Times New Roman" w:cs="Times New Roman"/>
          <w:sz w:val="24"/>
          <w:szCs w:val="24"/>
          <w:lang w:val="it-IT"/>
        </w:rPr>
      </w:pPr>
      <w:r w:rsidRPr="00BC02E7">
        <w:rPr>
          <w:rFonts w:ascii="Times New Roman" w:hAnsi="Times New Roman" w:cs="Times New Roman"/>
          <w:sz w:val="24"/>
          <w:szCs w:val="24"/>
          <w:lang w:val="it-IT"/>
        </w:rPr>
        <w:t xml:space="preserve">Në vitin 2020, 2024, me ndryshime procedurale që forcuan rolin e AKSHE-së dhe bashkëpunimin me Doganat dhe institucionet e tjera, </w:t>
      </w:r>
    </w:p>
    <w:p w:rsidRPr="00BC02E7" w:rsidR="00BC02E7" w:rsidP="00BC02E7" w:rsidRDefault="00BC02E7" w14:paraId="19322F1A" w14:textId="77777777">
      <w:pPr>
        <w:jc w:val="both"/>
        <w:outlineLvl w:val="3"/>
        <w:rPr>
          <w:rFonts w:ascii="Times New Roman" w:hAnsi="Times New Roman" w:cs="Times New Roman"/>
          <w:b/>
          <w:bCs/>
          <w:sz w:val="24"/>
          <w:szCs w:val="24"/>
          <w:lang w:val="it-IT"/>
        </w:rPr>
      </w:pPr>
      <w:r w:rsidRPr="00BC02E7">
        <w:rPr>
          <w:rFonts w:ascii="Times New Roman" w:hAnsi="Times New Roman" w:cs="Times New Roman"/>
          <w:b/>
          <w:bCs/>
          <w:sz w:val="24"/>
          <w:szCs w:val="24"/>
          <w:lang w:val="it-IT"/>
        </w:rPr>
        <w:t>Situata aktuale</w:t>
      </w:r>
    </w:p>
    <w:p w:rsidRPr="00BC02E7" w:rsidR="00BC02E7" w:rsidP="00BC02E7" w:rsidRDefault="00BC02E7" w14:paraId="3545C88B" w14:textId="77777777">
      <w:pPr>
        <w:jc w:val="both"/>
        <w:rPr>
          <w:rFonts w:ascii="Times New Roman" w:hAnsi="Times New Roman" w:cs="Times New Roman"/>
          <w:sz w:val="24"/>
          <w:szCs w:val="24"/>
          <w:lang w:val="it-IT"/>
        </w:rPr>
      </w:pPr>
      <w:r w:rsidRPr="00BC02E7">
        <w:rPr>
          <w:rFonts w:ascii="Times New Roman" w:hAnsi="Times New Roman" w:cs="Times New Roman"/>
          <w:sz w:val="24"/>
          <w:szCs w:val="24"/>
          <w:lang w:val="it-IT"/>
        </w:rPr>
        <w:t xml:space="preserve">Aktualisht, kuadri ligjor shqiptar është </w:t>
      </w:r>
      <w:r w:rsidRPr="00BC02E7">
        <w:rPr>
          <w:rFonts w:ascii="Times New Roman" w:hAnsi="Times New Roman" w:cs="Times New Roman"/>
          <w:b/>
          <w:bCs/>
          <w:sz w:val="24"/>
          <w:szCs w:val="24"/>
          <w:lang w:val="it-IT"/>
        </w:rPr>
        <w:t>pjesërisht i përafruar</w:t>
      </w:r>
      <w:r w:rsidRPr="00BC02E7">
        <w:rPr>
          <w:rFonts w:ascii="Times New Roman" w:hAnsi="Times New Roman" w:cs="Times New Roman"/>
          <w:sz w:val="24"/>
          <w:szCs w:val="24"/>
          <w:lang w:val="it-IT"/>
        </w:rPr>
        <w:t xml:space="preserve"> me Rregulloren (BE) 2021/821. Ligji 46/2018 përmban shumicën e elementëve bazë të sistemit të kontrollit, por mungojnë:</w:t>
      </w:r>
    </w:p>
    <w:p w:rsidRPr="00BC02E7" w:rsidR="00BC02E7" w:rsidP="00117783" w:rsidRDefault="00BC02E7" w14:paraId="512B5D01" w14:textId="77777777">
      <w:pPr>
        <w:numPr>
          <w:ilvl w:val="0"/>
          <w:numId w:val="58"/>
        </w:numPr>
        <w:spacing w:after="0" w:line="240" w:lineRule="auto"/>
        <w:jc w:val="both"/>
        <w:rPr>
          <w:rFonts w:ascii="Times New Roman" w:hAnsi="Times New Roman" w:cs="Times New Roman"/>
          <w:sz w:val="24"/>
          <w:szCs w:val="24"/>
          <w:lang w:val="it-IT"/>
        </w:rPr>
      </w:pPr>
      <w:r w:rsidRPr="00BC02E7">
        <w:rPr>
          <w:rFonts w:ascii="Times New Roman" w:hAnsi="Times New Roman" w:cs="Times New Roman"/>
          <w:sz w:val="24"/>
          <w:szCs w:val="24"/>
          <w:lang w:val="it-IT"/>
        </w:rPr>
        <w:t>dispozitat për eksportet e palistuara dhe për përdorimin përfundimtar me risk,</w:t>
      </w:r>
    </w:p>
    <w:p w:rsidRPr="00BC02E7" w:rsidR="00BC02E7" w:rsidP="00117783" w:rsidRDefault="00BC02E7" w14:paraId="079BC768" w14:textId="77777777">
      <w:pPr>
        <w:numPr>
          <w:ilvl w:val="0"/>
          <w:numId w:val="58"/>
        </w:numPr>
        <w:spacing w:after="0" w:line="240" w:lineRule="auto"/>
        <w:jc w:val="both"/>
        <w:rPr>
          <w:rFonts w:ascii="Times New Roman" w:hAnsi="Times New Roman" w:cs="Times New Roman"/>
          <w:sz w:val="24"/>
          <w:szCs w:val="24"/>
        </w:rPr>
      </w:pPr>
      <w:proofErr w:type="spellStart"/>
      <w:r w:rsidRPr="00BC02E7">
        <w:rPr>
          <w:rFonts w:ascii="Times New Roman" w:hAnsi="Times New Roman" w:cs="Times New Roman"/>
          <w:sz w:val="24"/>
          <w:szCs w:val="24"/>
        </w:rPr>
        <w:t>mekanizmat</w:t>
      </w:r>
      <w:proofErr w:type="spellEnd"/>
      <w:r w:rsidRPr="00BC02E7">
        <w:rPr>
          <w:rFonts w:ascii="Times New Roman" w:hAnsi="Times New Roman" w:cs="Times New Roman"/>
          <w:sz w:val="24"/>
          <w:szCs w:val="24"/>
        </w:rPr>
        <w:t xml:space="preserve"> e </w:t>
      </w:r>
      <w:proofErr w:type="spellStart"/>
      <w:r w:rsidRPr="00BC02E7">
        <w:rPr>
          <w:rFonts w:ascii="Times New Roman" w:hAnsi="Times New Roman" w:cs="Times New Roman"/>
          <w:sz w:val="24"/>
          <w:szCs w:val="24"/>
        </w:rPr>
        <w:t>raportimit</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dhe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transparencës</w:t>
      </w:r>
      <w:proofErr w:type="spellEnd"/>
      <w:r w:rsidRPr="00BC02E7">
        <w:rPr>
          <w:rFonts w:ascii="Times New Roman" w:hAnsi="Times New Roman" w:cs="Times New Roman"/>
          <w:sz w:val="24"/>
          <w:szCs w:val="24"/>
        </w:rPr>
        <w:t>,</w:t>
      </w:r>
    </w:p>
    <w:p w:rsidRPr="00BC02E7" w:rsidR="00BC02E7" w:rsidP="00117783" w:rsidRDefault="00BC02E7" w14:paraId="7E3DA4AA" w14:textId="77777777">
      <w:pPr>
        <w:numPr>
          <w:ilvl w:val="0"/>
          <w:numId w:val="58"/>
        </w:numPr>
        <w:spacing w:after="0" w:line="240" w:lineRule="auto"/>
        <w:jc w:val="both"/>
        <w:rPr>
          <w:rFonts w:ascii="Times New Roman" w:hAnsi="Times New Roman" w:cs="Times New Roman"/>
          <w:sz w:val="24"/>
          <w:szCs w:val="24"/>
        </w:rPr>
      </w:pPr>
      <w:proofErr w:type="spellStart"/>
      <w:r w:rsidRPr="00BC02E7">
        <w:rPr>
          <w:rFonts w:ascii="Times New Roman" w:hAnsi="Times New Roman" w:cs="Times New Roman"/>
          <w:sz w:val="24"/>
          <w:szCs w:val="24"/>
        </w:rPr>
        <w:t>kontrollet</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mbi</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ndihmën</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teknike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dhe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ndërmjetësimin</w:t>
      </w:r>
      <w:proofErr w:type="spellEnd"/>
      <w:r w:rsidRPr="00BC02E7">
        <w:rPr>
          <w:rFonts w:ascii="Times New Roman" w:hAnsi="Times New Roman" w:cs="Times New Roman"/>
          <w:sz w:val="24"/>
          <w:szCs w:val="24"/>
        </w:rPr>
        <w:t>,</w:t>
      </w:r>
    </w:p>
    <w:p w:rsidRPr="00BC02E7" w:rsidR="00BC02E7" w:rsidP="00117783" w:rsidRDefault="00BC02E7" w14:paraId="1DE2FD54" w14:textId="77777777">
      <w:pPr>
        <w:numPr>
          <w:ilvl w:val="0"/>
          <w:numId w:val="58"/>
        </w:numPr>
        <w:spacing w:after="0" w:line="240" w:lineRule="auto"/>
        <w:jc w:val="both"/>
        <w:rPr>
          <w:rFonts w:ascii="Times New Roman" w:hAnsi="Times New Roman" w:cs="Times New Roman"/>
          <w:sz w:val="24"/>
          <w:szCs w:val="24"/>
        </w:rPr>
      </w:pPr>
      <w:proofErr w:type="spellStart"/>
      <w:r w:rsidRPr="00BC02E7">
        <w:rPr>
          <w:rFonts w:ascii="Times New Roman" w:hAnsi="Times New Roman" w:cs="Times New Roman"/>
          <w:sz w:val="24"/>
          <w:szCs w:val="24"/>
        </w:rPr>
        <w:t>dispozitat</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për</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mbrojtjen</w:t>
      </w:r>
      <w:proofErr w:type="spellEnd"/>
      <w:r w:rsidRPr="00BC02E7">
        <w:rPr>
          <w:rFonts w:ascii="Times New Roman" w:hAnsi="Times New Roman" w:cs="Times New Roman"/>
          <w:sz w:val="24"/>
          <w:szCs w:val="24"/>
        </w:rPr>
        <w:t xml:space="preserve"> e </w:t>
      </w:r>
      <w:proofErr w:type="spellStart"/>
      <w:r w:rsidRPr="00BC02E7">
        <w:rPr>
          <w:rFonts w:ascii="Times New Roman" w:hAnsi="Times New Roman" w:cs="Times New Roman"/>
          <w:sz w:val="24"/>
          <w:szCs w:val="24"/>
        </w:rPr>
        <w:t>të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drejtave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të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njeriut</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në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kontekstin</w:t>
      </w:r>
      <w:proofErr w:type="spellEnd"/>
      <w:r w:rsidRPr="00BC02E7">
        <w:rPr>
          <w:rFonts w:ascii="Times New Roman" w:hAnsi="Times New Roman" w:cs="Times New Roman"/>
          <w:sz w:val="24"/>
          <w:szCs w:val="24"/>
        </w:rPr>
        <w:t xml:space="preserve"> e </w:t>
      </w:r>
      <w:proofErr w:type="spellStart"/>
      <w:r w:rsidRPr="00BC02E7">
        <w:rPr>
          <w:rFonts w:ascii="Times New Roman" w:hAnsi="Times New Roman" w:cs="Times New Roman"/>
          <w:sz w:val="24"/>
          <w:szCs w:val="24"/>
        </w:rPr>
        <w:t>eksporteve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kibernetike</w:t>
      </w:r>
      <w:proofErr w:type="spellEnd"/>
      <w:r w:rsidRPr="00BC02E7">
        <w:rPr>
          <w:rFonts w:ascii="Times New Roman" w:hAnsi="Times New Roman" w:cs="Times New Roman"/>
          <w:sz w:val="24"/>
          <w:szCs w:val="24"/>
        </w:rPr>
        <w:t>.</w:t>
      </w:r>
    </w:p>
    <w:p w:rsidRPr="00BC02E7" w:rsidR="00BC02E7" w:rsidP="00BC02E7" w:rsidRDefault="00BC02E7" w14:paraId="281D44D3" w14:textId="77777777">
      <w:pPr>
        <w:spacing w:line="276" w:lineRule="auto"/>
        <w:rPr>
          <w:rFonts w:ascii="Times New Roman" w:hAnsi="Times New Roman" w:cs="Times New Roman"/>
          <w:i/>
          <w:sz w:val="24"/>
          <w:szCs w:val="24"/>
          <w:lang w:val="sq-AL"/>
        </w:rPr>
      </w:pPr>
    </w:p>
    <w:p w:rsidRPr="00BC02E7" w:rsidR="00BC02E7" w:rsidP="00BC02E7" w:rsidRDefault="00BC02E7" w14:paraId="05E62D2B" w14:textId="77777777">
      <w:pPr>
        <w:pStyle w:val="Heading1"/>
        <w:spacing w:line="276" w:lineRule="auto"/>
        <w:rPr>
          <w:rFonts w:ascii="Times New Roman" w:hAnsi="Times New Roman" w:cs="Times New Roman"/>
          <w:sz w:val="24"/>
          <w:szCs w:val="24"/>
          <w:lang w:val="sq-AL"/>
        </w:rPr>
      </w:pPr>
      <w:r w:rsidRPr="00BC02E7">
        <w:rPr>
          <w:rFonts w:ascii="Times New Roman" w:hAnsi="Times New Roman" w:cs="Times New Roman"/>
          <w:sz w:val="24"/>
          <w:szCs w:val="24"/>
          <w:lang w:val="sq-AL"/>
        </w:rPr>
        <w:t>Problemi në shqyrtim</w:t>
      </w:r>
    </w:p>
    <w:p w:rsidRPr="00BC02E7" w:rsidR="00BC02E7" w:rsidP="00BC02E7" w:rsidRDefault="00BC02E7" w14:paraId="6A5F8E47" w14:textId="77777777">
      <w:pPr>
        <w:spacing w:after="0"/>
        <w:rPr>
          <w:rFonts w:ascii="Times New Roman" w:hAnsi="Times New Roman" w:cs="Times New Roman"/>
          <w:i/>
          <w:iCs/>
          <w:sz w:val="24"/>
          <w:szCs w:val="24"/>
          <w:lang w:val="it-IT"/>
        </w:rPr>
      </w:pPr>
      <w:r w:rsidRPr="00BC02E7">
        <w:rPr>
          <w:rFonts w:ascii="Times New Roman" w:hAnsi="Times New Roman" w:cs="Times New Roman"/>
          <w:i/>
          <w:iCs/>
          <w:sz w:val="24"/>
          <w:szCs w:val="24"/>
          <w:lang w:val="it-IT"/>
        </w:rPr>
        <w:t>1. Përshkruani natyrën e problemit.</w:t>
      </w:r>
    </w:p>
    <w:p w:rsidRPr="00BC02E7" w:rsidR="00BC02E7" w:rsidP="00BC02E7" w:rsidRDefault="00BC02E7" w14:paraId="6EE23AD1" w14:textId="77777777">
      <w:pPr>
        <w:spacing w:after="0"/>
        <w:rPr>
          <w:rFonts w:ascii="Times New Roman" w:hAnsi="Times New Roman" w:cs="Times New Roman"/>
          <w:i/>
          <w:iCs/>
          <w:sz w:val="24"/>
          <w:szCs w:val="24"/>
          <w:lang w:val="it-IT"/>
        </w:rPr>
      </w:pPr>
      <w:r w:rsidRPr="00BC02E7">
        <w:rPr>
          <w:rFonts w:ascii="Times New Roman" w:hAnsi="Times New Roman" w:cs="Times New Roman"/>
          <w:i/>
          <w:iCs/>
          <w:sz w:val="24"/>
          <w:szCs w:val="24"/>
          <w:lang w:val="it-IT"/>
        </w:rPr>
        <w:t>2. Identifikoni shkaqet e problemit.</w:t>
      </w:r>
    </w:p>
    <w:p w:rsidRPr="00BC02E7" w:rsidR="00BC02E7" w:rsidP="00BC02E7" w:rsidRDefault="00BC02E7" w14:paraId="77F75BE2" w14:textId="77777777">
      <w:pPr>
        <w:spacing w:after="0"/>
        <w:rPr>
          <w:rFonts w:ascii="Times New Roman" w:hAnsi="Times New Roman" w:cs="Times New Roman"/>
          <w:i/>
          <w:iCs/>
          <w:sz w:val="24"/>
          <w:szCs w:val="24"/>
          <w:lang w:val="it-IT"/>
        </w:rPr>
      </w:pPr>
      <w:r w:rsidRPr="00BC02E7">
        <w:rPr>
          <w:rFonts w:ascii="Times New Roman" w:hAnsi="Times New Roman" w:cs="Times New Roman"/>
          <w:i/>
          <w:iCs/>
          <w:sz w:val="24"/>
          <w:szCs w:val="24"/>
          <w:lang w:val="it-IT"/>
        </w:rPr>
        <w:t>3. Përshkruani shtrirjen e problemit.</w:t>
      </w:r>
    </w:p>
    <w:p w:rsidRPr="00BC02E7" w:rsidR="00BC02E7" w:rsidP="00BC02E7" w:rsidRDefault="00BC02E7" w14:paraId="678CE5F5" w14:textId="77777777">
      <w:pPr>
        <w:spacing w:after="0"/>
        <w:rPr>
          <w:rFonts w:ascii="Times New Roman" w:hAnsi="Times New Roman" w:cs="Times New Roman"/>
          <w:i/>
          <w:iCs/>
          <w:sz w:val="24"/>
          <w:szCs w:val="24"/>
          <w:lang w:val="it-IT"/>
        </w:rPr>
      </w:pPr>
      <w:r w:rsidRPr="00BC02E7">
        <w:rPr>
          <w:rFonts w:ascii="Times New Roman" w:hAnsi="Times New Roman" w:cs="Times New Roman"/>
          <w:i/>
          <w:iCs/>
          <w:sz w:val="24"/>
          <w:szCs w:val="24"/>
          <w:lang w:val="it-IT"/>
        </w:rPr>
        <w:t>4. Identifikoni grupet e prekura nga ky problem - qeveria / biznesi / shoqëria civile / qytetarët.</w:t>
      </w:r>
    </w:p>
    <w:p w:rsidRPr="00BC02E7" w:rsidR="00BC02E7" w:rsidP="00BC02E7" w:rsidRDefault="00BC02E7" w14:paraId="235EE7C2" w14:textId="77777777">
      <w:pPr>
        <w:spacing w:after="0"/>
        <w:rPr>
          <w:rFonts w:ascii="Times New Roman" w:hAnsi="Times New Roman" w:cs="Times New Roman"/>
          <w:i/>
          <w:iCs/>
          <w:sz w:val="24"/>
          <w:szCs w:val="24"/>
          <w:lang w:val="it-IT"/>
        </w:rPr>
      </w:pPr>
      <w:r w:rsidRPr="00BC02E7">
        <w:rPr>
          <w:rFonts w:ascii="Times New Roman" w:hAnsi="Times New Roman" w:cs="Times New Roman"/>
          <w:i/>
          <w:iCs/>
          <w:sz w:val="24"/>
          <w:szCs w:val="24"/>
          <w:lang w:val="it-IT"/>
        </w:rPr>
        <w:t>5. Vlerësoni nëse problemi mund të trajtohet ose jo përmes një ndryshimi të politikave.</w:t>
      </w:r>
    </w:p>
    <w:p w:rsidRPr="00BC02E7" w:rsidR="00BC02E7" w:rsidP="00BC02E7" w:rsidRDefault="00BC02E7" w14:paraId="0AEDCBB5" w14:textId="77777777">
      <w:pPr>
        <w:rPr>
          <w:rFonts w:ascii="Times New Roman" w:hAnsi="Times New Roman" w:cs="Times New Roman"/>
          <w:sz w:val="24"/>
          <w:szCs w:val="24"/>
          <w:lang w:val="it-IT"/>
        </w:rPr>
      </w:pPr>
    </w:p>
    <w:p w:rsidRPr="00BC02E7" w:rsidR="00BC02E7" w:rsidP="00BC02E7" w:rsidRDefault="00BC02E7" w14:paraId="5FAC8424" w14:textId="77777777">
      <w:pPr>
        <w:pStyle w:val="NormalWeb"/>
        <w:jc w:val="both"/>
        <w:rPr>
          <w:rStyle w:val="Strong"/>
          <w:lang w:val="it-IT"/>
        </w:rPr>
      </w:pPr>
      <w:bookmarkStart w:name="_Toc506919734" w:id="9"/>
      <w:r w:rsidRPr="00BC02E7">
        <w:rPr>
          <w:rStyle w:val="Strong"/>
          <w:lang w:val="it-IT"/>
        </w:rPr>
        <w:t>a) Përshkruani natyrën e problemit</w:t>
      </w:r>
    </w:p>
    <w:p w:rsidRPr="00BC02E7" w:rsidR="00BC02E7" w:rsidP="00BC02E7" w:rsidRDefault="00BC02E7" w14:paraId="78564B6A" w14:textId="77777777">
      <w:pPr>
        <w:pStyle w:val="NormalWeb"/>
        <w:jc w:val="both"/>
        <w:rPr>
          <w:lang w:val="it-IT"/>
        </w:rPr>
      </w:pPr>
      <w:r w:rsidRPr="00BC02E7">
        <w:rPr>
          <w:lang w:val="it-IT"/>
        </w:rPr>
        <w:t xml:space="preserve">Kuadri ligjor aktual shqiptar për kontrollin e eksporteve të mallrave dhe teknologjive me përdorim të dyfishtë, i rregullohet nëpërmjet ligjit nr. 46/2018, është ndërtuar mbi bazën e Rregullores (KE) nr. 428/2009. Pas hyrjes në fuqi të Rregullores së re (BE) 2021/821 të Parlamentit dhe Këshillit Evropian, e cila e zëvendëson atë të vitit 2009, ligji aktual ka mbetur pjesërisht i përafruar me Acquis e BE-së. Rregullorja e re e BE-së thekson qartë në preambulën e saj (recitalet 1–5) se për shkak të zhvillimeve teknologjike, rritjes së ndërveprimit ndërkombëtar, si dhe rreziqeve të reja të sigurisë (duke përfshirë përdorimin e teknologjive për mbikëqyrje kibernetike për shtypje të brendshme), ishte e nevojshme një qasje më gjithëpërfshirëse dhe më fleksibël për kontrollin e eksporteve. Ligji aktual nw fuqi nuk përfshin </w:t>
      </w:r>
      <w:r w:rsidRPr="00BC02E7">
        <w:rPr>
          <w:lang w:val="it-IT"/>
        </w:rPr>
        <w:t>elementë të tillë si kontrolli për përdorim përfundimtar në kontekstin e shkeljeve të të drejtave të njeriut, licencat për projekte të mëdha, apo detyrimet për transparencë dhe monitorim institucional. Kjo krijon boshllëqe si në përputhjen me acquis communautaire, ashtu edhe në garancitë e sigurisë kombëtare dhe ndërkombëtare.</w:t>
      </w:r>
    </w:p>
    <w:p w:rsidRPr="00BC02E7" w:rsidR="00BC02E7" w:rsidP="00BC02E7" w:rsidRDefault="00BC02E7" w14:paraId="219828C1" w14:textId="77777777">
      <w:pPr>
        <w:pStyle w:val="NormalWeb"/>
        <w:jc w:val="both"/>
        <w:rPr>
          <w:lang w:val="it-IT"/>
        </w:rPr>
      </w:pPr>
      <w:r w:rsidRPr="00BC02E7">
        <w:rPr>
          <w:lang w:val="it-IT"/>
        </w:rPr>
        <w:t xml:space="preserve">Ndonëse ligji nr. 46/2018 ka krijuar një bazë të rëndësishme për kontrollin shtetëror të eksporteve të mallrave dhe teknologjive me përdorim të dyfishtë dhe mallrave ushtarake, ai mbetet pjesërisht i përafruar me Rregulloren (BE) 2021/821. Një nga boshllëqet kryesore është mungesa e dispozitave që lidhen me </w:t>
      </w:r>
      <w:r w:rsidRPr="00BC02E7">
        <w:rPr>
          <w:rStyle w:val="Strong"/>
          <w:lang w:val="it-IT"/>
        </w:rPr>
        <w:t>kontrollin e përdorimit përfundimtar</w:t>
      </w:r>
      <w:r w:rsidRPr="00BC02E7">
        <w:rPr>
          <w:lang w:val="it-IT"/>
        </w:rPr>
        <w:t xml:space="preserve"> në rastet kur mallrat apo teknologjitë mund të përdoren për </w:t>
      </w:r>
      <w:r w:rsidRPr="00BC02E7">
        <w:rPr>
          <w:rStyle w:val="Strong"/>
          <w:lang w:val="it-IT"/>
        </w:rPr>
        <w:t>shkelje të të drejtave të njeriut</w:t>
      </w:r>
      <w:r w:rsidRPr="00BC02E7">
        <w:rPr>
          <w:lang w:val="it-IT"/>
        </w:rPr>
        <w:t>, veçanërisht në fushën e mbikëqyrjes kibernetike. Pa këtë bazë ligjore, autoritetet shqiptare nuk kanë kompetencë të mjaftueshme për të ndaluar eksportet që përbëjnë rrezik etik ose humanitar.</w:t>
      </w:r>
    </w:p>
    <w:p w:rsidRPr="00BC02E7" w:rsidR="00BC02E7" w:rsidP="00BC02E7" w:rsidRDefault="00BC02E7" w14:paraId="656048B5" w14:textId="77777777">
      <w:pPr>
        <w:pStyle w:val="NormalWeb"/>
        <w:jc w:val="both"/>
        <w:rPr>
          <w:lang w:val="it-IT"/>
        </w:rPr>
      </w:pPr>
      <w:r w:rsidRPr="00BC02E7">
        <w:rPr>
          <w:lang w:val="it-IT"/>
        </w:rPr>
        <w:t xml:space="preserve">Një tjetër mangësi lidhet me </w:t>
      </w:r>
      <w:r w:rsidRPr="00BC02E7">
        <w:rPr>
          <w:rStyle w:val="Strong"/>
          <w:lang w:val="it-IT"/>
        </w:rPr>
        <w:t>mungesën e licencave për projekte të mëdha</w:t>
      </w:r>
      <w:r w:rsidRPr="00BC02E7">
        <w:rPr>
          <w:lang w:val="it-IT"/>
        </w:rPr>
        <w:t xml:space="preserve"> apo kontrata afatgjata bashkëpunimi. Ligji aktual njeh vetëm licencat individuale ose të përgjithshme, çka krijon barrë administrative për operatorët ekonomikë dhe pengon përfshirjen e industrisë shqiptare në projekte ndërkombëtare komplekse. Rregullorja e BE-së parashikon licenca shumëvjeçare për projekte të përsëritura, duke ofruar fleksibilitet dhe stabilitet që aktualisht mungon në sistemin tonë.</w:t>
      </w:r>
    </w:p>
    <w:p w:rsidRPr="00BC02E7" w:rsidR="00BC02E7" w:rsidP="00BC02E7" w:rsidRDefault="00BC02E7" w14:paraId="4DC9F11B" w14:textId="0A9C1244">
      <w:pPr>
        <w:pStyle w:val="NormalWeb"/>
        <w:jc w:val="both"/>
        <w:rPr>
          <w:lang w:val="it-IT"/>
        </w:rPr>
      </w:pPr>
      <w:r w:rsidRPr="00BC02E7">
        <w:rPr>
          <w:lang w:val="it-IT"/>
        </w:rPr>
        <w:t xml:space="preserve">Gjithashtu, kuadri ligjor shqiptar </w:t>
      </w:r>
      <w:r w:rsidRPr="00BC02E7">
        <w:rPr>
          <w:rStyle w:val="Strong"/>
          <w:lang w:val="it-IT"/>
        </w:rPr>
        <w:t>nuk përfshin dispozita për transparencë dhe monitorim institucional</w:t>
      </w:r>
      <w:r w:rsidRPr="00BC02E7">
        <w:rPr>
          <w:lang w:val="it-IT"/>
        </w:rPr>
        <w:t>, si raportimi periodik i licencave, publikimi i statistikave apo bashkëpunimi i detyrueshëm ndërinstitucional. Kjo krijon mungesë transparence dhe dobëson efektivitetin e politikës së kontrollit të eksporteve. Përfshirja e detyrimeve për raportim vjetor, shkëmbim informacioni dhe monitorim elektronik do ta afronte Shqipërinë me standardet e Rregullores (BE) 2021/821 dhe do të siguronte një sistem më të përgjegjshëm dhe të besueshëm.</w:t>
      </w:r>
    </w:p>
    <w:p w:rsidRPr="00BC02E7" w:rsidR="00BC02E7" w:rsidP="00BC02E7" w:rsidRDefault="00BC02E7" w14:paraId="5733732C" w14:textId="77777777">
      <w:pPr>
        <w:pStyle w:val="NormalWeb"/>
        <w:jc w:val="both"/>
        <w:rPr>
          <w:lang w:val="it-IT"/>
        </w:rPr>
      </w:pPr>
      <w:r w:rsidRPr="00BC02E7">
        <w:rPr>
          <w:rStyle w:val="Strong"/>
          <w:lang w:val="it-IT"/>
        </w:rPr>
        <w:t>b) Identifikoni shkaqet e problemit</w:t>
      </w:r>
    </w:p>
    <w:p w:rsidRPr="00BC02E7" w:rsidR="00BC02E7" w:rsidP="00117783" w:rsidRDefault="00BC02E7" w14:paraId="6BD63B12" w14:textId="77777777">
      <w:pPr>
        <w:pStyle w:val="NormalWeb"/>
        <w:numPr>
          <w:ilvl w:val="0"/>
          <w:numId w:val="24"/>
        </w:numPr>
        <w:jc w:val="both"/>
      </w:pPr>
      <w:proofErr w:type="spellStart"/>
      <w:r w:rsidRPr="00BC02E7">
        <w:t>Rregullorja</w:t>
      </w:r>
      <w:proofErr w:type="spellEnd"/>
      <w:r w:rsidRPr="00BC02E7">
        <w:t xml:space="preserve"> (BE) 2021/821 </w:t>
      </w:r>
      <w:proofErr w:type="spellStart"/>
      <w:r w:rsidRPr="00BC02E7">
        <w:t>sjell</w:t>
      </w:r>
      <w:proofErr w:type="spellEnd"/>
      <w:r w:rsidRPr="00BC02E7">
        <w:t xml:space="preserve"> </w:t>
      </w:r>
      <w:proofErr w:type="spellStart"/>
      <w:r w:rsidRPr="00BC02E7">
        <w:t>disa</w:t>
      </w:r>
      <w:proofErr w:type="spellEnd"/>
      <w:r w:rsidRPr="00BC02E7">
        <w:t xml:space="preserve"> </w:t>
      </w:r>
      <w:proofErr w:type="spellStart"/>
      <w:r w:rsidRPr="00BC02E7">
        <w:t>risi</w:t>
      </w:r>
      <w:proofErr w:type="spellEnd"/>
      <w:r w:rsidRPr="00BC02E7">
        <w:t xml:space="preserve"> </w:t>
      </w:r>
      <w:proofErr w:type="spellStart"/>
      <w:r w:rsidRPr="00BC02E7">
        <w:t>që</w:t>
      </w:r>
      <w:proofErr w:type="spellEnd"/>
      <w:r w:rsidRPr="00BC02E7">
        <w:t xml:space="preserve"> </w:t>
      </w:r>
      <w:proofErr w:type="spellStart"/>
      <w:r w:rsidRPr="00BC02E7">
        <w:rPr>
          <w:rStyle w:val="Strong"/>
          <w:b w:val="0"/>
          <w:bCs w:val="0"/>
        </w:rPr>
        <w:t>Ligji</w:t>
      </w:r>
      <w:proofErr w:type="spellEnd"/>
      <w:r w:rsidRPr="00BC02E7">
        <w:rPr>
          <w:rStyle w:val="Strong"/>
          <w:b w:val="0"/>
          <w:bCs w:val="0"/>
        </w:rPr>
        <w:t xml:space="preserve"> nr. 46/2018</w:t>
      </w:r>
      <w:r w:rsidRPr="00BC02E7">
        <w:t xml:space="preserve"> </w:t>
      </w:r>
      <w:proofErr w:type="spellStart"/>
      <w:r w:rsidRPr="00BC02E7">
        <w:t>nuk</w:t>
      </w:r>
      <w:proofErr w:type="spellEnd"/>
      <w:r w:rsidRPr="00BC02E7">
        <w:t xml:space="preserve"> </w:t>
      </w:r>
      <w:proofErr w:type="spellStart"/>
      <w:r w:rsidRPr="00BC02E7">
        <w:t>i</w:t>
      </w:r>
      <w:proofErr w:type="spellEnd"/>
      <w:r w:rsidRPr="00BC02E7">
        <w:t xml:space="preserve"> </w:t>
      </w:r>
      <w:proofErr w:type="spellStart"/>
      <w:r w:rsidRPr="00BC02E7">
        <w:t>parashikon</w:t>
      </w:r>
      <w:proofErr w:type="spellEnd"/>
      <w:r w:rsidRPr="00BC02E7">
        <w:t xml:space="preserve">, duke </w:t>
      </w:r>
      <w:proofErr w:type="spellStart"/>
      <w:r w:rsidRPr="00BC02E7">
        <w:t>krijuar</w:t>
      </w:r>
      <w:proofErr w:type="spellEnd"/>
      <w:r w:rsidRPr="00BC02E7">
        <w:t xml:space="preserve"> </w:t>
      </w:r>
      <w:proofErr w:type="spellStart"/>
      <w:r w:rsidRPr="00BC02E7">
        <w:t>boshllëqe</w:t>
      </w:r>
      <w:proofErr w:type="spellEnd"/>
      <w:r w:rsidRPr="00BC02E7">
        <w:t xml:space="preserve"> </w:t>
      </w:r>
      <w:proofErr w:type="spellStart"/>
      <w:r w:rsidRPr="00BC02E7">
        <w:t>të</w:t>
      </w:r>
      <w:proofErr w:type="spellEnd"/>
      <w:r w:rsidRPr="00BC02E7">
        <w:t xml:space="preserve"> </w:t>
      </w:r>
      <w:proofErr w:type="spellStart"/>
      <w:r w:rsidRPr="00BC02E7">
        <w:t>rëndësishme</w:t>
      </w:r>
      <w:proofErr w:type="spellEnd"/>
      <w:r w:rsidRPr="00BC02E7">
        <w:t xml:space="preserve"> </w:t>
      </w:r>
      <w:proofErr w:type="spellStart"/>
      <w:r w:rsidRPr="00BC02E7">
        <w:t>në</w:t>
      </w:r>
      <w:proofErr w:type="spellEnd"/>
      <w:r w:rsidRPr="00BC02E7">
        <w:t xml:space="preserve"> </w:t>
      </w:r>
      <w:proofErr w:type="spellStart"/>
      <w:r w:rsidRPr="00BC02E7">
        <w:t>përputhjen</w:t>
      </w:r>
      <w:proofErr w:type="spellEnd"/>
      <w:r w:rsidRPr="00BC02E7">
        <w:t xml:space="preserve"> me </w:t>
      </w:r>
      <w:proofErr w:type="spellStart"/>
      <w:r w:rsidRPr="00BC02E7">
        <w:t>standardet</w:t>
      </w:r>
      <w:proofErr w:type="spellEnd"/>
      <w:r w:rsidRPr="00BC02E7">
        <w:t xml:space="preserve"> e BE-</w:t>
      </w:r>
      <w:proofErr w:type="spellStart"/>
      <w:r w:rsidRPr="00BC02E7">
        <w:t>së</w:t>
      </w:r>
      <w:proofErr w:type="spellEnd"/>
      <w:r w:rsidRPr="00BC02E7">
        <w:t>.</w:t>
      </w:r>
      <w:r w:rsidRPr="00BC02E7">
        <w:br/>
      </w:r>
      <w:proofErr w:type="spellStart"/>
      <w:r w:rsidRPr="00BC02E7">
        <w:t>Së</w:t>
      </w:r>
      <w:proofErr w:type="spellEnd"/>
      <w:r w:rsidRPr="00BC02E7">
        <w:t xml:space="preserve"> pari, </w:t>
      </w:r>
      <w:proofErr w:type="spellStart"/>
      <w:r w:rsidRPr="00BC02E7">
        <w:t>ligji</w:t>
      </w:r>
      <w:proofErr w:type="spellEnd"/>
      <w:r w:rsidRPr="00BC02E7">
        <w:t xml:space="preserve"> </w:t>
      </w:r>
      <w:proofErr w:type="spellStart"/>
      <w:r w:rsidRPr="00BC02E7">
        <w:t>aktual</w:t>
      </w:r>
      <w:proofErr w:type="spellEnd"/>
      <w:r w:rsidRPr="00BC02E7">
        <w:t xml:space="preserve"> </w:t>
      </w:r>
      <w:proofErr w:type="spellStart"/>
      <w:r w:rsidRPr="00BC02E7">
        <w:rPr>
          <w:rStyle w:val="Strong"/>
          <w:b w:val="0"/>
          <w:bCs w:val="0"/>
        </w:rPr>
        <w:t>nuk</w:t>
      </w:r>
      <w:proofErr w:type="spellEnd"/>
      <w:r w:rsidRPr="00BC02E7">
        <w:rPr>
          <w:rStyle w:val="Strong"/>
          <w:b w:val="0"/>
          <w:bCs w:val="0"/>
        </w:rPr>
        <w:t xml:space="preserve"> </w:t>
      </w:r>
      <w:proofErr w:type="spellStart"/>
      <w:r w:rsidRPr="00BC02E7">
        <w:rPr>
          <w:rStyle w:val="Strong"/>
          <w:b w:val="0"/>
          <w:bCs w:val="0"/>
        </w:rPr>
        <w:t>parashikon</w:t>
      </w:r>
      <w:proofErr w:type="spellEnd"/>
      <w:r w:rsidRPr="00BC02E7">
        <w:rPr>
          <w:rStyle w:val="Strong"/>
          <w:b w:val="0"/>
          <w:bCs w:val="0"/>
        </w:rPr>
        <w:t xml:space="preserve"> </w:t>
      </w:r>
      <w:proofErr w:type="spellStart"/>
      <w:r w:rsidRPr="00BC02E7">
        <w:rPr>
          <w:rStyle w:val="Strong"/>
          <w:b w:val="0"/>
          <w:bCs w:val="0"/>
        </w:rPr>
        <w:t>kontroll</w:t>
      </w:r>
      <w:proofErr w:type="spellEnd"/>
      <w:r w:rsidRPr="00BC02E7">
        <w:rPr>
          <w:rStyle w:val="Strong"/>
          <w:b w:val="0"/>
          <w:bCs w:val="0"/>
        </w:rPr>
        <w:t xml:space="preserve"> </w:t>
      </w:r>
      <w:proofErr w:type="spellStart"/>
      <w:r w:rsidRPr="00BC02E7">
        <w:rPr>
          <w:rStyle w:val="Strong"/>
          <w:b w:val="0"/>
          <w:bCs w:val="0"/>
        </w:rPr>
        <w:t>për</w:t>
      </w:r>
      <w:proofErr w:type="spellEnd"/>
      <w:r w:rsidRPr="00BC02E7">
        <w:rPr>
          <w:rStyle w:val="Strong"/>
          <w:b w:val="0"/>
          <w:bCs w:val="0"/>
        </w:rPr>
        <w:t xml:space="preserve"> mallrat e </w:t>
      </w:r>
      <w:proofErr w:type="spellStart"/>
      <w:r w:rsidRPr="00BC02E7">
        <w:rPr>
          <w:rStyle w:val="Strong"/>
          <w:b w:val="0"/>
          <w:bCs w:val="0"/>
        </w:rPr>
        <w:t>mbikëqyrjes</w:t>
      </w:r>
      <w:proofErr w:type="spellEnd"/>
      <w:r w:rsidRPr="00BC02E7">
        <w:rPr>
          <w:rStyle w:val="Strong"/>
          <w:b w:val="0"/>
          <w:bCs w:val="0"/>
        </w:rPr>
        <w:t xml:space="preserve"> </w:t>
      </w:r>
      <w:proofErr w:type="spellStart"/>
      <w:r w:rsidRPr="00BC02E7">
        <w:rPr>
          <w:rStyle w:val="Strong"/>
          <w:b w:val="0"/>
          <w:bCs w:val="0"/>
        </w:rPr>
        <w:t>kibernetike</w:t>
      </w:r>
      <w:proofErr w:type="spellEnd"/>
      <w:r w:rsidRPr="00BC02E7">
        <w:t xml:space="preserve"> </w:t>
      </w:r>
      <w:proofErr w:type="spellStart"/>
      <w:r w:rsidRPr="00BC02E7">
        <w:t>dhe</w:t>
      </w:r>
      <w:proofErr w:type="spellEnd"/>
      <w:r w:rsidRPr="00BC02E7">
        <w:t xml:space="preserve"> </w:t>
      </w:r>
      <w:proofErr w:type="spellStart"/>
      <w:r w:rsidRPr="00BC02E7">
        <w:t>për</w:t>
      </w:r>
      <w:proofErr w:type="spellEnd"/>
      <w:r w:rsidRPr="00BC02E7">
        <w:t xml:space="preserve"> </w:t>
      </w:r>
      <w:proofErr w:type="spellStart"/>
      <w:r w:rsidRPr="00BC02E7">
        <w:t>përdorimin</w:t>
      </w:r>
      <w:proofErr w:type="spellEnd"/>
      <w:r w:rsidRPr="00BC02E7">
        <w:t xml:space="preserve"> e </w:t>
      </w:r>
      <w:proofErr w:type="spellStart"/>
      <w:r w:rsidRPr="00BC02E7">
        <w:t>tyre</w:t>
      </w:r>
      <w:proofErr w:type="spellEnd"/>
      <w:r w:rsidRPr="00BC02E7">
        <w:t xml:space="preserve"> </w:t>
      </w:r>
      <w:proofErr w:type="spellStart"/>
      <w:r w:rsidRPr="00BC02E7">
        <w:t>përfundimtar</w:t>
      </w:r>
      <w:proofErr w:type="spellEnd"/>
      <w:r w:rsidRPr="00BC02E7">
        <w:t xml:space="preserve"> </w:t>
      </w:r>
      <w:proofErr w:type="spellStart"/>
      <w:r w:rsidRPr="00BC02E7">
        <w:t>në</w:t>
      </w:r>
      <w:proofErr w:type="spellEnd"/>
      <w:r w:rsidRPr="00BC02E7">
        <w:t xml:space="preserve"> </w:t>
      </w:r>
      <w:proofErr w:type="spellStart"/>
      <w:r w:rsidRPr="00BC02E7">
        <w:t>raste</w:t>
      </w:r>
      <w:proofErr w:type="spellEnd"/>
      <w:r w:rsidRPr="00BC02E7">
        <w:t xml:space="preserve"> </w:t>
      </w:r>
      <w:proofErr w:type="spellStart"/>
      <w:r w:rsidRPr="00BC02E7">
        <w:t>që</w:t>
      </w:r>
      <w:proofErr w:type="spellEnd"/>
      <w:r w:rsidRPr="00BC02E7">
        <w:t xml:space="preserve"> </w:t>
      </w:r>
      <w:proofErr w:type="spellStart"/>
      <w:r w:rsidRPr="00BC02E7">
        <w:t>lidhen</w:t>
      </w:r>
      <w:proofErr w:type="spellEnd"/>
      <w:r w:rsidRPr="00BC02E7">
        <w:t xml:space="preserve"> me </w:t>
      </w:r>
      <w:proofErr w:type="spellStart"/>
      <w:r w:rsidRPr="00BC02E7">
        <w:rPr>
          <w:rStyle w:val="Strong"/>
          <w:b w:val="0"/>
          <w:bCs w:val="0"/>
        </w:rPr>
        <w:t>shkelje</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w:t>
      </w:r>
      <w:proofErr w:type="spellStart"/>
      <w:r w:rsidRPr="00BC02E7">
        <w:rPr>
          <w:rStyle w:val="Strong"/>
          <w:b w:val="0"/>
          <w:bCs w:val="0"/>
        </w:rPr>
        <w:t>drejtave</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w:t>
      </w:r>
      <w:proofErr w:type="spellStart"/>
      <w:r w:rsidRPr="00BC02E7">
        <w:rPr>
          <w:rStyle w:val="Strong"/>
          <w:b w:val="0"/>
          <w:bCs w:val="0"/>
        </w:rPr>
        <w:t>njeriut</w:t>
      </w:r>
      <w:proofErr w:type="spellEnd"/>
      <w:r w:rsidRPr="00BC02E7">
        <w:t xml:space="preserve">. </w:t>
      </w:r>
      <w:proofErr w:type="spellStart"/>
      <w:r w:rsidRPr="00BC02E7">
        <w:t>Kjo</w:t>
      </w:r>
      <w:proofErr w:type="spellEnd"/>
      <w:r w:rsidRPr="00BC02E7">
        <w:t xml:space="preserve"> e </w:t>
      </w:r>
      <w:proofErr w:type="spellStart"/>
      <w:r w:rsidRPr="00BC02E7">
        <w:t>pengon</w:t>
      </w:r>
      <w:proofErr w:type="spellEnd"/>
      <w:r w:rsidRPr="00BC02E7">
        <w:t xml:space="preserve"> </w:t>
      </w:r>
      <w:proofErr w:type="spellStart"/>
      <w:r w:rsidRPr="00BC02E7">
        <w:t>Autoritetin</w:t>
      </w:r>
      <w:proofErr w:type="spellEnd"/>
      <w:r w:rsidRPr="00BC02E7">
        <w:t xml:space="preserve"> e </w:t>
      </w:r>
      <w:proofErr w:type="spellStart"/>
      <w:r w:rsidRPr="00BC02E7">
        <w:t>Kontrollit</w:t>
      </w:r>
      <w:proofErr w:type="spellEnd"/>
      <w:r w:rsidRPr="00BC02E7">
        <w:t xml:space="preserve"> </w:t>
      </w:r>
      <w:proofErr w:type="spellStart"/>
      <w:r w:rsidRPr="00BC02E7">
        <w:t>të</w:t>
      </w:r>
      <w:proofErr w:type="spellEnd"/>
      <w:r w:rsidRPr="00BC02E7">
        <w:t xml:space="preserve"> </w:t>
      </w:r>
      <w:proofErr w:type="spellStart"/>
      <w:r w:rsidRPr="00BC02E7">
        <w:t>Eksporteve</w:t>
      </w:r>
      <w:proofErr w:type="spellEnd"/>
      <w:r w:rsidRPr="00BC02E7">
        <w:t xml:space="preserve"> </w:t>
      </w:r>
      <w:proofErr w:type="spellStart"/>
      <w:r w:rsidRPr="00BC02E7">
        <w:t>të</w:t>
      </w:r>
      <w:proofErr w:type="spellEnd"/>
      <w:r w:rsidRPr="00BC02E7">
        <w:t xml:space="preserve"> </w:t>
      </w:r>
      <w:proofErr w:type="spellStart"/>
      <w:r w:rsidRPr="00BC02E7">
        <w:t>ndalojë</w:t>
      </w:r>
      <w:proofErr w:type="spellEnd"/>
      <w:r w:rsidRPr="00BC02E7">
        <w:t xml:space="preserve"> </w:t>
      </w:r>
      <w:proofErr w:type="spellStart"/>
      <w:r w:rsidRPr="00BC02E7">
        <w:t>eksportet</w:t>
      </w:r>
      <w:proofErr w:type="spellEnd"/>
      <w:r w:rsidRPr="00BC02E7">
        <w:t xml:space="preserve"> me risk </w:t>
      </w:r>
      <w:proofErr w:type="spellStart"/>
      <w:r w:rsidRPr="00BC02E7">
        <w:t>etik</w:t>
      </w:r>
      <w:proofErr w:type="spellEnd"/>
      <w:r w:rsidRPr="00BC02E7">
        <w:t xml:space="preserve"> </w:t>
      </w:r>
      <w:proofErr w:type="spellStart"/>
      <w:r w:rsidRPr="00BC02E7">
        <w:t>ose</w:t>
      </w:r>
      <w:proofErr w:type="spellEnd"/>
      <w:r w:rsidRPr="00BC02E7">
        <w:t xml:space="preserve"> </w:t>
      </w:r>
      <w:proofErr w:type="spellStart"/>
      <w:r w:rsidRPr="00BC02E7">
        <w:t>humanitar</w:t>
      </w:r>
      <w:proofErr w:type="spellEnd"/>
      <w:r w:rsidRPr="00BC02E7">
        <w:t>.</w:t>
      </w:r>
      <w:r w:rsidRPr="00BC02E7">
        <w:br/>
      </w:r>
      <w:proofErr w:type="spellStart"/>
      <w:r w:rsidRPr="00BC02E7">
        <w:t>Së</w:t>
      </w:r>
      <w:proofErr w:type="spellEnd"/>
      <w:r w:rsidRPr="00BC02E7">
        <w:t xml:space="preserve"> </w:t>
      </w:r>
      <w:proofErr w:type="spellStart"/>
      <w:r w:rsidRPr="00BC02E7">
        <w:t>dyti</w:t>
      </w:r>
      <w:proofErr w:type="spellEnd"/>
      <w:r w:rsidRPr="00BC02E7">
        <w:t xml:space="preserve">, </w:t>
      </w:r>
      <w:proofErr w:type="spellStart"/>
      <w:r w:rsidRPr="00BC02E7">
        <w:rPr>
          <w:rStyle w:val="Strong"/>
          <w:b w:val="0"/>
          <w:bCs w:val="0"/>
        </w:rPr>
        <w:t>në</w:t>
      </w:r>
      <w:proofErr w:type="spellEnd"/>
      <w:r w:rsidRPr="00BC02E7">
        <w:rPr>
          <w:rStyle w:val="Strong"/>
          <w:b w:val="0"/>
          <w:bCs w:val="0"/>
        </w:rPr>
        <w:t xml:space="preserve"> </w:t>
      </w:r>
      <w:proofErr w:type="spellStart"/>
      <w:r w:rsidRPr="00BC02E7">
        <w:rPr>
          <w:rStyle w:val="Strong"/>
          <w:b w:val="0"/>
          <w:bCs w:val="0"/>
        </w:rPr>
        <w:t>legjislacion</w:t>
      </w:r>
      <w:proofErr w:type="spellEnd"/>
      <w:r w:rsidRPr="00BC02E7">
        <w:rPr>
          <w:rStyle w:val="Strong"/>
          <w:b w:val="0"/>
          <w:bCs w:val="0"/>
        </w:rPr>
        <w:t xml:space="preserve"> </w:t>
      </w:r>
      <w:proofErr w:type="spellStart"/>
      <w:r w:rsidRPr="00BC02E7">
        <w:rPr>
          <w:rStyle w:val="Strong"/>
          <w:b w:val="0"/>
          <w:bCs w:val="0"/>
        </w:rPr>
        <w:t>mungojnw</w:t>
      </w:r>
      <w:proofErr w:type="spellEnd"/>
      <w:r w:rsidRPr="00BC02E7">
        <w:rPr>
          <w:rStyle w:val="Strong"/>
          <w:b w:val="0"/>
          <w:bCs w:val="0"/>
        </w:rPr>
        <w:t xml:space="preserve"> </w:t>
      </w:r>
      <w:proofErr w:type="spellStart"/>
      <w:r w:rsidRPr="00BC02E7">
        <w:rPr>
          <w:rStyle w:val="Strong"/>
          <w:b w:val="0"/>
          <w:bCs w:val="0"/>
        </w:rPr>
        <w:t>dispozitat</w:t>
      </w:r>
      <w:proofErr w:type="spellEnd"/>
      <w:r w:rsidRPr="00BC02E7">
        <w:rPr>
          <w:rStyle w:val="Strong"/>
          <w:b w:val="0"/>
          <w:bCs w:val="0"/>
        </w:rPr>
        <w:t xml:space="preserve"> duke </w:t>
      </w:r>
      <w:proofErr w:type="spellStart"/>
      <w:r w:rsidRPr="00BC02E7">
        <w:rPr>
          <w:rStyle w:val="Strong"/>
          <w:b w:val="0"/>
          <w:bCs w:val="0"/>
        </w:rPr>
        <w:t>nisur</w:t>
      </w:r>
      <w:proofErr w:type="spellEnd"/>
      <w:r w:rsidRPr="00BC02E7">
        <w:rPr>
          <w:rStyle w:val="Strong"/>
          <w:b w:val="0"/>
          <w:bCs w:val="0"/>
        </w:rPr>
        <w:t xml:space="preserve"> </w:t>
      </w:r>
      <w:proofErr w:type="spellStart"/>
      <w:r w:rsidRPr="00BC02E7">
        <w:rPr>
          <w:rStyle w:val="Strong"/>
          <w:b w:val="0"/>
          <w:bCs w:val="0"/>
        </w:rPr>
        <w:t>nga</w:t>
      </w:r>
      <w:proofErr w:type="spellEnd"/>
      <w:r w:rsidRPr="00BC02E7">
        <w:rPr>
          <w:rStyle w:val="Strong"/>
          <w:b w:val="0"/>
          <w:bCs w:val="0"/>
        </w:rPr>
        <w:t xml:space="preserve"> </w:t>
      </w:r>
      <w:proofErr w:type="spellStart"/>
      <w:r w:rsidRPr="00BC02E7">
        <w:rPr>
          <w:rStyle w:val="Strong"/>
          <w:b w:val="0"/>
          <w:bCs w:val="0"/>
        </w:rPr>
        <w:t>përkufizimi</w:t>
      </w:r>
      <w:proofErr w:type="spellEnd"/>
      <w:r w:rsidRPr="00BC02E7">
        <w:rPr>
          <w:rStyle w:val="Strong"/>
          <w:b w:val="0"/>
          <w:bCs w:val="0"/>
        </w:rPr>
        <w:t xml:space="preserve"> </w:t>
      </w:r>
      <w:proofErr w:type="spellStart"/>
      <w:r w:rsidRPr="00BC02E7">
        <w:rPr>
          <w:rStyle w:val="Strong"/>
          <w:b w:val="0"/>
          <w:bCs w:val="0"/>
        </w:rPr>
        <w:t>për</w:t>
      </w:r>
      <w:proofErr w:type="spellEnd"/>
      <w:r w:rsidRPr="00BC02E7">
        <w:rPr>
          <w:rStyle w:val="Strong"/>
          <w:b w:val="0"/>
          <w:bCs w:val="0"/>
        </w:rPr>
        <w:t xml:space="preserve"> </w:t>
      </w:r>
      <w:proofErr w:type="spellStart"/>
      <w:r w:rsidRPr="00BC02E7">
        <w:rPr>
          <w:rStyle w:val="Strong"/>
          <w:b w:val="0"/>
          <w:bCs w:val="0"/>
        </w:rPr>
        <w:t>licencat</w:t>
      </w:r>
      <w:proofErr w:type="spellEnd"/>
      <w:r w:rsidRPr="00BC02E7">
        <w:rPr>
          <w:rStyle w:val="Strong"/>
          <w:b w:val="0"/>
          <w:bCs w:val="0"/>
        </w:rPr>
        <w:t xml:space="preserve"> </w:t>
      </w:r>
      <w:proofErr w:type="spellStart"/>
      <w:r w:rsidRPr="00BC02E7">
        <w:rPr>
          <w:rStyle w:val="Strong"/>
          <w:b w:val="0"/>
          <w:bCs w:val="0"/>
        </w:rPr>
        <w:t>për</w:t>
      </w:r>
      <w:proofErr w:type="spellEnd"/>
      <w:r w:rsidRPr="00BC02E7">
        <w:rPr>
          <w:rStyle w:val="Strong"/>
          <w:b w:val="0"/>
          <w:bCs w:val="0"/>
        </w:rPr>
        <w:t xml:space="preserve"> </w:t>
      </w:r>
      <w:proofErr w:type="spellStart"/>
      <w:r w:rsidRPr="00BC02E7">
        <w:rPr>
          <w:rStyle w:val="Strong"/>
          <w:b w:val="0"/>
          <w:bCs w:val="0"/>
        </w:rPr>
        <w:t>projekte</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w:t>
      </w:r>
      <w:proofErr w:type="spellStart"/>
      <w:r w:rsidRPr="00BC02E7">
        <w:rPr>
          <w:rStyle w:val="Strong"/>
          <w:b w:val="0"/>
          <w:bCs w:val="0"/>
        </w:rPr>
        <w:t>mëdha</w:t>
      </w:r>
      <w:proofErr w:type="spellEnd"/>
      <w:r w:rsidRPr="00BC02E7">
        <w:rPr>
          <w:rStyle w:val="Strong"/>
          <w:b w:val="0"/>
          <w:bCs w:val="0"/>
        </w:rPr>
        <w:t xml:space="preserve"> </w:t>
      </w:r>
      <w:proofErr w:type="spellStart"/>
      <w:r w:rsidRPr="00BC02E7">
        <w:rPr>
          <w:rStyle w:val="Strong"/>
          <w:b w:val="0"/>
          <w:bCs w:val="0"/>
        </w:rPr>
        <w:t>dhe</w:t>
      </w:r>
      <w:proofErr w:type="spellEnd"/>
      <w:r w:rsidRPr="00BC02E7">
        <w:rPr>
          <w:rStyle w:val="Strong"/>
          <w:b w:val="0"/>
          <w:bCs w:val="0"/>
        </w:rPr>
        <w:t xml:space="preserve"> </w:t>
      </w:r>
      <w:proofErr w:type="spellStart"/>
      <w:r w:rsidRPr="00BC02E7">
        <w:rPr>
          <w:rStyle w:val="Strong"/>
          <w:b w:val="0"/>
          <w:bCs w:val="0"/>
        </w:rPr>
        <w:t>autorizimet</w:t>
      </w:r>
      <w:proofErr w:type="spellEnd"/>
      <w:r w:rsidRPr="00BC02E7">
        <w:rPr>
          <w:rStyle w:val="Strong"/>
          <w:b w:val="0"/>
          <w:bCs w:val="0"/>
        </w:rPr>
        <w:t xml:space="preserve"> e </w:t>
      </w:r>
      <w:proofErr w:type="spellStart"/>
      <w:r w:rsidRPr="00BC02E7">
        <w:rPr>
          <w:rStyle w:val="Strong"/>
          <w:b w:val="0"/>
          <w:bCs w:val="0"/>
        </w:rPr>
        <w:t>përgjithshme</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BE-</w:t>
      </w:r>
      <w:proofErr w:type="spellStart"/>
      <w:r w:rsidRPr="00BC02E7">
        <w:rPr>
          <w:rStyle w:val="Strong"/>
          <w:b w:val="0"/>
          <w:bCs w:val="0"/>
        </w:rPr>
        <w:t>së</w:t>
      </w:r>
      <w:proofErr w:type="spellEnd"/>
      <w:r w:rsidRPr="00BC02E7">
        <w:rPr>
          <w:b/>
          <w:bCs/>
        </w:rPr>
        <w:t>,</w:t>
      </w:r>
      <w:r w:rsidRPr="00BC02E7">
        <w:t xml:space="preserve"> </w:t>
      </w:r>
      <w:proofErr w:type="spellStart"/>
      <w:r w:rsidRPr="00BC02E7">
        <w:t>të</w:t>
      </w:r>
      <w:proofErr w:type="spellEnd"/>
      <w:r w:rsidRPr="00BC02E7">
        <w:t xml:space="preserve"> </w:t>
      </w:r>
      <w:proofErr w:type="spellStart"/>
      <w:r w:rsidRPr="00BC02E7">
        <w:t>cilat</w:t>
      </w:r>
      <w:proofErr w:type="spellEnd"/>
      <w:r w:rsidRPr="00BC02E7">
        <w:t xml:space="preserve"> </w:t>
      </w:r>
      <w:proofErr w:type="spellStart"/>
      <w:r w:rsidRPr="00BC02E7">
        <w:t>lehtësojnë</w:t>
      </w:r>
      <w:proofErr w:type="spellEnd"/>
      <w:r w:rsidRPr="00BC02E7">
        <w:t xml:space="preserve"> </w:t>
      </w:r>
      <w:proofErr w:type="spellStart"/>
      <w:r w:rsidRPr="00BC02E7">
        <w:t>bashkëpunimet</w:t>
      </w:r>
      <w:proofErr w:type="spellEnd"/>
      <w:r w:rsidRPr="00BC02E7">
        <w:t xml:space="preserve"> </w:t>
      </w:r>
      <w:proofErr w:type="spellStart"/>
      <w:r w:rsidRPr="00BC02E7">
        <w:t>industriale</w:t>
      </w:r>
      <w:proofErr w:type="spellEnd"/>
      <w:r w:rsidRPr="00BC02E7">
        <w:t xml:space="preserve"> </w:t>
      </w:r>
      <w:proofErr w:type="spellStart"/>
      <w:r w:rsidRPr="00BC02E7">
        <w:t>dhe</w:t>
      </w:r>
      <w:proofErr w:type="spellEnd"/>
      <w:r w:rsidRPr="00BC02E7">
        <w:t xml:space="preserve"> </w:t>
      </w:r>
      <w:proofErr w:type="spellStart"/>
      <w:r w:rsidRPr="00BC02E7">
        <w:t>eksportet</w:t>
      </w:r>
      <w:proofErr w:type="spellEnd"/>
      <w:r w:rsidRPr="00BC02E7">
        <w:t xml:space="preserve"> </w:t>
      </w:r>
      <w:proofErr w:type="spellStart"/>
      <w:r w:rsidRPr="00BC02E7">
        <w:t>afatgjata</w:t>
      </w:r>
      <w:proofErr w:type="spellEnd"/>
      <w:r w:rsidRPr="00BC02E7">
        <w:t xml:space="preserve">. </w:t>
      </w:r>
      <w:proofErr w:type="spellStart"/>
      <w:r w:rsidRPr="00BC02E7">
        <w:t>Kjo</w:t>
      </w:r>
      <w:proofErr w:type="spellEnd"/>
      <w:r w:rsidRPr="00BC02E7">
        <w:t xml:space="preserve"> e </w:t>
      </w:r>
      <w:proofErr w:type="spellStart"/>
      <w:r w:rsidRPr="00BC02E7">
        <w:t>kufizon</w:t>
      </w:r>
      <w:proofErr w:type="spellEnd"/>
      <w:r w:rsidRPr="00BC02E7">
        <w:t xml:space="preserve"> </w:t>
      </w:r>
      <w:proofErr w:type="spellStart"/>
      <w:r w:rsidRPr="00BC02E7">
        <w:t>konkurrueshmërinë</w:t>
      </w:r>
      <w:proofErr w:type="spellEnd"/>
      <w:r w:rsidRPr="00BC02E7">
        <w:t xml:space="preserve"> e </w:t>
      </w:r>
      <w:proofErr w:type="spellStart"/>
      <w:r w:rsidRPr="00BC02E7">
        <w:t>industrisë</w:t>
      </w:r>
      <w:proofErr w:type="spellEnd"/>
      <w:r w:rsidRPr="00BC02E7">
        <w:t xml:space="preserve"> </w:t>
      </w:r>
      <w:proofErr w:type="spellStart"/>
      <w:r w:rsidRPr="00BC02E7">
        <w:t>shqiptare</w:t>
      </w:r>
      <w:proofErr w:type="spellEnd"/>
      <w:r w:rsidRPr="00BC02E7">
        <w:t xml:space="preserve"> </w:t>
      </w:r>
      <w:proofErr w:type="spellStart"/>
      <w:r w:rsidRPr="00BC02E7">
        <w:t>dhe</w:t>
      </w:r>
      <w:proofErr w:type="spellEnd"/>
      <w:r w:rsidRPr="00BC02E7">
        <w:t xml:space="preserve"> </w:t>
      </w:r>
      <w:proofErr w:type="spellStart"/>
      <w:r w:rsidRPr="00BC02E7">
        <w:t>rrit</w:t>
      </w:r>
      <w:proofErr w:type="spellEnd"/>
      <w:r w:rsidRPr="00BC02E7">
        <w:t xml:space="preserve"> </w:t>
      </w:r>
      <w:proofErr w:type="spellStart"/>
      <w:r w:rsidRPr="00BC02E7">
        <w:t>ngarkesën</w:t>
      </w:r>
      <w:proofErr w:type="spellEnd"/>
      <w:r w:rsidRPr="00BC02E7">
        <w:t xml:space="preserve"> administrative.</w:t>
      </w:r>
      <w:r w:rsidRPr="00BC02E7">
        <w:br/>
      </w:r>
      <w:proofErr w:type="spellStart"/>
      <w:r w:rsidRPr="00BC02E7">
        <w:t>Së</w:t>
      </w:r>
      <w:proofErr w:type="spellEnd"/>
      <w:r w:rsidRPr="00BC02E7">
        <w:t xml:space="preserve"> </w:t>
      </w:r>
      <w:proofErr w:type="spellStart"/>
      <w:r w:rsidRPr="00BC02E7">
        <w:t>treti</w:t>
      </w:r>
      <w:proofErr w:type="spellEnd"/>
      <w:r w:rsidRPr="00BC02E7">
        <w:t xml:space="preserve">, </w:t>
      </w:r>
      <w:proofErr w:type="spellStart"/>
      <w:r w:rsidRPr="00BC02E7">
        <w:rPr>
          <w:rStyle w:val="Strong"/>
          <w:b w:val="0"/>
          <w:bCs w:val="0"/>
        </w:rPr>
        <w:t>nuk</w:t>
      </w:r>
      <w:proofErr w:type="spellEnd"/>
      <w:r w:rsidRPr="00BC02E7">
        <w:rPr>
          <w:rStyle w:val="Strong"/>
          <w:b w:val="0"/>
          <w:bCs w:val="0"/>
        </w:rPr>
        <w:t xml:space="preserve"> </w:t>
      </w:r>
      <w:proofErr w:type="spellStart"/>
      <w:r w:rsidRPr="00BC02E7">
        <w:rPr>
          <w:rStyle w:val="Strong"/>
          <w:b w:val="0"/>
          <w:bCs w:val="0"/>
        </w:rPr>
        <w:t>ekzistojnë</w:t>
      </w:r>
      <w:proofErr w:type="spellEnd"/>
      <w:r w:rsidRPr="00BC02E7">
        <w:rPr>
          <w:rStyle w:val="Strong"/>
          <w:b w:val="0"/>
          <w:bCs w:val="0"/>
        </w:rPr>
        <w:t xml:space="preserve"> </w:t>
      </w:r>
      <w:proofErr w:type="spellStart"/>
      <w:r w:rsidRPr="00BC02E7">
        <w:rPr>
          <w:rStyle w:val="Strong"/>
          <w:b w:val="0"/>
          <w:bCs w:val="0"/>
        </w:rPr>
        <w:t>dispozita</w:t>
      </w:r>
      <w:proofErr w:type="spellEnd"/>
      <w:r w:rsidRPr="00BC02E7">
        <w:rPr>
          <w:rStyle w:val="Strong"/>
          <w:b w:val="0"/>
          <w:bCs w:val="0"/>
        </w:rPr>
        <w:t xml:space="preserve"> </w:t>
      </w:r>
      <w:proofErr w:type="spellStart"/>
      <w:r w:rsidRPr="00BC02E7">
        <w:rPr>
          <w:rStyle w:val="Strong"/>
          <w:b w:val="0"/>
          <w:bCs w:val="0"/>
        </w:rPr>
        <w:t>për</w:t>
      </w:r>
      <w:proofErr w:type="spellEnd"/>
      <w:r w:rsidRPr="00BC02E7">
        <w:rPr>
          <w:rStyle w:val="Strong"/>
          <w:b w:val="0"/>
          <w:bCs w:val="0"/>
        </w:rPr>
        <w:t xml:space="preserve"> </w:t>
      </w:r>
      <w:proofErr w:type="spellStart"/>
      <w:r w:rsidRPr="00BC02E7">
        <w:rPr>
          <w:rStyle w:val="Strong"/>
          <w:b w:val="0"/>
          <w:bCs w:val="0"/>
        </w:rPr>
        <w:t>raportim</w:t>
      </w:r>
      <w:proofErr w:type="spellEnd"/>
      <w:r w:rsidRPr="00BC02E7">
        <w:rPr>
          <w:rStyle w:val="Strong"/>
          <w:b w:val="0"/>
          <w:bCs w:val="0"/>
        </w:rPr>
        <w:t xml:space="preserve">, </w:t>
      </w:r>
      <w:proofErr w:type="spellStart"/>
      <w:r w:rsidRPr="00BC02E7">
        <w:rPr>
          <w:rStyle w:val="Strong"/>
          <w:b w:val="0"/>
          <w:bCs w:val="0"/>
        </w:rPr>
        <w:t>transparencë</w:t>
      </w:r>
      <w:proofErr w:type="spellEnd"/>
      <w:r w:rsidRPr="00BC02E7">
        <w:rPr>
          <w:rStyle w:val="Strong"/>
          <w:b w:val="0"/>
          <w:bCs w:val="0"/>
        </w:rPr>
        <w:t xml:space="preserve"> </w:t>
      </w:r>
      <w:proofErr w:type="spellStart"/>
      <w:r w:rsidRPr="00BC02E7">
        <w:rPr>
          <w:rStyle w:val="Strong"/>
          <w:b w:val="0"/>
          <w:bCs w:val="0"/>
        </w:rPr>
        <w:t>dhe</w:t>
      </w:r>
      <w:proofErr w:type="spellEnd"/>
      <w:r w:rsidRPr="00BC02E7">
        <w:rPr>
          <w:rStyle w:val="Strong"/>
          <w:b w:val="0"/>
          <w:bCs w:val="0"/>
        </w:rPr>
        <w:t xml:space="preserve"> </w:t>
      </w:r>
      <w:proofErr w:type="spellStart"/>
      <w:r w:rsidRPr="00BC02E7">
        <w:rPr>
          <w:rStyle w:val="Strong"/>
          <w:b w:val="0"/>
          <w:bCs w:val="0"/>
        </w:rPr>
        <w:t>bashkëpunim</w:t>
      </w:r>
      <w:proofErr w:type="spellEnd"/>
      <w:r w:rsidRPr="00BC02E7">
        <w:rPr>
          <w:rStyle w:val="Strong"/>
          <w:b w:val="0"/>
          <w:bCs w:val="0"/>
        </w:rPr>
        <w:t xml:space="preserve"> </w:t>
      </w:r>
      <w:proofErr w:type="spellStart"/>
      <w:r w:rsidRPr="00BC02E7">
        <w:rPr>
          <w:rStyle w:val="Strong"/>
          <w:b w:val="0"/>
          <w:bCs w:val="0"/>
        </w:rPr>
        <w:t>ndërinstitucional</w:t>
      </w:r>
      <w:proofErr w:type="spellEnd"/>
      <w:r w:rsidRPr="00BC02E7">
        <w:rPr>
          <w:b/>
          <w:bCs/>
        </w:rPr>
        <w:t>,</w:t>
      </w:r>
      <w:r w:rsidRPr="00BC02E7">
        <w:t xml:space="preserve"> </w:t>
      </w:r>
      <w:proofErr w:type="spellStart"/>
      <w:r w:rsidRPr="00BC02E7">
        <w:t>siç</w:t>
      </w:r>
      <w:proofErr w:type="spellEnd"/>
      <w:r w:rsidRPr="00BC02E7">
        <w:t xml:space="preserve"> </w:t>
      </w:r>
      <w:proofErr w:type="spellStart"/>
      <w:r w:rsidRPr="00BC02E7">
        <w:t>kërkon</w:t>
      </w:r>
      <w:proofErr w:type="spellEnd"/>
      <w:r w:rsidRPr="00BC02E7">
        <w:t xml:space="preserve"> </w:t>
      </w:r>
      <w:proofErr w:type="spellStart"/>
      <w:r w:rsidRPr="00BC02E7">
        <w:t>Rregullorja</w:t>
      </w:r>
      <w:proofErr w:type="spellEnd"/>
      <w:r w:rsidRPr="00BC02E7">
        <w:t xml:space="preserve"> e re. Pa </w:t>
      </w:r>
      <w:proofErr w:type="spellStart"/>
      <w:r w:rsidRPr="00BC02E7">
        <w:t>këto</w:t>
      </w:r>
      <w:proofErr w:type="spellEnd"/>
      <w:r w:rsidRPr="00BC02E7">
        <w:t xml:space="preserve"> </w:t>
      </w:r>
      <w:proofErr w:type="spellStart"/>
      <w:r w:rsidRPr="00BC02E7">
        <w:t>mekanizma</w:t>
      </w:r>
      <w:proofErr w:type="spellEnd"/>
      <w:r w:rsidRPr="00BC02E7">
        <w:t xml:space="preserve">, </w:t>
      </w:r>
      <w:proofErr w:type="spellStart"/>
      <w:r w:rsidRPr="00BC02E7">
        <w:t>sistemi</w:t>
      </w:r>
      <w:proofErr w:type="spellEnd"/>
      <w:r w:rsidRPr="00BC02E7">
        <w:t xml:space="preserve"> </w:t>
      </w:r>
      <w:proofErr w:type="spellStart"/>
      <w:r w:rsidRPr="00BC02E7">
        <w:t>shqiptar</w:t>
      </w:r>
      <w:proofErr w:type="spellEnd"/>
      <w:r w:rsidRPr="00BC02E7">
        <w:t xml:space="preserve"> </w:t>
      </w:r>
      <w:proofErr w:type="spellStart"/>
      <w:r w:rsidRPr="00BC02E7">
        <w:t>mbetet</w:t>
      </w:r>
      <w:proofErr w:type="spellEnd"/>
      <w:r w:rsidRPr="00BC02E7">
        <w:t xml:space="preserve"> </w:t>
      </w:r>
      <w:proofErr w:type="spellStart"/>
      <w:r w:rsidRPr="00BC02E7">
        <w:t>i</w:t>
      </w:r>
      <w:proofErr w:type="spellEnd"/>
      <w:r w:rsidRPr="00BC02E7">
        <w:t xml:space="preserve"> </w:t>
      </w:r>
      <w:proofErr w:type="spellStart"/>
      <w:r w:rsidRPr="00BC02E7">
        <w:t>pjesshëm</w:t>
      </w:r>
      <w:proofErr w:type="spellEnd"/>
      <w:r w:rsidRPr="00BC02E7">
        <w:t xml:space="preserve"> </w:t>
      </w:r>
      <w:proofErr w:type="spellStart"/>
      <w:r w:rsidRPr="00BC02E7">
        <w:t>dhe</w:t>
      </w:r>
      <w:proofErr w:type="spellEnd"/>
      <w:r w:rsidRPr="00BC02E7">
        <w:t xml:space="preserve"> jo </w:t>
      </w:r>
      <w:proofErr w:type="spellStart"/>
      <w:r w:rsidRPr="00BC02E7">
        <w:t>i</w:t>
      </w:r>
      <w:proofErr w:type="spellEnd"/>
      <w:r w:rsidRPr="00BC02E7">
        <w:t xml:space="preserve"> </w:t>
      </w:r>
      <w:proofErr w:type="spellStart"/>
      <w:r w:rsidRPr="00BC02E7">
        <w:t>harmonizuar</w:t>
      </w:r>
      <w:proofErr w:type="spellEnd"/>
      <w:r w:rsidRPr="00BC02E7">
        <w:t xml:space="preserve"> me </w:t>
      </w:r>
      <w:proofErr w:type="spellStart"/>
      <w:r w:rsidRPr="00BC02E7">
        <w:t>modelin</w:t>
      </w:r>
      <w:proofErr w:type="spellEnd"/>
      <w:r w:rsidRPr="00BC02E7">
        <w:t xml:space="preserve"> </w:t>
      </w:r>
      <w:proofErr w:type="spellStart"/>
      <w:r w:rsidRPr="00BC02E7">
        <w:t>evropian</w:t>
      </w:r>
      <w:proofErr w:type="spellEnd"/>
      <w:r w:rsidRPr="00BC02E7">
        <w:t xml:space="preserve"> </w:t>
      </w:r>
      <w:proofErr w:type="spellStart"/>
      <w:r w:rsidRPr="00BC02E7">
        <w:t>të</w:t>
      </w:r>
      <w:proofErr w:type="spellEnd"/>
      <w:r w:rsidRPr="00BC02E7">
        <w:t xml:space="preserve"> </w:t>
      </w:r>
      <w:proofErr w:type="spellStart"/>
      <w:r w:rsidRPr="00BC02E7">
        <w:t>kontrollit</w:t>
      </w:r>
      <w:proofErr w:type="spellEnd"/>
      <w:r w:rsidRPr="00BC02E7">
        <w:t xml:space="preserve"> </w:t>
      </w:r>
      <w:proofErr w:type="spellStart"/>
      <w:r w:rsidRPr="00BC02E7">
        <w:t>të</w:t>
      </w:r>
      <w:proofErr w:type="spellEnd"/>
      <w:r w:rsidRPr="00BC02E7">
        <w:t xml:space="preserve"> </w:t>
      </w:r>
      <w:proofErr w:type="spellStart"/>
      <w:r w:rsidRPr="00BC02E7">
        <w:t>eksporteve</w:t>
      </w:r>
      <w:proofErr w:type="spellEnd"/>
      <w:r w:rsidRPr="00BC02E7">
        <w:t>.</w:t>
      </w:r>
      <w:r w:rsidRPr="00BC02E7" w:rsidDel="00B83E85">
        <w:t xml:space="preserve"> </w:t>
      </w:r>
      <w:r w:rsidRPr="00BC02E7">
        <w:t xml:space="preserve">Nuk ka </w:t>
      </w:r>
      <w:proofErr w:type="spellStart"/>
      <w:r w:rsidRPr="00BC02E7">
        <w:t>mekanizma</w:t>
      </w:r>
      <w:proofErr w:type="spellEnd"/>
      <w:r w:rsidRPr="00BC02E7">
        <w:t xml:space="preserve"> </w:t>
      </w:r>
      <w:proofErr w:type="spellStart"/>
      <w:r w:rsidRPr="00BC02E7">
        <w:t>për</w:t>
      </w:r>
      <w:proofErr w:type="spellEnd"/>
      <w:r w:rsidRPr="00BC02E7">
        <w:t xml:space="preserve"> </w:t>
      </w:r>
      <w:proofErr w:type="spellStart"/>
      <w:r w:rsidRPr="00BC02E7">
        <w:t>të</w:t>
      </w:r>
      <w:proofErr w:type="spellEnd"/>
      <w:r w:rsidRPr="00BC02E7">
        <w:t xml:space="preserve"> </w:t>
      </w:r>
      <w:proofErr w:type="spellStart"/>
      <w:r w:rsidRPr="00BC02E7">
        <w:t>parandaluar</w:t>
      </w:r>
      <w:proofErr w:type="spellEnd"/>
      <w:r w:rsidRPr="00BC02E7">
        <w:t xml:space="preserve"> </w:t>
      </w:r>
      <w:proofErr w:type="spellStart"/>
      <w:r w:rsidRPr="00BC02E7">
        <w:t>devijimin</w:t>
      </w:r>
      <w:proofErr w:type="spellEnd"/>
      <w:r w:rsidRPr="00BC02E7">
        <w:t xml:space="preserve"> e </w:t>
      </w:r>
      <w:proofErr w:type="spellStart"/>
      <w:r w:rsidRPr="00BC02E7">
        <w:t>teknologjive</w:t>
      </w:r>
      <w:proofErr w:type="spellEnd"/>
      <w:r w:rsidRPr="00BC02E7">
        <w:t xml:space="preserve"> </w:t>
      </w:r>
      <w:proofErr w:type="spellStart"/>
      <w:r w:rsidRPr="00BC02E7">
        <w:t>për</w:t>
      </w:r>
      <w:proofErr w:type="spellEnd"/>
      <w:r w:rsidRPr="00BC02E7">
        <w:t xml:space="preserve"> </w:t>
      </w:r>
      <w:proofErr w:type="spellStart"/>
      <w:r w:rsidRPr="00BC02E7">
        <w:t>përdorim</w:t>
      </w:r>
      <w:proofErr w:type="spellEnd"/>
      <w:r w:rsidRPr="00BC02E7">
        <w:t xml:space="preserve"> </w:t>
      </w:r>
      <w:proofErr w:type="spellStart"/>
      <w:r w:rsidRPr="00BC02E7">
        <w:t>në</w:t>
      </w:r>
      <w:proofErr w:type="spellEnd"/>
      <w:r w:rsidRPr="00BC02E7">
        <w:t xml:space="preserve"> </w:t>
      </w:r>
      <w:proofErr w:type="spellStart"/>
      <w:r w:rsidRPr="00BC02E7">
        <w:t>shtypje</w:t>
      </w:r>
      <w:proofErr w:type="spellEnd"/>
      <w:r w:rsidRPr="00BC02E7">
        <w:t xml:space="preserve"> </w:t>
      </w:r>
      <w:proofErr w:type="spellStart"/>
      <w:r w:rsidRPr="00BC02E7">
        <w:t>të</w:t>
      </w:r>
      <w:proofErr w:type="spellEnd"/>
      <w:r w:rsidRPr="00BC02E7">
        <w:t xml:space="preserve"> </w:t>
      </w:r>
      <w:proofErr w:type="spellStart"/>
      <w:r w:rsidRPr="00BC02E7">
        <w:t>brendshme</w:t>
      </w:r>
      <w:proofErr w:type="spellEnd"/>
      <w:r w:rsidRPr="00BC02E7">
        <w:t xml:space="preserve"> apo </w:t>
      </w:r>
      <w:proofErr w:type="spellStart"/>
      <w:r w:rsidRPr="00BC02E7">
        <w:t>për</w:t>
      </w:r>
      <w:proofErr w:type="spellEnd"/>
      <w:r w:rsidRPr="00BC02E7">
        <w:t xml:space="preserve"> </w:t>
      </w:r>
      <w:proofErr w:type="spellStart"/>
      <w:r w:rsidRPr="00BC02E7">
        <w:t>shkelje</w:t>
      </w:r>
      <w:proofErr w:type="spellEnd"/>
      <w:r w:rsidRPr="00BC02E7">
        <w:t xml:space="preserve"> </w:t>
      </w:r>
      <w:proofErr w:type="spellStart"/>
      <w:r w:rsidRPr="00BC02E7">
        <w:t>të</w:t>
      </w:r>
      <w:proofErr w:type="spellEnd"/>
      <w:r w:rsidRPr="00BC02E7">
        <w:t xml:space="preserve"> </w:t>
      </w:r>
      <w:proofErr w:type="spellStart"/>
      <w:r w:rsidRPr="00BC02E7">
        <w:t>të</w:t>
      </w:r>
      <w:proofErr w:type="spellEnd"/>
      <w:r w:rsidRPr="00BC02E7">
        <w:t xml:space="preserve"> </w:t>
      </w:r>
      <w:proofErr w:type="spellStart"/>
      <w:r w:rsidRPr="00BC02E7">
        <w:t>drejtave</w:t>
      </w:r>
      <w:proofErr w:type="spellEnd"/>
      <w:r w:rsidRPr="00BC02E7">
        <w:t xml:space="preserve"> </w:t>
      </w:r>
      <w:proofErr w:type="spellStart"/>
      <w:r w:rsidRPr="00BC02E7">
        <w:t>themelore</w:t>
      </w:r>
      <w:proofErr w:type="spellEnd"/>
      <w:r w:rsidRPr="00BC02E7">
        <w:t>;</w:t>
      </w:r>
    </w:p>
    <w:p w:rsidRPr="00BC02E7" w:rsidR="00BC02E7" w:rsidP="00117783" w:rsidRDefault="00BC02E7" w14:paraId="14A50473" w14:textId="77777777">
      <w:pPr>
        <w:pStyle w:val="NormalWeb"/>
        <w:numPr>
          <w:ilvl w:val="0"/>
          <w:numId w:val="24"/>
        </w:numPr>
        <w:jc w:val="both"/>
      </w:pPr>
      <w:proofErr w:type="spellStart"/>
      <w:r w:rsidRPr="00BC02E7">
        <w:t>Rregullorja</w:t>
      </w:r>
      <w:proofErr w:type="spellEnd"/>
      <w:r w:rsidRPr="00BC02E7">
        <w:t xml:space="preserve"> (BE) 2021/821 </w:t>
      </w:r>
      <w:proofErr w:type="spellStart"/>
      <w:r w:rsidRPr="00BC02E7">
        <w:t>kërkon</w:t>
      </w:r>
      <w:proofErr w:type="spellEnd"/>
      <w:r w:rsidRPr="00BC02E7">
        <w:t xml:space="preserve"> </w:t>
      </w:r>
      <w:proofErr w:type="spellStart"/>
      <w:r w:rsidRPr="00BC02E7">
        <w:t>që</w:t>
      </w:r>
      <w:proofErr w:type="spellEnd"/>
      <w:r w:rsidRPr="00BC02E7">
        <w:t xml:space="preserve"> </w:t>
      </w:r>
      <w:proofErr w:type="spellStart"/>
      <w:r w:rsidRPr="00BC02E7">
        <w:t>shtetet</w:t>
      </w:r>
      <w:proofErr w:type="spellEnd"/>
      <w:r w:rsidRPr="00BC02E7">
        <w:t xml:space="preserve"> </w:t>
      </w:r>
      <w:proofErr w:type="spellStart"/>
      <w:r w:rsidRPr="00BC02E7">
        <w:t>anëtare</w:t>
      </w:r>
      <w:proofErr w:type="spellEnd"/>
      <w:r w:rsidRPr="00BC02E7">
        <w:t xml:space="preserve"> </w:t>
      </w:r>
      <w:proofErr w:type="spellStart"/>
      <w:r w:rsidRPr="00BC02E7">
        <w:t>të</w:t>
      </w:r>
      <w:proofErr w:type="spellEnd"/>
      <w:r w:rsidRPr="00BC02E7">
        <w:t xml:space="preserve"> </w:t>
      </w:r>
      <w:proofErr w:type="spellStart"/>
      <w:r w:rsidRPr="00BC02E7">
        <w:t>raportojnë</w:t>
      </w:r>
      <w:proofErr w:type="spellEnd"/>
      <w:r w:rsidRPr="00BC02E7">
        <w:t xml:space="preserve"> </w:t>
      </w:r>
      <w:proofErr w:type="spellStart"/>
      <w:r w:rsidRPr="00BC02E7">
        <w:t>çdo</w:t>
      </w:r>
      <w:proofErr w:type="spellEnd"/>
      <w:r w:rsidRPr="00BC02E7">
        <w:t xml:space="preserve"> vit </w:t>
      </w:r>
      <w:proofErr w:type="spellStart"/>
      <w:r w:rsidRPr="00BC02E7">
        <w:t>në</w:t>
      </w:r>
      <w:proofErr w:type="spellEnd"/>
      <w:r w:rsidRPr="00BC02E7">
        <w:t xml:space="preserve"> </w:t>
      </w:r>
      <w:proofErr w:type="spellStart"/>
      <w:r w:rsidRPr="00BC02E7">
        <w:t>Komisionin</w:t>
      </w:r>
      <w:proofErr w:type="spellEnd"/>
      <w:r w:rsidRPr="00BC02E7">
        <w:t xml:space="preserve"> </w:t>
      </w:r>
      <w:proofErr w:type="spellStart"/>
      <w:r w:rsidRPr="00BC02E7">
        <w:t>Evropian</w:t>
      </w:r>
      <w:proofErr w:type="spellEnd"/>
      <w:r w:rsidRPr="00BC02E7">
        <w:t xml:space="preserve"> </w:t>
      </w:r>
      <w:proofErr w:type="spellStart"/>
      <w:r w:rsidRPr="00BC02E7">
        <w:t>mbi</w:t>
      </w:r>
      <w:proofErr w:type="spellEnd"/>
      <w:r w:rsidRPr="00BC02E7">
        <w:t xml:space="preserve"> </w:t>
      </w:r>
      <w:proofErr w:type="spellStart"/>
      <w:r w:rsidRPr="00BC02E7">
        <w:t>licencat</w:t>
      </w:r>
      <w:proofErr w:type="spellEnd"/>
      <w:r w:rsidRPr="00BC02E7">
        <w:t xml:space="preserve"> e </w:t>
      </w:r>
      <w:proofErr w:type="spellStart"/>
      <w:r w:rsidRPr="00BC02E7">
        <w:t>lëshuara</w:t>
      </w:r>
      <w:proofErr w:type="spellEnd"/>
      <w:r w:rsidRPr="00BC02E7">
        <w:t xml:space="preserve">, </w:t>
      </w:r>
      <w:proofErr w:type="spellStart"/>
      <w:r w:rsidRPr="00BC02E7">
        <w:t>refuzimet</w:t>
      </w:r>
      <w:proofErr w:type="spellEnd"/>
      <w:r w:rsidRPr="00BC02E7">
        <w:t xml:space="preserve">, </w:t>
      </w:r>
      <w:proofErr w:type="spellStart"/>
      <w:r w:rsidRPr="00BC02E7">
        <w:t>eksportet</w:t>
      </w:r>
      <w:proofErr w:type="spellEnd"/>
      <w:r w:rsidRPr="00BC02E7">
        <w:t xml:space="preserve"> </w:t>
      </w:r>
      <w:proofErr w:type="spellStart"/>
      <w:r w:rsidRPr="00BC02E7">
        <w:t>dhe</w:t>
      </w:r>
      <w:proofErr w:type="spellEnd"/>
      <w:r w:rsidRPr="00BC02E7">
        <w:t xml:space="preserve"> </w:t>
      </w:r>
      <w:proofErr w:type="spellStart"/>
      <w:r w:rsidRPr="00BC02E7">
        <w:t>masat</w:t>
      </w:r>
      <w:proofErr w:type="spellEnd"/>
      <w:r w:rsidRPr="00BC02E7">
        <w:t xml:space="preserve"> e </w:t>
      </w:r>
      <w:proofErr w:type="spellStart"/>
      <w:r w:rsidRPr="00BC02E7">
        <w:t>zbatimit</w:t>
      </w:r>
      <w:proofErr w:type="spellEnd"/>
      <w:r w:rsidRPr="00BC02E7">
        <w:t xml:space="preserve">, me </w:t>
      </w:r>
      <w:proofErr w:type="spellStart"/>
      <w:r w:rsidRPr="00BC02E7">
        <w:t>qëllim</w:t>
      </w:r>
      <w:proofErr w:type="spellEnd"/>
      <w:r w:rsidRPr="00BC02E7">
        <w:t xml:space="preserve"> </w:t>
      </w:r>
      <w:proofErr w:type="spellStart"/>
      <w:r w:rsidRPr="00BC02E7">
        <w:t>hartimin</w:t>
      </w:r>
      <w:proofErr w:type="spellEnd"/>
      <w:r w:rsidRPr="00BC02E7">
        <w:t xml:space="preserve"> e </w:t>
      </w:r>
      <w:proofErr w:type="spellStart"/>
      <w:r w:rsidRPr="00BC02E7">
        <w:rPr>
          <w:rStyle w:val="Strong"/>
          <w:b w:val="0"/>
          <w:bCs w:val="0"/>
        </w:rPr>
        <w:t>Raportit</w:t>
      </w:r>
      <w:proofErr w:type="spellEnd"/>
      <w:r w:rsidRPr="00BC02E7">
        <w:rPr>
          <w:rStyle w:val="Strong"/>
          <w:b w:val="0"/>
          <w:bCs w:val="0"/>
        </w:rPr>
        <w:t xml:space="preserve"> </w:t>
      </w:r>
      <w:proofErr w:type="spellStart"/>
      <w:r w:rsidRPr="00BC02E7">
        <w:rPr>
          <w:rStyle w:val="Strong"/>
          <w:b w:val="0"/>
          <w:bCs w:val="0"/>
        </w:rPr>
        <w:t>Vjetor</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BE-</w:t>
      </w:r>
      <w:proofErr w:type="spellStart"/>
      <w:r w:rsidRPr="00BC02E7">
        <w:rPr>
          <w:rStyle w:val="Strong"/>
          <w:b w:val="0"/>
          <w:bCs w:val="0"/>
        </w:rPr>
        <w:t>së</w:t>
      </w:r>
      <w:proofErr w:type="spellEnd"/>
      <w:r w:rsidRPr="00BC02E7">
        <w:rPr>
          <w:rStyle w:val="Strong"/>
          <w:b w:val="0"/>
          <w:bCs w:val="0"/>
        </w:rPr>
        <w:t xml:space="preserve"> </w:t>
      </w:r>
      <w:proofErr w:type="spellStart"/>
      <w:r w:rsidRPr="00BC02E7">
        <w:rPr>
          <w:rStyle w:val="Strong"/>
          <w:b w:val="0"/>
          <w:bCs w:val="0"/>
        </w:rPr>
        <w:t>për</w:t>
      </w:r>
      <w:proofErr w:type="spellEnd"/>
      <w:r w:rsidRPr="00BC02E7">
        <w:rPr>
          <w:rStyle w:val="Strong"/>
          <w:b w:val="0"/>
          <w:bCs w:val="0"/>
        </w:rPr>
        <w:t xml:space="preserve"> </w:t>
      </w:r>
      <w:proofErr w:type="spellStart"/>
      <w:r w:rsidRPr="00BC02E7">
        <w:rPr>
          <w:rStyle w:val="Strong"/>
          <w:b w:val="0"/>
          <w:bCs w:val="0"/>
        </w:rPr>
        <w:t>eksportet</w:t>
      </w:r>
      <w:proofErr w:type="spellEnd"/>
      <w:r w:rsidRPr="00BC02E7">
        <w:rPr>
          <w:rStyle w:val="Strong"/>
          <w:b w:val="0"/>
          <w:bCs w:val="0"/>
        </w:rPr>
        <w:t xml:space="preserve"> e </w:t>
      </w:r>
      <w:proofErr w:type="spellStart"/>
      <w:r w:rsidRPr="00BC02E7">
        <w:rPr>
          <w:rStyle w:val="Strong"/>
          <w:b w:val="0"/>
          <w:bCs w:val="0"/>
        </w:rPr>
        <w:t>mallrave</w:t>
      </w:r>
      <w:proofErr w:type="spellEnd"/>
      <w:r w:rsidRPr="00BC02E7">
        <w:rPr>
          <w:rStyle w:val="Strong"/>
          <w:b w:val="0"/>
          <w:bCs w:val="0"/>
        </w:rPr>
        <w:t xml:space="preserve"> me </w:t>
      </w:r>
      <w:proofErr w:type="spellStart"/>
      <w:r w:rsidRPr="00BC02E7">
        <w:rPr>
          <w:rStyle w:val="Strong"/>
          <w:b w:val="0"/>
          <w:bCs w:val="0"/>
        </w:rPr>
        <w:t>përdorim</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w:t>
      </w:r>
      <w:proofErr w:type="spellStart"/>
      <w:r w:rsidRPr="00BC02E7">
        <w:rPr>
          <w:rStyle w:val="Strong"/>
          <w:b w:val="0"/>
          <w:bCs w:val="0"/>
        </w:rPr>
        <w:t>dyfishtë</w:t>
      </w:r>
      <w:proofErr w:type="spellEnd"/>
      <w:r w:rsidRPr="00BC02E7">
        <w:t xml:space="preserve">. </w:t>
      </w:r>
      <w:proofErr w:type="spellStart"/>
      <w:r w:rsidRPr="00BC02E7">
        <w:t>Në</w:t>
      </w:r>
      <w:proofErr w:type="spellEnd"/>
      <w:r w:rsidRPr="00BC02E7">
        <w:t xml:space="preserve"> Shqipëri,</w:t>
      </w:r>
      <w:r w:rsidRPr="00BC02E7">
        <w:rPr>
          <w:b/>
          <w:bCs/>
        </w:rPr>
        <w:t xml:space="preserve"> </w:t>
      </w:r>
      <w:proofErr w:type="spellStart"/>
      <w:r w:rsidRPr="00BC02E7">
        <w:rPr>
          <w:rStyle w:val="Strong"/>
          <w:b w:val="0"/>
          <w:bCs w:val="0"/>
        </w:rPr>
        <w:t>Ligji</w:t>
      </w:r>
      <w:proofErr w:type="spellEnd"/>
      <w:r w:rsidRPr="00BC02E7">
        <w:rPr>
          <w:rStyle w:val="Strong"/>
          <w:b w:val="0"/>
          <w:bCs w:val="0"/>
        </w:rPr>
        <w:t xml:space="preserve"> nr. 46/2018 </w:t>
      </w:r>
      <w:proofErr w:type="spellStart"/>
      <w:r w:rsidRPr="00BC02E7">
        <w:rPr>
          <w:rStyle w:val="Strong"/>
          <w:b w:val="0"/>
          <w:bCs w:val="0"/>
        </w:rPr>
        <w:t>nuk</w:t>
      </w:r>
      <w:proofErr w:type="spellEnd"/>
      <w:r w:rsidRPr="00BC02E7">
        <w:rPr>
          <w:rStyle w:val="Strong"/>
          <w:b w:val="0"/>
          <w:bCs w:val="0"/>
        </w:rPr>
        <w:t xml:space="preserve"> </w:t>
      </w:r>
      <w:proofErr w:type="spellStart"/>
      <w:r w:rsidRPr="00BC02E7">
        <w:rPr>
          <w:rStyle w:val="Strong"/>
          <w:b w:val="0"/>
          <w:bCs w:val="0"/>
        </w:rPr>
        <w:t>parashikon</w:t>
      </w:r>
      <w:proofErr w:type="spellEnd"/>
      <w:r w:rsidRPr="00BC02E7">
        <w:rPr>
          <w:rStyle w:val="Strong"/>
          <w:b w:val="0"/>
          <w:bCs w:val="0"/>
        </w:rPr>
        <w:t xml:space="preserve"> </w:t>
      </w:r>
      <w:proofErr w:type="spellStart"/>
      <w:r w:rsidRPr="00BC02E7">
        <w:rPr>
          <w:rStyle w:val="Strong"/>
          <w:b w:val="0"/>
          <w:bCs w:val="0"/>
        </w:rPr>
        <w:t>detyrime</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tilla </w:t>
      </w:r>
      <w:proofErr w:type="spellStart"/>
      <w:r w:rsidRPr="00BC02E7">
        <w:rPr>
          <w:rStyle w:val="Strong"/>
          <w:b w:val="0"/>
          <w:bCs w:val="0"/>
        </w:rPr>
        <w:t>për</w:t>
      </w:r>
      <w:proofErr w:type="spellEnd"/>
      <w:r w:rsidRPr="00BC02E7">
        <w:rPr>
          <w:rStyle w:val="Strong"/>
          <w:b w:val="0"/>
          <w:bCs w:val="0"/>
        </w:rPr>
        <w:t xml:space="preserve"> </w:t>
      </w:r>
      <w:proofErr w:type="spellStart"/>
      <w:r w:rsidRPr="00BC02E7">
        <w:rPr>
          <w:rStyle w:val="Strong"/>
          <w:b w:val="0"/>
          <w:bCs w:val="0"/>
        </w:rPr>
        <w:t>raportim</w:t>
      </w:r>
      <w:proofErr w:type="spellEnd"/>
      <w:r w:rsidRPr="00BC02E7">
        <w:rPr>
          <w:rStyle w:val="Strong"/>
          <w:b w:val="0"/>
          <w:bCs w:val="0"/>
        </w:rPr>
        <w:t xml:space="preserve"> </w:t>
      </w:r>
      <w:proofErr w:type="spellStart"/>
      <w:r w:rsidRPr="00BC02E7">
        <w:rPr>
          <w:rStyle w:val="Strong"/>
          <w:b w:val="0"/>
          <w:bCs w:val="0"/>
        </w:rPr>
        <w:t>dhe</w:t>
      </w:r>
      <w:proofErr w:type="spellEnd"/>
      <w:r w:rsidRPr="00BC02E7">
        <w:rPr>
          <w:rStyle w:val="Strong"/>
          <w:b w:val="0"/>
          <w:bCs w:val="0"/>
        </w:rPr>
        <w:t xml:space="preserve"> </w:t>
      </w:r>
      <w:proofErr w:type="spellStart"/>
      <w:r w:rsidRPr="00BC02E7">
        <w:rPr>
          <w:rStyle w:val="Strong"/>
          <w:b w:val="0"/>
          <w:bCs w:val="0"/>
        </w:rPr>
        <w:t>shkëmbim</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w:t>
      </w:r>
      <w:proofErr w:type="spellStart"/>
      <w:r w:rsidRPr="00BC02E7">
        <w:rPr>
          <w:rStyle w:val="Strong"/>
          <w:b w:val="0"/>
          <w:bCs w:val="0"/>
        </w:rPr>
        <w:t>dhënash</w:t>
      </w:r>
      <w:proofErr w:type="spellEnd"/>
      <w:r w:rsidRPr="00BC02E7">
        <w:rPr>
          <w:rStyle w:val="Strong"/>
          <w:b w:val="0"/>
          <w:bCs w:val="0"/>
        </w:rPr>
        <w:t xml:space="preserve"> me </w:t>
      </w:r>
      <w:proofErr w:type="spellStart"/>
      <w:r w:rsidRPr="00BC02E7">
        <w:rPr>
          <w:rStyle w:val="Strong"/>
          <w:b w:val="0"/>
          <w:bCs w:val="0"/>
        </w:rPr>
        <w:t>Komisionin</w:t>
      </w:r>
      <w:proofErr w:type="spellEnd"/>
      <w:r w:rsidRPr="00BC02E7">
        <w:rPr>
          <w:b/>
          <w:bCs/>
        </w:rPr>
        <w:t xml:space="preserve">, </w:t>
      </w:r>
      <w:r w:rsidRPr="00BC02E7">
        <w:t xml:space="preserve">as </w:t>
      </w:r>
      <w:proofErr w:type="spellStart"/>
      <w:r w:rsidRPr="00BC02E7">
        <w:t>mekanizma</w:t>
      </w:r>
      <w:proofErr w:type="spellEnd"/>
      <w:r w:rsidRPr="00BC02E7">
        <w:t xml:space="preserve"> </w:t>
      </w:r>
      <w:proofErr w:type="spellStart"/>
      <w:r w:rsidRPr="00BC02E7">
        <w:t>të</w:t>
      </w:r>
      <w:proofErr w:type="spellEnd"/>
      <w:r w:rsidRPr="00BC02E7">
        <w:t xml:space="preserve"> </w:t>
      </w:r>
      <w:proofErr w:type="spellStart"/>
      <w:r w:rsidRPr="00BC02E7">
        <w:t>unifikuar</w:t>
      </w:r>
      <w:proofErr w:type="spellEnd"/>
      <w:r w:rsidRPr="00BC02E7">
        <w:t xml:space="preserve"> </w:t>
      </w:r>
      <w:proofErr w:type="spellStart"/>
      <w:r w:rsidRPr="00BC02E7">
        <w:t>për</w:t>
      </w:r>
      <w:proofErr w:type="spellEnd"/>
      <w:r w:rsidRPr="00BC02E7">
        <w:t xml:space="preserve"> </w:t>
      </w:r>
      <w:proofErr w:type="spellStart"/>
      <w:r w:rsidRPr="00BC02E7">
        <w:t>mbledhjen</w:t>
      </w:r>
      <w:proofErr w:type="spellEnd"/>
      <w:r w:rsidRPr="00BC02E7">
        <w:t xml:space="preserve"> </w:t>
      </w:r>
      <w:proofErr w:type="spellStart"/>
      <w:r w:rsidRPr="00BC02E7">
        <w:t>dhe</w:t>
      </w:r>
      <w:proofErr w:type="spellEnd"/>
      <w:r w:rsidRPr="00BC02E7">
        <w:t xml:space="preserve"> </w:t>
      </w:r>
      <w:proofErr w:type="spellStart"/>
      <w:r w:rsidRPr="00BC02E7">
        <w:t>dërgimin</w:t>
      </w:r>
      <w:proofErr w:type="spellEnd"/>
      <w:r w:rsidRPr="00BC02E7">
        <w:t xml:space="preserve"> e </w:t>
      </w:r>
      <w:proofErr w:type="spellStart"/>
      <w:r w:rsidRPr="00BC02E7">
        <w:t>informacionit</w:t>
      </w:r>
      <w:proofErr w:type="spellEnd"/>
      <w:r w:rsidRPr="00BC02E7">
        <w:t xml:space="preserve">. </w:t>
      </w:r>
      <w:proofErr w:type="spellStart"/>
      <w:r w:rsidRPr="00BC02E7">
        <w:t>Aktualisht</w:t>
      </w:r>
      <w:proofErr w:type="spellEnd"/>
      <w:r w:rsidRPr="00BC02E7">
        <w:t xml:space="preserve">, </w:t>
      </w:r>
      <w:proofErr w:type="spellStart"/>
      <w:r w:rsidRPr="00BC02E7">
        <w:t>raportimet</w:t>
      </w:r>
      <w:proofErr w:type="spellEnd"/>
      <w:r w:rsidRPr="00BC02E7">
        <w:t xml:space="preserve"> </w:t>
      </w:r>
      <w:proofErr w:type="spellStart"/>
      <w:r w:rsidRPr="00BC02E7">
        <w:t>bëhen</w:t>
      </w:r>
      <w:proofErr w:type="spellEnd"/>
      <w:r w:rsidRPr="00BC02E7">
        <w:t xml:space="preserve"> </w:t>
      </w:r>
      <w:proofErr w:type="spellStart"/>
      <w:r w:rsidRPr="00BC02E7">
        <w:t>në</w:t>
      </w:r>
      <w:proofErr w:type="spellEnd"/>
      <w:r w:rsidRPr="00BC02E7">
        <w:t xml:space="preserve"> </w:t>
      </w:r>
      <w:proofErr w:type="spellStart"/>
      <w:r w:rsidRPr="00BC02E7">
        <w:t>mënyrë</w:t>
      </w:r>
      <w:proofErr w:type="spellEnd"/>
      <w:r w:rsidRPr="00BC02E7">
        <w:t xml:space="preserve"> </w:t>
      </w:r>
      <w:proofErr w:type="spellStart"/>
      <w:r w:rsidRPr="00BC02E7">
        <w:t>të</w:t>
      </w:r>
      <w:proofErr w:type="spellEnd"/>
      <w:r w:rsidRPr="00BC02E7">
        <w:t xml:space="preserve"> </w:t>
      </w:r>
      <w:proofErr w:type="spellStart"/>
      <w:r w:rsidRPr="00BC02E7">
        <w:t>pjesshme</w:t>
      </w:r>
      <w:proofErr w:type="spellEnd"/>
      <w:r w:rsidRPr="00BC02E7">
        <w:t xml:space="preserve"> </w:t>
      </w:r>
      <w:proofErr w:type="spellStart"/>
      <w:r w:rsidRPr="00BC02E7">
        <w:t>përmes</w:t>
      </w:r>
      <w:proofErr w:type="spellEnd"/>
      <w:r w:rsidRPr="00BC02E7">
        <w:t xml:space="preserve"> </w:t>
      </w:r>
      <w:proofErr w:type="spellStart"/>
      <w:r w:rsidRPr="00BC02E7">
        <w:t>platformave</w:t>
      </w:r>
      <w:proofErr w:type="spellEnd"/>
      <w:r w:rsidRPr="00BC02E7">
        <w:t xml:space="preserve"> </w:t>
      </w:r>
      <w:proofErr w:type="spellStart"/>
      <w:r w:rsidRPr="00BC02E7">
        <w:t>rajonale</w:t>
      </w:r>
      <w:proofErr w:type="spellEnd"/>
      <w:r w:rsidRPr="00BC02E7">
        <w:t xml:space="preserve"> </w:t>
      </w:r>
      <w:proofErr w:type="spellStart"/>
      <w:r w:rsidRPr="00BC02E7">
        <w:t>si</w:t>
      </w:r>
      <w:proofErr w:type="spellEnd"/>
      <w:r w:rsidRPr="00BC02E7">
        <w:t xml:space="preserve"> SEESAC, pa </w:t>
      </w:r>
      <w:proofErr w:type="spellStart"/>
      <w:r w:rsidRPr="00BC02E7">
        <w:t>lidhje</w:t>
      </w:r>
      <w:proofErr w:type="spellEnd"/>
      <w:r w:rsidRPr="00BC02E7">
        <w:t xml:space="preserve"> </w:t>
      </w:r>
      <w:proofErr w:type="spellStart"/>
      <w:r w:rsidRPr="00BC02E7">
        <w:t>të</w:t>
      </w:r>
      <w:proofErr w:type="spellEnd"/>
      <w:r w:rsidRPr="00BC02E7">
        <w:t xml:space="preserve"> </w:t>
      </w:r>
      <w:proofErr w:type="spellStart"/>
      <w:r w:rsidRPr="00BC02E7">
        <w:t>drejtpërdrejtë</w:t>
      </w:r>
      <w:proofErr w:type="spellEnd"/>
      <w:r w:rsidRPr="00BC02E7">
        <w:t xml:space="preserve"> me </w:t>
      </w:r>
      <w:proofErr w:type="spellStart"/>
      <w:r w:rsidRPr="00BC02E7">
        <w:t>sistemin</w:t>
      </w:r>
      <w:proofErr w:type="spellEnd"/>
      <w:r w:rsidRPr="00BC02E7">
        <w:t xml:space="preserve"> e BE-</w:t>
      </w:r>
      <w:proofErr w:type="spellStart"/>
      <w:r w:rsidRPr="00BC02E7">
        <w:t>së</w:t>
      </w:r>
      <w:proofErr w:type="spellEnd"/>
      <w:r w:rsidRPr="00BC02E7">
        <w:t xml:space="preserve">. </w:t>
      </w:r>
      <w:proofErr w:type="spellStart"/>
      <w:r w:rsidRPr="00BC02E7">
        <w:t>Kjo</w:t>
      </w:r>
      <w:proofErr w:type="spellEnd"/>
      <w:r w:rsidRPr="00BC02E7">
        <w:t xml:space="preserve"> </w:t>
      </w:r>
      <w:proofErr w:type="spellStart"/>
      <w:r w:rsidRPr="00BC02E7">
        <w:t>mungesë</w:t>
      </w:r>
      <w:proofErr w:type="spellEnd"/>
      <w:r w:rsidRPr="00BC02E7">
        <w:t xml:space="preserve"> </w:t>
      </w:r>
      <w:proofErr w:type="spellStart"/>
      <w:r w:rsidRPr="00BC02E7">
        <w:t>pengon</w:t>
      </w:r>
      <w:proofErr w:type="spellEnd"/>
      <w:r w:rsidRPr="00BC02E7">
        <w:t xml:space="preserve"> </w:t>
      </w:r>
      <w:proofErr w:type="spellStart"/>
      <w:r w:rsidRPr="00BC02E7">
        <w:t>transparencën</w:t>
      </w:r>
      <w:proofErr w:type="spellEnd"/>
      <w:r w:rsidRPr="00BC02E7">
        <w:t xml:space="preserve"> </w:t>
      </w:r>
      <w:proofErr w:type="spellStart"/>
      <w:r w:rsidRPr="00BC02E7">
        <w:t>dhe</w:t>
      </w:r>
      <w:proofErr w:type="spellEnd"/>
      <w:r w:rsidRPr="00BC02E7">
        <w:t xml:space="preserve"> </w:t>
      </w:r>
      <w:proofErr w:type="spellStart"/>
      <w:r w:rsidRPr="00BC02E7">
        <w:t>integrimin</w:t>
      </w:r>
      <w:proofErr w:type="spellEnd"/>
      <w:r w:rsidRPr="00BC02E7">
        <w:t xml:space="preserve"> e </w:t>
      </w:r>
      <w:proofErr w:type="spellStart"/>
      <w:r w:rsidRPr="00BC02E7">
        <w:t>Shqipërisë</w:t>
      </w:r>
      <w:proofErr w:type="spellEnd"/>
      <w:r w:rsidRPr="00BC02E7">
        <w:t xml:space="preserve"> </w:t>
      </w:r>
      <w:proofErr w:type="spellStart"/>
      <w:r w:rsidRPr="00BC02E7">
        <w:t>në</w:t>
      </w:r>
      <w:proofErr w:type="spellEnd"/>
      <w:r w:rsidRPr="00BC02E7">
        <w:t xml:space="preserve"> </w:t>
      </w:r>
      <w:proofErr w:type="spellStart"/>
      <w:r w:rsidRPr="00BC02E7">
        <w:t>sistemin</w:t>
      </w:r>
      <w:proofErr w:type="spellEnd"/>
      <w:r w:rsidRPr="00BC02E7">
        <w:t xml:space="preserve"> </w:t>
      </w:r>
      <w:proofErr w:type="spellStart"/>
      <w:r w:rsidRPr="00BC02E7">
        <w:t>evropian</w:t>
      </w:r>
      <w:proofErr w:type="spellEnd"/>
      <w:r w:rsidRPr="00BC02E7">
        <w:t xml:space="preserve"> </w:t>
      </w:r>
      <w:proofErr w:type="spellStart"/>
      <w:r w:rsidRPr="00BC02E7">
        <w:t>të</w:t>
      </w:r>
      <w:proofErr w:type="spellEnd"/>
      <w:r w:rsidRPr="00BC02E7">
        <w:t xml:space="preserve"> </w:t>
      </w:r>
      <w:proofErr w:type="spellStart"/>
      <w:r w:rsidRPr="00BC02E7">
        <w:t>kontrollit</w:t>
      </w:r>
      <w:proofErr w:type="spellEnd"/>
      <w:r w:rsidRPr="00BC02E7">
        <w:t xml:space="preserve"> </w:t>
      </w:r>
      <w:proofErr w:type="spellStart"/>
      <w:r w:rsidRPr="00BC02E7">
        <w:t>të</w:t>
      </w:r>
      <w:proofErr w:type="spellEnd"/>
      <w:r w:rsidRPr="00BC02E7">
        <w:t xml:space="preserve"> </w:t>
      </w:r>
      <w:proofErr w:type="spellStart"/>
      <w:r w:rsidRPr="00BC02E7">
        <w:t>eksporteve</w:t>
      </w:r>
      <w:proofErr w:type="spellEnd"/>
      <w:r w:rsidRPr="00BC02E7">
        <w:t xml:space="preserve">, duke </w:t>
      </w:r>
      <w:proofErr w:type="spellStart"/>
      <w:r w:rsidRPr="00BC02E7">
        <w:t>bërë</w:t>
      </w:r>
      <w:proofErr w:type="spellEnd"/>
      <w:r w:rsidRPr="00BC02E7">
        <w:t xml:space="preserve"> </w:t>
      </w:r>
      <w:proofErr w:type="spellStart"/>
      <w:r w:rsidRPr="00BC02E7">
        <w:t>të</w:t>
      </w:r>
      <w:proofErr w:type="spellEnd"/>
      <w:r w:rsidRPr="00BC02E7">
        <w:t xml:space="preserve"> </w:t>
      </w:r>
      <w:proofErr w:type="spellStart"/>
      <w:r w:rsidRPr="00BC02E7">
        <w:t>domosdoshme</w:t>
      </w:r>
      <w:proofErr w:type="spellEnd"/>
      <w:r w:rsidRPr="00BC02E7">
        <w:t xml:space="preserve"> </w:t>
      </w:r>
      <w:proofErr w:type="spellStart"/>
      <w:r w:rsidRPr="00BC02E7">
        <w:t>përfshirjen</w:t>
      </w:r>
      <w:proofErr w:type="spellEnd"/>
      <w:r w:rsidRPr="00BC02E7">
        <w:t xml:space="preserve"> </w:t>
      </w:r>
      <w:proofErr w:type="spellStart"/>
      <w:r w:rsidRPr="00BC02E7">
        <w:t>në</w:t>
      </w:r>
      <w:proofErr w:type="spellEnd"/>
      <w:r w:rsidRPr="00BC02E7">
        <w:t xml:space="preserve"> </w:t>
      </w:r>
      <w:proofErr w:type="spellStart"/>
      <w:r w:rsidRPr="00BC02E7">
        <w:t>ligj</w:t>
      </w:r>
      <w:proofErr w:type="spellEnd"/>
      <w:r w:rsidRPr="00BC02E7">
        <w:t xml:space="preserve"> </w:t>
      </w:r>
      <w:proofErr w:type="spellStart"/>
      <w:r w:rsidRPr="00BC02E7">
        <w:t>të</w:t>
      </w:r>
      <w:proofErr w:type="spellEnd"/>
      <w:r w:rsidRPr="00BC02E7">
        <w:t xml:space="preserve"> </w:t>
      </w:r>
      <w:proofErr w:type="spellStart"/>
      <w:r w:rsidRPr="00BC02E7">
        <w:t>detyrimit</w:t>
      </w:r>
      <w:proofErr w:type="spellEnd"/>
      <w:r w:rsidRPr="00BC02E7">
        <w:t xml:space="preserve"> </w:t>
      </w:r>
      <w:proofErr w:type="spellStart"/>
      <w:r w:rsidRPr="00BC02E7">
        <w:t>për</w:t>
      </w:r>
      <w:proofErr w:type="spellEnd"/>
      <w:r w:rsidRPr="00BC02E7">
        <w:t xml:space="preserve"> </w:t>
      </w:r>
      <w:proofErr w:type="spellStart"/>
      <w:r w:rsidRPr="00BC02E7">
        <w:rPr>
          <w:rStyle w:val="Strong"/>
          <w:b w:val="0"/>
          <w:bCs w:val="0"/>
        </w:rPr>
        <w:t>raportim</w:t>
      </w:r>
      <w:proofErr w:type="spellEnd"/>
      <w:r w:rsidRPr="00BC02E7">
        <w:rPr>
          <w:rStyle w:val="Strong"/>
          <w:b w:val="0"/>
          <w:bCs w:val="0"/>
        </w:rPr>
        <w:t xml:space="preserve"> </w:t>
      </w:r>
      <w:proofErr w:type="spellStart"/>
      <w:r w:rsidRPr="00BC02E7">
        <w:rPr>
          <w:rStyle w:val="Strong"/>
          <w:b w:val="0"/>
          <w:bCs w:val="0"/>
        </w:rPr>
        <w:t>dhe</w:t>
      </w:r>
      <w:proofErr w:type="spellEnd"/>
      <w:r w:rsidRPr="00BC02E7">
        <w:rPr>
          <w:rStyle w:val="Strong"/>
          <w:b w:val="0"/>
          <w:bCs w:val="0"/>
        </w:rPr>
        <w:t xml:space="preserve"> </w:t>
      </w:r>
      <w:proofErr w:type="spellStart"/>
      <w:r w:rsidRPr="00BC02E7">
        <w:rPr>
          <w:rStyle w:val="Strong"/>
          <w:b w:val="0"/>
          <w:bCs w:val="0"/>
        </w:rPr>
        <w:t>bashkëpunim</w:t>
      </w:r>
      <w:proofErr w:type="spellEnd"/>
      <w:r w:rsidRPr="00BC02E7">
        <w:rPr>
          <w:rStyle w:val="Strong"/>
          <w:b w:val="0"/>
          <w:bCs w:val="0"/>
        </w:rPr>
        <w:t xml:space="preserve"> formal me </w:t>
      </w:r>
      <w:proofErr w:type="spellStart"/>
      <w:r w:rsidRPr="00BC02E7">
        <w:rPr>
          <w:rStyle w:val="Strong"/>
          <w:b w:val="0"/>
          <w:bCs w:val="0"/>
        </w:rPr>
        <w:t>Komisionin</w:t>
      </w:r>
      <w:proofErr w:type="spellEnd"/>
      <w:r w:rsidRPr="00BC02E7">
        <w:rPr>
          <w:rStyle w:val="Strong"/>
          <w:b w:val="0"/>
          <w:bCs w:val="0"/>
        </w:rPr>
        <w:t xml:space="preserve"> </w:t>
      </w:r>
      <w:proofErr w:type="spellStart"/>
      <w:r w:rsidRPr="00BC02E7">
        <w:rPr>
          <w:rStyle w:val="Strong"/>
          <w:b w:val="0"/>
          <w:bCs w:val="0"/>
        </w:rPr>
        <w:t>Evropian</w:t>
      </w:r>
      <w:proofErr w:type="spellEnd"/>
      <w:r w:rsidRPr="00BC02E7">
        <w:t>.</w:t>
      </w:r>
    </w:p>
    <w:p w:rsidRPr="00BC02E7" w:rsidR="00BC02E7" w:rsidP="00117783" w:rsidRDefault="00BC02E7" w14:paraId="19A85A44" w14:textId="77777777">
      <w:pPr>
        <w:pStyle w:val="NormalWeb"/>
        <w:numPr>
          <w:ilvl w:val="0"/>
          <w:numId w:val="24"/>
        </w:numPr>
        <w:jc w:val="both"/>
      </w:pPr>
      <w:proofErr w:type="spellStart"/>
      <w:r w:rsidRPr="00BC02E7">
        <w:t>Ligji</w:t>
      </w:r>
      <w:proofErr w:type="spellEnd"/>
      <w:r w:rsidRPr="00BC02E7">
        <w:t xml:space="preserve"> </w:t>
      </w:r>
      <w:proofErr w:type="spellStart"/>
      <w:r w:rsidRPr="00BC02E7">
        <w:t>aktual</w:t>
      </w:r>
      <w:proofErr w:type="spellEnd"/>
      <w:r w:rsidRPr="00BC02E7">
        <w:t xml:space="preserve"> </w:t>
      </w:r>
      <w:proofErr w:type="spellStart"/>
      <w:r w:rsidRPr="00BC02E7">
        <w:t>nuk</w:t>
      </w:r>
      <w:proofErr w:type="spellEnd"/>
      <w:r w:rsidRPr="00BC02E7">
        <w:t xml:space="preserve"> </w:t>
      </w:r>
      <w:proofErr w:type="spellStart"/>
      <w:r w:rsidRPr="00BC02E7">
        <w:t>parashikon</w:t>
      </w:r>
      <w:proofErr w:type="spellEnd"/>
      <w:r w:rsidRPr="00BC02E7">
        <w:t xml:space="preserve"> </w:t>
      </w:r>
      <w:proofErr w:type="spellStart"/>
      <w:r w:rsidRPr="00BC02E7">
        <w:t>asnjë</w:t>
      </w:r>
      <w:proofErr w:type="spellEnd"/>
      <w:r w:rsidRPr="00BC02E7">
        <w:t xml:space="preserve"> </w:t>
      </w:r>
      <w:proofErr w:type="spellStart"/>
      <w:r w:rsidRPr="00BC02E7">
        <w:t>dispozitë</w:t>
      </w:r>
      <w:proofErr w:type="spellEnd"/>
      <w:r w:rsidRPr="00BC02E7">
        <w:t xml:space="preserve"> </w:t>
      </w:r>
      <w:proofErr w:type="spellStart"/>
      <w:r w:rsidRPr="00BC02E7">
        <w:t>për</w:t>
      </w:r>
      <w:proofErr w:type="spellEnd"/>
      <w:r w:rsidRPr="00BC02E7">
        <w:t xml:space="preserve"> </w:t>
      </w:r>
      <w:proofErr w:type="spellStart"/>
      <w:r w:rsidRPr="00BC02E7">
        <w:t>të</w:t>
      </w:r>
      <w:proofErr w:type="spellEnd"/>
      <w:r w:rsidRPr="00BC02E7">
        <w:t xml:space="preserve"> </w:t>
      </w:r>
      <w:proofErr w:type="spellStart"/>
      <w:r w:rsidRPr="00BC02E7">
        <w:t>ndaluar</w:t>
      </w:r>
      <w:proofErr w:type="spellEnd"/>
      <w:r w:rsidRPr="00BC02E7">
        <w:t xml:space="preserve"> </w:t>
      </w:r>
      <w:proofErr w:type="spellStart"/>
      <w:r w:rsidRPr="00BC02E7">
        <w:t>ose</w:t>
      </w:r>
      <w:proofErr w:type="spellEnd"/>
      <w:r w:rsidRPr="00BC02E7">
        <w:t xml:space="preserve"> </w:t>
      </w:r>
      <w:proofErr w:type="spellStart"/>
      <w:r w:rsidRPr="00BC02E7">
        <w:t>kontrolluar</w:t>
      </w:r>
      <w:proofErr w:type="spellEnd"/>
      <w:r w:rsidRPr="00BC02E7">
        <w:t xml:space="preserve"> </w:t>
      </w:r>
      <w:proofErr w:type="spellStart"/>
      <w:r w:rsidRPr="00BC02E7">
        <w:t>eksportet</w:t>
      </w:r>
      <w:proofErr w:type="spellEnd"/>
      <w:r w:rsidRPr="00BC02E7">
        <w:t xml:space="preserve"> </w:t>
      </w:r>
      <w:proofErr w:type="spellStart"/>
      <w:r w:rsidRPr="00BC02E7">
        <w:t>në</w:t>
      </w:r>
      <w:proofErr w:type="spellEnd"/>
      <w:r w:rsidRPr="00BC02E7">
        <w:t xml:space="preserve"> </w:t>
      </w:r>
      <w:proofErr w:type="spellStart"/>
      <w:r w:rsidRPr="00BC02E7">
        <w:t>rast</w:t>
      </w:r>
      <w:proofErr w:type="spellEnd"/>
      <w:r w:rsidRPr="00BC02E7">
        <w:t xml:space="preserve"> </w:t>
      </w:r>
      <w:proofErr w:type="spellStart"/>
      <w:r w:rsidRPr="00BC02E7">
        <w:t>të</w:t>
      </w:r>
      <w:proofErr w:type="spellEnd"/>
      <w:r w:rsidRPr="00BC02E7">
        <w:t xml:space="preserve"> </w:t>
      </w:r>
      <w:proofErr w:type="spellStart"/>
      <w:r w:rsidRPr="00BC02E7">
        <w:t>rrezikut</w:t>
      </w:r>
      <w:proofErr w:type="spellEnd"/>
      <w:r w:rsidRPr="00BC02E7">
        <w:t xml:space="preserve"> </w:t>
      </w:r>
      <w:proofErr w:type="spellStart"/>
      <w:r w:rsidRPr="00BC02E7">
        <w:t>të</w:t>
      </w:r>
      <w:proofErr w:type="spellEnd"/>
      <w:r w:rsidRPr="00BC02E7">
        <w:t xml:space="preserve"> </w:t>
      </w:r>
      <w:proofErr w:type="spellStart"/>
      <w:r w:rsidRPr="00BC02E7">
        <w:t>përdorimit</w:t>
      </w:r>
      <w:proofErr w:type="spellEnd"/>
      <w:r w:rsidRPr="00BC02E7">
        <w:t xml:space="preserve"> </w:t>
      </w:r>
      <w:proofErr w:type="spellStart"/>
      <w:r w:rsidRPr="00BC02E7">
        <w:t>abuziv</w:t>
      </w:r>
      <w:proofErr w:type="spellEnd"/>
      <w:r w:rsidRPr="00BC02E7">
        <w:t xml:space="preserve"> </w:t>
      </w:r>
      <w:proofErr w:type="spellStart"/>
      <w:r w:rsidRPr="00BC02E7">
        <w:t>të</w:t>
      </w:r>
      <w:proofErr w:type="spellEnd"/>
      <w:r w:rsidRPr="00BC02E7">
        <w:t xml:space="preserve"> </w:t>
      </w:r>
      <w:proofErr w:type="spellStart"/>
      <w:r w:rsidRPr="00BC02E7">
        <w:t>pajisjeve</w:t>
      </w:r>
      <w:proofErr w:type="spellEnd"/>
      <w:r w:rsidRPr="00BC02E7">
        <w:t xml:space="preserve"> </w:t>
      </w:r>
      <w:proofErr w:type="spellStart"/>
      <w:r w:rsidRPr="00BC02E7">
        <w:t>për</w:t>
      </w:r>
      <w:proofErr w:type="spellEnd"/>
      <w:r w:rsidRPr="00BC02E7">
        <w:t xml:space="preserve"> </w:t>
      </w:r>
      <w:proofErr w:type="spellStart"/>
      <w:r w:rsidRPr="00BC02E7">
        <w:t>mbikëqyrje</w:t>
      </w:r>
      <w:proofErr w:type="spellEnd"/>
      <w:r w:rsidRPr="00BC02E7">
        <w:t xml:space="preserve"> </w:t>
      </w:r>
      <w:proofErr w:type="spellStart"/>
      <w:r w:rsidRPr="00BC02E7">
        <w:t>kibernetike</w:t>
      </w:r>
      <w:proofErr w:type="spellEnd"/>
      <w:r w:rsidRPr="00BC02E7">
        <w:t xml:space="preserve"> (recital 11 </w:t>
      </w:r>
      <w:proofErr w:type="spellStart"/>
      <w:r w:rsidRPr="00BC02E7">
        <w:t>dhe</w:t>
      </w:r>
      <w:proofErr w:type="spellEnd"/>
      <w:r w:rsidRPr="00BC02E7">
        <w:t xml:space="preserve"> </w:t>
      </w:r>
      <w:proofErr w:type="spellStart"/>
      <w:r w:rsidRPr="00BC02E7">
        <w:t>neni</w:t>
      </w:r>
      <w:proofErr w:type="spellEnd"/>
      <w:r w:rsidRPr="00BC02E7">
        <w:t xml:space="preserve"> 5 </w:t>
      </w:r>
      <w:proofErr w:type="spellStart"/>
      <w:r w:rsidRPr="00BC02E7">
        <w:t>i</w:t>
      </w:r>
      <w:proofErr w:type="spellEnd"/>
      <w:r w:rsidRPr="00BC02E7">
        <w:t xml:space="preserve"> </w:t>
      </w:r>
      <w:proofErr w:type="spellStart"/>
      <w:r w:rsidRPr="00BC02E7">
        <w:t>Rregullores</w:t>
      </w:r>
      <w:proofErr w:type="spellEnd"/>
      <w:r w:rsidRPr="00BC02E7">
        <w:t xml:space="preserve"> </w:t>
      </w:r>
      <w:proofErr w:type="spellStart"/>
      <w:r w:rsidRPr="00BC02E7">
        <w:t>së</w:t>
      </w:r>
      <w:proofErr w:type="spellEnd"/>
      <w:r w:rsidRPr="00BC02E7">
        <w:t xml:space="preserve"> re).</w:t>
      </w:r>
    </w:p>
    <w:p w:rsidRPr="00BC02E7" w:rsidR="00BC02E7" w:rsidP="00BC02E7" w:rsidRDefault="00BC02E7" w14:paraId="6A9B95CD" w14:textId="77777777">
      <w:pPr>
        <w:pStyle w:val="NormalWeb"/>
        <w:jc w:val="both"/>
        <w:rPr>
          <w:rStyle w:val="Strong"/>
        </w:rPr>
      </w:pPr>
      <w:r w:rsidRPr="00BC02E7">
        <w:rPr>
          <w:rStyle w:val="Strong"/>
        </w:rPr>
        <w:t xml:space="preserve">c) </w:t>
      </w:r>
      <w:proofErr w:type="spellStart"/>
      <w:r w:rsidRPr="00BC02E7">
        <w:rPr>
          <w:rStyle w:val="Strong"/>
        </w:rPr>
        <w:t>Përshkruani</w:t>
      </w:r>
      <w:proofErr w:type="spellEnd"/>
      <w:r w:rsidRPr="00BC02E7">
        <w:rPr>
          <w:rStyle w:val="Strong"/>
        </w:rPr>
        <w:t xml:space="preserve"> </w:t>
      </w:r>
      <w:proofErr w:type="spellStart"/>
      <w:r w:rsidRPr="00BC02E7">
        <w:rPr>
          <w:rStyle w:val="Strong"/>
        </w:rPr>
        <w:t>shtrirjen</w:t>
      </w:r>
      <w:proofErr w:type="spellEnd"/>
      <w:r w:rsidRPr="00BC02E7">
        <w:rPr>
          <w:rStyle w:val="Strong"/>
        </w:rPr>
        <w:t xml:space="preserve"> e </w:t>
      </w:r>
      <w:proofErr w:type="spellStart"/>
      <w:r w:rsidRPr="00BC02E7">
        <w:rPr>
          <w:rStyle w:val="Strong"/>
        </w:rPr>
        <w:t>problemit</w:t>
      </w:r>
      <w:proofErr w:type="spellEnd"/>
    </w:p>
    <w:p w:rsidRPr="00BC02E7" w:rsidR="00BC02E7" w:rsidP="00BC02E7" w:rsidRDefault="00BC02E7" w14:paraId="6DCED507" w14:textId="77777777">
      <w:pPr>
        <w:pStyle w:val="NormalWeb"/>
        <w:jc w:val="both"/>
      </w:pPr>
      <w:proofErr w:type="spellStart"/>
      <w:r w:rsidRPr="00BC02E7">
        <w:t>Problemi</w:t>
      </w:r>
      <w:proofErr w:type="spellEnd"/>
      <w:r w:rsidRPr="00BC02E7">
        <w:t xml:space="preserve"> </w:t>
      </w:r>
      <w:proofErr w:type="spellStart"/>
      <w:r w:rsidRPr="00BC02E7">
        <w:t>prek</w:t>
      </w:r>
      <w:proofErr w:type="spellEnd"/>
      <w:r w:rsidRPr="00BC02E7">
        <w:t xml:space="preserve"> </w:t>
      </w:r>
      <w:proofErr w:type="spellStart"/>
      <w:r w:rsidRPr="00BC02E7">
        <w:t>funksionimin</w:t>
      </w:r>
      <w:proofErr w:type="spellEnd"/>
      <w:r w:rsidRPr="00BC02E7">
        <w:t xml:space="preserve"> e </w:t>
      </w:r>
      <w:proofErr w:type="spellStart"/>
      <w:r w:rsidRPr="00BC02E7">
        <w:t>plotë</w:t>
      </w:r>
      <w:proofErr w:type="spellEnd"/>
      <w:r w:rsidRPr="00BC02E7">
        <w:t xml:space="preserve"> </w:t>
      </w:r>
      <w:proofErr w:type="spellStart"/>
      <w:r w:rsidRPr="00BC02E7">
        <w:t>të</w:t>
      </w:r>
      <w:proofErr w:type="spellEnd"/>
      <w:r w:rsidRPr="00BC02E7">
        <w:t xml:space="preserve"> </w:t>
      </w:r>
      <w:proofErr w:type="spellStart"/>
      <w:r w:rsidRPr="00BC02E7">
        <w:t>sistemit</w:t>
      </w:r>
      <w:proofErr w:type="spellEnd"/>
      <w:r w:rsidRPr="00BC02E7">
        <w:t xml:space="preserve"> </w:t>
      </w:r>
      <w:proofErr w:type="spellStart"/>
      <w:r w:rsidRPr="00BC02E7">
        <w:t>kombëtar</w:t>
      </w:r>
      <w:proofErr w:type="spellEnd"/>
      <w:r w:rsidRPr="00BC02E7">
        <w:t xml:space="preserve"> </w:t>
      </w:r>
      <w:proofErr w:type="spellStart"/>
      <w:r w:rsidRPr="00BC02E7">
        <w:t>të</w:t>
      </w:r>
      <w:proofErr w:type="spellEnd"/>
      <w:r w:rsidRPr="00BC02E7">
        <w:t xml:space="preserve"> </w:t>
      </w:r>
      <w:proofErr w:type="spellStart"/>
      <w:r w:rsidRPr="00BC02E7">
        <w:t>kontrollit</w:t>
      </w:r>
      <w:proofErr w:type="spellEnd"/>
      <w:r w:rsidRPr="00BC02E7">
        <w:t xml:space="preserve"> </w:t>
      </w:r>
      <w:proofErr w:type="spellStart"/>
      <w:r w:rsidRPr="00BC02E7">
        <w:t>të</w:t>
      </w:r>
      <w:proofErr w:type="spellEnd"/>
      <w:r w:rsidRPr="00BC02E7">
        <w:t xml:space="preserve"> </w:t>
      </w:r>
      <w:proofErr w:type="spellStart"/>
      <w:r w:rsidRPr="00BC02E7">
        <w:t>eksporteve</w:t>
      </w:r>
      <w:proofErr w:type="spellEnd"/>
      <w:r w:rsidRPr="00BC02E7">
        <w:t xml:space="preserve">. Ai </w:t>
      </w:r>
      <w:proofErr w:type="spellStart"/>
      <w:r w:rsidRPr="00BC02E7">
        <w:t>kufizon</w:t>
      </w:r>
      <w:proofErr w:type="spellEnd"/>
      <w:r w:rsidRPr="00BC02E7">
        <w:t xml:space="preserve"> </w:t>
      </w:r>
      <w:proofErr w:type="spellStart"/>
      <w:r w:rsidRPr="00BC02E7">
        <w:t>kapacitetin</w:t>
      </w:r>
      <w:proofErr w:type="spellEnd"/>
      <w:r w:rsidRPr="00BC02E7">
        <w:t xml:space="preserve"> e </w:t>
      </w:r>
      <w:proofErr w:type="spellStart"/>
      <w:r w:rsidRPr="00BC02E7">
        <w:t>shtetit</w:t>
      </w:r>
      <w:proofErr w:type="spellEnd"/>
      <w:r w:rsidRPr="00BC02E7">
        <w:t xml:space="preserve"> </w:t>
      </w:r>
      <w:proofErr w:type="spellStart"/>
      <w:r w:rsidRPr="00BC02E7">
        <w:t>shqiptar</w:t>
      </w:r>
      <w:proofErr w:type="spellEnd"/>
      <w:r w:rsidRPr="00BC02E7">
        <w:t xml:space="preserve"> </w:t>
      </w:r>
      <w:proofErr w:type="spellStart"/>
      <w:r w:rsidRPr="00BC02E7">
        <w:t>për</w:t>
      </w:r>
      <w:proofErr w:type="spellEnd"/>
      <w:r w:rsidRPr="00BC02E7">
        <w:t xml:space="preserve"> </w:t>
      </w:r>
      <w:proofErr w:type="spellStart"/>
      <w:r w:rsidRPr="00BC02E7">
        <w:t>të</w:t>
      </w:r>
      <w:proofErr w:type="spellEnd"/>
      <w:r w:rsidRPr="00BC02E7">
        <w:t xml:space="preserve"> </w:t>
      </w:r>
      <w:proofErr w:type="spellStart"/>
      <w:r w:rsidRPr="00BC02E7">
        <w:t>përmbushur</w:t>
      </w:r>
      <w:proofErr w:type="spellEnd"/>
      <w:r w:rsidRPr="00BC02E7">
        <w:t xml:space="preserve"> </w:t>
      </w:r>
      <w:proofErr w:type="spellStart"/>
      <w:r w:rsidRPr="00BC02E7">
        <w:t>në</w:t>
      </w:r>
      <w:proofErr w:type="spellEnd"/>
      <w:r w:rsidRPr="00BC02E7">
        <w:t xml:space="preserve"> </w:t>
      </w:r>
      <w:proofErr w:type="spellStart"/>
      <w:r w:rsidRPr="00BC02E7">
        <w:t>mënyrë</w:t>
      </w:r>
      <w:proofErr w:type="spellEnd"/>
      <w:r w:rsidRPr="00BC02E7">
        <w:t xml:space="preserve"> </w:t>
      </w:r>
      <w:proofErr w:type="spellStart"/>
      <w:r w:rsidRPr="00BC02E7">
        <w:t>të</w:t>
      </w:r>
      <w:proofErr w:type="spellEnd"/>
      <w:r w:rsidRPr="00BC02E7">
        <w:t xml:space="preserve"> </w:t>
      </w:r>
      <w:proofErr w:type="spellStart"/>
      <w:r w:rsidRPr="00BC02E7">
        <w:t>plotë</w:t>
      </w:r>
      <w:proofErr w:type="spellEnd"/>
      <w:r w:rsidRPr="00BC02E7">
        <w:t xml:space="preserve"> </w:t>
      </w:r>
      <w:proofErr w:type="spellStart"/>
      <w:r w:rsidRPr="00BC02E7">
        <w:t>detyrimet</w:t>
      </w:r>
      <w:proofErr w:type="spellEnd"/>
      <w:r w:rsidRPr="00BC02E7">
        <w:t xml:space="preserve"> </w:t>
      </w:r>
      <w:proofErr w:type="spellStart"/>
      <w:r w:rsidRPr="00BC02E7">
        <w:t>që</w:t>
      </w:r>
      <w:proofErr w:type="spellEnd"/>
      <w:r w:rsidRPr="00BC02E7">
        <w:t xml:space="preserve"> </w:t>
      </w:r>
      <w:proofErr w:type="spellStart"/>
      <w:r w:rsidRPr="00BC02E7">
        <w:t>burojnë</w:t>
      </w:r>
      <w:proofErr w:type="spellEnd"/>
      <w:r w:rsidRPr="00BC02E7">
        <w:t xml:space="preserve"> </w:t>
      </w:r>
      <w:proofErr w:type="spellStart"/>
      <w:r w:rsidRPr="00BC02E7">
        <w:t>nga</w:t>
      </w:r>
      <w:proofErr w:type="spellEnd"/>
      <w:r w:rsidRPr="00BC02E7">
        <w:t xml:space="preserve"> </w:t>
      </w:r>
      <w:proofErr w:type="spellStart"/>
      <w:r w:rsidRPr="00BC02E7">
        <w:t>angazhimi</w:t>
      </w:r>
      <w:proofErr w:type="spellEnd"/>
      <w:r w:rsidRPr="00BC02E7">
        <w:t xml:space="preserve"> </w:t>
      </w:r>
      <w:proofErr w:type="spellStart"/>
      <w:r w:rsidRPr="00BC02E7">
        <w:t>për</w:t>
      </w:r>
      <w:proofErr w:type="spellEnd"/>
      <w:r w:rsidRPr="00BC02E7">
        <w:t xml:space="preserve"> </w:t>
      </w:r>
      <w:proofErr w:type="spellStart"/>
      <w:r w:rsidRPr="00BC02E7">
        <w:t>integrim</w:t>
      </w:r>
      <w:proofErr w:type="spellEnd"/>
      <w:r w:rsidRPr="00BC02E7">
        <w:t xml:space="preserve"> </w:t>
      </w:r>
      <w:proofErr w:type="spellStart"/>
      <w:r w:rsidRPr="00BC02E7">
        <w:t>në</w:t>
      </w:r>
      <w:proofErr w:type="spellEnd"/>
      <w:r w:rsidRPr="00BC02E7">
        <w:t xml:space="preserve"> </w:t>
      </w:r>
      <w:proofErr w:type="spellStart"/>
      <w:r w:rsidRPr="00BC02E7">
        <w:t>Bashkimin</w:t>
      </w:r>
      <w:proofErr w:type="spellEnd"/>
      <w:r w:rsidRPr="00BC02E7">
        <w:t xml:space="preserve"> Evropian, </w:t>
      </w:r>
      <w:proofErr w:type="spellStart"/>
      <w:r w:rsidRPr="00BC02E7">
        <w:t>veçanërisht</w:t>
      </w:r>
      <w:proofErr w:type="spellEnd"/>
      <w:r w:rsidRPr="00BC02E7">
        <w:t xml:space="preserve"> </w:t>
      </w:r>
      <w:proofErr w:type="spellStart"/>
      <w:r w:rsidRPr="00BC02E7">
        <w:t>për</w:t>
      </w:r>
      <w:proofErr w:type="spellEnd"/>
      <w:r w:rsidRPr="00BC02E7">
        <w:t xml:space="preserve"> </w:t>
      </w:r>
      <w:proofErr w:type="spellStart"/>
      <w:r w:rsidRPr="00BC02E7">
        <w:t>Kapitullin</w:t>
      </w:r>
      <w:proofErr w:type="spellEnd"/>
      <w:r w:rsidRPr="00BC02E7">
        <w:t xml:space="preserve"> 30 </w:t>
      </w:r>
      <w:proofErr w:type="spellStart"/>
      <w:r w:rsidRPr="00BC02E7">
        <w:t>të</w:t>
      </w:r>
      <w:proofErr w:type="spellEnd"/>
      <w:r w:rsidRPr="00BC02E7">
        <w:t xml:space="preserve"> </w:t>
      </w:r>
      <w:proofErr w:type="spellStart"/>
      <w:r w:rsidRPr="00BC02E7">
        <w:t>negociatave</w:t>
      </w:r>
      <w:proofErr w:type="spellEnd"/>
      <w:r w:rsidRPr="00BC02E7">
        <w:t xml:space="preserve">. </w:t>
      </w:r>
      <w:proofErr w:type="spellStart"/>
      <w:r w:rsidRPr="00BC02E7">
        <w:t>Gjithashtu</w:t>
      </w:r>
      <w:proofErr w:type="spellEnd"/>
      <w:r w:rsidRPr="00BC02E7">
        <w:t xml:space="preserve">, </w:t>
      </w:r>
      <w:proofErr w:type="spellStart"/>
      <w:r w:rsidRPr="00BC02E7">
        <w:t>pengon</w:t>
      </w:r>
      <w:proofErr w:type="spellEnd"/>
      <w:r w:rsidRPr="00BC02E7">
        <w:t xml:space="preserve"> </w:t>
      </w:r>
      <w:proofErr w:type="spellStart"/>
      <w:r w:rsidRPr="00BC02E7">
        <w:t>parandalimin</w:t>
      </w:r>
      <w:proofErr w:type="spellEnd"/>
      <w:r w:rsidRPr="00BC02E7">
        <w:t xml:space="preserve"> e </w:t>
      </w:r>
      <w:proofErr w:type="spellStart"/>
      <w:r w:rsidRPr="00BC02E7">
        <w:t>rreziqeve</w:t>
      </w:r>
      <w:proofErr w:type="spellEnd"/>
      <w:r w:rsidRPr="00BC02E7">
        <w:t xml:space="preserve"> </w:t>
      </w:r>
      <w:proofErr w:type="spellStart"/>
      <w:r w:rsidRPr="00BC02E7">
        <w:t>në</w:t>
      </w:r>
      <w:proofErr w:type="spellEnd"/>
      <w:r w:rsidRPr="00BC02E7">
        <w:t xml:space="preserve"> </w:t>
      </w:r>
      <w:proofErr w:type="spellStart"/>
      <w:r w:rsidRPr="00BC02E7">
        <w:t>rritje</w:t>
      </w:r>
      <w:proofErr w:type="spellEnd"/>
      <w:r w:rsidRPr="00BC02E7">
        <w:t xml:space="preserve"> </w:t>
      </w:r>
      <w:proofErr w:type="spellStart"/>
      <w:r w:rsidRPr="00BC02E7">
        <w:t>që</w:t>
      </w:r>
      <w:proofErr w:type="spellEnd"/>
      <w:r w:rsidRPr="00BC02E7">
        <w:t xml:space="preserve"> </w:t>
      </w:r>
      <w:proofErr w:type="spellStart"/>
      <w:r w:rsidRPr="00BC02E7">
        <w:t>lidhen</w:t>
      </w:r>
      <w:proofErr w:type="spellEnd"/>
      <w:r w:rsidRPr="00BC02E7">
        <w:t xml:space="preserve"> me </w:t>
      </w:r>
      <w:proofErr w:type="spellStart"/>
      <w:r w:rsidRPr="00BC02E7">
        <w:t>përdorimin</w:t>
      </w:r>
      <w:proofErr w:type="spellEnd"/>
      <w:r w:rsidRPr="00BC02E7">
        <w:t xml:space="preserve"> e </w:t>
      </w:r>
      <w:proofErr w:type="spellStart"/>
      <w:r w:rsidRPr="00BC02E7">
        <w:t>teknologjive</w:t>
      </w:r>
      <w:proofErr w:type="spellEnd"/>
      <w:r w:rsidRPr="00BC02E7">
        <w:t xml:space="preserve"> </w:t>
      </w:r>
      <w:proofErr w:type="spellStart"/>
      <w:r w:rsidRPr="00BC02E7">
        <w:t>për</w:t>
      </w:r>
      <w:proofErr w:type="spellEnd"/>
      <w:r w:rsidRPr="00BC02E7">
        <w:t xml:space="preserve"> </w:t>
      </w:r>
      <w:proofErr w:type="spellStart"/>
      <w:r w:rsidRPr="00BC02E7">
        <w:t>ndjekje</w:t>
      </w:r>
      <w:proofErr w:type="spellEnd"/>
      <w:r w:rsidRPr="00BC02E7">
        <w:t xml:space="preserve"> </w:t>
      </w:r>
      <w:proofErr w:type="spellStart"/>
      <w:r w:rsidRPr="00BC02E7">
        <w:t>të</w:t>
      </w:r>
      <w:proofErr w:type="spellEnd"/>
      <w:r w:rsidRPr="00BC02E7">
        <w:t xml:space="preserve"> </w:t>
      </w:r>
      <w:proofErr w:type="spellStart"/>
      <w:r w:rsidRPr="00BC02E7">
        <w:t>paligjshme</w:t>
      </w:r>
      <w:proofErr w:type="spellEnd"/>
      <w:r w:rsidRPr="00BC02E7">
        <w:t xml:space="preserve">, </w:t>
      </w:r>
      <w:proofErr w:type="spellStart"/>
      <w:r w:rsidRPr="00BC02E7">
        <w:t>shkelje</w:t>
      </w:r>
      <w:proofErr w:type="spellEnd"/>
      <w:r w:rsidRPr="00BC02E7">
        <w:t xml:space="preserve"> </w:t>
      </w:r>
      <w:proofErr w:type="spellStart"/>
      <w:r w:rsidRPr="00BC02E7">
        <w:t>të</w:t>
      </w:r>
      <w:proofErr w:type="spellEnd"/>
      <w:r w:rsidRPr="00BC02E7">
        <w:t xml:space="preserve"> </w:t>
      </w:r>
      <w:proofErr w:type="spellStart"/>
      <w:r w:rsidRPr="00BC02E7">
        <w:t>embargove</w:t>
      </w:r>
      <w:proofErr w:type="spellEnd"/>
      <w:r w:rsidRPr="00BC02E7">
        <w:t xml:space="preserve"> </w:t>
      </w:r>
      <w:proofErr w:type="spellStart"/>
      <w:r w:rsidRPr="00BC02E7">
        <w:t>ndërkombëtare</w:t>
      </w:r>
      <w:proofErr w:type="spellEnd"/>
      <w:r w:rsidRPr="00BC02E7">
        <w:t xml:space="preserve"> apo </w:t>
      </w:r>
      <w:proofErr w:type="spellStart"/>
      <w:r w:rsidRPr="00BC02E7">
        <w:t>përhapje</w:t>
      </w:r>
      <w:proofErr w:type="spellEnd"/>
      <w:r w:rsidRPr="00BC02E7">
        <w:t xml:space="preserve"> </w:t>
      </w:r>
      <w:proofErr w:type="spellStart"/>
      <w:r w:rsidRPr="00BC02E7">
        <w:t>të</w:t>
      </w:r>
      <w:proofErr w:type="spellEnd"/>
      <w:r w:rsidRPr="00BC02E7">
        <w:t xml:space="preserve"> </w:t>
      </w:r>
      <w:proofErr w:type="spellStart"/>
      <w:r w:rsidRPr="00BC02E7">
        <w:t>materialeve</w:t>
      </w:r>
      <w:proofErr w:type="spellEnd"/>
      <w:r w:rsidRPr="00BC02E7">
        <w:t xml:space="preserve"> </w:t>
      </w:r>
      <w:proofErr w:type="spellStart"/>
      <w:r w:rsidRPr="00BC02E7">
        <w:t>të</w:t>
      </w:r>
      <w:proofErr w:type="spellEnd"/>
      <w:r w:rsidRPr="00BC02E7">
        <w:t xml:space="preserve"> </w:t>
      </w:r>
      <w:proofErr w:type="spellStart"/>
      <w:r w:rsidRPr="00BC02E7">
        <w:t>ndjeshme</w:t>
      </w:r>
      <w:proofErr w:type="spellEnd"/>
      <w:r w:rsidRPr="00BC02E7">
        <w:t xml:space="preserve"> </w:t>
      </w:r>
      <w:proofErr w:type="spellStart"/>
      <w:r w:rsidRPr="00BC02E7">
        <w:t>drejt</w:t>
      </w:r>
      <w:proofErr w:type="spellEnd"/>
      <w:r w:rsidRPr="00BC02E7">
        <w:t xml:space="preserve"> </w:t>
      </w:r>
      <w:proofErr w:type="spellStart"/>
      <w:r w:rsidRPr="00BC02E7">
        <w:t>subjekteve</w:t>
      </w:r>
      <w:proofErr w:type="spellEnd"/>
      <w:r w:rsidRPr="00BC02E7">
        <w:t xml:space="preserve"> </w:t>
      </w:r>
      <w:proofErr w:type="spellStart"/>
      <w:r w:rsidRPr="00BC02E7">
        <w:t>të</w:t>
      </w:r>
      <w:proofErr w:type="spellEnd"/>
      <w:r w:rsidRPr="00BC02E7">
        <w:t xml:space="preserve"> </w:t>
      </w:r>
      <w:proofErr w:type="spellStart"/>
      <w:r w:rsidRPr="00BC02E7">
        <w:t>papërshtatshme</w:t>
      </w:r>
      <w:proofErr w:type="spellEnd"/>
      <w:r w:rsidRPr="00BC02E7">
        <w:t xml:space="preserve">. Si </w:t>
      </w:r>
      <w:proofErr w:type="spellStart"/>
      <w:r w:rsidRPr="00BC02E7">
        <w:t>rrjedhojë</w:t>
      </w:r>
      <w:proofErr w:type="spellEnd"/>
      <w:r w:rsidRPr="00BC02E7">
        <w:t xml:space="preserve">, </w:t>
      </w:r>
      <w:proofErr w:type="spellStart"/>
      <w:r w:rsidRPr="00BC02E7">
        <w:t>rrezikon</w:t>
      </w:r>
      <w:proofErr w:type="spellEnd"/>
      <w:r w:rsidRPr="00BC02E7">
        <w:t xml:space="preserve"> jo </w:t>
      </w:r>
      <w:proofErr w:type="spellStart"/>
      <w:r w:rsidRPr="00BC02E7">
        <w:t>vetëm</w:t>
      </w:r>
      <w:proofErr w:type="spellEnd"/>
      <w:r w:rsidRPr="00BC02E7">
        <w:t xml:space="preserve"> </w:t>
      </w:r>
      <w:proofErr w:type="spellStart"/>
      <w:r w:rsidRPr="00BC02E7">
        <w:t>përputhjen</w:t>
      </w:r>
      <w:proofErr w:type="spellEnd"/>
      <w:r w:rsidRPr="00BC02E7">
        <w:t xml:space="preserve"> me acquis, </w:t>
      </w:r>
      <w:proofErr w:type="spellStart"/>
      <w:r w:rsidRPr="00BC02E7">
        <w:t>por</w:t>
      </w:r>
      <w:proofErr w:type="spellEnd"/>
      <w:r w:rsidRPr="00BC02E7">
        <w:t xml:space="preserve"> </w:t>
      </w:r>
      <w:proofErr w:type="spellStart"/>
      <w:r w:rsidRPr="00BC02E7">
        <w:t>edhe</w:t>
      </w:r>
      <w:proofErr w:type="spellEnd"/>
      <w:r w:rsidRPr="00BC02E7">
        <w:t xml:space="preserve"> </w:t>
      </w:r>
      <w:proofErr w:type="spellStart"/>
      <w:r w:rsidRPr="00BC02E7">
        <w:t>reputacionin</w:t>
      </w:r>
      <w:proofErr w:type="spellEnd"/>
      <w:r w:rsidRPr="00BC02E7">
        <w:t xml:space="preserve"> e </w:t>
      </w:r>
      <w:proofErr w:type="spellStart"/>
      <w:r w:rsidRPr="00BC02E7">
        <w:t>Shqipërisë</w:t>
      </w:r>
      <w:proofErr w:type="spellEnd"/>
      <w:r w:rsidRPr="00BC02E7">
        <w:t xml:space="preserve"> </w:t>
      </w:r>
      <w:proofErr w:type="spellStart"/>
      <w:r w:rsidRPr="00BC02E7">
        <w:t>si</w:t>
      </w:r>
      <w:proofErr w:type="spellEnd"/>
      <w:r w:rsidRPr="00BC02E7">
        <w:t xml:space="preserve"> vend </w:t>
      </w:r>
      <w:proofErr w:type="spellStart"/>
      <w:r w:rsidRPr="00BC02E7">
        <w:t>që</w:t>
      </w:r>
      <w:proofErr w:type="spellEnd"/>
      <w:r w:rsidRPr="00BC02E7">
        <w:t xml:space="preserve"> </w:t>
      </w:r>
      <w:proofErr w:type="spellStart"/>
      <w:r w:rsidRPr="00BC02E7">
        <w:t>kontribuon</w:t>
      </w:r>
      <w:proofErr w:type="spellEnd"/>
      <w:r w:rsidRPr="00BC02E7">
        <w:t xml:space="preserve"> </w:t>
      </w:r>
      <w:proofErr w:type="spellStart"/>
      <w:r w:rsidRPr="00BC02E7">
        <w:t>në</w:t>
      </w:r>
      <w:proofErr w:type="spellEnd"/>
      <w:r w:rsidRPr="00BC02E7">
        <w:t xml:space="preserve"> </w:t>
      </w:r>
      <w:proofErr w:type="spellStart"/>
      <w:r w:rsidRPr="00BC02E7">
        <w:t>stabilitetin</w:t>
      </w:r>
      <w:proofErr w:type="spellEnd"/>
      <w:r w:rsidRPr="00BC02E7">
        <w:t xml:space="preserve"> </w:t>
      </w:r>
      <w:proofErr w:type="spellStart"/>
      <w:r w:rsidRPr="00BC02E7">
        <w:t>rajonal</w:t>
      </w:r>
      <w:proofErr w:type="spellEnd"/>
      <w:r w:rsidRPr="00BC02E7">
        <w:t xml:space="preserve"> </w:t>
      </w:r>
      <w:proofErr w:type="spellStart"/>
      <w:r w:rsidRPr="00BC02E7">
        <w:t>dhe</w:t>
      </w:r>
      <w:proofErr w:type="spellEnd"/>
      <w:r w:rsidRPr="00BC02E7">
        <w:t xml:space="preserve"> global.</w:t>
      </w:r>
    </w:p>
    <w:p w:rsidRPr="00BC02E7" w:rsidR="00BC02E7" w:rsidP="00BC02E7" w:rsidRDefault="00BC02E7" w14:paraId="32CF5B8A" w14:textId="77777777">
      <w:pPr>
        <w:pStyle w:val="NormalWeb"/>
        <w:jc w:val="both"/>
        <w:rPr>
          <w:lang w:val="it-IT"/>
        </w:rPr>
      </w:pPr>
      <w:r w:rsidRPr="00BC02E7">
        <w:rPr>
          <w:rStyle w:val="Strong"/>
          <w:lang w:val="it-IT"/>
        </w:rPr>
        <w:t>d) Identifikoni grupet e prekura nga ky problem</w:t>
      </w:r>
    </w:p>
    <w:p w:rsidRPr="00BC02E7" w:rsidR="00BC02E7" w:rsidP="00117783" w:rsidRDefault="00BC02E7" w14:paraId="57F7897C" w14:textId="77777777">
      <w:pPr>
        <w:pStyle w:val="NormalWeb"/>
        <w:numPr>
          <w:ilvl w:val="0"/>
          <w:numId w:val="25"/>
        </w:numPr>
        <w:jc w:val="both"/>
        <w:rPr>
          <w:lang w:val="it-IT"/>
        </w:rPr>
      </w:pPr>
      <w:r w:rsidRPr="00BC02E7">
        <w:rPr>
          <w:rStyle w:val="Strong"/>
          <w:lang w:val="it-IT"/>
        </w:rPr>
        <w:t>Qeveria</w:t>
      </w:r>
      <w:r w:rsidRPr="00BC02E7">
        <w:rPr>
          <w:lang w:val="it-IT"/>
        </w:rPr>
        <w:t>: veçanërisht Ministria e Mbrojtjes, Ministria e Financave, AKSHE, doganat, Shërbimet e Inteligjencës dhe Ministria e Jashtme, të cilat janë të ngarkuara për kontroll, zbatim dhe monitorim;</w:t>
      </w:r>
    </w:p>
    <w:p w:rsidRPr="00BC02E7" w:rsidR="00BC02E7" w:rsidP="00117783" w:rsidRDefault="00BC02E7" w14:paraId="4E623768" w14:textId="77777777">
      <w:pPr>
        <w:pStyle w:val="NormalWeb"/>
        <w:numPr>
          <w:ilvl w:val="0"/>
          <w:numId w:val="25"/>
        </w:numPr>
        <w:jc w:val="both"/>
        <w:rPr>
          <w:lang w:val="it-IT"/>
        </w:rPr>
      </w:pPr>
      <w:r w:rsidRPr="00BC02E7">
        <w:rPr>
          <w:rStyle w:val="Strong"/>
          <w:lang w:val="it-IT"/>
        </w:rPr>
        <w:t>Bizneset dhe industria</w:t>
      </w:r>
      <w:r w:rsidRPr="00BC02E7">
        <w:rPr>
          <w:lang w:val="it-IT"/>
        </w:rPr>
        <w:t>: eksportuesit e teknologjive të ndjeshme, operatorët ekonomikë që merren me mallra me përdorim të dyfishtë, kompanitë që ofrojnë pajisje elektronike dhe softëare për mbikëqyrje;</w:t>
      </w:r>
    </w:p>
    <w:p w:rsidRPr="00BC02E7" w:rsidR="00BC02E7" w:rsidP="00117783" w:rsidRDefault="00BC02E7" w14:paraId="28F4770F" w14:textId="77777777">
      <w:pPr>
        <w:pStyle w:val="NormalWeb"/>
        <w:numPr>
          <w:ilvl w:val="0"/>
          <w:numId w:val="25"/>
        </w:numPr>
        <w:jc w:val="both"/>
        <w:rPr>
          <w:lang w:val="it-IT"/>
        </w:rPr>
      </w:pPr>
      <w:r w:rsidRPr="00BC02E7">
        <w:rPr>
          <w:rStyle w:val="Strong"/>
          <w:lang w:val="it-IT"/>
        </w:rPr>
        <w:t>Shoqëria civile dhe qytetarët</w:t>
      </w:r>
      <w:r w:rsidRPr="00BC02E7">
        <w:rPr>
          <w:lang w:val="it-IT"/>
        </w:rPr>
        <w:t>: duke përfshirë mbrojtjen e të drejtave të njeriut dhe të dhënave personale, veçanërisht në rastet e keqpërdorimit të pajisjeve për survejim;</w:t>
      </w:r>
    </w:p>
    <w:p w:rsidRPr="00BC02E7" w:rsidR="00BC02E7" w:rsidP="00117783" w:rsidRDefault="00BC02E7" w14:paraId="458851F7" w14:textId="77777777">
      <w:pPr>
        <w:pStyle w:val="NormalWeb"/>
        <w:numPr>
          <w:ilvl w:val="0"/>
          <w:numId w:val="25"/>
        </w:numPr>
        <w:jc w:val="both"/>
        <w:rPr>
          <w:lang w:val="it-IT"/>
        </w:rPr>
      </w:pPr>
      <w:r w:rsidRPr="00BC02E7">
        <w:rPr>
          <w:rStyle w:val="Strong"/>
          <w:lang w:val="it-IT"/>
        </w:rPr>
        <w:t>Partnerët ndërkombëtarë</w:t>
      </w:r>
      <w:r w:rsidRPr="00BC02E7">
        <w:rPr>
          <w:lang w:val="it-IT"/>
        </w:rPr>
        <w:t>: BE, shtetet anëtare dhe organizatat shumëpalëshe që presin nga Shqipëria të harmonizojë sistemin ligjor me standardet ndërkombëtare të kontrollit të eksportit.</w:t>
      </w:r>
    </w:p>
    <w:p w:rsidRPr="00BC02E7" w:rsidR="00BC02E7" w:rsidP="00BC02E7" w:rsidRDefault="00BC02E7" w14:paraId="19BD5091" w14:textId="33EF424D">
      <w:pPr>
        <w:pStyle w:val="NormalWeb"/>
        <w:ind w:left="360" w:hanging="360"/>
        <w:jc w:val="both"/>
        <w:rPr>
          <w:lang w:val="it-IT"/>
        </w:rPr>
      </w:pPr>
      <w:r w:rsidRPr="00BC02E7">
        <w:rPr>
          <w:lang w:val="it-IT"/>
        </w:rPr>
        <w:br/>
      </w:r>
      <w:r w:rsidRPr="00BC02E7">
        <w:rPr>
          <w:lang w:val="it-IT"/>
        </w:rPr>
        <w:t xml:space="preserve">Problemi i identifikuar </w:t>
      </w:r>
      <w:r w:rsidRPr="00BC02E7">
        <w:rPr>
          <w:rStyle w:val="Strong"/>
          <w:b w:val="0"/>
          <w:lang w:val="it-IT"/>
        </w:rPr>
        <w:t>është i adresueshëm</w:t>
      </w:r>
      <w:r w:rsidRPr="00BC02E7">
        <w:rPr>
          <w:b/>
          <w:lang w:val="it-IT"/>
        </w:rPr>
        <w:t xml:space="preserve">, </w:t>
      </w:r>
      <w:r w:rsidRPr="00BC02E7">
        <w:rPr>
          <w:bCs/>
          <w:lang w:val="it-IT"/>
        </w:rPr>
        <w:t>por mënyra më e përshtatshme për ta trajtuar</w:t>
      </w:r>
      <w:r w:rsidRPr="00BC02E7">
        <w:rPr>
          <w:b/>
          <w:lang w:val="it-IT"/>
        </w:rPr>
        <w:t xml:space="preserve"> </w:t>
      </w:r>
      <w:r w:rsidRPr="00BC02E7">
        <w:rPr>
          <w:bCs/>
          <w:lang w:val="it-IT"/>
        </w:rPr>
        <w:t xml:space="preserve">duhet të përcaktohet pas një </w:t>
      </w:r>
      <w:r w:rsidRPr="00BC02E7">
        <w:rPr>
          <w:rStyle w:val="Strong"/>
          <w:b w:val="0"/>
          <w:lang w:val="it-IT"/>
        </w:rPr>
        <w:t>analize të plotë të opsioneve të mundshme të politikës</w:t>
      </w:r>
      <w:r w:rsidRPr="00BC02E7">
        <w:rPr>
          <w:bCs/>
          <w:lang w:val="it-IT"/>
        </w:rPr>
        <w:t>. Këto opsione mund të përfshijnë ndërhyrje ligjore për ndryshimin e Ligjit nr. 46/2018, përmirësimin</w:t>
      </w:r>
      <w:r w:rsidRPr="00BC02E7">
        <w:rPr>
          <w:lang w:val="it-IT"/>
        </w:rPr>
        <w:t xml:space="preserve"> e kuadrit nënligjor ekzistues, apo masa jorregullatore si forcimi i bashkëpunimit ndërinstitucional dhe trajnimi i operatorëve ekonomikë. Vetëm pas vlerësimit të përfitimeve dhe kostove të secilit opsion mund të arrihet në përfundimin se cila qasje është më efikase për të përmbushur kërkesat e </w:t>
      </w:r>
      <w:r w:rsidRPr="00BC02E7">
        <w:rPr>
          <w:rStyle w:val="Strong"/>
          <w:b w:val="0"/>
          <w:lang w:val="it-IT"/>
        </w:rPr>
        <w:t>Rregullores (BE) 2021/821</w:t>
      </w:r>
      <w:r w:rsidRPr="00BC02E7">
        <w:rPr>
          <w:bCs/>
          <w:lang w:val="it-IT"/>
        </w:rPr>
        <w:t>, për</w:t>
      </w:r>
      <w:r w:rsidRPr="00BC02E7">
        <w:rPr>
          <w:lang w:val="it-IT"/>
        </w:rPr>
        <w:t xml:space="preserve"> të garantuar transparencë, bashkëpunim institucional dhe mbrojtje efektive kundër përdorimit abuziv të teknologjive të ndjeshme.</w:t>
      </w:r>
    </w:p>
    <w:p w:rsidRPr="00BC02E7" w:rsidR="00BC02E7" w:rsidP="00BC02E7" w:rsidRDefault="00BC02E7" w14:paraId="0EC88A5E" w14:textId="77777777">
      <w:pPr>
        <w:pStyle w:val="Heading1"/>
        <w:spacing w:line="276" w:lineRule="auto"/>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Arsyeja e ndërhyrjes </w:t>
      </w:r>
      <w:bookmarkEnd w:id="9"/>
    </w:p>
    <w:p w:rsidRPr="00BC02E7" w:rsidR="00BC02E7" w:rsidP="00BC02E7" w:rsidRDefault="00BC02E7" w14:paraId="3E70FAC3" w14:textId="77777777">
      <w:pPr>
        <w:spacing w:after="0"/>
        <w:rPr>
          <w:rFonts w:ascii="Times New Roman" w:hAnsi="Times New Roman" w:cs="Times New Roman"/>
          <w:i/>
          <w:iCs/>
          <w:sz w:val="24"/>
          <w:szCs w:val="24"/>
          <w:lang w:val="sq-AL"/>
        </w:rPr>
      </w:pPr>
      <w:r w:rsidRPr="00BC02E7">
        <w:rPr>
          <w:rFonts w:ascii="Times New Roman" w:hAnsi="Times New Roman" w:cs="Times New Roman"/>
          <w:i/>
          <w:iCs/>
          <w:sz w:val="24"/>
          <w:szCs w:val="24"/>
          <w:lang w:val="sq-AL"/>
        </w:rPr>
        <w:t>6. Shpjegoni pse qeveria e sheh të nevojshme të ndërhyjë.</w:t>
      </w:r>
    </w:p>
    <w:p w:rsidRPr="00BC02E7" w:rsidR="00BC02E7" w:rsidP="00BC02E7" w:rsidRDefault="00BC02E7" w14:paraId="0F50D0AD" w14:textId="77777777">
      <w:pPr>
        <w:spacing w:after="0"/>
        <w:rPr>
          <w:rFonts w:ascii="Times New Roman" w:hAnsi="Times New Roman" w:cs="Times New Roman"/>
          <w:i/>
          <w:iCs/>
          <w:sz w:val="24"/>
          <w:szCs w:val="24"/>
          <w:lang w:val="sq-AL"/>
        </w:rPr>
      </w:pPr>
      <w:r w:rsidRPr="00BC02E7">
        <w:rPr>
          <w:rFonts w:ascii="Times New Roman" w:hAnsi="Times New Roman" w:cs="Times New Roman"/>
          <w:i/>
          <w:iCs/>
          <w:sz w:val="24"/>
          <w:szCs w:val="24"/>
          <w:lang w:val="sq-AL"/>
        </w:rPr>
        <w:t>7. Shpjegoni se çfarë shpreson të trajtojë qeveria nëpërmjet kësaj ndërhyrjeje.</w:t>
      </w:r>
    </w:p>
    <w:p w:rsidRPr="00BC02E7" w:rsidR="00BC02E7" w:rsidP="00BC02E7" w:rsidRDefault="00BC02E7" w14:paraId="2A623B6A" w14:textId="77777777">
      <w:pPr>
        <w:spacing w:after="0"/>
        <w:rPr>
          <w:rFonts w:ascii="Times New Roman" w:hAnsi="Times New Roman" w:cs="Times New Roman"/>
          <w:i/>
          <w:iCs/>
          <w:sz w:val="24"/>
          <w:szCs w:val="24"/>
          <w:lang w:val="sq-AL"/>
        </w:rPr>
      </w:pPr>
      <w:r w:rsidRPr="00BC02E7">
        <w:rPr>
          <w:rFonts w:ascii="Times New Roman" w:hAnsi="Times New Roman" w:cs="Times New Roman"/>
          <w:i/>
          <w:iCs/>
          <w:sz w:val="24"/>
          <w:szCs w:val="24"/>
          <w:lang w:val="sq-AL"/>
        </w:rPr>
        <w:t>8. Shpjegoni se si i mbështet kjo ndërhyrje objektivat e nivelit të lartë të qeverisë.</w:t>
      </w:r>
    </w:p>
    <w:p w:rsidRPr="00BC02E7" w:rsidR="00BC02E7" w:rsidP="00BC02E7" w:rsidRDefault="00BC02E7" w14:paraId="158E1EB0" w14:textId="77777777">
      <w:pPr>
        <w:spacing w:after="0"/>
        <w:rPr>
          <w:rFonts w:ascii="Times New Roman" w:hAnsi="Times New Roman" w:cs="Times New Roman"/>
          <w:i/>
          <w:iCs/>
          <w:sz w:val="24"/>
          <w:szCs w:val="24"/>
          <w:lang w:val="sq-AL"/>
        </w:rPr>
      </w:pPr>
      <w:r w:rsidRPr="00BC02E7">
        <w:rPr>
          <w:rFonts w:ascii="Times New Roman" w:hAnsi="Times New Roman" w:cs="Times New Roman"/>
          <w:i/>
          <w:iCs/>
          <w:sz w:val="24"/>
          <w:szCs w:val="24"/>
          <w:lang w:val="sq-AL"/>
        </w:rPr>
        <w:t>9. Rendisni punën ekzistuese që është realizuar tashmë.</w:t>
      </w:r>
    </w:p>
    <w:p w:rsidRPr="00BC02E7" w:rsidR="00BC02E7" w:rsidP="00BC02E7" w:rsidRDefault="00BC02E7" w14:paraId="083BFCDD" w14:textId="77777777">
      <w:pPr>
        <w:rPr>
          <w:rFonts w:ascii="Times New Roman" w:hAnsi="Times New Roman" w:cs="Times New Roman"/>
          <w:sz w:val="24"/>
          <w:szCs w:val="24"/>
          <w:lang w:val="sq-AL"/>
        </w:rPr>
      </w:pPr>
    </w:p>
    <w:p w:rsidRPr="00BC02E7" w:rsidR="00BC02E7" w:rsidP="00117783" w:rsidRDefault="00BC02E7" w14:paraId="0060633C" w14:textId="77777777">
      <w:pPr>
        <w:pStyle w:val="NormalWeb"/>
        <w:numPr>
          <w:ilvl w:val="0"/>
          <w:numId w:val="36"/>
        </w:numPr>
        <w:jc w:val="both"/>
        <w:rPr>
          <w:lang w:val="sq-AL"/>
        </w:rPr>
      </w:pPr>
      <w:bookmarkStart w:name="_Toc506919735" w:id="10"/>
      <w:r w:rsidRPr="00BC02E7">
        <w:rPr>
          <w:rStyle w:val="Strong"/>
          <w:lang w:val="sq-AL"/>
        </w:rPr>
        <w:t>Shpjegoni pse qeveria e sheh të nevojshme të ndërhyjë</w:t>
      </w:r>
    </w:p>
    <w:p w:rsidRPr="00BC02E7" w:rsidR="00BC02E7" w:rsidP="00BC02E7" w:rsidRDefault="00BC02E7" w14:paraId="0CCBAA13" w14:textId="77777777">
      <w:pPr>
        <w:pStyle w:val="NormalWeb"/>
        <w:jc w:val="both"/>
        <w:rPr>
          <w:lang w:val="sq-AL"/>
        </w:rPr>
      </w:pPr>
      <w:r w:rsidRPr="00BC02E7">
        <w:rPr>
          <w:lang w:val="sq-AL"/>
        </w:rPr>
        <w:t xml:space="preserve">Qeveria e Republikës së Shqipërisë e konsideron të domosdoshme ndërhyrjen për të siguruar përafrimin e plotë të legjislacionit kombëtar me Rregulloren (BE) 2021/821, në funksion të përmbushjes së angazhimeve që burojnë nga procesi i integrimit evropian, në veçanti mbyllja e Kapitullit 30. Ndërhyrja është gjithashtu e nevojshme për të përmirësuar instrumentet kombëtare të sigurisë, për të parandaluar keqpërdorimin e teknologjive sensitive dhe për të mundësuar kontroll efektiv mbi eksportet, transitet dhe transferimet ndërkombëtare të mallrave me përdorim të dyfishtë dhe artikujve ushtarakë. </w:t>
      </w:r>
    </w:p>
    <w:p w:rsidRPr="00BC02E7" w:rsidR="00BC02E7" w:rsidP="00BC02E7" w:rsidRDefault="00BC02E7" w14:paraId="7C4853FF" w14:textId="77777777">
      <w:pPr>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Për këto arsye, ndërhyrja e propozuar synon modernizimin e plotë të ligjit në përputhje me standardet e BE-së dhe praktikat më të mira ndërkombëtare, duke siguruar një sistem të qëndrueshëm, transparent dhe të besueshëm të kontrollit të eksporteve në Shqipëri.</w:t>
      </w:r>
    </w:p>
    <w:p w:rsidRPr="00BC02E7" w:rsidR="00BC02E7" w:rsidP="00BC02E7" w:rsidRDefault="00BC02E7" w14:paraId="7DCB5596" w14:textId="77777777">
      <w:pPr>
        <w:pStyle w:val="NormalWeb"/>
        <w:ind w:left="360"/>
        <w:jc w:val="both"/>
        <w:rPr>
          <w:lang w:val="sq-AL"/>
        </w:rPr>
      </w:pPr>
    </w:p>
    <w:p w:rsidRPr="00BC02E7" w:rsidR="00BC02E7" w:rsidP="00BC02E7" w:rsidRDefault="00BC02E7" w14:paraId="7C9F4510" w14:textId="77777777">
      <w:pPr>
        <w:pStyle w:val="NormalWeb"/>
        <w:rPr>
          <w:lang w:val="sq-AL"/>
        </w:rPr>
      </w:pPr>
      <w:r w:rsidRPr="00BC02E7">
        <w:rPr>
          <w:rStyle w:val="Strong"/>
          <w:lang w:val="sq-AL"/>
        </w:rPr>
        <w:t>b) Shpjegoni se çfarë shpreson të trajtojë qeveria nëpërmjet kësaj ndërhyrjeje</w:t>
      </w:r>
      <w:r w:rsidRPr="00BC02E7">
        <w:rPr>
          <w:lang w:val="sq-AL"/>
        </w:rPr>
        <w:br/>
      </w:r>
      <w:r w:rsidRPr="00BC02E7">
        <w:rPr>
          <w:lang w:val="sq-AL"/>
        </w:rPr>
        <w:t>Përmes kësaj ndërhyrjeje, qeveria synon:</w:t>
      </w:r>
    </w:p>
    <w:p w:rsidRPr="00BC02E7" w:rsidR="00BC02E7" w:rsidP="00117783" w:rsidRDefault="00BC02E7" w14:paraId="05297479" w14:textId="77777777">
      <w:pPr>
        <w:pStyle w:val="NormalWeb"/>
        <w:numPr>
          <w:ilvl w:val="0"/>
          <w:numId w:val="26"/>
        </w:numPr>
        <w:rPr>
          <w:lang w:val="sq-AL"/>
        </w:rPr>
      </w:pPr>
      <w:r w:rsidRPr="00BC02E7">
        <w:rPr>
          <w:lang w:val="sq-AL"/>
        </w:rPr>
        <w:t>Të garantojë siguri juridike dhe harmonizim të plotë me standardet e BE-së për kontrollin e eksporteve;</w:t>
      </w:r>
    </w:p>
    <w:p w:rsidRPr="00BC02E7" w:rsidR="00BC02E7" w:rsidP="00117783" w:rsidRDefault="00BC02E7" w14:paraId="2265EA99" w14:textId="77777777">
      <w:pPr>
        <w:pStyle w:val="NormalWeb"/>
        <w:numPr>
          <w:ilvl w:val="0"/>
          <w:numId w:val="26"/>
        </w:numPr>
        <w:rPr>
          <w:lang w:val="sq-AL"/>
        </w:rPr>
      </w:pPr>
      <w:r w:rsidRPr="00BC02E7">
        <w:rPr>
          <w:lang w:val="sq-AL"/>
        </w:rPr>
        <w:t>Të forcojë kontrollin ndaj transferimeve sensitive që mund të përdoren për shkelje të të drejtave të njeriut ose për qëllime ushtarake të paligjshme;</w:t>
      </w:r>
    </w:p>
    <w:p w:rsidRPr="00BC02E7" w:rsidR="00BC02E7" w:rsidP="00117783" w:rsidRDefault="00BC02E7" w14:paraId="3AE5C29A" w14:textId="77777777">
      <w:pPr>
        <w:pStyle w:val="NormalWeb"/>
        <w:numPr>
          <w:ilvl w:val="0"/>
          <w:numId w:val="26"/>
        </w:numPr>
        <w:rPr>
          <w:lang w:val="sq-AL"/>
        </w:rPr>
      </w:pPr>
      <w:r w:rsidRPr="00BC02E7">
        <w:rPr>
          <w:lang w:val="sq-AL"/>
        </w:rPr>
        <w:t>Të rrisë kapacitetet e zbatimit dhe bashkëpunimit institucional, duke përfshirë doganat, policinë, inteligjencën dhe organet licensuese;</w:t>
      </w:r>
    </w:p>
    <w:p w:rsidRPr="00BC02E7" w:rsidR="00BC02E7" w:rsidP="00117783" w:rsidRDefault="00BC02E7" w14:paraId="1B6771AD" w14:textId="77777777">
      <w:pPr>
        <w:pStyle w:val="NormalWeb"/>
        <w:numPr>
          <w:ilvl w:val="0"/>
          <w:numId w:val="26"/>
        </w:numPr>
        <w:rPr>
          <w:lang w:val="sq-AL"/>
        </w:rPr>
      </w:pPr>
      <w:r w:rsidRPr="00BC02E7">
        <w:rPr>
          <w:lang w:val="sq-AL"/>
        </w:rPr>
        <w:t>Të garantojë zbatimin praktik të detyrimeve ndërkombëtare që rrjedhin nga traktatet për mospërhapjes, armët kimike, dhe rregullat e tregtisë ndërkombëtare;</w:t>
      </w:r>
    </w:p>
    <w:p w:rsidRPr="00BC02E7" w:rsidR="00BC02E7" w:rsidP="00117783" w:rsidRDefault="00BC02E7" w14:paraId="6A80CA9E" w14:textId="77777777">
      <w:pPr>
        <w:pStyle w:val="NormalWeb"/>
        <w:numPr>
          <w:ilvl w:val="0"/>
          <w:numId w:val="26"/>
        </w:numPr>
        <w:rPr>
          <w:lang w:val="sq-AL"/>
        </w:rPr>
      </w:pPr>
      <w:r w:rsidRPr="00BC02E7">
        <w:rPr>
          <w:lang w:val="sq-AL"/>
        </w:rPr>
        <w:t>Të përmbushë standardet e nevojshme për të kaluar në fazat përmbyllëse të negociatave të anëtarësimit në BE.</w:t>
      </w:r>
    </w:p>
    <w:p w:rsidRPr="00BC02E7" w:rsidR="00BC02E7" w:rsidP="00BC02E7" w:rsidRDefault="00BC02E7" w14:paraId="69EA0841" w14:textId="77777777">
      <w:pPr>
        <w:pStyle w:val="NormalWeb"/>
        <w:rPr>
          <w:rStyle w:val="Strong"/>
          <w:lang w:val="sq-AL"/>
        </w:rPr>
      </w:pPr>
      <w:r w:rsidRPr="00BC02E7">
        <w:rPr>
          <w:rStyle w:val="Strong"/>
          <w:lang w:val="sq-AL"/>
        </w:rPr>
        <w:t>c) Shpjegoni se si i mbështet kjo ndërhyrje objektivat e nivelit të lartë të qeverisë</w:t>
      </w:r>
    </w:p>
    <w:p w:rsidRPr="00BC02E7" w:rsidR="00BC02E7" w:rsidP="00BC02E7" w:rsidRDefault="00BC02E7" w14:paraId="524BA54A" w14:textId="77777777">
      <w:pPr>
        <w:pStyle w:val="NormalWeb"/>
        <w:rPr>
          <w:lang w:val="sq-AL"/>
        </w:rPr>
      </w:pPr>
      <w:r w:rsidRPr="00BC02E7">
        <w:rPr>
          <w:lang w:val="sq-AL"/>
        </w:rPr>
        <w:br/>
      </w:r>
      <w:r w:rsidRPr="00BC02E7">
        <w:rPr>
          <w:lang w:val="sq-AL"/>
        </w:rPr>
        <w:t>Kjo ndërhyrje mbështet drejtpërdrejt objektivat strategjikë të qeverisë në drejtim të:</w:t>
      </w:r>
    </w:p>
    <w:p w:rsidRPr="00BC02E7" w:rsidR="00BC02E7" w:rsidP="00117783" w:rsidRDefault="00BC02E7" w14:paraId="3B10F581" w14:textId="77777777">
      <w:pPr>
        <w:pStyle w:val="NormalWeb"/>
        <w:numPr>
          <w:ilvl w:val="0"/>
          <w:numId w:val="27"/>
        </w:numPr>
      </w:pPr>
      <w:proofErr w:type="spellStart"/>
      <w:r w:rsidRPr="00BC02E7">
        <w:t>Integrimit</w:t>
      </w:r>
      <w:proofErr w:type="spellEnd"/>
      <w:r w:rsidRPr="00BC02E7">
        <w:t xml:space="preserve"> </w:t>
      </w:r>
      <w:proofErr w:type="spellStart"/>
      <w:r w:rsidRPr="00BC02E7">
        <w:t>evropian</w:t>
      </w:r>
      <w:proofErr w:type="spellEnd"/>
      <w:r w:rsidRPr="00BC02E7">
        <w:t xml:space="preserve"> </w:t>
      </w:r>
      <w:proofErr w:type="spellStart"/>
      <w:r w:rsidRPr="00BC02E7">
        <w:t>dhe</w:t>
      </w:r>
      <w:proofErr w:type="spellEnd"/>
      <w:r w:rsidRPr="00BC02E7">
        <w:t xml:space="preserve"> </w:t>
      </w:r>
      <w:proofErr w:type="spellStart"/>
      <w:r w:rsidRPr="00BC02E7">
        <w:t>përafrimit</w:t>
      </w:r>
      <w:proofErr w:type="spellEnd"/>
      <w:r w:rsidRPr="00BC02E7">
        <w:t xml:space="preserve"> </w:t>
      </w:r>
      <w:proofErr w:type="spellStart"/>
      <w:r w:rsidRPr="00BC02E7">
        <w:t>të</w:t>
      </w:r>
      <w:proofErr w:type="spellEnd"/>
      <w:r w:rsidRPr="00BC02E7">
        <w:t xml:space="preserve"> </w:t>
      </w:r>
      <w:proofErr w:type="spellStart"/>
      <w:r w:rsidRPr="00BC02E7">
        <w:t>legjislacionit</w:t>
      </w:r>
      <w:proofErr w:type="spellEnd"/>
      <w:r w:rsidRPr="00BC02E7">
        <w:t xml:space="preserve"> me acquis </w:t>
      </w:r>
      <w:proofErr w:type="spellStart"/>
      <w:r w:rsidRPr="00BC02E7">
        <w:t>communautaire</w:t>
      </w:r>
      <w:proofErr w:type="spellEnd"/>
      <w:r w:rsidRPr="00BC02E7">
        <w:t>;</w:t>
      </w:r>
    </w:p>
    <w:p w:rsidRPr="00BC02E7" w:rsidR="00BC02E7" w:rsidP="00117783" w:rsidRDefault="00BC02E7" w14:paraId="14A725BD" w14:textId="77777777">
      <w:pPr>
        <w:pStyle w:val="NormalWeb"/>
        <w:numPr>
          <w:ilvl w:val="0"/>
          <w:numId w:val="27"/>
        </w:numPr>
      </w:pPr>
      <w:proofErr w:type="spellStart"/>
      <w:r w:rsidRPr="00BC02E7">
        <w:t>Rritjes</w:t>
      </w:r>
      <w:proofErr w:type="spellEnd"/>
      <w:r w:rsidRPr="00BC02E7">
        <w:t xml:space="preserve"> </w:t>
      </w:r>
      <w:proofErr w:type="spellStart"/>
      <w:r w:rsidRPr="00BC02E7">
        <w:t>së</w:t>
      </w:r>
      <w:proofErr w:type="spellEnd"/>
      <w:r w:rsidRPr="00BC02E7">
        <w:t xml:space="preserve"> </w:t>
      </w:r>
      <w:proofErr w:type="spellStart"/>
      <w:r w:rsidRPr="00BC02E7">
        <w:t>transparencës</w:t>
      </w:r>
      <w:proofErr w:type="spellEnd"/>
      <w:r w:rsidRPr="00BC02E7">
        <w:t xml:space="preserve">, </w:t>
      </w:r>
      <w:proofErr w:type="spellStart"/>
      <w:r w:rsidRPr="00BC02E7">
        <w:t>përgjegjshmërisë</w:t>
      </w:r>
      <w:proofErr w:type="spellEnd"/>
      <w:r w:rsidRPr="00BC02E7">
        <w:t xml:space="preserve"> </w:t>
      </w:r>
      <w:proofErr w:type="spellStart"/>
      <w:r w:rsidRPr="00BC02E7">
        <w:t>dhe</w:t>
      </w:r>
      <w:proofErr w:type="spellEnd"/>
      <w:r w:rsidRPr="00BC02E7">
        <w:t xml:space="preserve"> </w:t>
      </w:r>
      <w:proofErr w:type="spellStart"/>
      <w:r w:rsidRPr="00BC02E7">
        <w:t>shtetit</w:t>
      </w:r>
      <w:proofErr w:type="spellEnd"/>
      <w:r w:rsidRPr="00BC02E7">
        <w:t xml:space="preserve"> </w:t>
      </w:r>
      <w:proofErr w:type="spellStart"/>
      <w:r w:rsidRPr="00BC02E7">
        <w:t>të</w:t>
      </w:r>
      <w:proofErr w:type="spellEnd"/>
      <w:r w:rsidRPr="00BC02E7">
        <w:t xml:space="preserve"> </w:t>
      </w:r>
      <w:proofErr w:type="spellStart"/>
      <w:r w:rsidRPr="00BC02E7">
        <w:t>së</w:t>
      </w:r>
      <w:proofErr w:type="spellEnd"/>
      <w:r w:rsidRPr="00BC02E7">
        <w:t xml:space="preserve"> </w:t>
      </w:r>
      <w:proofErr w:type="spellStart"/>
      <w:r w:rsidRPr="00BC02E7">
        <w:t>drejtës</w:t>
      </w:r>
      <w:proofErr w:type="spellEnd"/>
      <w:r w:rsidRPr="00BC02E7">
        <w:t>;</w:t>
      </w:r>
    </w:p>
    <w:p w:rsidRPr="00BC02E7" w:rsidR="00BC02E7" w:rsidP="00117783" w:rsidRDefault="00BC02E7" w14:paraId="6B5F8F43" w14:textId="77777777">
      <w:pPr>
        <w:pStyle w:val="NormalWeb"/>
        <w:numPr>
          <w:ilvl w:val="0"/>
          <w:numId w:val="27"/>
        </w:numPr>
      </w:pPr>
      <w:proofErr w:type="spellStart"/>
      <w:r w:rsidRPr="00BC02E7">
        <w:t>Konsolidimit</w:t>
      </w:r>
      <w:proofErr w:type="spellEnd"/>
      <w:r w:rsidRPr="00BC02E7">
        <w:t xml:space="preserve"> </w:t>
      </w:r>
      <w:proofErr w:type="spellStart"/>
      <w:r w:rsidRPr="00BC02E7">
        <w:t>të</w:t>
      </w:r>
      <w:proofErr w:type="spellEnd"/>
      <w:r w:rsidRPr="00BC02E7">
        <w:t xml:space="preserve"> </w:t>
      </w:r>
      <w:proofErr w:type="spellStart"/>
      <w:r w:rsidRPr="00BC02E7">
        <w:t>sigurisë</w:t>
      </w:r>
      <w:proofErr w:type="spellEnd"/>
      <w:r w:rsidRPr="00BC02E7">
        <w:t xml:space="preserve"> </w:t>
      </w:r>
      <w:proofErr w:type="spellStart"/>
      <w:r w:rsidRPr="00BC02E7">
        <w:t>kombëtare</w:t>
      </w:r>
      <w:proofErr w:type="spellEnd"/>
      <w:r w:rsidRPr="00BC02E7">
        <w:t xml:space="preserve"> </w:t>
      </w:r>
      <w:proofErr w:type="spellStart"/>
      <w:r w:rsidRPr="00BC02E7">
        <w:t>dhe</w:t>
      </w:r>
      <w:proofErr w:type="spellEnd"/>
      <w:r w:rsidRPr="00BC02E7">
        <w:t xml:space="preserve"> </w:t>
      </w:r>
      <w:proofErr w:type="spellStart"/>
      <w:r w:rsidRPr="00BC02E7">
        <w:t>bashkëpunimit</w:t>
      </w:r>
      <w:proofErr w:type="spellEnd"/>
      <w:r w:rsidRPr="00BC02E7">
        <w:t xml:space="preserve"> </w:t>
      </w:r>
      <w:proofErr w:type="spellStart"/>
      <w:r w:rsidRPr="00BC02E7">
        <w:t>ndërkombëtar</w:t>
      </w:r>
      <w:proofErr w:type="spellEnd"/>
      <w:r w:rsidRPr="00BC02E7">
        <w:t xml:space="preserve"> </w:t>
      </w:r>
      <w:proofErr w:type="spellStart"/>
      <w:r w:rsidRPr="00BC02E7">
        <w:t>në</w:t>
      </w:r>
      <w:proofErr w:type="spellEnd"/>
      <w:r w:rsidRPr="00BC02E7">
        <w:t xml:space="preserve"> </w:t>
      </w:r>
      <w:proofErr w:type="spellStart"/>
      <w:r w:rsidRPr="00BC02E7">
        <w:t>fushën</w:t>
      </w:r>
      <w:proofErr w:type="spellEnd"/>
      <w:r w:rsidRPr="00BC02E7">
        <w:t xml:space="preserve"> e </w:t>
      </w:r>
      <w:proofErr w:type="spellStart"/>
      <w:r w:rsidRPr="00BC02E7">
        <w:t>kontrollit</w:t>
      </w:r>
      <w:proofErr w:type="spellEnd"/>
      <w:r w:rsidRPr="00BC02E7">
        <w:t xml:space="preserve"> </w:t>
      </w:r>
      <w:proofErr w:type="spellStart"/>
      <w:r w:rsidRPr="00BC02E7">
        <w:t>të</w:t>
      </w:r>
      <w:proofErr w:type="spellEnd"/>
      <w:r w:rsidRPr="00BC02E7">
        <w:t xml:space="preserve"> </w:t>
      </w:r>
      <w:proofErr w:type="spellStart"/>
      <w:r w:rsidRPr="00BC02E7">
        <w:t>eksportit</w:t>
      </w:r>
      <w:proofErr w:type="spellEnd"/>
      <w:r w:rsidRPr="00BC02E7">
        <w:t>, jo-</w:t>
      </w:r>
      <w:proofErr w:type="spellStart"/>
      <w:r w:rsidRPr="00BC02E7">
        <w:t>proliferimit</w:t>
      </w:r>
      <w:proofErr w:type="spellEnd"/>
      <w:r w:rsidRPr="00BC02E7">
        <w:t xml:space="preserve"> </w:t>
      </w:r>
      <w:proofErr w:type="spellStart"/>
      <w:r w:rsidRPr="00BC02E7">
        <w:t>dhe</w:t>
      </w:r>
      <w:proofErr w:type="spellEnd"/>
      <w:r w:rsidRPr="00BC02E7">
        <w:t xml:space="preserve"> </w:t>
      </w:r>
      <w:proofErr w:type="spellStart"/>
      <w:r w:rsidRPr="00BC02E7">
        <w:t>sigurisë</w:t>
      </w:r>
      <w:proofErr w:type="spellEnd"/>
      <w:r w:rsidRPr="00BC02E7">
        <w:t xml:space="preserve"> </w:t>
      </w:r>
      <w:proofErr w:type="spellStart"/>
      <w:r w:rsidRPr="00BC02E7">
        <w:t>teknologjike</w:t>
      </w:r>
      <w:proofErr w:type="spellEnd"/>
      <w:r w:rsidRPr="00BC02E7">
        <w:t>;</w:t>
      </w:r>
    </w:p>
    <w:p w:rsidRPr="00BC02E7" w:rsidR="00BC02E7" w:rsidP="00117783" w:rsidRDefault="00BC02E7" w14:paraId="4C07E1BE" w14:textId="77777777">
      <w:pPr>
        <w:pStyle w:val="NormalWeb"/>
        <w:numPr>
          <w:ilvl w:val="0"/>
          <w:numId w:val="27"/>
        </w:numPr>
      </w:pPr>
      <w:proofErr w:type="spellStart"/>
      <w:r w:rsidRPr="00BC02E7">
        <w:t>Mbështetjes</w:t>
      </w:r>
      <w:proofErr w:type="spellEnd"/>
      <w:r w:rsidRPr="00BC02E7">
        <w:t xml:space="preserve"> </w:t>
      </w:r>
      <w:proofErr w:type="spellStart"/>
      <w:r w:rsidRPr="00BC02E7">
        <w:t>së</w:t>
      </w:r>
      <w:proofErr w:type="spellEnd"/>
      <w:r w:rsidRPr="00BC02E7">
        <w:t xml:space="preserve"> </w:t>
      </w:r>
      <w:proofErr w:type="spellStart"/>
      <w:r w:rsidRPr="00BC02E7">
        <w:t>politikës</w:t>
      </w:r>
      <w:proofErr w:type="spellEnd"/>
      <w:r w:rsidRPr="00BC02E7">
        <w:t xml:space="preserve"> </w:t>
      </w:r>
      <w:proofErr w:type="spellStart"/>
      <w:r w:rsidRPr="00BC02E7">
        <w:t>së</w:t>
      </w:r>
      <w:proofErr w:type="spellEnd"/>
      <w:r w:rsidRPr="00BC02E7">
        <w:t xml:space="preserve"> </w:t>
      </w:r>
      <w:proofErr w:type="spellStart"/>
      <w:r w:rsidRPr="00BC02E7">
        <w:t>jashtme</w:t>
      </w:r>
      <w:proofErr w:type="spellEnd"/>
      <w:r w:rsidRPr="00BC02E7">
        <w:t xml:space="preserve"> </w:t>
      </w:r>
      <w:proofErr w:type="spellStart"/>
      <w:r w:rsidRPr="00BC02E7">
        <w:t>dhe</w:t>
      </w:r>
      <w:proofErr w:type="spellEnd"/>
      <w:r w:rsidRPr="00BC02E7">
        <w:t xml:space="preserve"> </w:t>
      </w:r>
      <w:proofErr w:type="spellStart"/>
      <w:r w:rsidRPr="00BC02E7">
        <w:t>të</w:t>
      </w:r>
      <w:proofErr w:type="spellEnd"/>
      <w:r w:rsidRPr="00BC02E7">
        <w:t xml:space="preserve"> </w:t>
      </w:r>
      <w:proofErr w:type="spellStart"/>
      <w:r w:rsidRPr="00BC02E7">
        <w:t>mbrojtjes</w:t>
      </w:r>
      <w:proofErr w:type="spellEnd"/>
      <w:r w:rsidRPr="00BC02E7">
        <w:t xml:space="preserve"> </w:t>
      </w:r>
      <w:proofErr w:type="spellStart"/>
      <w:r w:rsidRPr="00BC02E7">
        <w:t>së</w:t>
      </w:r>
      <w:proofErr w:type="spellEnd"/>
      <w:r w:rsidRPr="00BC02E7">
        <w:t xml:space="preserve"> BE-</w:t>
      </w:r>
      <w:proofErr w:type="spellStart"/>
      <w:r w:rsidRPr="00BC02E7">
        <w:t>së</w:t>
      </w:r>
      <w:proofErr w:type="spellEnd"/>
      <w:r w:rsidRPr="00BC02E7">
        <w:t xml:space="preserve">, </w:t>
      </w:r>
      <w:proofErr w:type="spellStart"/>
      <w:r w:rsidRPr="00BC02E7">
        <w:t>në</w:t>
      </w:r>
      <w:proofErr w:type="spellEnd"/>
      <w:r w:rsidRPr="00BC02E7">
        <w:t xml:space="preserve"> </w:t>
      </w:r>
      <w:proofErr w:type="spellStart"/>
      <w:r w:rsidRPr="00BC02E7">
        <w:t>të</w:t>
      </w:r>
      <w:proofErr w:type="spellEnd"/>
      <w:r w:rsidRPr="00BC02E7">
        <w:t xml:space="preserve"> </w:t>
      </w:r>
      <w:proofErr w:type="spellStart"/>
      <w:r w:rsidRPr="00BC02E7">
        <w:t>cilën</w:t>
      </w:r>
      <w:proofErr w:type="spellEnd"/>
      <w:r w:rsidRPr="00BC02E7">
        <w:t xml:space="preserve"> </w:t>
      </w:r>
      <w:proofErr w:type="spellStart"/>
      <w:r w:rsidRPr="00BC02E7">
        <w:t>Shqipëria</w:t>
      </w:r>
      <w:proofErr w:type="spellEnd"/>
      <w:r w:rsidRPr="00BC02E7">
        <w:t xml:space="preserve"> </w:t>
      </w:r>
      <w:proofErr w:type="spellStart"/>
      <w:r w:rsidRPr="00BC02E7">
        <w:t>është</w:t>
      </w:r>
      <w:proofErr w:type="spellEnd"/>
      <w:r w:rsidRPr="00BC02E7">
        <w:t xml:space="preserve"> </w:t>
      </w:r>
      <w:proofErr w:type="spellStart"/>
      <w:r w:rsidRPr="00BC02E7">
        <w:t>angazhuar</w:t>
      </w:r>
      <w:proofErr w:type="spellEnd"/>
      <w:r w:rsidRPr="00BC02E7">
        <w:t xml:space="preserve"> </w:t>
      </w:r>
      <w:proofErr w:type="spellStart"/>
      <w:r w:rsidRPr="00BC02E7">
        <w:t>si</w:t>
      </w:r>
      <w:proofErr w:type="spellEnd"/>
      <w:r w:rsidRPr="00BC02E7">
        <w:t xml:space="preserve"> </w:t>
      </w:r>
      <w:proofErr w:type="spellStart"/>
      <w:r w:rsidRPr="00BC02E7">
        <w:t>partnere</w:t>
      </w:r>
      <w:proofErr w:type="spellEnd"/>
      <w:r w:rsidRPr="00BC02E7">
        <w:t xml:space="preserve"> </w:t>
      </w:r>
      <w:proofErr w:type="spellStart"/>
      <w:r w:rsidRPr="00BC02E7">
        <w:t>strategjike</w:t>
      </w:r>
      <w:proofErr w:type="spellEnd"/>
      <w:r w:rsidRPr="00BC02E7">
        <w:t>.</w:t>
      </w:r>
    </w:p>
    <w:p w:rsidRPr="00BC02E7" w:rsidR="00BC02E7" w:rsidP="00BC02E7" w:rsidRDefault="00BC02E7" w14:paraId="656C1F25" w14:textId="77777777">
      <w:pPr>
        <w:pStyle w:val="NormalWeb"/>
        <w:ind w:left="360"/>
      </w:pPr>
      <w:hyperlink w:tgtFrame="_blank" w:history="1" r:id="rId13">
        <w:proofErr w:type="spellStart"/>
        <w:r w:rsidRPr="00BC02E7">
          <w:rPr>
            <w:rStyle w:val="Hyperlink"/>
          </w:rPr>
          <w:t>Strategjisw</w:t>
        </w:r>
        <w:proofErr w:type="spellEnd"/>
        <w:r w:rsidRPr="00BC02E7">
          <w:rPr>
            <w:rStyle w:val="Hyperlink"/>
          </w:rPr>
          <w:t xml:space="preserve"> </w:t>
        </w:r>
        <w:proofErr w:type="spellStart"/>
        <w:r w:rsidRPr="00BC02E7">
          <w:rPr>
            <w:rStyle w:val="Hyperlink"/>
          </w:rPr>
          <w:t>Kombëtare</w:t>
        </w:r>
        <w:proofErr w:type="spellEnd"/>
        <w:r w:rsidRPr="00BC02E7">
          <w:rPr>
            <w:rStyle w:val="Hyperlink"/>
          </w:rPr>
          <w:t xml:space="preserve"> </w:t>
        </w:r>
        <w:proofErr w:type="spellStart"/>
        <w:r w:rsidRPr="00BC02E7">
          <w:rPr>
            <w:rStyle w:val="Hyperlink"/>
          </w:rPr>
          <w:t>për</w:t>
        </w:r>
        <w:proofErr w:type="spellEnd"/>
        <w:r w:rsidRPr="00BC02E7">
          <w:rPr>
            <w:rStyle w:val="Hyperlink"/>
          </w:rPr>
          <w:t xml:space="preserve"> </w:t>
        </w:r>
        <w:proofErr w:type="spellStart"/>
        <w:r w:rsidRPr="00BC02E7">
          <w:rPr>
            <w:rStyle w:val="Hyperlink"/>
          </w:rPr>
          <w:t>Mospërhapjen</w:t>
        </w:r>
        <w:proofErr w:type="spellEnd"/>
        <w:r w:rsidRPr="00BC02E7">
          <w:rPr>
            <w:rStyle w:val="Hyperlink"/>
          </w:rPr>
          <w:t xml:space="preserve"> e </w:t>
        </w:r>
        <w:proofErr w:type="spellStart"/>
        <w:r w:rsidRPr="00BC02E7">
          <w:rPr>
            <w:rStyle w:val="Hyperlink"/>
          </w:rPr>
          <w:t>Armëve</w:t>
        </w:r>
        <w:proofErr w:type="spellEnd"/>
        <w:r w:rsidRPr="00BC02E7">
          <w:rPr>
            <w:rStyle w:val="Hyperlink"/>
          </w:rPr>
          <w:t xml:space="preserve"> </w:t>
        </w:r>
        <w:proofErr w:type="spellStart"/>
        <w:r w:rsidRPr="00BC02E7">
          <w:rPr>
            <w:rStyle w:val="Hyperlink"/>
          </w:rPr>
          <w:t>të</w:t>
        </w:r>
        <w:proofErr w:type="spellEnd"/>
        <w:r w:rsidRPr="00BC02E7">
          <w:rPr>
            <w:rStyle w:val="Hyperlink"/>
          </w:rPr>
          <w:t xml:space="preserve"> </w:t>
        </w:r>
        <w:proofErr w:type="spellStart"/>
        <w:r w:rsidRPr="00BC02E7">
          <w:rPr>
            <w:rStyle w:val="Hyperlink"/>
          </w:rPr>
          <w:t>Dëmtimit</w:t>
        </w:r>
        <w:proofErr w:type="spellEnd"/>
        <w:r w:rsidRPr="00BC02E7">
          <w:rPr>
            <w:rStyle w:val="Hyperlink"/>
          </w:rPr>
          <w:t xml:space="preserve"> </w:t>
        </w:r>
        <w:proofErr w:type="spellStart"/>
        <w:r w:rsidRPr="00BC02E7">
          <w:rPr>
            <w:rStyle w:val="Hyperlink"/>
          </w:rPr>
          <w:t>në</w:t>
        </w:r>
        <w:proofErr w:type="spellEnd"/>
        <w:r w:rsidRPr="00BC02E7">
          <w:rPr>
            <w:rStyle w:val="Hyperlink"/>
          </w:rPr>
          <w:t xml:space="preserve"> </w:t>
        </w:r>
        <w:proofErr w:type="spellStart"/>
        <w:r w:rsidRPr="00BC02E7">
          <w:rPr>
            <w:rStyle w:val="Hyperlink"/>
          </w:rPr>
          <w:t>Masë</w:t>
        </w:r>
        <w:proofErr w:type="spellEnd"/>
        <w:r w:rsidRPr="00BC02E7">
          <w:rPr>
            <w:rStyle w:val="Hyperlink"/>
          </w:rPr>
          <w:t xml:space="preserve"> </w:t>
        </w:r>
        <w:proofErr w:type="spellStart"/>
        <w:r w:rsidRPr="00BC02E7">
          <w:rPr>
            <w:rStyle w:val="Hyperlink"/>
          </w:rPr>
          <w:t>dhe</w:t>
        </w:r>
        <w:proofErr w:type="spellEnd"/>
        <w:r w:rsidRPr="00BC02E7">
          <w:rPr>
            <w:rStyle w:val="Hyperlink"/>
          </w:rPr>
          <w:t xml:space="preserve"> </w:t>
        </w:r>
        <w:proofErr w:type="spellStart"/>
        <w:r w:rsidRPr="00BC02E7">
          <w:rPr>
            <w:rStyle w:val="Hyperlink"/>
          </w:rPr>
          <w:t>të</w:t>
        </w:r>
        <w:proofErr w:type="spellEnd"/>
        <w:r w:rsidRPr="00BC02E7">
          <w:rPr>
            <w:rStyle w:val="Hyperlink"/>
          </w:rPr>
          <w:t xml:space="preserve"> </w:t>
        </w:r>
        <w:proofErr w:type="spellStart"/>
        <w:r w:rsidRPr="00BC02E7">
          <w:rPr>
            <w:rStyle w:val="Hyperlink"/>
          </w:rPr>
          <w:t>planit</w:t>
        </w:r>
        <w:proofErr w:type="spellEnd"/>
        <w:r w:rsidRPr="00BC02E7">
          <w:rPr>
            <w:rStyle w:val="Hyperlink"/>
          </w:rPr>
          <w:t xml:space="preserve"> </w:t>
        </w:r>
        <w:proofErr w:type="spellStart"/>
        <w:r w:rsidRPr="00BC02E7">
          <w:rPr>
            <w:rStyle w:val="Hyperlink"/>
          </w:rPr>
          <w:t>të</w:t>
        </w:r>
        <w:proofErr w:type="spellEnd"/>
        <w:r w:rsidRPr="00BC02E7">
          <w:rPr>
            <w:rStyle w:val="Hyperlink"/>
          </w:rPr>
          <w:t xml:space="preserve"> </w:t>
        </w:r>
        <w:proofErr w:type="spellStart"/>
        <w:r w:rsidRPr="00BC02E7">
          <w:rPr>
            <w:rStyle w:val="Hyperlink"/>
          </w:rPr>
          <w:t>veprimit</w:t>
        </w:r>
        <w:proofErr w:type="spellEnd"/>
        <w:r w:rsidRPr="00BC02E7">
          <w:rPr>
            <w:rStyle w:val="Hyperlink"/>
          </w:rPr>
          <w:t xml:space="preserve"> </w:t>
        </w:r>
        <w:proofErr w:type="spellStart"/>
        <w:r w:rsidRPr="00BC02E7">
          <w:rPr>
            <w:rStyle w:val="Hyperlink"/>
          </w:rPr>
          <w:t>për</w:t>
        </w:r>
        <w:proofErr w:type="spellEnd"/>
        <w:r w:rsidRPr="00BC02E7">
          <w:rPr>
            <w:rStyle w:val="Hyperlink"/>
          </w:rPr>
          <w:t xml:space="preserve"> </w:t>
        </w:r>
        <w:proofErr w:type="spellStart"/>
        <w:r w:rsidRPr="00BC02E7">
          <w:rPr>
            <w:rStyle w:val="Hyperlink"/>
          </w:rPr>
          <w:t>zbatimin</w:t>
        </w:r>
        <w:proofErr w:type="spellEnd"/>
        <w:r w:rsidRPr="00BC02E7">
          <w:rPr>
            <w:rStyle w:val="Hyperlink"/>
          </w:rPr>
          <w:t xml:space="preserve"> e </w:t>
        </w:r>
        <w:proofErr w:type="spellStart"/>
        <w:r w:rsidRPr="00BC02E7">
          <w:rPr>
            <w:rStyle w:val="Hyperlink"/>
          </w:rPr>
          <w:t>saj</w:t>
        </w:r>
        <w:proofErr w:type="spellEnd"/>
      </w:hyperlink>
      <w:r w:rsidRPr="00BC02E7">
        <w:rPr>
          <w:rStyle w:val="Emphasis"/>
          <w:rFonts w:eastAsia="SimSun"/>
          <w:i w:val="0"/>
          <w:iCs w:val="0"/>
        </w:rPr>
        <w:t xml:space="preserve"> </w:t>
      </w:r>
      <w:proofErr w:type="spellStart"/>
      <w:r w:rsidRPr="00BC02E7">
        <w:rPr>
          <w:rStyle w:val="Emphasis"/>
          <w:rFonts w:eastAsia="SimSun"/>
          <w:i w:val="0"/>
          <w:iCs w:val="0"/>
        </w:rPr>
        <w:t>të</w:t>
      </w:r>
      <w:proofErr w:type="spellEnd"/>
      <w:r w:rsidRPr="00BC02E7">
        <w:rPr>
          <w:rStyle w:val="Emphasis"/>
          <w:rFonts w:eastAsia="SimSun"/>
          <w:i w:val="0"/>
          <w:iCs w:val="0"/>
        </w:rPr>
        <w:t xml:space="preserve"> </w:t>
      </w:r>
      <w:proofErr w:type="spellStart"/>
      <w:r w:rsidRPr="00BC02E7">
        <w:rPr>
          <w:rStyle w:val="Emphasis"/>
          <w:rFonts w:eastAsia="SimSun"/>
          <w:i w:val="0"/>
          <w:iCs w:val="0"/>
        </w:rPr>
        <w:t>miratuar</w:t>
      </w:r>
      <w:proofErr w:type="spellEnd"/>
      <w:r w:rsidRPr="00BC02E7">
        <w:rPr>
          <w:rStyle w:val="Emphasis"/>
          <w:rFonts w:eastAsia="SimSun"/>
          <w:i w:val="0"/>
          <w:iCs w:val="0"/>
        </w:rPr>
        <w:t xml:space="preserve"> me VKM nr </w:t>
      </w:r>
      <w:proofErr w:type="spellStart"/>
      <w:r w:rsidRPr="00BC02E7">
        <w:t>Nr</w:t>
      </w:r>
      <w:proofErr w:type="spellEnd"/>
      <w:r w:rsidRPr="00BC02E7">
        <w:t xml:space="preserve">. 33, </w:t>
      </w:r>
      <w:proofErr w:type="spellStart"/>
      <w:r w:rsidRPr="00BC02E7">
        <w:t>datë</w:t>
      </w:r>
      <w:proofErr w:type="spellEnd"/>
      <w:r w:rsidRPr="00BC02E7">
        <w:t xml:space="preserve"> 22.1.2020,</w:t>
      </w:r>
      <w:r w:rsidRPr="00BC02E7">
        <w:rPr>
          <w:i/>
        </w:rPr>
        <w:t xml:space="preserve"> </w:t>
      </w:r>
      <w:proofErr w:type="spellStart"/>
      <w:r w:rsidRPr="00BC02E7">
        <w:rPr>
          <w:i/>
        </w:rPr>
        <w:t>konkretisht</w:t>
      </w:r>
      <w:proofErr w:type="spellEnd"/>
      <w:r w:rsidRPr="00BC02E7">
        <w:rPr>
          <w:i/>
        </w:rPr>
        <w:t xml:space="preserve"> me </w:t>
      </w:r>
      <w:proofErr w:type="spellStart"/>
      <w:r w:rsidRPr="00BC02E7">
        <w:rPr>
          <w:b/>
          <w:bCs/>
        </w:rPr>
        <w:t>objektivin</w:t>
      </w:r>
      <w:proofErr w:type="spellEnd"/>
      <w:r w:rsidRPr="00BC02E7">
        <w:rPr>
          <w:b/>
          <w:bCs/>
        </w:rPr>
        <w:t xml:space="preserve"> 7</w:t>
      </w:r>
      <w:r w:rsidRPr="00BC02E7">
        <w:t xml:space="preserve"> “</w:t>
      </w:r>
      <w:proofErr w:type="spellStart"/>
      <w:r w:rsidRPr="00BC02E7">
        <w:rPr>
          <w:i/>
          <w:iCs/>
        </w:rPr>
        <w:t>Përmirësimi</w:t>
      </w:r>
      <w:proofErr w:type="spellEnd"/>
      <w:r w:rsidRPr="00BC02E7">
        <w:rPr>
          <w:i/>
          <w:iCs/>
        </w:rPr>
        <w:t xml:space="preserve"> </w:t>
      </w:r>
      <w:proofErr w:type="spellStart"/>
      <w:r w:rsidRPr="00BC02E7">
        <w:rPr>
          <w:i/>
          <w:iCs/>
        </w:rPr>
        <w:t>dhe</w:t>
      </w:r>
      <w:proofErr w:type="spellEnd"/>
      <w:r w:rsidRPr="00BC02E7">
        <w:rPr>
          <w:i/>
          <w:iCs/>
        </w:rPr>
        <w:t xml:space="preserve"> </w:t>
      </w:r>
      <w:proofErr w:type="spellStart"/>
      <w:r w:rsidRPr="00BC02E7">
        <w:rPr>
          <w:i/>
          <w:iCs/>
        </w:rPr>
        <w:t>rritja</w:t>
      </w:r>
      <w:proofErr w:type="spellEnd"/>
      <w:r w:rsidRPr="00BC02E7">
        <w:rPr>
          <w:i/>
          <w:iCs/>
        </w:rPr>
        <w:t xml:space="preserve"> e </w:t>
      </w:r>
      <w:proofErr w:type="spellStart"/>
      <w:r w:rsidRPr="00BC02E7">
        <w:rPr>
          <w:i/>
          <w:iCs/>
        </w:rPr>
        <w:t>bashkëpunimit</w:t>
      </w:r>
      <w:proofErr w:type="spellEnd"/>
      <w:r w:rsidRPr="00BC02E7">
        <w:rPr>
          <w:i/>
          <w:iCs/>
        </w:rPr>
        <w:t xml:space="preserve">, </w:t>
      </w:r>
      <w:proofErr w:type="spellStart"/>
      <w:r w:rsidRPr="00BC02E7">
        <w:rPr>
          <w:i/>
          <w:iCs/>
        </w:rPr>
        <w:t>shkëmbimi</w:t>
      </w:r>
      <w:proofErr w:type="spellEnd"/>
      <w:r w:rsidRPr="00BC02E7">
        <w:rPr>
          <w:i/>
          <w:iCs/>
        </w:rPr>
        <w:t xml:space="preserve"> </w:t>
      </w:r>
      <w:proofErr w:type="spellStart"/>
      <w:r w:rsidRPr="00BC02E7">
        <w:rPr>
          <w:i/>
          <w:iCs/>
        </w:rPr>
        <w:t>i</w:t>
      </w:r>
      <w:proofErr w:type="spellEnd"/>
      <w:r w:rsidRPr="00BC02E7">
        <w:rPr>
          <w:i/>
          <w:iCs/>
        </w:rPr>
        <w:t xml:space="preserve"> </w:t>
      </w:r>
      <w:proofErr w:type="spellStart"/>
      <w:r w:rsidRPr="00BC02E7">
        <w:rPr>
          <w:i/>
          <w:iCs/>
        </w:rPr>
        <w:t>informacionit</w:t>
      </w:r>
      <w:proofErr w:type="spellEnd"/>
      <w:r w:rsidRPr="00BC02E7">
        <w:rPr>
          <w:i/>
          <w:iCs/>
        </w:rPr>
        <w:t xml:space="preserve"> </w:t>
      </w:r>
      <w:proofErr w:type="spellStart"/>
      <w:r w:rsidRPr="00BC02E7">
        <w:rPr>
          <w:i/>
          <w:iCs/>
        </w:rPr>
        <w:t>dhe</w:t>
      </w:r>
      <w:proofErr w:type="spellEnd"/>
      <w:r w:rsidRPr="00BC02E7">
        <w:rPr>
          <w:i/>
          <w:iCs/>
        </w:rPr>
        <w:t xml:space="preserve"> </w:t>
      </w:r>
      <w:proofErr w:type="spellStart"/>
      <w:r w:rsidRPr="00BC02E7">
        <w:rPr>
          <w:i/>
          <w:iCs/>
        </w:rPr>
        <w:t>ndihmës</w:t>
      </w:r>
      <w:proofErr w:type="spellEnd"/>
      <w:r w:rsidRPr="00BC02E7">
        <w:rPr>
          <w:i/>
          <w:iCs/>
        </w:rPr>
        <w:t xml:space="preserve"> </w:t>
      </w:r>
      <w:proofErr w:type="spellStart"/>
      <w:r w:rsidRPr="00BC02E7">
        <w:rPr>
          <w:i/>
          <w:iCs/>
        </w:rPr>
        <w:t>reciproke</w:t>
      </w:r>
      <w:proofErr w:type="spellEnd"/>
      <w:r w:rsidRPr="00BC02E7">
        <w:rPr>
          <w:i/>
          <w:iCs/>
        </w:rPr>
        <w:t xml:space="preserve"> </w:t>
      </w:r>
      <w:proofErr w:type="spellStart"/>
      <w:r w:rsidRPr="00BC02E7">
        <w:rPr>
          <w:i/>
          <w:iCs/>
        </w:rPr>
        <w:t>mbi</w:t>
      </w:r>
      <w:proofErr w:type="spellEnd"/>
      <w:r w:rsidRPr="00BC02E7">
        <w:rPr>
          <w:i/>
          <w:iCs/>
        </w:rPr>
        <w:t xml:space="preserve"> </w:t>
      </w:r>
      <w:proofErr w:type="spellStart"/>
      <w:r w:rsidRPr="00BC02E7">
        <w:rPr>
          <w:i/>
          <w:iCs/>
        </w:rPr>
        <w:t>trafikimin</w:t>
      </w:r>
      <w:proofErr w:type="spellEnd"/>
      <w:r w:rsidRPr="00BC02E7">
        <w:rPr>
          <w:i/>
          <w:iCs/>
        </w:rPr>
        <w:t xml:space="preserve">, </w:t>
      </w:r>
      <w:proofErr w:type="spellStart"/>
      <w:r w:rsidRPr="00BC02E7">
        <w:rPr>
          <w:i/>
          <w:iCs/>
        </w:rPr>
        <w:t>prodhimin</w:t>
      </w:r>
      <w:proofErr w:type="spellEnd"/>
      <w:r w:rsidRPr="00BC02E7">
        <w:rPr>
          <w:i/>
          <w:iCs/>
        </w:rPr>
        <w:t xml:space="preserve">, </w:t>
      </w:r>
      <w:proofErr w:type="spellStart"/>
      <w:r w:rsidRPr="00BC02E7">
        <w:rPr>
          <w:i/>
          <w:iCs/>
        </w:rPr>
        <w:t>zotërimin</w:t>
      </w:r>
      <w:proofErr w:type="spellEnd"/>
      <w:r w:rsidRPr="00BC02E7">
        <w:rPr>
          <w:i/>
          <w:iCs/>
        </w:rPr>
        <w:t xml:space="preserve"> </w:t>
      </w:r>
      <w:proofErr w:type="spellStart"/>
      <w:r w:rsidRPr="00BC02E7">
        <w:rPr>
          <w:i/>
          <w:iCs/>
        </w:rPr>
        <w:t>ose</w:t>
      </w:r>
      <w:proofErr w:type="spellEnd"/>
      <w:r w:rsidRPr="00BC02E7">
        <w:rPr>
          <w:i/>
          <w:iCs/>
        </w:rPr>
        <w:t xml:space="preserve"> </w:t>
      </w:r>
      <w:proofErr w:type="spellStart"/>
      <w:r w:rsidRPr="00BC02E7">
        <w:rPr>
          <w:i/>
          <w:iCs/>
        </w:rPr>
        <w:t>përdorimin</w:t>
      </w:r>
      <w:proofErr w:type="spellEnd"/>
      <w:r w:rsidRPr="00BC02E7">
        <w:rPr>
          <w:i/>
          <w:iCs/>
        </w:rPr>
        <w:t xml:space="preserve"> e ADM-</w:t>
      </w:r>
      <w:proofErr w:type="spellStart"/>
      <w:r w:rsidRPr="00BC02E7">
        <w:rPr>
          <w:i/>
          <w:iCs/>
        </w:rPr>
        <w:t>ve</w:t>
      </w:r>
      <w:proofErr w:type="spellEnd"/>
      <w:r w:rsidRPr="00BC02E7">
        <w:t>”</w:t>
      </w:r>
    </w:p>
    <w:p w:rsidRPr="00BC02E7" w:rsidR="00BC02E7" w:rsidP="00BC02E7" w:rsidRDefault="00BC02E7" w14:paraId="7FF3C892" w14:textId="77777777">
      <w:pPr>
        <w:pStyle w:val="NormalWeb"/>
      </w:pPr>
      <w:r w:rsidRPr="00BC02E7">
        <w:rPr>
          <w:rStyle w:val="Strong"/>
        </w:rPr>
        <w:t xml:space="preserve">d) </w:t>
      </w:r>
      <w:proofErr w:type="spellStart"/>
      <w:r w:rsidRPr="00BC02E7">
        <w:rPr>
          <w:rStyle w:val="Strong"/>
        </w:rPr>
        <w:t>Rendisni</w:t>
      </w:r>
      <w:proofErr w:type="spellEnd"/>
      <w:r w:rsidRPr="00BC02E7">
        <w:rPr>
          <w:rStyle w:val="Strong"/>
        </w:rPr>
        <w:t xml:space="preserve"> </w:t>
      </w:r>
      <w:proofErr w:type="spellStart"/>
      <w:r w:rsidRPr="00BC02E7">
        <w:rPr>
          <w:rStyle w:val="Strong"/>
        </w:rPr>
        <w:t>punën</w:t>
      </w:r>
      <w:proofErr w:type="spellEnd"/>
      <w:r w:rsidRPr="00BC02E7">
        <w:rPr>
          <w:rStyle w:val="Strong"/>
        </w:rPr>
        <w:t xml:space="preserve"> </w:t>
      </w:r>
      <w:proofErr w:type="spellStart"/>
      <w:r w:rsidRPr="00BC02E7">
        <w:rPr>
          <w:rStyle w:val="Strong"/>
        </w:rPr>
        <w:t>ekzistuese</w:t>
      </w:r>
      <w:proofErr w:type="spellEnd"/>
      <w:r w:rsidRPr="00BC02E7">
        <w:rPr>
          <w:rStyle w:val="Strong"/>
        </w:rPr>
        <w:t xml:space="preserve"> </w:t>
      </w:r>
      <w:proofErr w:type="spellStart"/>
      <w:r w:rsidRPr="00BC02E7">
        <w:rPr>
          <w:rStyle w:val="Strong"/>
        </w:rPr>
        <w:t>që</w:t>
      </w:r>
      <w:proofErr w:type="spellEnd"/>
      <w:r w:rsidRPr="00BC02E7">
        <w:rPr>
          <w:rStyle w:val="Strong"/>
        </w:rPr>
        <w:t xml:space="preserve"> </w:t>
      </w:r>
      <w:proofErr w:type="spellStart"/>
      <w:r w:rsidRPr="00BC02E7">
        <w:rPr>
          <w:rStyle w:val="Strong"/>
        </w:rPr>
        <w:t>është</w:t>
      </w:r>
      <w:proofErr w:type="spellEnd"/>
      <w:r w:rsidRPr="00BC02E7">
        <w:rPr>
          <w:rStyle w:val="Strong"/>
        </w:rPr>
        <w:t xml:space="preserve"> </w:t>
      </w:r>
      <w:proofErr w:type="spellStart"/>
      <w:r w:rsidRPr="00BC02E7">
        <w:rPr>
          <w:rStyle w:val="Strong"/>
        </w:rPr>
        <w:t>realizuar</w:t>
      </w:r>
      <w:proofErr w:type="spellEnd"/>
      <w:r w:rsidRPr="00BC02E7">
        <w:rPr>
          <w:rStyle w:val="Strong"/>
        </w:rPr>
        <w:t xml:space="preserve"> </w:t>
      </w:r>
      <w:proofErr w:type="spellStart"/>
      <w:r w:rsidRPr="00BC02E7">
        <w:rPr>
          <w:rStyle w:val="Strong"/>
        </w:rPr>
        <w:t>tashmë</w:t>
      </w:r>
      <w:proofErr w:type="spellEnd"/>
    </w:p>
    <w:p w:rsidRPr="00BC02E7" w:rsidR="00BC02E7" w:rsidP="00BC02E7" w:rsidRDefault="00BC02E7" w14:paraId="46628C17" w14:textId="77777777">
      <w:pPr>
        <w:pStyle w:val="NormalWeb"/>
        <w:jc w:val="both"/>
      </w:pPr>
      <w:r w:rsidRPr="00BC02E7">
        <w:t xml:space="preserve">Deri </w:t>
      </w:r>
      <w:proofErr w:type="spellStart"/>
      <w:r w:rsidRPr="00BC02E7">
        <w:t>në</w:t>
      </w:r>
      <w:proofErr w:type="spellEnd"/>
      <w:r w:rsidRPr="00BC02E7">
        <w:t xml:space="preserve"> </w:t>
      </w:r>
      <w:proofErr w:type="spellStart"/>
      <w:r w:rsidRPr="00BC02E7">
        <w:t>këtë</w:t>
      </w:r>
      <w:proofErr w:type="spellEnd"/>
      <w:r w:rsidRPr="00BC02E7">
        <w:t xml:space="preserve"> </w:t>
      </w:r>
      <w:proofErr w:type="spellStart"/>
      <w:r w:rsidRPr="00BC02E7">
        <w:t>fazë</w:t>
      </w:r>
      <w:proofErr w:type="spellEnd"/>
      <w:r w:rsidRPr="00BC02E7">
        <w:t xml:space="preserve">, </w:t>
      </w:r>
      <w:proofErr w:type="spellStart"/>
      <w:r w:rsidRPr="00BC02E7">
        <w:t>strukturat</w:t>
      </w:r>
      <w:proofErr w:type="spellEnd"/>
      <w:r w:rsidRPr="00BC02E7">
        <w:t xml:space="preserve"> </w:t>
      </w:r>
      <w:proofErr w:type="spellStart"/>
      <w:r w:rsidRPr="00BC02E7">
        <w:t>përgjegjëse</w:t>
      </w:r>
      <w:proofErr w:type="spellEnd"/>
      <w:r w:rsidRPr="00BC02E7">
        <w:t xml:space="preserve"> </w:t>
      </w:r>
      <w:proofErr w:type="spellStart"/>
      <w:r w:rsidRPr="00BC02E7">
        <w:t>kanë</w:t>
      </w:r>
      <w:proofErr w:type="spellEnd"/>
      <w:r w:rsidRPr="00BC02E7">
        <w:t xml:space="preserve"> </w:t>
      </w:r>
      <w:proofErr w:type="spellStart"/>
      <w:r w:rsidRPr="00BC02E7">
        <w:t>ndërmarrë</w:t>
      </w:r>
      <w:proofErr w:type="spellEnd"/>
      <w:r w:rsidRPr="00BC02E7">
        <w:t xml:space="preserve"> </w:t>
      </w:r>
      <w:proofErr w:type="spellStart"/>
      <w:r w:rsidRPr="00BC02E7">
        <w:t>një</w:t>
      </w:r>
      <w:proofErr w:type="spellEnd"/>
      <w:r w:rsidRPr="00BC02E7">
        <w:t xml:space="preserve"> </w:t>
      </w:r>
      <w:proofErr w:type="spellStart"/>
      <w:r w:rsidRPr="00BC02E7">
        <w:t>sërë</w:t>
      </w:r>
      <w:proofErr w:type="spellEnd"/>
      <w:r w:rsidRPr="00BC02E7">
        <w:t xml:space="preserve"> </w:t>
      </w:r>
      <w:proofErr w:type="spellStart"/>
      <w:r w:rsidRPr="00BC02E7">
        <w:t>veprimesh</w:t>
      </w:r>
      <w:proofErr w:type="spellEnd"/>
      <w:r w:rsidRPr="00BC02E7">
        <w:t xml:space="preserve"> </w:t>
      </w:r>
      <w:proofErr w:type="spellStart"/>
      <w:r w:rsidRPr="00BC02E7">
        <w:t>për</w:t>
      </w:r>
      <w:proofErr w:type="spellEnd"/>
      <w:r w:rsidRPr="00BC02E7">
        <w:t xml:space="preserve"> </w:t>
      </w:r>
      <w:proofErr w:type="spellStart"/>
      <w:r w:rsidRPr="00BC02E7">
        <w:t>të</w:t>
      </w:r>
      <w:proofErr w:type="spellEnd"/>
      <w:r w:rsidRPr="00BC02E7">
        <w:t xml:space="preserve"> </w:t>
      </w:r>
      <w:proofErr w:type="spellStart"/>
      <w:r w:rsidRPr="00BC02E7">
        <w:rPr>
          <w:rStyle w:val="Strong"/>
          <w:b w:val="0"/>
          <w:bCs w:val="0"/>
        </w:rPr>
        <w:t>zbutur</w:t>
      </w:r>
      <w:proofErr w:type="spellEnd"/>
      <w:r w:rsidRPr="00BC02E7">
        <w:rPr>
          <w:rStyle w:val="Strong"/>
          <w:b w:val="0"/>
          <w:bCs w:val="0"/>
        </w:rPr>
        <w:t xml:space="preserve"> </w:t>
      </w:r>
      <w:proofErr w:type="spellStart"/>
      <w:r w:rsidRPr="00BC02E7">
        <w:rPr>
          <w:rStyle w:val="Strong"/>
          <w:b w:val="0"/>
          <w:bCs w:val="0"/>
        </w:rPr>
        <w:t>dhe</w:t>
      </w:r>
      <w:proofErr w:type="spellEnd"/>
      <w:r w:rsidRPr="00BC02E7">
        <w:rPr>
          <w:rStyle w:val="Strong"/>
          <w:b w:val="0"/>
          <w:bCs w:val="0"/>
        </w:rPr>
        <w:t xml:space="preserve"> </w:t>
      </w:r>
      <w:proofErr w:type="spellStart"/>
      <w:r w:rsidRPr="00BC02E7">
        <w:rPr>
          <w:rStyle w:val="Strong"/>
          <w:b w:val="0"/>
          <w:bCs w:val="0"/>
        </w:rPr>
        <w:t>menaxhuar</w:t>
      </w:r>
      <w:proofErr w:type="spellEnd"/>
      <w:r w:rsidRPr="00BC02E7">
        <w:rPr>
          <w:rStyle w:val="Strong"/>
          <w:b w:val="0"/>
          <w:bCs w:val="0"/>
        </w:rPr>
        <w:t xml:space="preserve"> </w:t>
      </w:r>
      <w:proofErr w:type="spellStart"/>
      <w:r w:rsidRPr="00BC02E7">
        <w:rPr>
          <w:rStyle w:val="Strong"/>
          <w:b w:val="0"/>
          <w:bCs w:val="0"/>
        </w:rPr>
        <w:t>kufizimet</w:t>
      </w:r>
      <w:proofErr w:type="spellEnd"/>
      <w:r w:rsidRPr="00BC02E7">
        <w:rPr>
          <w:rStyle w:val="Strong"/>
          <w:b w:val="0"/>
          <w:bCs w:val="0"/>
        </w:rPr>
        <w:t xml:space="preserve"> e </w:t>
      </w:r>
      <w:proofErr w:type="spellStart"/>
      <w:r w:rsidRPr="00BC02E7">
        <w:rPr>
          <w:rStyle w:val="Strong"/>
          <w:b w:val="0"/>
          <w:bCs w:val="0"/>
        </w:rPr>
        <w:t>krijuara</w:t>
      </w:r>
      <w:proofErr w:type="spellEnd"/>
      <w:r w:rsidRPr="00BC02E7">
        <w:rPr>
          <w:rStyle w:val="Strong"/>
          <w:b w:val="0"/>
          <w:bCs w:val="0"/>
        </w:rPr>
        <w:t xml:space="preserve"> </w:t>
      </w:r>
      <w:proofErr w:type="spellStart"/>
      <w:r w:rsidRPr="00BC02E7">
        <w:rPr>
          <w:rStyle w:val="Strong"/>
          <w:b w:val="0"/>
          <w:bCs w:val="0"/>
        </w:rPr>
        <w:t>nga</w:t>
      </w:r>
      <w:proofErr w:type="spellEnd"/>
      <w:r w:rsidRPr="00BC02E7">
        <w:rPr>
          <w:rStyle w:val="Strong"/>
          <w:b w:val="0"/>
          <w:bCs w:val="0"/>
        </w:rPr>
        <w:t xml:space="preserve"> </w:t>
      </w:r>
      <w:proofErr w:type="spellStart"/>
      <w:r w:rsidRPr="00BC02E7">
        <w:rPr>
          <w:rStyle w:val="Strong"/>
          <w:b w:val="0"/>
          <w:bCs w:val="0"/>
        </w:rPr>
        <w:t>zbatimi</w:t>
      </w:r>
      <w:proofErr w:type="spellEnd"/>
      <w:r w:rsidRPr="00BC02E7">
        <w:rPr>
          <w:rStyle w:val="Strong"/>
          <w:b w:val="0"/>
          <w:bCs w:val="0"/>
        </w:rPr>
        <w:t xml:space="preserve"> </w:t>
      </w:r>
      <w:proofErr w:type="spellStart"/>
      <w:r w:rsidRPr="00BC02E7">
        <w:rPr>
          <w:rStyle w:val="Strong"/>
          <w:b w:val="0"/>
          <w:bCs w:val="0"/>
        </w:rPr>
        <w:t>i</w:t>
      </w:r>
      <w:proofErr w:type="spellEnd"/>
      <w:r w:rsidRPr="00BC02E7">
        <w:rPr>
          <w:rStyle w:val="Strong"/>
          <w:b w:val="0"/>
          <w:bCs w:val="0"/>
        </w:rPr>
        <w:t xml:space="preserve"> </w:t>
      </w:r>
      <w:proofErr w:type="spellStart"/>
      <w:r w:rsidRPr="00BC02E7">
        <w:rPr>
          <w:rStyle w:val="Strong"/>
          <w:b w:val="0"/>
          <w:bCs w:val="0"/>
        </w:rPr>
        <w:t>Ligjit</w:t>
      </w:r>
      <w:proofErr w:type="spellEnd"/>
      <w:r w:rsidRPr="00BC02E7">
        <w:rPr>
          <w:rStyle w:val="Strong"/>
          <w:b w:val="0"/>
          <w:bCs w:val="0"/>
        </w:rPr>
        <w:t xml:space="preserve"> nr. 46/2018</w:t>
      </w:r>
      <w:r w:rsidRPr="00BC02E7">
        <w:t xml:space="preserve">, duke </w:t>
      </w:r>
      <w:proofErr w:type="spellStart"/>
      <w:r w:rsidRPr="00BC02E7">
        <w:t>synuar</w:t>
      </w:r>
      <w:proofErr w:type="spellEnd"/>
      <w:r w:rsidRPr="00BC02E7">
        <w:t xml:space="preserve"> </w:t>
      </w:r>
      <w:proofErr w:type="spellStart"/>
      <w:r w:rsidRPr="00BC02E7">
        <w:t>sigurimin</w:t>
      </w:r>
      <w:proofErr w:type="spellEnd"/>
      <w:r w:rsidRPr="00BC02E7">
        <w:t xml:space="preserve"> e </w:t>
      </w:r>
      <w:proofErr w:type="spellStart"/>
      <w:r w:rsidRPr="00BC02E7">
        <w:t>një</w:t>
      </w:r>
      <w:proofErr w:type="spellEnd"/>
      <w:r w:rsidRPr="00BC02E7">
        <w:t xml:space="preserve"> </w:t>
      </w:r>
      <w:proofErr w:type="spellStart"/>
      <w:r w:rsidRPr="00BC02E7">
        <w:t>zbatimi</w:t>
      </w:r>
      <w:proofErr w:type="spellEnd"/>
      <w:r w:rsidRPr="00BC02E7">
        <w:t xml:space="preserve"> </w:t>
      </w:r>
      <w:proofErr w:type="spellStart"/>
      <w:r w:rsidRPr="00BC02E7">
        <w:t>sa</w:t>
      </w:r>
      <w:proofErr w:type="spellEnd"/>
      <w:r w:rsidRPr="00BC02E7">
        <w:t xml:space="preserve"> </w:t>
      </w:r>
      <w:proofErr w:type="spellStart"/>
      <w:r w:rsidRPr="00BC02E7">
        <w:t>më</w:t>
      </w:r>
      <w:proofErr w:type="spellEnd"/>
      <w:r w:rsidRPr="00BC02E7">
        <w:t xml:space="preserve"> </w:t>
      </w:r>
      <w:proofErr w:type="spellStart"/>
      <w:r w:rsidRPr="00BC02E7">
        <w:t>të</w:t>
      </w:r>
      <w:proofErr w:type="spellEnd"/>
      <w:r w:rsidRPr="00BC02E7">
        <w:t xml:space="preserve"> </w:t>
      </w:r>
      <w:proofErr w:type="spellStart"/>
      <w:r w:rsidRPr="00BC02E7">
        <w:t>qëndrueshëm</w:t>
      </w:r>
      <w:proofErr w:type="spellEnd"/>
      <w:r w:rsidRPr="00BC02E7">
        <w:t xml:space="preserve"> </w:t>
      </w:r>
      <w:proofErr w:type="spellStart"/>
      <w:r w:rsidRPr="00BC02E7">
        <w:t>të</w:t>
      </w:r>
      <w:proofErr w:type="spellEnd"/>
      <w:r w:rsidRPr="00BC02E7">
        <w:t xml:space="preserve"> </w:t>
      </w:r>
      <w:proofErr w:type="spellStart"/>
      <w:r w:rsidRPr="00BC02E7">
        <w:t>kuadrit</w:t>
      </w:r>
      <w:proofErr w:type="spellEnd"/>
      <w:r w:rsidRPr="00BC02E7">
        <w:t xml:space="preserve"> </w:t>
      </w:r>
      <w:proofErr w:type="spellStart"/>
      <w:r w:rsidRPr="00BC02E7">
        <w:t>aktual</w:t>
      </w:r>
      <w:proofErr w:type="spellEnd"/>
      <w:r w:rsidRPr="00BC02E7">
        <w:t>.</w:t>
      </w:r>
    </w:p>
    <w:p w:rsidRPr="00BC02E7" w:rsidR="00BC02E7" w:rsidP="00BC02E7" w:rsidRDefault="00BC02E7" w14:paraId="4DA51C5B" w14:textId="77777777">
      <w:pPr>
        <w:pStyle w:val="NormalWeb"/>
      </w:pPr>
      <w:proofErr w:type="spellStart"/>
      <w:r w:rsidRPr="00BC02E7">
        <w:rPr>
          <w:rStyle w:val="Strong"/>
          <w:b w:val="0"/>
          <w:bCs w:val="0"/>
        </w:rPr>
        <w:t>Autoriteti</w:t>
      </w:r>
      <w:proofErr w:type="spellEnd"/>
      <w:r w:rsidRPr="00BC02E7">
        <w:rPr>
          <w:rStyle w:val="Strong"/>
          <w:b w:val="0"/>
          <w:bCs w:val="0"/>
        </w:rPr>
        <w:t xml:space="preserve"> </w:t>
      </w:r>
      <w:proofErr w:type="spellStart"/>
      <w:r w:rsidRPr="00BC02E7">
        <w:rPr>
          <w:rStyle w:val="Strong"/>
          <w:b w:val="0"/>
          <w:bCs w:val="0"/>
        </w:rPr>
        <w:t>i</w:t>
      </w:r>
      <w:proofErr w:type="spellEnd"/>
      <w:r w:rsidRPr="00BC02E7">
        <w:rPr>
          <w:rStyle w:val="Strong"/>
          <w:b w:val="0"/>
          <w:bCs w:val="0"/>
        </w:rPr>
        <w:t xml:space="preserve"> </w:t>
      </w:r>
      <w:proofErr w:type="spellStart"/>
      <w:r w:rsidRPr="00BC02E7">
        <w:rPr>
          <w:rStyle w:val="Strong"/>
          <w:b w:val="0"/>
          <w:bCs w:val="0"/>
        </w:rPr>
        <w:t>Kontrollit</w:t>
      </w:r>
      <w:proofErr w:type="spellEnd"/>
      <w:r w:rsidRPr="00BC02E7">
        <w:rPr>
          <w:rStyle w:val="Strong"/>
          <w:b w:val="0"/>
          <w:bCs w:val="0"/>
        </w:rPr>
        <w:t xml:space="preserve"> </w:t>
      </w:r>
      <w:proofErr w:type="spellStart"/>
      <w:r w:rsidRPr="00BC02E7">
        <w:rPr>
          <w:rStyle w:val="Strong"/>
          <w:b w:val="0"/>
          <w:bCs w:val="0"/>
        </w:rPr>
        <w:t>Shtetëror</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w:t>
      </w:r>
      <w:proofErr w:type="spellStart"/>
      <w:r w:rsidRPr="00BC02E7">
        <w:rPr>
          <w:rStyle w:val="Strong"/>
          <w:b w:val="0"/>
          <w:bCs w:val="0"/>
        </w:rPr>
        <w:t>Eksporteve</w:t>
      </w:r>
      <w:proofErr w:type="spellEnd"/>
      <w:r w:rsidRPr="00BC02E7">
        <w:rPr>
          <w:rStyle w:val="Strong"/>
          <w:b w:val="0"/>
          <w:bCs w:val="0"/>
        </w:rPr>
        <w:t xml:space="preserve"> (AKSHE)</w:t>
      </w:r>
      <w:r w:rsidRPr="00BC02E7">
        <w:t xml:space="preserve"> ka </w:t>
      </w:r>
      <w:proofErr w:type="spellStart"/>
      <w:r w:rsidRPr="00BC02E7">
        <w:t>përforcuar</w:t>
      </w:r>
      <w:proofErr w:type="spellEnd"/>
      <w:r w:rsidRPr="00BC02E7">
        <w:t xml:space="preserve"> </w:t>
      </w:r>
      <w:proofErr w:type="spellStart"/>
      <w:r w:rsidRPr="00BC02E7">
        <w:t>bashkëpunimin</w:t>
      </w:r>
      <w:proofErr w:type="spellEnd"/>
      <w:r w:rsidRPr="00BC02E7">
        <w:t xml:space="preserve"> me </w:t>
      </w:r>
      <w:proofErr w:type="spellStart"/>
      <w:r w:rsidRPr="00BC02E7">
        <w:rPr>
          <w:rStyle w:val="Strong"/>
          <w:b w:val="0"/>
          <w:bCs w:val="0"/>
        </w:rPr>
        <w:t>Drejtorinë</w:t>
      </w:r>
      <w:proofErr w:type="spellEnd"/>
      <w:r w:rsidRPr="00BC02E7">
        <w:rPr>
          <w:rStyle w:val="Strong"/>
          <w:b w:val="0"/>
          <w:bCs w:val="0"/>
        </w:rPr>
        <w:t xml:space="preserve"> e </w:t>
      </w:r>
      <w:proofErr w:type="spellStart"/>
      <w:r w:rsidRPr="00BC02E7">
        <w:rPr>
          <w:rStyle w:val="Strong"/>
          <w:b w:val="0"/>
          <w:bCs w:val="0"/>
        </w:rPr>
        <w:t>Përgjithshme</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Doganave, </w:t>
      </w:r>
      <w:proofErr w:type="spellStart"/>
      <w:r w:rsidRPr="00BC02E7">
        <w:rPr>
          <w:rStyle w:val="Strong"/>
          <w:b w:val="0"/>
          <w:bCs w:val="0"/>
        </w:rPr>
        <w:t>Ministrinë</w:t>
      </w:r>
      <w:proofErr w:type="spellEnd"/>
      <w:r w:rsidRPr="00BC02E7">
        <w:rPr>
          <w:rStyle w:val="Strong"/>
          <w:b w:val="0"/>
          <w:bCs w:val="0"/>
        </w:rPr>
        <w:t xml:space="preserve"> e </w:t>
      </w:r>
      <w:proofErr w:type="spellStart"/>
      <w:r w:rsidRPr="00BC02E7">
        <w:rPr>
          <w:rStyle w:val="Strong"/>
          <w:b w:val="0"/>
          <w:bCs w:val="0"/>
        </w:rPr>
        <w:t>Mbrojtjes</w:t>
      </w:r>
      <w:proofErr w:type="spellEnd"/>
      <w:r w:rsidRPr="00BC02E7">
        <w:rPr>
          <w:rStyle w:val="Strong"/>
          <w:b w:val="0"/>
          <w:bCs w:val="0"/>
        </w:rPr>
        <w:t xml:space="preserve">, </w:t>
      </w:r>
      <w:proofErr w:type="spellStart"/>
      <w:r w:rsidRPr="00BC02E7">
        <w:rPr>
          <w:rStyle w:val="Strong"/>
          <w:b w:val="0"/>
          <w:bCs w:val="0"/>
        </w:rPr>
        <w:t>Shërbimet</w:t>
      </w:r>
      <w:proofErr w:type="spellEnd"/>
      <w:r w:rsidRPr="00BC02E7">
        <w:rPr>
          <w:rStyle w:val="Strong"/>
          <w:b w:val="0"/>
          <w:bCs w:val="0"/>
        </w:rPr>
        <w:t xml:space="preserve"> e </w:t>
      </w:r>
      <w:proofErr w:type="spellStart"/>
      <w:r w:rsidRPr="00BC02E7">
        <w:rPr>
          <w:rStyle w:val="Strong"/>
          <w:b w:val="0"/>
          <w:bCs w:val="0"/>
        </w:rPr>
        <w:t>Inteligjencës</w:t>
      </w:r>
      <w:proofErr w:type="spellEnd"/>
      <w:r w:rsidRPr="00BC02E7">
        <w:t xml:space="preserve">, </w:t>
      </w:r>
      <w:proofErr w:type="spellStart"/>
      <w:r w:rsidRPr="00BC02E7">
        <w:t>përmes</w:t>
      </w:r>
      <w:proofErr w:type="spellEnd"/>
      <w:r w:rsidRPr="00BC02E7">
        <w:t xml:space="preserve"> </w:t>
      </w:r>
      <w:proofErr w:type="spellStart"/>
      <w:r w:rsidRPr="00BC02E7">
        <w:t>udhëzimeve</w:t>
      </w:r>
      <w:proofErr w:type="spellEnd"/>
      <w:r w:rsidRPr="00BC02E7">
        <w:t xml:space="preserve"> </w:t>
      </w:r>
      <w:proofErr w:type="spellStart"/>
      <w:r w:rsidRPr="00BC02E7">
        <w:t>të</w:t>
      </w:r>
      <w:proofErr w:type="spellEnd"/>
      <w:r w:rsidRPr="00BC02E7">
        <w:t xml:space="preserve"> </w:t>
      </w:r>
      <w:proofErr w:type="spellStart"/>
      <w:r w:rsidRPr="00BC02E7">
        <w:t>përbashkëta</w:t>
      </w:r>
      <w:proofErr w:type="spellEnd"/>
      <w:r w:rsidRPr="00BC02E7">
        <w:t xml:space="preserve"> </w:t>
      </w:r>
      <w:proofErr w:type="spellStart"/>
      <w:r w:rsidRPr="00BC02E7">
        <w:t>dhe</w:t>
      </w:r>
      <w:proofErr w:type="spellEnd"/>
      <w:r w:rsidRPr="00BC02E7">
        <w:t xml:space="preserve"> </w:t>
      </w:r>
      <w:proofErr w:type="spellStart"/>
      <w:r w:rsidRPr="00BC02E7">
        <w:t>shkëmbimit</w:t>
      </w:r>
      <w:proofErr w:type="spellEnd"/>
      <w:r w:rsidRPr="00BC02E7">
        <w:t xml:space="preserve"> </w:t>
      </w:r>
      <w:proofErr w:type="spellStart"/>
      <w:r w:rsidRPr="00BC02E7">
        <w:t>të</w:t>
      </w:r>
      <w:proofErr w:type="spellEnd"/>
      <w:r w:rsidRPr="00BC02E7">
        <w:t xml:space="preserve"> </w:t>
      </w:r>
      <w:proofErr w:type="spellStart"/>
      <w:r w:rsidRPr="00BC02E7">
        <w:t>informacionit</w:t>
      </w:r>
      <w:proofErr w:type="spellEnd"/>
      <w:r w:rsidRPr="00BC02E7">
        <w:t xml:space="preserve"> </w:t>
      </w:r>
      <w:proofErr w:type="spellStart"/>
      <w:r w:rsidRPr="00BC02E7">
        <w:t>mbi</w:t>
      </w:r>
      <w:proofErr w:type="spellEnd"/>
      <w:r w:rsidRPr="00BC02E7">
        <w:t xml:space="preserve"> mallrat e </w:t>
      </w:r>
      <w:proofErr w:type="spellStart"/>
      <w:r w:rsidRPr="00BC02E7">
        <w:t>ndjeshme</w:t>
      </w:r>
      <w:proofErr w:type="spellEnd"/>
      <w:r w:rsidRPr="00BC02E7">
        <w:t xml:space="preserve"> </w:t>
      </w:r>
      <w:proofErr w:type="spellStart"/>
      <w:r w:rsidRPr="00BC02E7">
        <w:t>dhe</w:t>
      </w:r>
      <w:proofErr w:type="spellEnd"/>
      <w:r w:rsidRPr="00BC02E7">
        <w:t xml:space="preserve"> </w:t>
      </w:r>
      <w:proofErr w:type="spellStart"/>
      <w:r w:rsidRPr="00BC02E7">
        <w:t>përdorimet</w:t>
      </w:r>
      <w:proofErr w:type="spellEnd"/>
      <w:r w:rsidRPr="00BC02E7">
        <w:t xml:space="preserve"> e </w:t>
      </w:r>
      <w:proofErr w:type="spellStart"/>
      <w:r w:rsidRPr="00BC02E7">
        <w:t>tyre</w:t>
      </w:r>
      <w:proofErr w:type="spellEnd"/>
      <w:r w:rsidRPr="00BC02E7">
        <w:t xml:space="preserve"> </w:t>
      </w:r>
      <w:proofErr w:type="spellStart"/>
      <w:r w:rsidRPr="00BC02E7">
        <w:t>përfundimtare.Janë</w:t>
      </w:r>
      <w:proofErr w:type="spellEnd"/>
      <w:r w:rsidRPr="00BC02E7">
        <w:t xml:space="preserve"> </w:t>
      </w:r>
      <w:proofErr w:type="spellStart"/>
      <w:r w:rsidRPr="00BC02E7">
        <w:t>zhvilluar</w:t>
      </w:r>
      <w:proofErr w:type="spellEnd"/>
      <w:r w:rsidRPr="00BC02E7">
        <w:t xml:space="preserve"> </w:t>
      </w:r>
      <w:proofErr w:type="spellStart"/>
      <w:r w:rsidRPr="00BC02E7">
        <w:rPr>
          <w:rStyle w:val="Strong"/>
          <w:b w:val="0"/>
          <w:bCs w:val="0"/>
        </w:rPr>
        <w:t>procedura</w:t>
      </w:r>
      <w:proofErr w:type="spellEnd"/>
      <w:r w:rsidRPr="00BC02E7">
        <w:rPr>
          <w:rStyle w:val="Strong"/>
          <w:b w:val="0"/>
          <w:bCs w:val="0"/>
        </w:rPr>
        <w:t xml:space="preserve"> administrative </w:t>
      </w:r>
      <w:proofErr w:type="spellStart"/>
      <w:r w:rsidRPr="00BC02E7">
        <w:rPr>
          <w:rStyle w:val="Strong"/>
          <w:b w:val="0"/>
          <w:bCs w:val="0"/>
        </w:rPr>
        <w:t>të</w:t>
      </w:r>
      <w:proofErr w:type="spellEnd"/>
      <w:r w:rsidRPr="00BC02E7">
        <w:rPr>
          <w:rStyle w:val="Strong"/>
          <w:b w:val="0"/>
          <w:bCs w:val="0"/>
        </w:rPr>
        <w:t xml:space="preserve"> </w:t>
      </w:r>
      <w:proofErr w:type="spellStart"/>
      <w:r w:rsidRPr="00BC02E7">
        <w:rPr>
          <w:rStyle w:val="Strong"/>
          <w:b w:val="0"/>
          <w:bCs w:val="0"/>
        </w:rPr>
        <w:t>brendshme</w:t>
      </w:r>
      <w:proofErr w:type="spellEnd"/>
      <w:r w:rsidRPr="00BC02E7">
        <w:t xml:space="preserve"> </w:t>
      </w:r>
      <w:proofErr w:type="spellStart"/>
      <w:r w:rsidRPr="00BC02E7">
        <w:t>për</w:t>
      </w:r>
      <w:proofErr w:type="spellEnd"/>
      <w:r w:rsidRPr="00BC02E7">
        <w:t xml:space="preserve"> </w:t>
      </w:r>
      <w:proofErr w:type="spellStart"/>
      <w:r w:rsidRPr="00BC02E7">
        <w:t>vlerësimin</w:t>
      </w:r>
      <w:proofErr w:type="spellEnd"/>
      <w:r w:rsidRPr="00BC02E7">
        <w:t xml:space="preserve"> e </w:t>
      </w:r>
      <w:proofErr w:type="spellStart"/>
      <w:r w:rsidRPr="00BC02E7">
        <w:t>rrezikut</w:t>
      </w:r>
      <w:proofErr w:type="spellEnd"/>
      <w:r w:rsidRPr="00BC02E7">
        <w:t xml:space="preserve"> </w:t>
      </w:r>
      <w:proofErr w:type="spellStart"/>
      <w:r w:rsidRPr="00BC02E7">
        <w:t>të</w:t>
      </w:r>
      <w:proofErr w:type="spellEnd"/>
      <w:r w:rsidRPr="00BC02E7">
        <w:t xml:space="preserve"> </w:t>
      </w:r>
      <w:proofErr w:type="spellStart"/>
      <w:r w:rsidRPr="00BC02E7">
        <w:t>mallrave</w:t>
      </w:r>
      <w:proofErr w:type="spellEnd"/>
      <w:r w:rsidRPr="00BC02E7">
        <w:t xml:space="preserve"> </w:t>
      </w:r>
      <w:proofErr w:type="spellStart"/>
      <w:r w:rsidRPr="00BC02E7">
        <w:t>dhe</w:t>
      </w:r>
      <w:proofErr w:type="spellEnd"/>
      <w:r w:rsidRPr="00BC02E7">
        <w:t xml:space="preserve"> </w:t>
      </w:r>
      <w:proofErr w:type="spellStart"/>
      <w:r w:rsidRPr="00BC02E7">
        <w:t>për</w:t>
      </w:r>
      <w:proofErr w:type="spellEnd"/>
      <w:r w:rsidRPr="00BC02E7">
        <w:t xml:space="preserve"> </w:t>
      </w:r>
      <w:proofErr w:type="spellStart"/>
      <w:r w:rsidRPr="00BC02E7">
        <w:t>monitorimin</w:t>
      </w:r>
      <w:proofErr w:type="spellEnd"/>
      <w:r w:rsidRPr="00BC02E7">
        <w:t xml:space="preserve"> e </w:t>
      </w:r>
      <w:proofErr w:type="spellStart"/>
      <w:r w:rsidRPr="00BC02E7">
        <w:t>licencave</w:t>
      </w:r>
      <w:proofErr w:type="spellEnd"/>
      <w:r w:rsidRPr="00BC02E7">
        <w:t xml:space="preserve"> </w:t>
      </w:r>
      <w:proofErr w:type="spellStart"/>
      <w:r w:rsidRPr="00BC02E7">
        <w:t>në</w:t>
      </w:r>
      <w:proofErr w:type="spellEnd"/>
      <w:r w:rsidRPr="00BC02E7">
        <w:t xml:space="preserve"> </w:t>
      </w:r>
      <w:proofErr w:type="spellStart"/>
      <w:r w:rsidRPr="00BC02E7">
        <w:t>mungesë</w:t>
      </w:r>
      <w:proofErr w:type="spellEnd"/>
      <w:r w:rsidRPr="00BC02E7">
        <w:t xml:space="preserve"> </w:t>
      </w:r>
      <w:proofErr w:type="spellStart"/>
      <w:r w:rsidRPr="00BC02E7">
        <w:t>të</w:t>
      </w:r>
      <w:proofErr w:type="spellEnd"/>
      <w:r w:rsidRPr="00BC02E7">
        <w:t xml:space="preserve"> </w:t>
      </w:r>
      <w:proofErr w:type="spellStart"/>
      <w:r w:rsidRPr="00BC02E7">
        <w:t>mekanizmave</w:t>
      </w:r>
      <w:proofErr w:type="spellEnd"/>
      <w:r w:rsidRPr="00BC02E7">
        <w:t xml:space="preserve"> </w:t>
      </w:r>
      <w:proofErr w:type="spellStart"/>
      <w:r w:rsidRPr="00BC02E7">
        <w:t>të</w:t>
      </w:r>
      <w:proofErr w:type="spellEnd"/>
      <w:r w:rsidRPr="00BC02E7">
        <w:t xml:space="preserve"> </w:t>
      </w:r>
      <w:proofErr w:type="spellStart"/>
      <w:r w:rsidRPr="00BC02E7">
        <w:t>përcaktuar</w:t>
      </w:r>
      <w:proofErr w:type="spellEnd"/>
      <w:r w:rsidRPr="00BC02E7">
        <w:t xml:space="preserve"> </w:t>
      </w:r>
      <w:proofErr w:type="spellStart"/>
      <w:r w:rsidRPr="00BC02E7">
        <w:t>qartë</w:t>
      </w:r>
      <w:proofErr w:type="spellEnd"/>
      <w:r w:rsidRPr="00BC02E7">
        <w:t xml:space="preserve"> </w:t>
      </w:r>
      <w:proofErr w:type="spellStart"/>
      <w:r w:rsidRPr="00BC02E7">
        <w:t>në</w:t>
      </w:r>
      <w:proofErr w:type="spellEnd"/>
      <w:r w:rsidRPr="00BC02E7">
        <w:t xml:space="preserve"> </w:t>
      </w:r>
      <w:proofErr w:type="spellStart"/>
      <w:r w:rsidRPr="00BC02E7">
        <w:t>ligj.Janë</w:t>
      </w:r>
      <w:proofErr w:type="spellEnd"/>
      <w:r w:rsidRPr="00BC02E7">
        <w:t xml:space="preserve"> </w:t>
      </w:r>
      <w:proofErr w:type="spellStart"/>
      <w:r w:rsidRPr="00BC02E7">
        <w:t>kryer</w:t>
      </w:r>
      <w:proofErr w:type="spellEnd"/>
      <w:r w:rsidRPr="00BC02E7">
        <w:t xml:space="preserve"> </w:t>
      </w:r>
      <w:proofErr w:type="spellStart"/>
      <w:r w:rsidRPr="00BC02E7">
        <w:rPr>
          <w:rStyle w:val="Strong"/>
          <w:b w:val="0"/>
          <w:bCs w:val="0"/>
        </w:rPr>
        <w:t>trajnime</w:t>
      </w:r>
      <w:proofErr w:type="spellEnd"/>
      <w:r w:rsidRPr="00BC02E7">
        <w:rPr>
          <w:rStyle w:val="Strong"/>
          <w:b w:val="0"/>
          <w:bCs w:val="0"/>
        </w:rPr>
        <w:t xml:space="preserve"> </w:t>
      </w:r>
      <w:proofErr w:type="spellStart"/>
      <w:r w:rsidRPr="00BC02E7">
        <w:rPr>
          <w:rStyle w:val="Strong"/>
          <w:b w:val="0"/>
          <w:bCs w:val="0"/>
        </w:rPr>
        <w:t>dhe</w:t>
      </w:r>
      <w:proofErr w:type="spellEnd"/>
      <w:r w:rsidRPr="00BC02E7">
        <w:rPr>
          <w:rStyle w:val="Strong"/>
          <w:b w:val="0"/>
          <w:bCs w:val="0"/>
        </w:rPr>
        <w:t xml:space="preserve"> </w:t>
      </w:r>
      <w:proofErr w:type="spellStart"/>
      <w:r w:rsidRPr="00BC02E7">
        <w:rPr>
          <w:rStyle w:val="Strong"/>
          <w:b w:val="0"/>
          <w:bCs w:val="0"/>
        </w:rPr>
        <w:t>aktivitete</w:t>
      </w:r>
      <w:proofErr w:type="spellEnd"/>
      <w:r w:rsidRPr="00BC02E7">
        <w:rPr>
          <w:rStyle w:val="Strong"/>
          <w:b w:val="0"/>
          <w:bCs w:val="0"/>
        </w:rPr>
        <w:t xml:space="preserve"> </w:t>
      </w:r>
      <w:proofErr w:type="spellStart"/>
      <w:r w:rsidRPr="00BC02E7">
        <w:rPr>
          <w:rStyle w:val="Strong"/>
          <w:b w:val="0"/>
          <w:bCs w:val="0"/>
        </w:rPr>
        <w:t>ndërinstitucionale</w:t>
      </w:r>
      <w:proofErr w:type="spellEnd"/>
      <w:r w:rsidRPr="00BC02E7">
        <w:t xml:space="preserve"> me </w:t>
      </w:r>
      <w:proofErr w:type="spellStart"/>
      <w:r w:rsidRPr="00BC02E7">
        <w:t>mbështetjen</w:t>
      </w:r>
      <w:proofErr w:type="spellEnd"/>
      <w:r w:rsidRPr="00BC02E7">
        <w:t xml:space="preserve"> e </w:t>
      </w:r>
      <w:proofErr w:type="spellStart"/>
      <w:r w:rsidRPr="00BC02E7">
        <w:t>programeve</w:t>
      </w:r>
      <w:proofErr w:type="spellEnd"/>
      <w:r w:rsidRPr="00BC02E7">
        <w:t xml:space="preserve"> </w:t>
      </w:r>
      <w:proofErr w:type="spellStart"/>
      <w:r w:rsidRPr="00BC02E7">
        <w:t>ndërkombëtare</w:t>
      </w:r>
      <w:proofErr w:type="spellEnd"/>
      <w:r w:rsidRPr="00BC02E7">
        <w:t xml:space="preserve"> (BE P2P, COARM, SEESAC), </w:t>
      </w:r>
      <w:proofErr w:type="spellStart"/>
      <w:r w:rsidRPr="00BC02E7">
        <w:t>për</w:t>
      </w:r>
      <w:proofErr w:type="spellEnd"/>
      <w:r w:rsidRPr="00BC02E7">
        <w:t xml:space="preserve"> </w:t>
      </w:r>
      <w:proofErr w:type="spellStart"/>
      <w:r w:rsidRPr="00BC02E7">
        <w:t>të</w:t>
      </w:r>
      <w:proofErr w:type="spellEnd"/>
      <w:r w:rsidRPr="00BC02E7">
        <w:t xml:space="preserve"> </w:t>
      </w:r>
      <w:proofErr w:type="spellStart"/>
      <w:r w:rsidRPr="00BC02E7">
        <w:t>rritur</w:t>
      </w:r>
      <w:proofErr w:type="spellEnd"/>
      <w:r w:rsidRPr="00BC02E7">
        <w:t xml:space="preserve"> </w:t>
      </w:r>
      <w:proofErr w:type="spellStart"/>
      <w:r w:rsidRPr="00BC02E7">
        <w:t>kapacitetet</w:t>
      </w:r>
      <w:proofErr w:type="spellEnd"/>
      <w:r w:rsidRPr="00BC02E7">
        <w:t xml:space="preserve"> </w:t>
      </w:r>
      <w:proofErr w:type="spellStart"/>
      <w:r w:rsidRPr="00BC02E7">
        <w:t>teknike</w:t>
      </w:r>
      <w:proofErr w:type="spellEnd"/>
      <w:r w:rsidRPr="00BC02E7">
        <w:t xml:space="preserve"> </w:t>
      </w:r>
      <w:proofErr w:type="spellStart"/>
      <w:r w:rsidRPr="00BC02E7">
        <w:t>të</w:t>
      </w:r>
      <w:proofErr w:type="spellEnd"/>
      <w:r w:rsidRPr="00BC02E7">
        <w:t xml:space="preserve"> </w:t>
      </w:r>
      <w:proofErr w:type="spellStart"/>
      <w:r w:rsidRPr="00BC02E7">
        <w:t>stafit</w:t>
      </w:r>
      <w:proofErr w:type="spellEnd"/>
      <w:r w:rsidRPr="00BC02E7">
        <w:t xml:space="preserve"> </w:t>
      </w:r>
      <w:proofErr w:type="spellStart"/>
      <w:r w:rsidRPr="00BC02E7">
        <w:t>dhe</w:t>
      </w:r>
      <w:proofErr w:type="spellEnd"/>
      <w:r w:rsidRPr="00BC02E7">
        <w:t xml:space="preserve"> </w:t>
      </w:r>
      <w:proofErr w:type="spellStart"/>
      <w:r w:rsidRPr="00BC02E7">
        <w:t>për</w:t>
      </w:r>
      <w:proofErr w:type="spellEnd"/>
      <w:r w:rsidRPr="00BC02E7">
        <w:t xml:space="preserve"> </w:t>
      </w:r>
      <w:proofErr w:type="spellStart"/>
      <w:r w:rsidRPr="00BC02E7">
        <w:t>të</w:t>
      </w:r>
      <w:proofErr w:type="spellEnd"/>
      <w:r w:rsidRPr="00BC02E7">
        <w:t xml:space="preserve"> </w:t>
      </w:r>
      <w:proofErr w:type="spellStart"/>
      <w:r w:rsidRPr="00BC02E7">
        <w:t>harmonizuar</w:t>
      </w:r>
      <w:proofErr w:type="spellEnd"/>
      <w:r w:rsidRPr="00BC02E7">
        <w:t xml:space="preserve"> </w:t>
      </w:r>
      <w:proofErr w:type="spellStart"/>
      <w:r w:rsidRPr="00BC02E7">
        <w:t>praktikën</w:t>
      </w:r>
      <w:proofErr w:type="spellEnd"/>
      <w:r w:rsidRPr="00BC02E7">
        <w:t xml:space="preserve"> e </w:t>
      </w:r>
      <w:proofErr w:type="spellStart"/>
      <w:r w:rsidRPr="00BC02E7">
        <w:t>kontrollit</w:t>
      </w:r>
      <w:proofErr w:type="spellEnd"/>
      <w:r w:rsidRPr="00BC02E7">
        <w:t xml:space="preserve"> me </w:t>
      </w:r>
      <w:proofErr w:type="spellStart"/>
      <w:r w:rsidRPr="00BC02E7">
        <w:t>standardet</w:t>
      </w:r>
      <w:proofErr w:type="spellEnd"/>
      <w:r w:rsidRPr="00BC02E7">
        <w:t xml:space="preserve"> </w:t>
      </w:r>
      <w:proofErr w:type="spellStart"/>
      <w:r w:rsidRPr="00BC02E7">
        <w:t>evropiane</w:t>
      </w:r>
      <w:proofErr w:type="spellEnd"/>
      <w:r w:rsidRPr="00BC02E7">
        <w:t xml:space="preserve">. </w:t>
      </w:r>
      <w:proofErr w:type="spellStart"/>
      <w:r w:rsidRPr="00BC02E7">
        <w:t>Në</w:t>
      </w:r>
      <w:proofErr w:type="spellEnd"/>
      <w:r w:rsidRPr="00BC02E7">
        <w:t xml:space="preserve"> </w:t>
      </w:r>
      <w:proofErr w:type="spellStart"/>
      <w:r w:rsidRPr="00BC02E7">
        <w:t>kuadër</w:t>
      </w:r>
      <w:proofErr w:type="spellEnd"/>
      <w:r w:rsidRPr="00BC02E7">
        <w:t xml:space="preserve"> </w:t>
      </w:r>
      <w:proofErr w:type="spellStart"/>
      <w:r w:rsidRPr="00BC02E7">
        <w:t>të</w:t>
      </w:r>
      <w:proofErr w:type="spellEnd"/>
      <w:r w:rsidRPr="00BC02E7">
        <w:t xml:space="preserve"> </w:t>
      </w:r>
      <w:proofErr w:type="spellStart"/>
      <w:r w:rsidRPr="00BC02E7">
        <w:t>transparencës</w:t>
      </w:r>
      <w:proofErr w:type="spellEnd"/>
      <w:r w:rsidRPr="00BC02E7">
        <w:t xml:space="preserve">, AKSHE ka </w:t>
      </w:r>
      <w:proofErr w:type="spellStart"/>
      <w:r w:rsidRPr="00BC02E7">
        <w:t>nisur</w:t>
      </w:r>
      <w:proofErr w:type="spellEnd"/>
      <w:r w:rsidRPr="00BC02E7">
        <w:t xml:space="preserve"> </w:t>
      </w:r>
      <w:proofErr w:type="spellStart"/>
      <w:r w:rsidRPr="00BC02E7">
        <w:rPr>
          <w:rStyle w:val="Strong"/>
          <w:b w:val="0"/>
          <w:bCs w:val="0"/>
        </w:rPr>
        <w:t>raportime</w:t>
      </w:r>
      <w:proofErr w:type="spellEnd"/>
      <w:r w:rsidRPr="00BC02E7">
        <w:rPr>
          <w:rStyle w:val="Strong"/>
          <w:b w:val="0"/>
          <w:bCs w:val="0"/>
        </w:rPr>
        <w:t xml:space="preserve"> </w:t>
      </w:r>
      <w:proofErr w:type="spellStart"/>
      <w:r w:rsidRPr="00BC02E7">
        <w:rPr>
          <w:rStyle w:val="Strong"/>
          <w:b w:val="0"/>
          <w:bCs w:val="0"/>
        </w:rPr>
        <w:t>periodike</w:t>
      </w:r>
      <w:proofErr w:type="spellEnd"/>
      <w:r w:rsidRPr="00BC02E7">
        <w:rPr>
          <w:rStyle w:val="Strong"/>
          <w:b w:val="0"/>
          <w:bCs w:val="0"/>
        </w:rPr>
        <w:t xml:space="preserve"> </w:t>
      </w:r>
      <w:proofErr w:type="spellStart"/>
      <w:r w:rsidRPr="00BC02E7">
        <w:rPr>
          <w:rStyle w:val="Strong"/>
          <w:b w:val="0"/>
          <w:bCs w:val="0"/>
        </w:rPr>
        <w:t>vullnetare</w:t>
      </w:r>
      <w:proofErr w:type="spellEnd"/>
      <w:r w:rsidRPr="00BC02E7">
        <w:t xml:space="preserve"> </w:t>
      </w:r>
      <w:proofErr w:type="spellStart"/>
      <w:r w:rsidRPr="00BC02E7">
        <w:t>në</w:t>
      </w:r>
      <w:proofErr w:type="spellEnd"/>
      <w:r w:rsidRPr="00BC02E7">
        <w:t xml:space="preserve"> </w:t>
      </w:r>
      <w:proofErr w:type="spellStart"/>
      <w:r w:rsidRPr="00BC02E7">
        <w:t>platforma</w:t>
      </w:r>
      <w:proofErr w:type="spellEnd"/>
      <w:r w:rsidRPr="00BC02E7">
        <w:t xml:space="preserve"> </w:t>
      </w:r>
      <w:proofErr w:type="spellStart"/>
      <w:r w:rsidRPr="00BC02E7">
        <w:t>rajonale</w:t>
      </w:r>
      <w:proofErr w:type="spellEnd"/>
      <w:r w:rsidRPr="00BC02E7">
        <w:t xml:space="preserve"> </w:t>
      </w:r>
      <w:proofErr w:type="spellStart"/>
      <w:r w:rsidRPr="00BC02E7">
        <w:t>si</w:t>
      </w:r>
      <w:proofErr w:type="spellEnd"/>
      <w:r w:rsidRPr="00BC02E7">
        <w:t xml:space="preserve"> SEESAC </w:t>
      </w:r>
      <w:proofErr w:type="spellStart"/>
      <w:r w:rsidRPr="00BC02E7">
        <w:t>dhe</w:t>
      </w:r>
      <w:proofErr w:type="spellEnd"/>
      <w:r w:rsidRPr="00BC02E7">
        <w:t xml:space="preserve"> ka </w:t>
      </w:r>
      <w:proofErr w:type="spellStart"/>
      <w:r w:rsidRPr="00BC02E7">
        <w:t>mbajtur</w:t>
      </w:r>
      <w:proofErr w:type="spellEnd"/>
      <w:r w:rsidRPr="00BC02E7">
        <w:t xml:space="preserve"> </w:t>
      </w:r>
      <w:proofErr w:type="spellStart"/>
      <w:r w:rsidRPr="00BC02E7">
        <w:t>kontakte</w:t>
      </w:r>
      <w:proofErr w:type="spellEnd"/>
      <w:r w:rsidRPr="00BC02E7">
        <w:t xml:space="preserve"> </w:t>
      </w:r>
      <w:proofErr w:type="spellStart"/>
      <w:r w:rsidRPr="00BC02E7">
        <w:t>të</w:t>
      </w:r>
      <w:proofErr w:type="spellEnd"/>
      <w:r w:rsidRPr="00BC02E7">
        <w:t xml:space="preserve"> </w:t>
      </w:r>
      <w:proofErr w:type="spellStart"/>
      <w:r w:rsidRPr="00BC02E7">
        <w:t>rregullta</w:t>
      </w:r>
      <w:proofErr w:type="spellEnd"/>
      <w:r w:rsidRPr="00BC02E7">
        <w:t xml:space="preserve"> me </w:t>
      </w:r>
      <w:proofErr w:type="spellStart"/>
      <w:r w:rsidRPr="00BC02E7">
        <w:t>Delegacionin</w:t>
      </w:r>
      <w:proofErr w:type="spellEnd"/>
      <w:r w:rsidRPr="00BC02E7">
        <w:t xml:space="preserve"> e BE-</w:t>
      </w:r>
      <w:proofErr w:type="spellStart"/>
      <w:r w:rsidRPr="00BC02E7">
        <w:t>së</w:t>
      </w:r>
      <w:proofErr w:type="spellEnd"/>
      <w:r w:rsidRPr="00BC02E7">
        <w:t xml:space="preserve"> </w:t>
      </w:r>
      <w:proofErr w:type="spellStart"/>
      <w:r w:rsidRPr="00BC02E7">
        <w:t>për</w:t>
      </w:r>
      <w:proofErr w:type="spellEnd"/>
      <w:r w:rsidRPr="00BC02E7">
        <w:t xml:space="preserve"> </w:t>
      </w:r>
      <w:proofErr w:type="spellStart"/>
      <w:r w:rsidRPr="00BC02E7">
        <w:t>informim</w:t>
      </w:r>
      <w:proofErr w:type="spellEnd"/>
      <w:r w:rsidRPr="00BC02E7">
        <w:t xml:space="preserve"> </w:t>
      </w:r>
      <w:proofErr w:type="spellStart"/>
      <w:r w:rsidRPr="00BC02E7">
        <w:t>mbi</w:t>
      </w:r>
      <w:proofErr w:type="spellEnd"/>
      <w:r w:rsidRPr="00BC02E7">
        <w:t xml:space="preserve"> </w:t>
      </w:r>
      <w:proofErr w:type="spellStart"/>
      <w:r w:rsidRPr="00BC02E7">
        <w:t>ecurinë</w:t>
      </w:r>
      <w:proofErr w:type="spellEnd"/>
      <w:r w:rsidRPr="00BC02E7">
        <w:t xml:space="preserve"> e </w:t>
      </w:r>
      <w:proofErr w:type="spellStart"/>
      <w:r w:rsidRPr="00BC02E7">
        <w:t>zbatimit</w:t>
      </w:r>
      <w:proofErr w:type="spellEnd"/>
      <w:r w:rsidRPr="00BC02E7">
        <w:t xml:space="preserve"> </w:t>
      </w:r>
      <w:proofErr w:type="spellStart"/>
      <w:r w:rsidRPr="00BC02E7">
        <w:t>të</w:t>
      </w:r>
      <w:proofErr w:type="spellEnd"/>
      <w:r w:rsidRPr="00BC02E7">
        <w:t xml:space="preserve"> </w:t>
      </w:r>
      <w:proofErr w:type="spellStart"/>
      <w:r w:rsidRPr="00BC02E7">
        <w:t>ligjit</w:t>
      </w:r>
      <w:proofErr w:type="spellEnd"/>
      <w:r w:rsidRPr="00BC02E7">
        <w:t xml:space="preserve"> </w:t>
      </w:r>
      <w:proofErr w:type="spellStart"/>
      <w:r w:rsidRPr="00BC02E7">
        <w:t>ekzistues</w:t>
      </w:r>
      <w:proofErr w:type="spellEnd"/>
      <w:r w:rsidRPr="00BC02E7">
        <w:t>.</w:t>
      </w:r>
    </w:p>
    <w:p w:rsidRPr="00BC02E7" w:rsidR="00BC02E7" w:rsidP="00BC02E7" w:rsidRDefault="00BC02E7" w14:paraId="523DAC45" w14:textId="77777777">
      <w:pPr>
        <w:pStyle w:val="NormalWeb"/>
        <w:jc w:val="both"/>
      </w:pPr>
      <w:proofErr w:type="spellStart"/>
      <w:r w:rsidRPr="00BC02E7">
        <w:t>Megjithatë</w:t>
      </w:r>
      <w:proofErr w:type="spellEnd"/>
      <w:r w:rsidRPr="00BC02E7">
        <w:t xml:space="preserve">, </w:t>
      </w:r>
      <w:proofErr w:type="spellStart"/>
      <w:r w:rsidRPr="00BC02E7">
        <w:t>këto</w:t>
      </w:r>
      <w:proofErr w:type="spellEnd"/>
      <w:r w:rsidRPr="00BC02E7">
        <w:t xml:space="preserve"> masa administrative </w:t>
      </w:r>
      <w:proofErr w:type="spellStart"/>
      <w:r w:rsidRPr="00BC02E7">
        <w:t>dhe</w:t>
      </w:r>
      <w:proofErr w:type="spellEnd"/>
      <w:r w:rsidRPr="00BC02E7">
        <w:t xml:space="preserve"> </w:t>
      </w:r>
      <w:proofErr w:type="spellStart"/>
      <w:r w:rsidRPr="00BC02E7">
        <w:t>bashkëpunime</w:t>
      </w:r>
      <w:proofErr w:type="spellEnd"/>
      <w:r w:rsidRPr="00BC02E7">
        <w:t xml:space="preserve"> </w:t>
      </w:r>
      <w:proofErr w:type="spellStart"/>
      <w:r w:rsidRPr="00BC02E7">
        <w:t>teknike</w:t>
      </w:r>
      <w:proofErr w:type="spellEnd"/>
      <w:r w:rsidRPr="00BC02E7">
        <w:t xml:space="preserve"> </w:t>
      </w:r>
      <w:proofErr w:type="spellStart"/>
      <w:r w:rsidRPr="00BC02E7">
        <w:t>kanë</w:t>
      </w:r>
      <w:proofErr w:type="spellEnd"/>
      <w:r w:rsidRPr="00BC02E7">
        <w:t xml:space="preserve"> </w:t>
      </w:r>
      <w:proofErr w:type="spellStart"/>
      <w:r w:rsidRPr="00BC02E7">
        <w:t>pasur</w:t>
      </w:r>
      <w:proofErr w:type="spellEnd"/>
      <w:r w:rsidRPr="00BC02E7">
        <w:t xml:space="preserve"> </w:t>
      </w:r>
      <w:proofErr w:type="spellStart"/>
      <w:r w:rsidRPr="00BC02E7">
        <w:rPr>
          <w:rStyle w:val="Strong"/>
          <w:b w:val="0"/>
          <w:bCs w:val="0"/>
        </w:rPr>
        <w:t>karakter</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w:t>
      </w:r>
      <w:proofErr w:type="spellStart"/>
      <w:r w:rsidRPr="00BC02E7">
        <w:rPr>
          <w:rStyle w:val="Strong"/>
          <w:b w:val="0"/>
          <w:bCs w:val="0"/>
        </w:rPr>
        <w:t>përkohshëm</w:t>
      </w:r>
      <w:proofErr w:type="spellEnd"/>
      <w:r w:rsidRPr="00BC02E7">
        <w:t xml:space="preserve"> </w:t>
      </w:r>
      <w:proofErr w:type="spellStart"/>
      <w:r w:rsidRPr="00BC02E7">
        <w:t>dhe</w:t>
      </w:r>
      <w:proofErr w:type="spellEnd"/>
      <w:r w:rsidRPr="00BC02E7">
        <w:t xml:space="preserve"> </w:t>
      </w:r>
      <w:proofErr w:type="spellStart"/>
      <w:r w:rsidRPr="00BC02E7">
        <w:rPr>
          <w:rStyle w:val="Strong"/>
          <w:b w:val="0"/>
          <w:bCs w:val="0"/>
        </w:rPr>
        <w:t>nuk</w:t>
      </w:r>
      <w:proofErr w:type="spellEnd"/>
      <w:r w:rsidRPr="00BC02E7">
        <w:rPr>
          <w:rStyle w:val="Strong"/>
          <w:b w:val="0"/>
          <w:bCs w:val="0"/>
        </w:rPr>
        <w:t xml:space="preserve"> </w:t>
      </w:r>
      <w:proofErr w:type="spellStart"/>
      <w:r w:rsidRPr="00BC02E7">
        <w:rPr>
          <w:rStyle w:val="Strong"/>
          <w:b w:val="0"/>
          <w:bCs w:val="0"/>
        </w:rPr>
        <w:t>zëvendësojnë</w:t>
      </w:r>
      <w:proofErr w:type="spellEnd"/>
      <w:r w:rsidRPr="00BC02E7">
        <w:rPr>
          <w:rStyle w:val="Strong"/>
          <w:b w:val="0"/>
          <w:bCs w:val="0"/>
        </w:rPr>
        <w:t xml:space="preserve"> </w:t>
      </w:r>
      <w:proofErr w:type="spellStart"/>
      <w:r w:rsidRPr="00BC02E7">
        <w:rPr>
          <w:rStyle w:val="Strong"/>
          <w:b w:val="0"/>
          <w:bCs w:val="0"/>
        </w:rPr>
        <w:t>nevojën</w:t>
      </w:r>
      <w:proofErr w:type="spellEnd"/>
      <w:r w:rsidRPr="00BC02E7">
        <w:rPr>
          <w:rStyle w:val="Strong"/>
          <w:b w:val="0"/>
          <w:bCs w:val="0"/>
        </w:rPr>
        <w:t xml:space="preserve"> </w:t>
      </w:r>
      <w:proofErr w:type="spellStart"/>
      <w:r w:rsidRPr="00BC02E7">
        <w:rPr>
          <w:rStyle w:val="Strong"/>
          <w:b w:val="0"/>
          <w:bCs w:val="0"/>
        </w:rPr>
        <w:t>për</w:t>
      </w:r>
      <w:proofErr w:type="spellEnd"/>
      <w:r w:rsidRPr="00BC02E7">
        <w:rPr>
          <w:rStyle w:val="Strong"/>
          <w:b w:val="0"/>
          <w:bCs w:val="0"/>
        </w:rPr>
        <w:t xml:space="preserve"> </w:t>
      </w:r>
      <w:proofErr w:type="spellStart"/>
      <w:r w:rsidRPr="00BC02E7">
        <w:rPr>
          <w:rStyle w:val="Strong"/>
          <w:b w:val="0"/>
          <w:bCs w:val="0"/>
        </w:rPr>
        <w:t>ndërhyrje</w:t>
      </w:r>
      <w:proofErr w:type="spellEnd"/>
      <w:r w:rsidRPr="00BC02E7">
        <w:rPr>
          <w:rStyle w:val="Strong"/>
          <w:b w:val="0"/>
          <w:bCs w:val="0"/>
        </w:rPr>
        <w:t xml:space="preserve"> </w:t>
      </w:r>
      <w:proofErr w:type="spellStart"/>
      <w:r w:rsidRPr="00BC02E7">
        <w:rPr>
          <w:rStyle w:val="Strong"/>
          <w:b w:val="0"/>
          <w:bCs w:val="0"/>
        </w:rPr>
        <w:t>ligjore</w:t>
      </w:r>
      <w:proofErr w:type="spellEnd"/>
      <w:r w:rsidRPr="00BC02E7">
        <w:t xml:space="preserve">, </w:t>
      </w:r>
      <w:proofErr w:type="spellStart"/>
      <w:r w:rsidRPr="00BC02E7">
        <w:t>pasi</w:t>
      </w:r>
      <w:proofErr w:type="spellEnd"/>
      <w:r w:rsidRPr="00BC02E7">
        <w:t xml:space="preserve"> </w:t>
      </w:r>
      <w:proofErr w:type="spellStart"/>
      <w:r w:rsidRPr="00BC02E7">
        <w:t>problemet</w:t>
      </w:r>
      <w:proofErr w:type="spellEnd"/>
      <w:r w:rsidRPr="00BC02E7">
        <w:t xml:space="preserve"> </w:t>
      </w:r>
      <w:proofErr w:type="spellStart"/>
      <w:r w:rsidRPr="00BC02E7">
        <w:t>themelore</w:t>
      </w:r>
      <w:proofErr w:type="spellEnd"/>
      <w:r w:rsidRPr="00BC02E7">
        <w:t xml:space="preserve"> </w:t>
      </w:r>
      <w:proofErr w:type="spellStart"/>
      <w:r w:rsidRPr="00BC02E7">
        <w:t>burojnë</w:t>
      </w:r>
      <w:proofErr w:type="spellEnd"/>
      <w:r w:rsidRPr="00BC02E7">
        <w:t xml:space="preserve"> </w:t>
      </w:r>
      <w:proofErr w:type="spellStart"/>
      <w:r w:rsidRPr="00BC02E7">
        <w:t>nga</w:t>
      </w:r>
      <w:proofErr w:type="spellEnd"/>
      <w:r w:rsidRPr="00BC02E7">
        <w:t xml:space="preserve"> </w:t>
      </w:r>
      <w:proofErr w:type="spellStart"/>
      <w:r w:rsidRPr="00BC02E7">
        <w:t>mungesa</w:t>
      </w:r>
      <w:proofErr w:type="spellEnd"/>
      <w:r w:rsidRPr="00BC02E7">
        <w:t xml:space="preserve"> e </w:t>
      </w:r>
      <w:proofErr w:type="spellStart"/>
      <w:r w:rsidRPr="00BC02E7">
        <w:t>dispozitave</w:t>
      </w:r>
      <w:proofErr w:type="spellEnd"/>
      <w:r w:rsidRPr="00BC02E7">
        <w:t xml:space="preserve"> </w:t>
      </w:r>
      <w:proofErr w:type="spellStart"/>
      <w:r w:rsidRPr="00BC02E7">
        <w:t>të</w:t>
      </w:r>
      <w:proofErr w:type="spellEnd"/>
      <w:r w:rsidRPr="00BC02E7">
        <w:t xml:space="preserve"> </w:t>
      </w:r>
      <w:proofErr w:type="spellStart"/>
      <w:r w:rsidRPr="00BC02E7">
        <w:t>qarta</w:t>
      </w:r>
      <w:proofErr w:type="spellEnd"/>
      <w:r w:rsidRPr="00BC02E7">
        <w:t xml:space="preserve"> </w:t>
      </w:r>
      <w:proofErr w:type="spellStart"/>
      <w:r w:rsidRPr="00BC02E7">
        <w:t>në</w:t>
      </w:r>
      <w:proofErr w:type="spellEnd"/>
      <w:r w:rsidRPr="00BC02E7">
        <w:t xml:space="preserve"> </w:t>
      </w:r>
      <w:proofErr w:type="spellStart"/>
      <w:r w:rsidRPr="00BC02E7">
        <w:t>vetë</w:t>
      </w:r>
      <w:proofErr w:type="spellEnd"/>
      <w:r w:rsidRPr="00BC02E7">
        <w:t xml:space="preserve"> </w:t>
      </w:r>
      <w:proofErr w:type="spellStart"/>
      <w:r w:rsidRPr="00BC02E7">
        <w:t>ligjin</w:t>
      </w:r>
      <w:proofErr w:type="spellEnd"/>
      <w:r w:rsidRPr="00BC02E7">
        <w:t xml:space="preserve"> </w:t>
      </w:r>
      <w:proofErr w:type="spellStart"/>
      <w:r w:rsidRPr="00BC02E7">
        <w:t>bazë</w:t>
      </w:r>
      <w:proofErr w:type="spellEnd"/>
      <w:r w:rsidRPr="00BC02E7">
        <w:t>.</w:t>
      </w:r>
    </w:p>
    <w:p w:rsidRPr="00BC02E7" w:rsidR="00BC02E7" w:rsidP="00BC02E7" w:rsidRDefault="00BC02E7" w14:paraId="2306AB69" w14:textId="77777777">
      <w:pPr>
        <w:pStyle w:val="Heading1"/>
        <w:spacing w:line="276" w:lineRule="auto"/>
        <w:rPr>
          <w:rFonts w:ascii="Times New Roman" w:hAnsi="Times New Roman" w:cs="Times New Roman"/>
          <w:sz w:val="24"/>
          <w:szCs w:val="24"/>
          <w:lang w:val="sq-AL"/>
        </w:rPr>
      </w:pPr>
      <w:r w:rsidRPr="00BC02E7">
        <w:rPr>
          <w:rFonts w:ascii="Times New Roman" w:hAnsi="Times New Roman" w:cs="Times New Roman"/>
          <w:sz w:val="24"/>
          <w:szCs w:val="24"/>
          <w:lang w:val="sq-AL"/>
        </w:rPr>
        <w:t>Objektivi i politikës</w:t>
      </w:r>
      <w:bookmarkEnd w:id="10"/>
    </w:p>
    <w:p w:rsidRPr="00BC02E7" w:rsidR="00BC02E7" w:rsidP="00117783" w:rsidRDefault="00BC02E7" w14:paraId="51EA948A" w14:textId="77777777">
      <w:pPr>
        <w:pStyle w:val="ListParagraph"/>
        <w:numPr>
          <w:ilvl w:val="0"/>
          <w:numId w:val="7"/>
        </w:numPr>
        <w:tabs>
          <w:tab w:val="left" w:pos="567"/>
        </w:tabs>
        <w:spacing w:after="0" w:line="276" w:lineRule="auto"/>
        <w:contextualSpacing w:val="0"/>
        <w:rPr>
          <w:rFonts w:ascii="Times New Roman" w:hAnsi="Times New Roman" w:cs="Times New Roman"/>
          <w:i/>
          <w:sz w:val="24"/>
          <w:szCs w:val="24"/>
          <w:lang w:val="sq-AL"/>
        </w:rPr>
      </w:pPr>
      <w:r w:rsidRPr="00BC02E7">
        <w:rPr>
          <w:rFonts w:ascii="Times New Roman" w:hAnsi="Times New Roman" w:cs="Times New Roman"/>
          <w:i/>
          <w:sz w:val="24"/>
          <w:szCs w:val="24"/>
          <w:lang w:val="sq-AL"/>
        </w:rPr>
        <w:t>Vendosni objektiva që korrespondojnë me problemin dhe shkaqet e tij.</w:t>
      </w:r>
    </w:p>
    <w:p w:rsidRPr="00BC02E7" w:rsidR="00BC02E7" w:rsidP="00117783" w:rsidRDefault="00BC02E7" w14:paraId="2F515138" w14:textId="77777777">
      <w:pPr>
        <w:pStyle w:val="ListParagraph"/>
        <w:numPr>
          <w:ilvl w:val="0"/>
          <w:numId w:val="7"/>
        </w:numPr>
        <w:tabs>
          <w:tab w:val="left" w:pos="567"/>
        </w:tabs>
        <w:spacing w:after="0" w:line="276" w:lineRule="auto"/>
        <w:contextualSpacing w:val="0"/>
        <w:rPr>
          <w:rFonts w:ascii="Times New Roman" w:hAnsi="Times New Roman" w:cs="Times New Roman"/>
          <w:i/>
          <w:sz w:val="24"/>
          <w:szCs w:val="24"/>
          <w:lang w:val="sq-AL"/>
        </w:rPr>
      </w:pPr>
      <w:r w:rsidRPr="00BC02E7">
        <w:rPr>
          <w:rFonts w:ascii="Times New Roman" w:hAnsi="Times New Roman" w:cs="Times New Roman"/>
          <w:i/>
          <w:sz w:val="24"/>
          <w:szCs w:val="24"/>
          <w:lang w:val="sq-AL"/>
        </w:rPr>
        <w:t xml:space="preserve">Sigurohuni që objektivat e vendosur të korrespondojnë me ato të dhëna në përmbledhjen ekzekutive, por më të detajuara. </w:t>
      </w:r>
    </w:p>
    <w:p w:rsidRPr="00BC02E7" w:rsidR="00BC02E7" w:rsidP="00117783" w:rsidRDefault="00BC02E7" w14:paraId="5DA59813" w14:textId="77777777">
      <w:pPr>
        <w:pStyle w:val="ListParagraph"/>
        <w:numPr>
          <w:ilvl w:val="0"/>
          <w:numId w:val="7"/>
        </w:numPr>
        <w:tabs>
          <w:tab w:val="left" w:pos="567"/>
        </w:tabs>
        <w:spacing w:after="0" w:line="276" w:lineRule="auto"/>
        <w:contextualSpacing w:val="0"/>
        <w:rPr>
          <w:rFonts w:ascii="Times New Roman" w:hAnsi="Times New Roman" w:cs="Times New Roman"/>
          <w:sz w:val="24"/>
          <w:szCs w:val="24"/>
          <w:lang w:val="sq-AL"/>
        </w:rPr>
      </w:pPr>
      <w:r w:rsidRPr="00BC02E7">
        <w:rPr>
          <w:rFonts w:ascii="Times New Roman" w:hAnsi="Times New Roman" w:cs="Times New Roman"/>
          <w:i/>
          <w:sz w:val="24"/>
          <w:szCs w:val="24"/>
          <w:lang w:val="sq-AL"/>
        </w:rPr>
        <w:t>Sigurohuni që objektivat janë specifikë, të matshëm, të arritshëm, realë dhe në kohë.</w:t>
      </w:r>
    </w:p>
    <w:p w:rsidRPr="00BC02E7" w:rsidR="00BC02E7" w:rsidP="00BC02E7" w:rsidRDefault="00BC02E7" w14:paraId="34C7FCBA" w14:textId="77777777">
      <w:pPr>
        <w:ind w:left="360"/>
        <w:jc w:val="both"/>
        <w:rPr>
          <w:rFonts w:ascii="Times New Roman" w:hAnsi="Times New Roman" w:cs="Times New Roman"/>
          <w:sz w:val="24"/>
          <w:szCs w:val="24"/>
          <w:lang w:val="sq-AL"/>
        </w:rPr>
      </w:pPr>
    </w:p>
    <w:p w:rsidRPr="00BC02E7" w:rsidR="00BC02E7" w:rsidP="00BC02E7" w:rsidRDefault="00BC02E7" w14:paraId="77372DA7" w14:textId="77777777">
      <w:pPr>
        <w:ind w:left="360" w:right="282"/>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Objektivat e propozimit janë: </w:t>
      </w:r>
    </w:p>
    <w:p w:rsidRPr="00BC02E7" w:rsidR="00BC02E7" w:rsidP="00BC02E7" w:rsidRDefault="00BC02E7" w14:paraId="1ADF67D1" w14:textId="77777777">
      <w:pPr>
        <w:spacing w:before="100" w:beforeAutospacing="1" w:after="100" w:afterAutospacing="1"/>
        <w:rPr>
          <w:rFonts w:ascii="Times New Roman" w:hAnsi="Times New Roman" w:cs="Times New Roman"/>
          <w:sz w:val="24"/>
          <w:szCs w:val="24"/>
          <w:lang w:val="sq-AL"/>
        </w:rPr>
      </w:pPr>
      <w:r w:rsidRPr="00BC02E7">
        <w:rPr>
          <w:rFonts w:ascii="Times New Roman" w:hAnsi="Times New Roman" w:cs="Times New Roman"/>
          <w:bCs/>
          <w:sz w:val="24"/>
          <w:szCs w:val="24"/>
          <w:lang w:val="sq-AL"/>
        </w:rPr>
        <w:t>1.  Harmoniziimi i plotë i kuadrit ligjor me Rregulloren (BE) 2021/821 brenda vitit 2025.</w:t>
      </w:r>
      <w:r w:rsidRPr="00BC02E7">
        <w:rPr>
          <w:rFonts w:ascii="Times New Roman" w:hAnsi="Times New Roman" w:cs="Times New Roman"/>
          <w:sz w:val="24"/>
          <w:szCs w:val="24"/>
          <w:lang w:val="sq-AL"/>
        </w:rPr>
        <w:br/>
      </w:r>
    </w:p>
    <w:p w:rsidRPr="00BC02E7" w:rsidR="00BC02E7" w:rsidP="00BC02E7" w:rsidRDefault="00BC02E7" w14:paraId="079E720E" w14:textId="77777777">
      <w:pPr>
        <w:pStyle w:val="NormalWeb"/>
        <w:jc w:val="both"/>
        <w:rPr>
          <w:rStyle w:val="Strong"/>
          <w:b w:val="0"/>
          <w:bCs w:val="0"/>
          <w:lang w:val="sq-AL"/>
        </w:rPr>
      </w:pPr>
      <w:r w:rsidRPr="00BC02E7">
        <w:rPr>
          <w:lang w:val="sq-AL"/>
        </w:rPr>
        <w:t xml:space="preserve">2. </w:t>
      </w:r>
      <w:r w:rsidRPr="00BC02E7">
        <w:rPr>
          <w:rStyle w:val="Strong"/>
          <w:b w:val="0"/>
          <w:bCs w:val="0"/>
          <w:lang w:val="sq-AL"/>
        </w:rPr>
        <w:t>Krijimi dhe vënia në funksion të një platforme elektronike të integruar ndërinstitucionale</w:t>
      </w:r>
      <w:r w:rsidRPr="00BC02E7">
        <w:rPr>
          <w:lang w:val="sq-AL"/>
        </w:rPr>
        <w:t xml:space="preserve"> ndërmjet </w:t>
      </w:r>
      <w:r w:rsidRPr="00BC02E7">
        <w:rPr>
          <w:rStyle w:val="Strong"/>
          <w:b w:val="0"/>
          <w:bCs w:val="0"/>
          <w:lang w:val="sq-AL"/>
        </w:rPr>
        <w:t>AKSHE, Doganës, Policisë së Shtetit, SHISH, AISM dhe DPPPP</w:t>
      </w:r>
      <w:r w:rsidRPr="00BC02E7">
        <w:rPr>
          <w:lang w:val="sq-AL"/>
        </w:rPr>
        <w:t xml:space="preserve">, për shkëmbimin e të dhënave në kohë reale mbi licencat, eksportet, importet dhe transitin e mallrave me përdorim të dyfishtëderi në fund të </w:t>
      </w:r>
      <w:r w:rsidRPr="00BC02E7">
        <w:rPr>
          <w:rStyle w:val="Strong"/>
          <w:b w:val="0"/>
          <w:bCs w:val="0"/>
          <w:lang w:val="sq-AL"/>
        </w:rPr>
        <w:t>vitit 2026.</w:t>
      </w:r>
    </w:p>
    <w:p w:rsidRPr="00BC02E7" w:rsidR="00BC02E7" w:rsidP="00BC02E7" w:rsidRDefault="00BC02E7" w14:paraId="648A2E3E" w14:textId="77777777">
      <w:pPr>
        <w:pStyle w:val="NormalWeb"/>
        <w:jc w:val="both"/>
        <w:rPr>
          <w:lang w:val="sq-AL"/>
        </w:rPr>
      </w:pPr>
      <w:r w:rsidRPr="00BC02E7">
        <w:rPr>
          <w:lang w:val="sq-AL"/>
        </w:rPr>
        <w:t xml:space="preserve">3. </w:t>
      </w:r>
      <w:r w:rsidRPr="00BC02E7">
        <w:rPr>
          <w:rStyle w:val="Strong"/>
          <w:b w:val="0"/>
          <w:bCs w:val="0"/>
          <w:lang w:val="sq-AL"/>
        </w:rPr>
        <w:t>Ndërtimi i kapaciteteve institucionale për inspektime të përbashkëta dhe analizë të avancuar të rrezikut</w:t>
      </w:r>
      <w:r w:rsidRPr="00BC02E7">
        <w:rPr>
          <w:lang w:val="sq-AL"/>
        </w:rPr>
        <w:t xml:space="preserve">, në bashkëpunim ndërmjet AKSHE, Doganës dhe Policisë së Shtetit, duke standardizuar procedurat për </w:t>
      </w:r>
      <w:r w:rsidRPr="00BC02E7">
        <w:rPr>
          <w:rStyle w:val="Strong"/>
          <w:b w:val="0"/>
          <w:bCs w:val="0"/>
          <w:lang w:val="sq-AL"/>
        </w:rPr>
        <w:t>referim penal të shkeljeve</w:t>
      </w:r>
      <w:r w:rsidRPr="00BC02E7">
        <w:rPr>
          <w:lang w:val="sq-AL"/>
        </w:rPr>
        <w:t xml:space="preserve"> dhe forcimin e zbatimit të ligjit si</w:t>
      </w:r>
      <w:r w:rsidRPr="00BC02E7">
        <w:rPr>
          <w:lang w:val="sq-AL"/>
        </w:rPr>
        <w:br/>
      </w:r>
      <w:r w:rsidRPr="00BC02E7">
        <w:rPr>
          <w:lang w:val="sq-AL"/>
        </w:rPr>
        <w:t xml:space="preserve">dhe </w:t>
      </w:r>
      <w:r w:rsidRPr="00BC02E7">
        <w:rPr>
          <w:rStyle w:val="Strong"/>
          <w:b w:val="0"/>
          <w:bCs w:val="0"/>
          <w:lang w:val="sq-AL"/>
        </w:rPr>
        <w:t>hartimi i manualeve të përbashkëta të procedurave</w:t>
      </w:r>
      <w:r w:rsidRPr="00BC02E7">
        <w:rPr>
          <w:lang w:val="sq-AL"/>
        </w:rPr>
        <w:t xml:space="preserve"> deri në </w:t>
      </w:r>
      <w:r w:rsidRPr="00BC02E7">
        <w:rPr>
          <w:rStyle w:val="Strong"/>
          <w:b w:val="0"/>
          <w:bCs w:val="0"/>
          <w:lang w:val="sq-AL"/>
        </w:rPr>
        <w:t>fund të vitit 2026</w:t>
      </w:r>
      <w:r w:rsidRPr="00BC02E7">
        <w:rPr>
          <w:lang w:val="sq-AL"/>
        </w:rPr>
        <w:t>.</w:t>
      </w:r>
    </w:p>
    <w:p w:rsidRPr="00BC02E7" w:rsidR="00BC02E7" w:rsidP="00BC02E7" w:rsidRDefault="00BC02E7" w14:paraId="241CF257" w14:textId="77777777">
      <w:pPr>
        <w:pStyle w:val="NormalWeb"/>
        <w:jc w:val="both"/>
        <w:rPr>
          <w:lang w:val="sq-AL"/>
        </w:rPr>
      </w:pPr>
      <w:r w:rsidRPr="00BC02E7">
        <w:rPr>
          <w:lang w:val="sq-AL"/>
        </w:rPr>
        <w:t xml:space="preserve">4.   </w:t>
      </w:r>
      <w:r w:rsidRPr="00BC02E7">
        <w:rPr>
          <w:rStyle w:val="Strong"/>
          <w:b w:val="0"/>
          <w:bCs w:val="0"/>
          <w:lang w:val="sq-AL"/>
        </w:rPr>
        <w:t>Hartimi dhe publikimi i raportit vjetor kombëtar për eksportet strategjike</w:t>
      </w:r>
      <w:r w:rsidRPr="00BC02E7">
        <w:rPr>
          <w:lang w:val="sq-AL"/>
        </w:rPr>
        <w:t xml:space="preserve">, që përfshin të dhëna të detajuara mbi </w:t>
      </w:r>
      <w:r w:rsidRPr="00BC02E7">
        <w:rPr>
          <w:rStyle w:val="Strong"/>
          <w:b w:val="0"/>
          <w:bCs w:val="0"/>
          <w:lang w:val="sq-AL"/>
        </w:rPr>
        <w:t>numrin e lejeve të lëshuara, refuzimet, operatorët aktivë, ndalimet, si dhe vlerën e transaksioneve sipas destinacionit dhe kategorisë së mallrave</w:t>
      </w:r>
      <w:r w:rsidRPr="00BC02E7">
        <w:rPr>
          <w:lang w:val="sq-AL"/>
        </w:rPr>
        <w:t>, në përputhje me standardet e Bashkimit Evropian.</w:t>
      </w:r>
      <w:r w:rsidRPr="00BC02E7">
        <w:rPr>
          <w:rStyle w:val="Emphasis"/>
          <w:rFonts w:eastAsia="SimSun"/>
          <w:lang w:val="sq-AL"/>
        </w:rPr>
        <w:t xml:space="preserve"> </w:t>
      </w:r>
      <w:r w:rsidRPr="00BC02E7">
        <w:rPr>
          <w:lang w:val="sq-AL"/>
        </w:rPr>
        <w:t xml:space="preserve">Publikimi i raportit vjetor për vitin referues </w:t>
      </w:r>
      <w:r w:rsidRPr="00BC02E7">
        <w:rPr>
          <w:rStyle w:val="Strong"/>
          <w:b w:val="0"/>
          <w:bCs w:val="0"/>
          <w:lang w:val="sq-AL"/>
        </w:rPr>
        <w:t>brenda tremujorit të parë të vitit pasardhës (deri në fund të vitit 2026)</w:t>
      </w:r>
      <w:r w:rsidRPr="00BC02E7">
        <w:rPr>
          <w:lang w:val="sq-AL"/>
        </w:rPr>
        <w:t xml:space="preserve"> dhe shpërndarja e tij tek institucionet përkatëse dhe Komisioni Evropian.</w:t>
      </w:r>
    </w:p>
    <w:p w:rsidRPr="00BC02E7" w:rsidR="00BC02E7" w:rsidP="00BC02E7" w:rsidRDefault="00BC02E7" w14:paraId="0589CA14" w14:textId="77777777">
      <w:pPr>
        <w:pStyle w:val="NormalWeb"/>
        <w:jc w:val="both"/>
        <w:rPr>
          <w:lang w:val="sq-AL"/>
        </w:rPr>
      </w:pPr>
      <w:r w:rsidRPr="00BC02E7">
        <w:rPr>
          <w:rStyle w:val="Strong"/>
          <w:b w:val="0"/>
          <w:bCs w:val="0"/>
          <w:lang w:val="sq-AL"/>
        </w:rPr>
        <w:t>5. Krijimi i një baze të dhënash statistikore elektronike</w:t>
      </w:r>
      <w:r w:rsidRPr="00BC02E7">
        <w:rPr>
          <w:lang w:val="sq-AL"/>
        </w:rPr>
        <w:t xml:space="preserve"> mbi </w:t>
      </w:r>
      <w:r w:rsidRPr="00BC02E7">
        <w:rPr>
          <w:rStyle w:val="Strong"/>
          <w:b w:val="0"/>
          <w:bCs w:val="0"/>
          <w:lang w:val="sq-AL"/>
        </w:rPr>
        <w:t>lejet, refuzimet, ndalimet dhe vlerat e eksporteve</w:t>
      </w:r>
      <w:r w:rsidRPr="00BC02E7">
        <w:rPr>
          <w:lang w:val="sq-AL"/>
        </w:rPr>
        <w:t xml:space="preserve">, e cila mundëson </w:t>
      </w:r>
      <w:r w:rsidRPr="00BC02E7">
        <w:rPr>
          <w:rStyle w:val="Strong"/>
          <w:b w:val="0"/>
          <w:bCs w:val="0"/>
          <w:lang w:val="sq-AL"/>
        </w:rPr>
        <w:t>akses të kontrolluar dhe transparencë për qytetarët, bizneset dhe partnerët ndërkombëtarë</w:t>
      </w:r>
      <w:r w:rsidRPr="00BC02E7">
        <w:rPr>
          <w:lang w:val="sq-AL"/>
        </w:rPr>
        <w:t>.</w:t>
      </w:r>
    </w:p>
    <w:p w:rsidRPr="00BC02E7" w:rsidR="00BC02E7" w:rsidP="00BC02E7" w:rsidRDefault="00BC02E7" w14:paraId="121A05E9" w14:textId="77777777">
      <w:pPr>
        <w:spacing w:before="100" w:beforeAutospacing="1" w:after="100" w:afterAutospacing="1"/>
        <w:rPr>
          <w:rFonts w:ascii="Times New Roman" w:hAnsi="Times New Roman" w:cs="Times New Roman"/>
          <w:sz w:val="24"/>
          <w:szCs w:val="24"/>
          <w:lang w:val="sq-AL"/>
        </w:rPr>
      </w:pPr>
      <w:r w:rsidRPr="00BC02E7">
        <w:rPr>
          <w:rFonts w:ascii="Times New Roman" w:hAnsi="Times New Roman" w:cs="Times New Roman"/>
          <w:bCs/>
          <w:sz w:val="24"/>
          <w:szCs w:val="24"/>
          <w:lang w:val="sq-AL"/>
        </w:rPr>
        <w:t>6. Rritja e ndërgjegjësimit dhe përputhshmërisë në sektorin privat brenda 18 muajve nga hyrja në fuqi e ligjit.</w:t>
      </w:r>
      <w:r w:rsidRPr="00BC02E7">
        <w:rPr>
          <w:rFonts w:ascii="Times New Roman" w:hAnsi="Times New Roman" w:cs="Times New Roman"/>
          <w:sz w:val="24"/>
          <w:szCs w:val="24"/>
          <w:lang w:val="sq-AL"/>
        </w:rPr>
        <w:t xml:space="preserve"> Zhvillimi i fushatave ndërgjegjësuese, trajnimeve për kompanitë dhe shpërndarja e një udhëzuesi të standardizuar për Programin e Përputhshmërisë së Brendshme (ICP).</w:t>
      </w:r>
    </w:p>
    <w:p w:rsidRPr="00BC02E7" w:rsidR="00BC02E7" w:rsidP="00BC02E7" w:rsidRDefault="00BC02E7" w14:paraId="0B61684E" w14:textId="77777777">
      <w:pPr>
        <w:pStyle w:val="Heading3"/>
        <w:jc w:val="both"/>
        <w:rPr>
          <w:rStyle w:val="Strong"/>
          <w:rFonts w:ascii="Times New Roman" w:hAnsi="Times New Roman" w:cs="Times New Roman"/>
          <w:b w:val="0"/>
          <w:color w:val="000000" w:themeColor="text1"/>
          <w:sz w:val="24"/>
          <w:szCs w:val="24"/>
          <w:lang w:val="it-IT"/>
        </w:rPr>
      </w:pPr>
      <w:r w:rsidRPr="00BC02E7">
        <w:rPr>
          <w:rFonts w:ascii="Times New Roman" w:hAnsi="Times New Roman" w:cs="Times New Roman"/>
          <w:b/>
          <w:color w:val="000000" w:themeColor="text1"/>
          <w:sz w:val="24"/>
          <w:szCs w:val="24"/>
          <w:lang w:val="it-IT"/>
        </w:rPr>
        <w:t>7. S</w:t>
      </w:r>
      <w:r w:rsidRPr="00BC02E7">
        <w:rPr>
          <w:rStyle w:val="Strong"/>
          <w:rFonts w:ascii="Times New Roman" w:hAnsi="Times New Roman" w:cs="Times New Roman"/>
          <w:b w:val="0"/>
          <w:color w:val="000000" w:themeColor="text1"/>
          <w:sz w:val="24"/>
          <w:szCs w:val="24"/>
          <w:lang w:val="it-IT"/>
        </w:rPr>
        <w:t>igurimi i monitorimit dhe vlerësimit periodik të zbatimit të ligjit</w:t>
      </w:r>
    </w:p>
    <w:p w:rsidRPr="00BC02E7" w:rsidR="00BC02E7" w:rsidP="00BC02E7" w:rsidRDefault="00BC02E7" w14:paraId="32EB35B4" w14:textId="77777777">
      <w:pPr>
        <w:pStyle w:val="Heading3"/>
        <w:jc w:val="both"/>
        <w:rPr>
          <w:rFonts w:ascii="Times New Roman" w:hAnsi="Times New Roman" w:cs="Times New Roman"/>
          <w:bCs/>
          <w:color w:val="000000" w:themeColor="text1"/>
          <w:sz w:val="24"/>
          <w:szCs w:val="24"/>
          <w:lang w:val="it-IT"/>
        </w:rPr>
      </w:pPr>
      <w:r w:rsidRPr="00BC02E7">
        <w:rPr>
          <w:rFonts w:ascii="Times New Roman" w:hAnsi="Times New Roman" w:cs="Times New Roman"/>
          <w:bCs/>
          <w:color w:val="000000" w:themeColor="text1"/>
          <w:sz w:val="24"/>
          <w:szCs w:val="24"/>
          <w:lang w:val="it-IT"/>
        </w:rPr>
        <w:t>Do sigurohet</w:t>
      </w:r>
      <w:r w:rsidRPr="00BC02E7">
        <w:rPr>
          <w:rFonts w:ascii="Times New Roman" w:hAnsi="Times New Roman" w:cs="Times New Roman"/>
          <w:b/>
          <w:color w:val="000000" w:themeColor="text1"/>
          <w:sz w:val="24"/>
          <w:szCs w:val="24"/>
          <w:lang w:val="it-IT"/>
        </w:rPr>
        <w:t xml:space="preserve"> </w:t>
      </w:r>
      <w:r w:rsidRPr="00BC02E7">
        <w:rPr>
          <w:rStyle w:val="Strong"/>
          <w:rFonts w:ascii="Times New Roman" w:hAnsi="Times New Roman" w:cs="Times New Roman"/>
          <w:b w:val="0"/>
          <w:color w:val="000000" w:themeColor="text1"/>
          <w:sz w:val="24"/>
          <w:szCs w:val="24"/>
          <w:lang w:val="it-IT"/>
        </w:rPr>
        <w:t>vlerësimi dhe monitorimi periodik i zbatimit të ligjit</w:t>
      </w:r>
      <w:r w:rsidRPr="00BC02E7">
        <w:rPr>
          <w:rFonts w:ascii="Times New Roman" w:hAnsi="Times New Roman" w:cs="Times New Roman"/>
          <w:b/>
          <w:color w:val="000000" w:themeColor="text1"/>
          <w:sz w:val="24"/>
          <w:szCs w:val="24"/>
          <w:lang w:val="it-IT"/>
        </w:rPr>
        <w:t xml:space="preserve"> </w:t>
      </w:r>
      <w:r w:rsidRPr="00BC02E7">
        <w:rPr>
          <w:rFonts w:ascii="Times New Roman" w:hAnsi="Times New Roman" w:cs="Times New Roman"/>
          <w:bCs/>
          <w:color w:val="000000" w:themeColor="text1"/>
          <w:sz w:val="24"/>
          <w:szCs w:val="24"/>
          <w:lang w:val="it-IT"/>
        </w:rPr>
        <w:t>çdo 12 muaj, përgjatë një periudhe trevjeçare, nëpërmjet</w:t>
      </w:r>
      <w:r w:rsidRPr="00BC02E7">
        <w:rPr>
          <w:rFonts w:ascii="Times New Roman" w:hAnsi="Times New Roman" w:cs="Times New Roman"/>
          <w:b/>
          <w:color w:val="000000" w:themeColor="text1"/>
          <w:sz w:val="24"/>
          <w:szCs w:val="24"/>
          <w:lang w:val="it-IT"/>
        </w:rPr>
        <w:t xml:space="preserve"> </w:t>
      </w:r>
      <w:r w:rsidRPr="00BC02E7">
        <w:rPr>
          <w:rStyle w:val="Strong"/>
          <w:rFonts w:ascii="Times New Roman" w:hAnsi="Times New Roman" w:cs="Times New Roman"/>
          <w:b w:val="0"/>
          <w:color w:val="000000" w:themeColor="text1"/>
          <w:sz w:val="24"/>
          <w:szCs w:val="24"/>
          <w:lang w:val="it-IT"/>
        </w:rPr>
        <w:t>raporteve gjashtëmujore dhe vjetore</w:t>
      </w:r>
      <w:r w:rsidRPr="00BC02E7">
        <w:rPr>
          <w:rFonts w:ascii="Times New Roman" w:hAnsi="Times New Roman" w:cs="Times New Roman"/>
          <w:b/>
          <w:color w:val="000000" w:themeColor="text1"/>
          <w:sz w:val="24"/>
          <w:szCs w:val="24"/>
          <w:lang w:val="it-IT"/>
        </w:rPr>
        <w:t xml:space="preserve"> </w:t>
      </w:r>
      <w:r w:rsidRPr="00BC02E7">
        <w:rPr>
          <w:rFonts w:ascii="Times New Roman" w:hAnsi="Times New Roman" w:cs="Times New Roman"/>
          <w:bCs/>
          <w:color w:val="000000" w:themeColor="text1"/>
          <w:sz w:val="24"/>
          <w:szCs w:val="24"/>
          <w:lang w:val="it-IT"/>
        </w:rPr>
        <w:t>të hartuara nga</w:t>
      </w:r>
      <w:r w:rsidRPr="00BC02E7">
        <w:rPr>
          <w:rFonts w:ascii="Times New Roman" w:hAnsi="Times New Roman" w:cs="Times New Roman"/>
          <w:b/>
          <w:color w:val="000000" w:themeColor="text1"/>
          <w:sz w:val="24"/>
          <w:szCs w:val="24"/>
          <w:lang w:val="it-IT"/>
        </w:rPr>
        <w:t xml:space="preserve"> </w:t>
      </w:r>
      <w:r w:rsidRPr="00BC02E7">
        <w:rPr>
          <w:rStyle w:val="Strong"/>
          <w:rFonts w:ascii="Times New Roman" w:hAnsi="Times New Roman" w:cs="Times New Roman"/>
          <w:b w:val="0"/>
          <w:color w:val="000000" w:themeColor="text1"/>
          <w:sz w:val="24"/>
          <w:szCs w:val="24"/>
          <w:lang w:val="it-IT"/>
        </w:rPr>
        <w:t>AKSHE në bashkëpunim me organet mbështetëse</w:t>
      </w:r>
      <w:r w:rsidRPr="00BC02E7">
        <w:rPr>
          <w:rFonts w:ascii="Times New Roman" w:hAnsi="Times New Roman" w:cs="Times New Roman"/>
          <w:b/>
          <w:color w:val="000000" w:themeColor="text1"/>
          <w:sz w:val="24"/>
          <w:szCs w:val="24"/>
          <w:lang w:val="it-IT"/>
        </w:rPr>
        <w:t xml:space="preserve"> </w:t>
      </w:r>
      <w:r w:rsidRPr="00BC02E7">
        <w:rPr>
          <w:rFonts w:ascii="Times New Roman" w:hAnsi="Times New Roman" w:cs="Times New Roman"/>
          <w:bCs/>
          <w:color w:val="000000" w:themeColor="text1"/>
          <w:sz w:val="24"/>
          <w:szCs w:val="24"/>
          <w:lang w:val="it-IT"/>
        </w:rPr>
        <w:t>(Doganat, Policia e Shtetit, SHISH, Ministria e Mbrojtjes).</w:t>
      </w:r>
      <w:r w:rsidRPr="00BC02E7">
        <w:rPr>
          <w:rFonts w:ascii="Times New Roman" w:hAnsi="Times New Roman" w:cs="Times New Roman"/>
          <w:bCs/>
          <w:color w:val="000000" w:themeColor="text1"/>
          <w:sz w:val="24"/>
          <w:szCs w:val="24"/>
          <w:lang w:val="it-IT"/>
        </w:rPr>
        <w:br/>
      </w:r>
      <w:r w:rsidRPr="00BC02E7">
        <w:rPr>
          <w:rStyle w:val="Emphasis"/>
          <w:rFonts w:ascii="Times New Roman" w:hAnsi="Times New Roman" w:cs="Times New Roman"/>
          <w:bCs/>
          <w:color w:val="000000" w:themeColor="text1"/>
          <w:sz w:val="24"/>
          <w:szCs w:val="24"/>
          <w:lang w:val="it-IT"/>
        </w:rPr>
        <w:t>Tregues i matshëm:</w:t>
      </w:r>
      <w:r w:rsidRPr="00BC02E7">
        <w:rPr>
          <w:rFonts w:ascii="Times New Roman" w:hAnsi="Times New Roman" w:cs="Times New Roman"/>
          <w:bCs/>
          <w:color w:val="000000" w:themeColor="text1"/>
          <w:sz w:val="24"/>
          <w:szCs w:val="24"/>
          <w:lang w:val="it-IT"/>
        </w:rPr>
        <w:t xml:space="preserve"> Hartimi dhe dorëzimi i</w:t>
      </w:r>
      <w:r w:rsidRPr="00BC02E7">
        <w:rPr>
          <w:rFonts w:ascii="Times New Roman" w:hAnsi="Times New Roman" w:cs="Times New Roman"/>
          <w:b/>
          <w:color w:val="000000" w:themeColor="text1"/>
          <w:sz w:val="24"/>
          <w:szCs w:val="24"/>
          <w:lang w:val="it-IT"/>
        </w:rPr>
        <w:t xml:space="preserve"> </w:t>
      </w:r>
      <w:r w:rsidRPr="00BC02E7">
        <w:rPr>
          <w:rStyle w:val="Strong"/>
          <w:rFonts w:ascii="Times New Roman" w:hAnsi="Times New Roman" w:cs="Times New Roman"/>
          <w:b w:val="0"/>
          <w:color w:val="000000" w:themeColor="text1"/>
          <w:sz w:val="24"/>
          <w:szCs w:val="24"/>
          <w:lang w:val="it-IT"/>
        </w:rPr>
        <w:t>raportit të parë vjetor të monitorimit</w:t>
      </w:r>
      <w:r w:rsidRPr="00BC02E7">
        <w:rPr>
          <w:rFonts w:ascii="Times New Roman" w:hAnsi="Times New Roman" w:cs="Times New Roman"/>
          <w:b/>
          <w:color w:val="000000" w:themeColor="text1"/>
          <w:sz w:val="24"/>
          <w:szCs w:val="24"/>
          <w:lang w:val="it-IT"/>
        </w:rPr>
        <w:t xml:space="preserve"> </w:t>
      </w:r>
      <w:r w:rsidRPr="00BC02E7">
        <w:rPr>
          <w:rFonts w:ascii="Times New Roman" w:hAnsi="Times New Roman" w:cs="Times New Roman"/>
          <w:bCs/>
          <w:color w:val="000000" w:themeColor="text1"/>
          <w:sz w:val="24"/>
          <w:szCs w:val="24"/>
          <w:lang w:val="it-IT"/>
        </w:rPr>
        <w:t>brenda</w:t>
      </w:r>
      <w:r w:rsidRPr="00BC02E7">
        <w:rPr>
          <w:rFonts w:ascii="Times New Roman" w:hAnsi="Times New Roman" w:cs="Times New Roman"/>
          <w:b/>
          <w:color w:val="000000" w:themeColor="text1"/>
          <w:sz w:val="24"/>
          <w:szCs w:val="24"/>
          <w:lang w:val="it-IT"/>
        </w:rPr>
        <w:t xml:space="preserve"> </w:t>
      </w:r>
      <w:r w:rsidRPr="00BC02E7">
        <w:rPr>
          <w:rStyle w:val="Strong"/>
          <w:rFonts w:ascii="Times New Roman" w:hAnsi="Times New Roman" w:cs="Times New Roman"/>
          <w:b w:val="0"/>
          <w:color w:val="000000" w:themeColor="text1"/>
          <w:sz w:val="24"/>
          <w:szCs w:val="24"/>
          <w:lang w:val="it-IT"/>
        </w:rPr>
        <w:t>vitit 2026</w:t>
      </w:r>
      <w:r w:rsidRPr="00BC02E7">
        <w:rPr>
          <w:rFonts w:ascii="Times New Roman" w:hAnsi="Times New Roman" w:cs="Times New Roman"/>
          <w:bCs/>
          <w:color w:val="000000" w:themeColor="text1"/>
          <w:sz w:val="24"/>
          <w:szCs w:val="24"/>
          <w:lang w:val="it-IT"/>
        </w:rPr>
        <w:t>, me përfshirjen e analizës mbi licencat, refuzimet, ndalimet, inspektimet dhe efektet e ligjit në praktikë.</w:t>
      </w:r>
    </w:p>
    <w:p w:rsidRPr="00BC02E7" w:rsidR="00BC02E7" w:rsidP="00BC02E7" w:rsidRDefault="00BC02E7" w14:paraId="04780B2B" w14:textId="77777777">
      <w:pPr>
        <w:spacing w:before="100" w:beforeAutospacing="1" w:after="100" w:afterAutospacing="1"/>
        <w:rPr>
          <w:rFonts w:ascii="Times New Roman" w:hAnsi="Times New Roman" w:cs="Times New Roman"/>
          <w:bCs/>
          <w:sz w:val="24"/>
          <w:szCs w:val="24"/>
          <w:lang w:val="it-IT"/>
        </w:rPr>
      </w:pPr>
      <w:r w:rsidRPr="00BC02E7">
        <w:rPr>
          <w:rFonts w:ascii="Times New Roman" w:hAnsi="Times New Roman" w:cs="Times New Roman"/>
          <w:bCs/>
          <w:sz w:val="24"/>
          <w:szCs w:val="24"/>
          <w:lang w:val="it-IT"/>
        </w:rPr>
        <w:t xml:space="preserve"> </w:t>
      </w:r>
    </w:p>
    <w:p w:rsidRPr="00BC02E7" w:rsidR="00BC02E7" w:rsidP="00BC02E7" w:rsidRDefault="00BC02E7" w14:paraId="0C511CC2" w14:textId="77777777">
      <w:pPr>
        <w:spacing w:before="100" w:beforeAutospacing="1" w:after="100" w:afterAutospacing="1"/>
        <w:jc w:val="both"/>
        <w:rPr>
          <w:rFonts w:ascii="Times New Roman" w:hAnsi="Times New Roman" w:cs="Times New Roman"/>
          <w:sz w:val="24"/>
          <w:szCs w:val="24"/>
          <w:lang w:val="it-IT"/>
        </w:rPr>
      </w:pPr>
      <w:r w:rsidRPr="00BC02E7">
        <w:rPr>
          <w:rFonts w:ascii="Times New Roman" w:hAnsi="Times New Roman" w:cs="Times New Roman"/>
          <w:sz w:val="24"/>
          <w:szCs w:val="24"/>
          <w:lang w:val="it-IT"/>
        </w:rPr>
        <w:t>Nëpërmjet këtyre objektivave, synohet jo vetëm mbyllja me sukses e Kapitullit 30 në kuadrin e integrimit evropian, por edhe ndërtimi i një sistemi të qëndrueshëm, të kontrolluar dhe në përputhje me praktikat më të mira ndërkombëtare në fushën e kontrollit të eksporteve strategjike.</w:t>
      </w:r>
    </w:p>
    <w:p w:rsidRPr="00BC02E7" w:rsidR="00BC02E7" w:rsidP="00BC02E7" w:rsidRDefault="00BC02E7" w14:paraId="1EC8F16E" w14:textId="77777777">
      <w:pPr>
        <w:pStyle w:val="Heading1"/>
        <w:spacing w:line="276" w:lineRule="auto"/>
        <w:rPr>
          <w:rFonts w:ascii="Times New Roman" w:hAnsi="Times New Roman" w:cs="Times New Roman"/>
          <w:sz w:val="24"/>
          <w:szCs w:val="24"/>
          <w:lang w:val="sq-AL"/>
        </w:rPr>
      </w:pPr>
      <w:r w:rsidRPr="00BC02E7">
        <w:rPr>
          <w:rFonts w:ascii="Times New Roman" w:hAnsi="Times New Roman" w:cs="Times New Roman"/>
          <w:sz w:val="24"/>
          <w:szCs w:val="24"/>
          <w:lang w:val="sq-AL"/>
        </w:rPr>
        <w:t>Përshkrimi i opsioneve të shqyrtuara</w:t>
      </w:r>
    </w:p>
    <w:p w:rsidRPr="00BC02E7" w:rsidR="00BC02E7" w:rsidP="00117783" w:rsidRDefault="00BC02E7" w14:paraId="1DE2D038" w14:textId="77777777">
      <w:pPr>
        <w:pStyle w:val="ListParagraph"/>
        <w:numPr>
          <w:ilvl w:val="0"/>
          <w:numId w:val="8"/>
        </w:numPr>
        <w:tabs>
          <w:tab w:val="left" w:pos="567"/>
        </w:tabs>
        <w:spacing w:after="0" w:line="276" w:lineRule="auto"/>
        <w:contextualSpacing w:val="0"/>
        <w:jc w:val="both"/>
        <w:rPr>
          <w:rFonts w:ascii="Times New Roman" w:hAnsi="Times New Roman" w:cs="Times New Roman"/>
          <w:i/>
          <w:sz w:val="24"/>
          <w:szCs w:val="24"/>
          <w:lang w:val="sq-AL"/>
        </w:rPr>
      </w:pPr>
      <w:r w:rsidRPr="00BC02E7">
        <w:rPr>
          <w:rFonts w:ascii="Times New Roman" w:hAnsi="Times New Roman" w:cs="Times New Roman"/>
          <w:i/>
          <w:sz w:val="24"/>
          <w:szCs w:val="24"/>
          <w:lang w:val="sq-AL"/>
        </w:rPr>
        <w:t xml:space="preserve">Përshkruani opsionin e status quo-së. </w:t>
      </w:r>
    </w:p>
    <w:p w:rsidRPr="00BC02E7" w:rsidR="00BC02E7" w:rsidP="00117783" w:rsidRDefault="00BC02E7" w14:paraId="215AC438" w14:textId="77777777">
      <w:pPr>
        <w:pStyle w:val="ListParagraph"/>
        <w:numPr>
          <w:ilvl w:val="0"/>
          <w:numId w:val="8"/>
        </w:numPr>
        <w:tabs>
          <w:tab w:val="left" w:pos="567"/>
        </w:tabs>
        <w:spacing w:after="0" w:line="276" w:lineRule="auto"/>
        <w:contextualSpacing w:val="0"/>
        <w:jc w:val="both"/>
        <w:rPr>
          <w:rFonts w:ascii="Times New Roman" w:hAnsi="Times New Roman" w:cs="Times New Roman"/>
          <w:i/>
          <w:sz w:val="24"/>
          <w:szCs w:val="24"/>
          <w:lang w:val="sq-AL"/>
        </w:rPr>
      </w:pPr>
      <w:r w:rsidRPr="00BC02E7">
        <w:rPr>
          <w:rFonts w:ascii="Times New Roman" w:hAnsi="Times New Roman" w:cs="Times New Roman"/>
          <w:i/>
          <w:sz w:val="24"/>
          <w:szCs w:val="24"/>
          <w:lang w:val="sq-AL"/>
        </w:rPr>
        <w:t>Identifikoni dhe përshkruani të gjitha opsionet e politikave që keni marrë parasysh.</w:t>
      </w:r>
    </w:p>
    <w:p w:rsidRPr="00BC02E7" w:rsidR="00BC02E7" w:rsidP="00117783" w:rsidRDefault="00BC02E7" w14:paraId="322663F3" w14:textId="77777777">
      <w:pPr>
        <w:pStyle w:val="ListParagraph"/>
        <w:numPr>
          <w:ilvl w:val="0"/>
          <w:numId w:val="8"/>
        </w:numPr>
        <w:tabs>
          <w:tab w:val="left" w:pos="567"/>
        </w:tabs>
        <w:spacing w:after="0" w:line="276" w:lineRule="auto"/>
        <w:contextualSpacing w:val="0"/>
        <w:jc w:val="both"/>
        <w:rPr>
          <w:rFonts w:ascii="Times New Roman" w:hAnsi="Times New Roman" w:cs="Times New Roman"/>
          <w:i/>
          <w:sz w:val="24"/>
          <w:szCs w:val="24"/>
          <w:lang w:val="sq-AL"/>
        </w:rPr>
      </w:pPr>
      <w:r w:rsidRPr="00BC02E7">
        <w:rPr>
          <w:rFonts w:ascii="Times New Roman" w:hAnsi="Times New Roman" w:cs="Times New Roman"/>
          <w:i/>
          <w:sz w:val="24"/>
          <w:szCs w:val="24"/>
          <w:lang w:val="sq-AL"/>
        </w:rPr>
        <w:t xml:space="preserve">Shpjegoni se si janë identifikuar opsionet e politikës.  </w:t>
      </w:r>
    </w:p>
    <w:p w:rsidRPr="00BC02E7" w:rsidR="00BC02E7" w:rsidP="00BC02E7" w:rsidRDefault="00BC02E7" w14:paraId="05D51F52" w14:textId="77777777">
      <w:pPr>
        <w:pStyle w:val="NormalWeb"/>
        <w:ind w:left="360"/>
        <w:jc w:val="both"/>
        <w:rPr>
          <w:lang w:val="sq-AL"/>
        </w:rPr>
      </w:pPr>
      <w:r w:rsidRPr="00BC02E7">
        <w:rPr>
          <w:lang w:val="sq-AL"/>
        </w:rPr>
        <w:t>Gjatë procesit të shqyrtimit të politikës për përmirësimin e kuadrit ligjor për kontrollin shtetëror të eksporteve të mallrave ushtarake dhe mallrave me përdorim të dyfishtë në Republikën e Shqipërisë, janë identifikuar dhe analizuar disa opsione të mundshme politike, për të përcaktuar mënyrën më të përshtatshme të ndërhyrjes dhe përafrimit me legjislacionin e Bashkimit Evropian, konkretisht me Rregulloren (BE) 2021/821.</w:t>
      </w:r>
    </w:p>
    <w:p w:rsidRPr="00BC02E7" w:rsidR="00BC02E7" w:rsidP="00BC02E7" w:rsidRDefault="00BC02E7" w14:paraId="5C1F4F8C" w14:textId="77777777">
      <w:pPr>
        <w:pStyle w:val="NormalWeb"/>
        <w:ind w:left="360"/>
        <w:rPr>
          <w:lang w:val="sq-AL"/>
        </w:rPr>
      </w:pPr>
      <w:r w:rsidRPr="00BC02E7">
        <w:rPr>
          <w:lang w:val="sq-AL"/>
        </w:rPr>
        <w:t xml:space="preserve">Opsioni i parë i marrë në shqyrtim është </w:t>
      </w:r>
      <w:r w:rsidRPr="00BC02E7">
        <w:rPr>
          <w:rStyle w:val="Strong"/>
          <w:lang w:val="sq-AL"/>
        </w:rPr>
        <w:t>opsioni 0 – status quo</w:t>
      </w:r>
      <w:r w:rsidRPr="00BC02E7">
        <w:rPr>
          <w:lang w:val="sq-AL"/>
        </w:rPr>
        <w:t>, që nënkupton mosndryshimin e ligjit ekzistues nr. 46/2018 dhe ruajtjen e formës aktuale të kuadrit ligjor. Ky opsion nuk sjell kosto të drejtpërdrejta financiare për institucionet shtetërore, por përbën një rrezik të lartë për vonimin e përmbushjes së detyrimeve që Shqipëria ka ndërmarrë në kuadër të negociatave për anëtarësim në BE. Mosndryshimi i ligjit sjell gjithashtu mangësi serioze në trajtimin e zhvillimeve të reja që lidhen me mbikëqyrjen kibernetike, ndërmjetësimin, ndihmën teknike, dhe mekanizmat e zbatimit dhe raportimit që kërkohen nga rregullorja e BE-së, duke e lënë vendin në pozita të pafavorshme për përputhshmëri dhe transparencë.</w:t>
      </w:r>
    </w:p>
    <w:p w:rsidRPr="00BC02E7" w:rsidR="00BC02E7" w:rsidP="00BC02E7" w:rsidRDefault="00BC02E7" w14:paraId="383BA7FE" w14:textId="77777777">
      <w:pPr>
        <w:pStyle w:val="NormalWeb"/>
        <w:ind w:left="360"/>
        <w:jc w:val="both"/>
        <w:rPr>
          <w:lang w:val="sq-AL"/>
        </w:rPr>
      </w:pPr>
      <w:r w:rsidRPr="00BC02E7">
        <w:rPr>
          <w:lang w:val="sq-AL"/>
        </w:rPr>
        <w:t xml:space="preserve">Opsioni (rregullator), </w:t>
      </w:r>
      <w:r w:rsidRPr="00BC02E7">
        <w:rPr>
          <w:rStyle w:val="Strong"/>
          <w:lang w:val="sq-AL"/>
        </w:rPr>
        <w:t>opsioni - 1, ndryshimi i ligjit ekzistues dhe miratimi i akteve nënligjore zbatuese</w:t>
      </w:r>
      <w:r w:rsidRPr="00BC02E7">
        <w:rPr>
          <w:lang w:val="sq-AL"/>
        </w:rPr>
        <w:t xml:space="preserve">, parashikon ndërhyrjen e drejtpërdrejtë në Ligjin nr. 46/2018 për ta harmonizuar me përmbajtjen dhe qëllimin e Rregullores (BE) 2021/821, si dhe miratimin e udhëzimeve dhe vendimeve për zbatimin e ndryshimeve të reja. Ndryshimet e propozuara në Ligjin nr. 46/2018 </w:t>
      </w:r>
      <w:r w:rsidRPr="00BC02E7">
        <w:rPr>
          <w:rStyle w:val="Strong"/>
          <w:b w:val="0"/>
          <w:bCs w:val="0"/>
          <w:lang w:val="sq-AL"/>
        </w:rPr>
        <w:t>prekin më pak se 50% të përmbajtjes aktuale</w:t>
      </w:r>
      <w:r w:rsidRPr="00BC02E7">
        <w:rPr>
          <w:lang w:val="sq-AL"/>
        </w:rPr>
        <w:t xml:space="preserve">, ndaj, në kuadër të teknikës legjislative, </w:t>
      </w:r>
      <w:r w:rsidRPr="00BC02E7">
        <w:rPr>
          <w:rStyle w:val="Strong"/>
          <w:b w:val="0"/>
          <w:bCs w:val="0"/>
          <w:lang w:val="sq-AL"/>
        </w:rPr>
        <w:t>ndërhyrja përmes ndryshimeve dhe plotësimeve</w:t>
      </w:r>
      <w:r w:rsidRPr="00BC02E7">
        <w:rPr>
          <w:lang w:val="sq-AL"/>
        </w:rPr>
        <w:t xml:space="preserve"> është opsioni më i përshtatshëm. Kjo qasje </w:t>
      </w:r>
      <w:r w:rsidRPr="00BC02E7">
        <w:rPr>
          <w:rStyle w:val="Strong"/>
          <w:b w:val="0"/>
          <w:bCs w:val="0"/>
          <w:lang w:val="sq-AL"/>
        </w:rPr>
        <w:t>harmonizon ligjin me Rregulloren (BE) 2021/821)</w:t>
      </w:r>
      <w:r w:rsidRPr="00BC02E7">
        <w:rPr>
          <w:lang w:val="sq-AL"/>
        </w:rPr>
        <w:t xml:space="preserve">, duke integruar koncepte bashkëkohore si </w:t>
      </w:r>
      <w:r w:rsidRPr="00BC02E7">
        <w:rPr>
          <w:rStyle w:val="Strong"/>
          <w:b w:val="0"/>
          <w:bCs w:val="0"/>
          <w:lang w:val="sq-AL"/>
        </w:rPr>
        <w:t>kontrolli i ndihmës teknike, shërbimet e ndërmjetësimit dhe programet e përputhshmërisë së brendshme (ICP)</w:t>
      </w:r>
      <w:r w:rsidRPr="00BC02E7">
        <w:rPr>
          <w:lang w:val="sq-AL"/>
        </w:rPr>
        <w:t xml:space="preserve">. Ajo </w:t>
      </w:r>
      <w:r w:rsidRPr="00BC02E7">
        <w:rPr>
          <w:rStyle w:val="Strong"/>
          <w:b w:val="0"/>
          <w:bCs w:val="0"/>
          <w:lang w:val="sq-AL"/>
        </w:rPr>
        <w:t>siguron përputhje me acquis communautaire</w:t>
      </w:r>
      <w:r w:rsidRPr="00BC02E7">
        <w:rPr>
          <w:lang w:val="sq-AL"/>
        </w:rPr>
        <w:t xml:space="preserve"> dhe kontribuon në </w:t>
      </w:r>
      <w:r w:rsidRPr="00BC02E7">
        <w:rPr>
          <w:rStyle w:val="Strong"/>
          <w:b w:val="0"/>
          <w:bCs w:val="0"/>
          <w:lang w:val="sq-AL"/>
        </w:rPr>
        <w:t>mbylljen në kohë të Kapitullit 30</w:t>
      </w:r>
      <w:r w:rsidRPr="00BC02E7">
        <w:rPr>
          <w:lang w:val="sq-AL"/>
        </w:rPr>
        <w:t xml:space="preserve">, duke pasur njëkohësisht </w:t>
      </w:r>
      <w:r w:rsidRPr="00BC02E7">
        <w:rPr>
          <w:rStyle w:val="Strong"/>
          <w:b w:val="0"/>
          <w:bCs w:val="0"/>
          <w:lang w:val="sq-AL"/>
        </w:rPr>
        <w:t>kosto më të ulët</w:t>
      </w:r>
      <w:r w:rsidRPr="00BC02E7">
        <w:rPr>
          <w:lang w:val="sq-AL"/>
        </w:rPr>
        <w:t>, pa nevojën e një ristrukturimi të plotë ligjor.</w:t>
      </w:r>
    </w:p>
    <w:p w:rsidRPr="00BC02E7" w:rsidR="00BC02E7" w:rsidP="00BC02E7" w:rsidRDefault="00BC02E7" w14:paraId="63A897F5" w14:textId="77777777">
      <w:pPr>
        <w:pStyle w:val="NormalWeb"/>
        <w:ind w:left="360"/>
        <w:jc w:val="both"/>
        <w:rPr>
          <w:lang w:val="sq-AL"/>
        </w:rPr>
      </w:pPr>
      <w:r w:rsidRPr="00BC02E7">
        <w:rPr>
          <w:lang w:val="sq-AL"/>
        </w:rPr>
        <w:t xml:space="preserve">Ky opsion përfshin futjen në legjislacion të koncepteve si kontrolli i ndihmës teknike, shërbimet e ndërmjetësimit, Programet e Përputhshmërisë së Brendshme (ICP), raportimi ndërinstitucional, përfshirja e kritereve të BE-së për miratimin apo refuzimin e lejeve të eksportit, dhe mbikëqyrja e transaksioneve në fushën e teknologjive të ndjeshme. Ky opsion është praktikisht më i realizueshmi dhe i përshtatshmi për të përmbushur detyrimet që burojnë nga acquis communautaire dhe për të mbyllur me kohë Kapitullin 30.  </w:t>
      </w:r>
    </w:p>
    <w:p w:rsidRPr="00BC02E7" w:rsidR="00BC02E7" w:rsidP="00BC02E7" w:rsidRDefault="00BC02E7" w14:paraId="55DA864B" w14:textId="77777777">
      <w:pPr>
        <w:pStyle w:val="NormalWeb"/>
        <w:ind w:left="360"/>
        <w:jc w:val="both"/>
        <w:rPr>
          <w:lang w:val="sq-AL"/>
        </w:rPr>
      </w:pPr>
      <w:r w:rsidRPr="00BC02E7">
        <w:rPr>
          <w:lang w:val="sq-AL"/>
        </w:rPr>
        <w:t>Ai gjithashtu siguron një tranzicion të butë institucional pa pasur nevojë për ndryshime radikale strukturore apo vonesa procedurale. Megjithëse kërkon burime për trajnime dhe ndërgjegjësim të aktorëve të interesit, përfitimet e tij në aspektin e sigurisë kombëtare, përputhshmërisë me BE-në dhe transparencës e tejkalojnë kostot.</w:t>
      </w:r>
    </w:p>
    <w:p w:rsidRPr="00BC02E7" w:rsidR="00BC02E7" w:rsidP="00BC02E7" w:rsidRDefault="00BC02E7" w14:paraId="3B5EC17D" w14:textId="77777777">
      <w:pPr>
        <w:pStyle w:val="NormalWeb"/>
        <w:jc w:val="both"/>
        <w:rPr>
          <w:lang w:val="sq-AL"/>
        </w:rPr>
      </w:pPr>
      <w:r w:rsidRPr="00BC02E7">
        <w:rPr>
          <w:lang w:val="sq-AL"/>
        </w:rPr>
        <w:t xml:space="preserve">Opsioni (jorregullator), </w:t>
      </w:r>
      <w:r w:rsidRPr="00BC02E7">
        <w:rPr>
          <w:rStyle w:val="Strong"/>
          <w:lang w:val="sq-AL"/>
        </w:rPr>
        <w:t>opsioni - 2, ndërgjegjësimi i operatorëve ekonomikë nëpërmjet fushatave sensibilizuese dhe trajnimeve</w:t>
      </w:r>
      <w:r w:rsidRPr="00BC02E7">
        <w:rPr>
          <w:lang w:val="sq-AL"/>
        </w:rPr>
        <w:t xml:space="preserve"> pa ndërhyrje në legjislacion, u vlerësua si një zgjidhje që mund të përmirësojë vetëdijen e bizneseve mbi standardet e BE-së, por që nuk ka fuqinë e duhur për të sjellë harmonizim real dhe ligjërisht të detyrueshëm me rregulloren evropiane. Ky opsion ka përfitime të </w:t>
      </w:r>
      <w:r w:rsidRPr="00BC02E7">
        <w:rPr>
          <w:lang w:val="sq-AL"/>
        </w:rPr>
        <w:t>kufizuara dhe mund të aplikohet vetëm si masë plotësuese ndaj një reforme ligjore më të thellë. Gjithashtu;  ky opsion;  Nuk siguron harmonizim të detyrueshëm me legjislacionin e BE-së;  Nuk plotëson plotësisht kërkesat e acquis Communautaire;   Nuk garanton përmbushjen e detyrimeve për mbylljen e Kapitullit 30.</w:t>
      </w:r>
    </w:p>
    <w:p w:rsidRPr="00BC02E7" w:rsidR="00BC02E7" w:rsidP="00BC02E7" w:rsidRDefault="00BC02E7" w14:paraId="3D31B4DF" w14:textId="77777777">
      <w:pPr>
        <w:pStyle w:val="NormalWeb"/>
        <w:jc w:val="both"/>
        <w:rPr>
          <w:lang w:val="sq-AL"/>
        </w:rPr>
      </w:pPr>
      <w:r w:rsidRPr="00BC02E7">
        <w:rPr>
          <w:lang w:val="sq-AL"/>
        </w:rPr>
        <w:t xml:space="preserve">Opsioni (rregullator), </w:t>
      </w:r>
      <w:r w:rsidRPr="00BC02E7">
        <w:rPr>
          <w:rStyle w:val="Strong"/>
          <w:lang w:val="sq-AL"/>
        </w:rPr>
        <w:t>opsioni - 3</w:t>
      </w:r>
      <w:r w:rsidRPr="00BC02E7">
        <w:rPr>
          <w:lang w:val="sq-AL"/>
        </w:rPr>
        <w:t xml:space="preserve"> i shqyrtuar ka qenë </w:t>
      </w:r>
      <w:r w:rsidRPr="00BC02E7">
        <w:rPr>
          <w:rStyle w:val="Strong"/>
          <w:lang w:val="sq-AL"/>
        </w:rPr>
        <w:t>hartimi i një ligji krejtësisht të ri</w:t>
      </w:r>
      <w:r w:rsidRPr="00BC02E7">
        <w:rPr>
          <w:lang w:val="sq-AL"/>
        </w:rPr>
        <w:t>, që do të përfshinte një kuadwr tw ri rregullator nga e para, duke përfshirë të gjithë elementët e Rregullores (BE) 2021/821. Ky opsion është konsideruar si më i kushtueshmi, i cili ka nevojë për burime njerëzore te shtumta dhe që kërkon një kohë relativisht të gjatë për tu realizuar, si në fazën e konsultimit dhe hartimit, ashtu edhe në fazën e miratimit dhe zbatimit. Për më tepër, rreziku që mund të sjellë një vonesë e tillë në proces është i lartë, duke e vënë Shqipërinë në pozita të pafavorshme për mbylljen në kohë të Kapitullit 30.</w:t>
      </w:r>
    </w:p>
    <w:p w:rsidRPr="00BC02E7" w:rsidR="00BC02E7" w:rsidP="00BC02E7" w:rsidRDefault="00BC02E7" w14:paraId="36F4AE65" w14:textId="77777777">
      <w:pPr>
        <w:pStyle w:val="NormalWeb"/>
      </w:pPr>
      <w:proofErr w:type="spellStart"/>
      <w:r w:rsidRPr="00BC02E7">
        <w:rPr>
          <w:rStyle w:val="Strong"/>
        </w:rPr>
        <w:t>Avantazhet</w:t>
      </w:r>
      <w:proofErr w:type="spellEnd"/>
      <w:r w:rsidRPr="00BC02E7">
        <w:rPr>
          <w:rStyle w:val="Strong"/>
        </w:rPr>
        <w:t>:</w:t>
      </w:r>
    </w:p>
    <w:p w:rsidRPr="00BC02E7" w:rsidR="00BC02E7" w:rsidP="00117783" w:rsidRDefault="00BC02E7" w14:paraId="63D33B4C" w14:textId="77777777">
      <w:pPr>
        <w:pStyle w:val="NormalWeb"/>
        <w:numPr>
          <w:ilvl w:val="0"/>
          <w:numId w:val="59"/>
        </w:numPr>
      </w:pPr>
      <w:proofErr w:type="spellStart"/>
      <w:r w:rsidRPr="00BC02E7">
        <w:t>Krijon</w:t>
      </w:r>
      <w:proofErr w:type="spellEnd"/>
      <w:r w:rsidRPr="00BC02E7">
        <w:t xml:space="preserve"> </w:t>
      </w:r>
      <w:proofErr w:type="spellStart"/>
      <w:r w:rsidRPr="00BC02E7">
        <w:t>një</w:t>
      </w:r>
      <w:proofErr w:type="spellEnd"/>
      <w:r w:rsidRPr="00BC02E7">
        <w:t xml:space="preserve"> </w:t>
      </w:r>
      <w:proofErr w:type="spellStart"/>
      <w:r w:rsidRPr="00BC02E7">
        <w:t>kornizë</w:t>
      </w:r>
      <w:proofErr w:type="spellEnd"/>
      <w:r w:rsidRPr="00BC02E7">
        <w:t xml:space="preserve"> </w:t>
      </w:r>
      <w:proofErr w:type="spellStart"/>
      <w:r w:rsidRPr="00BC02E7">
        <w:t>plotësisht</w:t>
      </w:r>
      <w:proofErr w:type="spellEnd"/>
      <w:r w:rsidRPr="00BC02E7">
        <w:t xml:space="preserve"> </w:t>
      </w:r>
      <w:proofErr w:type="spellStart"/>
      <w:r w:rsidRPr="00BC02E7">
        <w:t>të</w:t>
      </w:r>
      <w:proofErr w:type="spellEnd"/>
      <w:r w:rsidRPr="00BC02E7">
        <w:t xml:space="preserve"> </w:t>
      </w:r>
      <w:proofErr w:type="spellStart"/>
      <w:r w:rsidRPr="00BC02E7">
        <w:t>harmonizuar</w:t>
      </w:r>
      <w:proofErr w:type="spellEnd"/>
      <w:r w:rsidRPr="00BC02E7">
        <w:t xml:space="preserve"> </w:t>
      </w:r>
      <w:proofErr w:type="spellStart"/>
      <w:r w:rsidRPr="00BC02E7">
        <w:t>dhe</w:t>
      </w:r>
      <w:proofErr w:type="spellEnd"/>
      <w:r w:rsidRPr="00BC02E7">
        <w:t xml:space="preserve"> </w:t>
      </w:r>
      <w:proofErr w:type="spellStart"/>
      <w:r w:rsidRPr="00BC02E7">
        <w:t>bashkëkohore</w:t>
      </w:r>
      <w:proofErr w:type="spellEnd"/>
      <w:r w:rsidRPr="00BC02E7">
        <w:t xml:space="preserve">, </w:t>
      </w:r>
      <w:proofErr w:type="spellStart"/>
      <w:r w:rsidRPr="00BC02E7">
        <w:t>që</w:t>
      </w:r>
      <w:proofErr w:type="spellEnd"/>
      <w:r w:rsidRPr="00BC02E7">
        <w:t xml:space="preserve"> </w:t>
      </w:r>
      <w:proofErr w:type="spellStart"/>
      <w:r w:rsidRPr="00BC02E7">
        <w:t>përfshin</w:t>
      </w:r>
      <w:proofErr w:type="spellEnd"/>
      <w:r w:rsidRPr="00BC02E7">
        <w:t xml:space="preserve"> </w:t>
      </w:r>
      <w:proofErr w:type="spellStart"/>
      <w:r w:rsidRPr="00BC02E7">
        <w:t>të</w:t>
      </w:r>
      <w:proofErr w:type="spellEnd"/>
      <w:r w:rsidRPr="00BC02E7">
        <w:t xml:space="preserve"> </w:t>
      </w:r>
      <w:proofErr w:type="spellStart"/>
      <w:r w:rsidRPr="00BC02E7">
        <w:t>gjitha</w:t>
      </w:r>
      <w:proofErr w:type="spellEnd"/>
      <w:r w:rsidRPr="00BC02E7">
        <w:t xml:space="preserve"> </w:t>
      </w:r>
      <w:proofErr w:type="spellStart"/>
      <w:r w:rsidRPr="00BC02E7">
        <w:t>elementet</w:t>
      </w:r>
      <w:proofErr w:type="spellEnd"/>
      <w:r w:rsidRPr="00BC02E7">
        <w:t xml:space="preserve"> e </w:t>
      </w:r>
      <w:proofErr w:type="spellStart"/>
      <w:r w:rsidRPr="00BC02E7">
        <w:t>Rregullores</w:t>
      </w:r>
      <w:proofErr w:type="spellEnd"/>
      <w:r w:rsidRPr="00BC02E7">
        <w:t xml:space="preserve"> (BE) 2021/821.</w:t>
      </w:r>
    </w:p>
    <w:p w:rsidRPr="00BC02E7" w:rsidR="00BC02E7" w:rsidP="00117783" w:rsidRDefault="00BC02E7" w14:paraId="3996ADF3" w14:textId="77777777">
      <w:pPr>
        <w:pStyle w:val="NormalWeb"/>
        <w:numPr>
          <w:ilvl w:val="0"/>
          <w:numId w:val="59"/>
        </w:numPr>
      </w:pPr>
      <w:proofErr w:type="spellStart"/>
      <w:r w:rsidRPr="00BC02E7">
        <w:t>Siguron</w:t>
      </w:r>
      <w:proofErr w:type="spellEnd"/>
      <w:r w:rsidRPr="00BC02E7">
        <w:t xml:space="preserve"> </w:t>
      </w:r>
      <w:proofErr w:type="spellStart"/>
      <w:r w:rsidRPr="00BC02E7">
        <w:t>bazë</w:t>
      </w:r>
      <w:proofErr w:type="spellEnd"/>
      <w:r w:rsidRPr="00BC02E7">
        <w:t xml:space="preserve"> </w:t>
      </w:r>
      <w:proofErr w:type="spellStart"/>
      <w:r w:rsidRPr="00BC02E7">
        <w:t>të</w:t>
      </w:r>
      <w:proofErr w:type="spellEnd"/>
      <w:r w:rsidRPr="00BC02E7">
        <w:t xml:space="preserve"> </w:t>
      </w:r>
      <w:proofErr w:type="spellStart"/>
      <w:r w:rsidRPr="00BC02E7">
        <w:t>qëndrueshme</w:t>
      </w:r>
      <w:proofErr w:type="spellEnd"/>
      <w:r w:rsidRPr="00BC02E7">
        <w:t xml:space="preserve"> </w:t>
      </w:r>
      <w:proofErr w:type="spellStart"/>
      <w:r w:rsidRPr="00BC02E7">
        <w:t>dhe</w:t>
      </w:r>
      <w:proofErr w:type="spellEnd"/>
      <w:r w:rsidRPr="00BC02E7">
        <w:t xml:space="preserve"> </w:t>
      </w:r>
      <w:proofErr w:type="spellStart"/>
      <w:r w:rsidRPr="00BC02E7">
        <w:t>afatgjatë</w:t>
      </w:r>
      <w:proofErr w:type="spellEnd"/>
      <w:r w:rsidRPr="00BC02E7">
        <w:t xml:space="preserve"> </w:t>
      </w:r>
      <w:proofErr w:type="spellStart"/>
      <w:r w:rsidRPr="00BC02E7">
        <w:t>për</w:t>
      </w:r>
      <w:proofErr w:type="spellEnd"/>
      <w:r w:rsidRPr="00BC02E7">
        <w:t xml:space="preserve"> </w:t>
      </w:r>
      <w:proofErr w:type="spellStart"/>
      <w:r w:rsidRPr="00BC02E7">
        <w:t>menaxhimin</w:t>
      </w:r>
      <w:proofErr w:type="spellEnd"/>
      <w:r w:rsidRPr="00BC02E7">
        <w:t xml:space="preserve"> </w:t>
      </w:r>
      <w:proofErr w:type="spellStart"/>
      <w:r w:rsidRPr="00BC02E7">
        <w:t>efektiv</w:t>
      </w:r>
      <w:proofErr w:type="spellEnd"/>
      <w:r w:rsidRPr="00BC02E7">
        <w:t xml:space="preserve"> </w:t>
      </w:r>
      <w:proofErr w:type="spellStart"/>
      <w:r w:rsidRPr="00BC02E7">
        <w:t>të</w:t>
      </w:r>
      <w:proofErr w:type="spellEnd"/>
      <w:r w:rsidRPr="00BC02E7">
        <w:t xml:space="preserve"> </w:t>
      </w:r>
      <w:proofErr w:type="spellStart"/>
      <w:r w:rsidRPr="00BC02E7">
        <w:t>kontrollit</w:t>
      </w:r>
      <w:proofErr w:type="spellEnd"/>
      <w:r w:rsidRPr="00BC02E7">
        <w:t xml:space="preserve"> </w:t>
      </w:r>
      <w:proofErr w:type="spellStart"/>
      <w:r w:rsidRPr="00BC02E7">
        <w:t>të</w:t>
      </w:r>
      <w:proofErr w:type="spellEnd"/>
      <w:r w:rsidRPr="00BC02E7">
        <w:t xml:space="preserve"> </w:t>
      </w:r>
      <w:proofErr w:type="spellStart"/>
      <w:r w:rsidRPr="00BC02E7">
        <w:t>eksporteve</w:t>
      </w:r>
      <w:proofErr w:type="spellEnd"/>
      <w:r w:rsidRPr="00BC02E7">
        <w:t xml:space="preserve"> </w:t>
      </w:r>
      <w:proofErr w:type="spellStart"/>
      <w:r w:rsidRPr="00BC02E7">
        <w:t>strategjike</w:t>
      </w:r>
      <w:proofErr w:type="spellEnd"/>
      <w:r w:rsidRPr="00BC02E7">
        <w:t>.</w:t>
      </w:r>
    </w:p>
    <w:p w:rsidRPr="00BC02E7" w:rsidR="00BC02E7" w:rsidP="00BC02E7" w:rsidRDefault="00BC02E7" w14:paraId="649C06DC" w14:textId="77777777">
      <w:pPr>
        <w:pStyle w:val="NormalWeb"/>
      </w:pPr>
      <w:proofErr w:type="spellStart"/>
      <w:r w:rsidRPr="00BC02E7">
        <w:rPr>
          <w:rStyle w:val="Strong"/>
        </w:rPr>
        <w:t>Disavantazhet</w:t>
      </w:r>
      <w:proofErr w:type="spellEnd"/>
      <w:r w:rsidRPr="00BC02E7">
        <w:rPr>
          <w:rStyle w:val="Strong"/>
        </w:rPr>
        <w:t>:</w:t>
      </w:r>
    </w:p>
    <w:p w:rsidRPr="00BC02E7" w:rsidR="00BC02E7" w:rsidP="00117783" w:rsidRDefault="00BC02E7" w14:paraId="50C01FFB" w14:textId="77777777">
      <w:pPr>
        <w:pStyle w:val="NormalWeb"/>
        <w:numPr>
          <w:ilvl w:val="0"/>
          <w:numId w:val="60"/>
        </w:numPr>
      </w:pPr>
      <w:proofErr w:type="spellStart"/>
      <w:r w:rsidRPr="00BC02E7">
        <w:t>Kërkon</w:t>
      </w:r>
      <w:proofErr w:type="spellEnd"/>
      <w:r w:rsidRPr="00BC02E7">
        <w:t xml:space="preserve"> </w:t>
      </w:r>
      <w:proofErr w:type="spellStart"/>
      <w:r w:rsidRPr="00BC02E7">
        <w:t>burime</w:t>
      </w:r>
      <w:proofErr w:type="spellEnd"/>
      <w:r w:rsidRPr="00BC02E7">
        <w:t xml:space="preserve"> </w:t>
      </w:r>
      <w:proofErr w:type="spellStart"/>
      <w:r w:rsidRPr="00BC02E7">
        <w:t>njerëzore</w:t>
      </w:r>
      <w:proofErr w:type="spellEnd"/>
      <w:r w:rsidRPr="00BC02E7">
        <w:t xml:space="preserve">, </w:t>
      </w:r>
      <w:proofErr w:type="spellStart"/>
      <w:r w:rsidRPr="00BC02E7">
        <w:t>financiare</w:t>
      </w:r>
      <w:proofErr w:type="spellEnd"/>
      <w:r w:rsidRPr="00BC02E7">
        <w:t xml:space="preserve"> </w:t>
      </w:r>
      <w:proofErr w:type="spellStart"/>
      <w:r w:rsidRPr="00BC02E7">
        <w:t>dhe</w:t>
      </w:r>
      <w:proofErr w:type="spellEnd"/>
      <w:r w:rsidRPr="00BC02E7">
        <w:t xml:space="preserve"> </w:t>
      </w:r>
      <w:proofErr w:type="spellStart"/>
      <w:r w:rsidRPr="00BC02E7">
        <w:t>kohore</w:t>
      </w:r>
      <w:proofErr w:type="spellEnd"/>
      <w:r w:rsidRPr="00BC02E7">
        <w:t xml:space="preserve"> </w:t>
      </w:r>
      <w:proofErr w:type="spellStart"/>
      <w:r w:rsidRPr="00BC02E7">
        <w:t>të</w:t>
      </w:r>
      <w:proofErr w:type="spellEnd"/>
      <w:r w:rsidRPr="00BC02E7">
        <w:t xml:space="preserve"> </w:t>
      </w:r>
      <w:proofErr w:type="spellStart"/>
      <w:r w:rsidRPr="00BC02E7">
        <w:t>konsiderueshme</w:t>
      </w:r>
      <w:proofErr w:type="spellEnd"/>
      <w:r w:rsidRPr="00BC02E7">
        <w:t>.</w:t>
      </w:r>
    </w:p>
    <w:p w:rsidRPr="00BC02E7" w:rsidR="00BC02E7" w:rsidP="00117783" w:rsidRDefault="00BC02E7" w14:paraId="7597B5E6" w14:textId="77777777">
      <w:pPr>
        <w:pStyle w:val="NormalWeb"/>
        <w:numPr>
          <w:ilvl w:val="0"/>
          <w:numId w:val="60"/>
        </w:numPr>
      </w:pPr>
      <w:proofErr w:type="spellStart"/>
      <w:r w:rsidRPr="00BC02E7">
        <w:t>Proces</w:t>
      </w:r>
      <w:proofErr w:type="spellEnd"/>
      <w:r w:rsidRPr="00BC02E7">
        <w:t xml:space="preserve"> </w:t>
      </w:r>
      <w:proofErr w:type="spellStart"/>
      <w:r w:rsidRPr="00BC02E7">
        <w:t>më</w:t>
      </w:r>
      <w:proofErr w:type="spellEnd"/>
      <w:r w:rsidRPr="00BC02E7">
        <w:t xml:space="preserve"> </w:t>
      </w:r>
      <w:proofErr w:type="spellStart"/>
      <w:r w:rsidRPr="00BC02E7">
        <w:t>i</w:t>
      </w:r>
      <w:proofErr w:type="spellEnd"/>
      <w:r w:rsidRPr="00BC02E7">
        <w:t xml:space="preserve"> </w:t>
      </w:r>
      <w:proofErr w:type="spellStart"/>
      <w:r w:rsidRPr="00BC02E7">
        <w:t>gjatë</w:t>
      </w:r>
      <w:proofErr w:type="spellEnd"/>
      <w:r w:rsidRPr="00BC02E7">
        <w:t xml:space="preserve"> </w:t>
      </w:r>
      <w:proofErr w:type="spellStart"/>
      <w:r w:rsidRPr="00BC02E7">
        <w:t>për</w:t>
      </w:r>
      <w:proofErr w:type="spellEnd"/>
      <w:r w:rsidRPr="00BC02E7">
        <w:t xml:space="preserve"> </w:t>
      </w:r>
      <w:proofErr w:type="spellStart"/>
      <w:r w:rsidRPr="00BC02E7">
        <w:t>konsultim</w:t>
      </w:r>
      <w:proofErr w:type="spellEnd"/>
      <w:r w:rsidRPr="00BC02E7">
        <w:t xml:space="preserve">, </w:t>
      </w:r>
      <w:proofErr w:type="spellStart"/>
      <w:r w:rsidRPr="00BC02E7">
        <w:t>hartim</w:t>
      </w:r>
      <w:proofErr w:type="spellEnd"/>
      <w:r w:rsidRPr="00BC02E7">
        <w:t xml:space="preserve">, </w:t>
      </w:r>
      <w:proofErr w:type="spellStart"/>
      <w:r w:rsidRPr="00BC02E7">
        <w:t>miratim</w:t>
      </w:r>
      <w:proofErr w:type="spellEnd"/>
      <w:r w:rsidRPr="00BC02E7">
        <w:t xml:space="preserve"> </w:t>
      </w:r>
      <w:proofErr w:type="spellStart"/>
      <w:r w:rsidRPr="00BC02E7">
        <w:t>dhe</w:t>
      </w:r>
      <w:proofErr w:type="spellEnd"/>
      <w:r w:rsidRPr="00BC02E7">
        <w:t xml:space="preserve"> </w:t>
      </w:r>
      <w:proofErr w:type="spellStart"/>
      <w:r w:rsidRPr="00BC02E7">
        <w:t>zbatim</w:t>
      </w:r>
      <w:proofErr w:type="spellEnd"/>
      <w:r w:rsidRPr="00BC02E7">
        <w:t>.</w:t>
      </w:r>
    </w:p>
    <w:p w:rsidRPr="00BC02E7" w:rsidR="00BC02E7" w:rsidP="00117783" w:rsidRDefault="00BC02E7" w14:paraId="582A30F7" w14:textId="77777777">
      <w:pPr>
        <w:pStyle w:val="NormalWeb"/>
        <w:numPr>
          <w:ilvl w:val="0"/>
          <w:numId w:val="60"/>
        </w:numPr>
      </w:pPr>
      <w:r w:rsidRPr="00BC02E7">
        <w:t xml:space="preserve">Mund </w:t>
      </w:r>
      <w:proofErr w:type="spellStart"/>
      <w:r w:rsidRPr="00BC02E7">
        <w:t>të</w:t>
      </w:r>
      <w:proofErr w:type="spellEnd"/>
      <w:r w:rsidRPr="00BC02E7">
        <w:t xml:space="preserve"> </w:t>
      </w:r>
      <w:proofErr w:type="spellStart"/>
      <w:r w:rsidRPr="00BC02E7">
        <w:t>shkaktojë</w:t>
      </w:r>
      <w:proofErr w:type="spellEnd"/>
      <w:r w:rsidRPr="00BC02E7">
        <w:t xml:space="preserve"> </w:t>
      </w:r>
      <w:proofErr w:type="spellStart"/>
      <w:r w:rsidRPr="00BC02E7">
        <w:t>vonesa</w:t>
      </w:r>
      <w:proofErr w:type="spellEnd"/>
      <w:r w:rsidRPr="00BC02E7">
        <w:t xml:space="preserve"> </w:t>
      </w:r>
      <w:proofErr w:type="spellStart"/>
      <w:r w:rsidRPr="00BC02E7">
        <w:t>dhe</w:t>
      </w:r>
      <w:proofErr w:type="spellEnd"/>
      <w:r w:rsidRPr="00BC02E7">
        <w:t xml:space="preserve"> </w:t>
      </w:r>
      <w:proofErr w:type="spellStart"/>
      <w:r w:rsidRPr="00BC02E7">
        <w:t>rrezikon</w:t>
      </w:r>
      <w:proofErr w:type="spellEnd"/>
      <w:r w:rsidRPr="00BC02E7">
        <w:t xml:space="preserve"> </w:t>
      </w:r>
      <w:proofErr w:type="spellStart"/>
      <w:r w:rsidRPr="00BC02E7">
        <w:t>pozicionin</w:t>
      </w:r>
      <w:proofErr w:type="spellEnd"/>
      <w:r w:rsidRPr="00BC02E7">
        <w:t xml:space="preserve"> e </w:t>
      </w:r>
      <w:proofErr w:type="spellStart"/>
      <w:r w:rsidRPr="00BC02E7">
        <w:t>Shqipërisë</w:t>
      </w:r>
      <w:proofErr w:type="spellEnd"/>
      <w:r w:rsidRPr="00BC02E7">
        <w:t xml:space="preserve"> </w:t>
      </w:r>
      <w:proofErr w:type="spellStart"/>
      <w:r w:rsidRPr="00BC02E7">
        <w:t>për</w:t>
      </w:r>
      <w:proofErr w:type="spellEnd"/>
      <w:r w:rsidRPr="00BC02E7">
        <w:t xml:space="preserve"> </w:t>
      </w:r>
      <w:proofErr w:type="spellStart"/>
      <w:r w:rsidRPr="00BC02E7">
        <w:t>mbylljen</w:t>
      </w:r>
      <w:proofErr w:type="spellEnd"/>
      <w:r w:rsidRPr="00BC02E7">
        <w:t xml:space="preserve"> </w:t>
      </w:r>
      <w:proofErr w:type="spellStart"/>
      <w:r w:rsidRPr="00BC02E7">
        <w:t>në</w:t>
      </w:r>
      <w:proofErr w:type="spellEnd"/>
      <w:r w:rsidRPr="00BC02E7">
        <w:t xml:space="preserve"> </w:t>
      </w:r>
      <w:proofErr w:type="spellStart"/>
      <w:r w:rsidRPr="00BC02E7">
        <w:t>kohë</w:t>
      </w:r>
      <w:proofErr w:type="spellEnd"/>
      <w:r w:rsidRPr="00BC02E7">
        <w:t xml:space="preserve"> </w:t>
      </w:r>
      <w:proofErr w:type="spellStart"/>
      <w:r w:rsidRPr="00BC02E7">
        <w:t>të</w:t>
      </w:r>
      <w:proofErr w:type="spellEnd"/>
      <w:r w:rsidRPr="00BC02E7">
        <w:t xml:space="preserve"> </w:t>
      </w:r>
      <w:proofErr w:type="spellStart"/>
      <w:r w:rsidRPr="00BC02E7">
        <w:t>Kapitullit</w:t>
      </w:r>
      <w:proofErr w:type="spellEnd"/>
      <w:r w:rsidRPr="00BC02E7">
        <w:t xml:space="preserve"> 30.</w:t>
      </w:r>
    </w:p>
    <w:p w:rsidRPr="00BC02E7" w:rsidR="00BC02E7" w:rsidP="00117783" w:rsidRDefault="00BC02E7" w14:paraId="65A549AC" w14:textId="77777777">
      <w:pPr>
        <w:pStyle w:val="NormalWeb"/>
        <w:numPr>
          <w:ilvl w:val="0"/>
          <w:numId w:val="60"/>
        </w:numPr>
      </w:pPr>
      <w:proofErr w:type="spellStart"/>
      <w:r w:rsidRPr="00BC02E7">
        <w:t>Kërkon</w:t>
      </w:r>
      <w:proofErr w:type="spellEnd"/>
      <w:r w:rsidRPr="00BC02E7">
        <w:t xml:space="preserve"> </w:t>
      </w:r>
      <w:proofErr w:type="spellStart"/>
      <w:r w:rsidRPr="00BC02E7">
        <w:t>kohë</w:t>
      </w:r>
      <w:proofErr w:type="spellEnd"/>
      <w:r w:rsidRPr="00BC02E7">
        <w:t xml:space="preserve"> </w:t>
      </w:r>
      <w:proofErr w:type="spellStart"/>
      <w:r w:rsidRPr="00BC02E7">
        <w:t>të</w:t>
      </w:r>
      <w:proofErr w:type="spellEnd"/>
      <w:r w:rsidRPr="00BC02E7">
        <w:t xml:space="preserve"> </w:t>
      </w:r>
      <w:proofErr w:type="spellStart"/>
      <w:r w:rsidRPr="00BC02E7">
        <w:t>konsiderueshme</w:t>
      </w:r>
      <w:proofErr w:type="spellEnd"/>
      <w:r w:rsidRPr="00BC02E7">
        <w:t xml:space="preserve"> </w:t>
      </w:r>
      <w:proofErr w:type="spellStart"/>
      <w:r w:rsidRPr="00BC02E7">
        <w:t>për</w:t>
      </w:r>
      <w:proofErr w:type="spellEnd"/>
      <w:r w:rsidRPr="00BC02E7">
        <w:t xml:space="preserve"> </w:t>
      </w:r>
      <w:proofErr w:type="spellStart"/>
      <w:r w:rsidRPr="00BC02E7">
        <w:t>njohje</w:t>
      </w:r>
      <w:proofErr w:type="spellEnd"/>
      <w:r w:rsidRPr="00BC02E7">
        <w:t xml:space="preserve"> </w:t>
      </w:r>
      <w:proofErr w:type="spellStart"/>
      <w:r w:rsidRPr="00BC02E7">
        <w:t>nga</w:t>
      </w:r>
      <w:proofErr w:type="spellEnd"/>
      <w:r w:rsidRPr="00BC02E7">
        <w:t xml:space="preserve"> </w:t>
      </w:r>
      <w:proofErr w:type="spellStart"/>
      <w:r w:rsidRPr="00BC02E7">
        <w:t>publiku</w:t>
      </w:r>
      <w:proofErr w:type="spellEnd"/>
      <w:r w:rsidRPr="00BC02E7">
        <w:t xml:space="preserve">, </w:t>
      </w:r>
      <w:proofErr w:type="spellStart"/>
      <w:r w:rsidRPr="00BC02E7">
        <w:t>palët</w:t>
      </w:r>
      <w:proofErr w:type="spellEnd"/>
      <w:r w:rsidRPr="00BC02E7">
        <w:t xml:space="preserve"> e </w:t>
      </w:r>
      <w:proofErr w:type="spellStart"/>
      <w:r w:rsidRPr="00BC02E7">
        <w:t>interesit</w:t>
      </w:r>
      <w:proofErr w:type="spellEnd"/>
      <w:r w:rsidRPr="00BC02E7">
        <w:t xml:space="preserve"> </w:t>
      </w:r>
      <w:proofErr w:type="spellStart"/>
      <w:r w:rsidRPr="00BC02E7">
        <w:t>dhe</w:t>
      </w:r>
      <w:proofErr w:type="spellEnd"/>
      <w:r w:rsidRPr="00BC02E7">
        <w:t xml:space="preserve"> </w:t>
      </w:r>
      <w:proofErr w:type="spellStart"/>
      <w:r w:rsidRPr="00BC02E7">
        <w:t>insitucionet</w:t>
      </w:r>
      <w:proofErr w:type="spellEnd"/>
      <w:r w:rsidRPr="00BC02E7">
        <w:t xml:space="preserve"> </w:t>
      </w:r>
      <w:proofErr w:type="spellStart"/>
      <w:r w:rsidRPr="00BC02E7">
        <w:t>përkatëse</w:t>
      </w:r>
      <w:proofErr w:type="spellEnd"/>
      <w:r w:rsidRPr="00BC02E7">
        <w:t>.</w:t>
      </w:r>
    </w:p>
    <w:p w:rsidRPr="00BC02E7" w:rsidR="00BC02E7" w:rsidP="00BC02E7" w:rsidRDefault="00BC02E7" w14:paraId="11083270" w14:textId="77777777">
      <w:pPr>
        <w:pStyle w:val="NormalWeb"/>
        <w:ind w:left="360"/>
        <w:jc w:val="both"/>
        <w:rPr>
          <w:lang w:val="sq-AL"/>
        </w:rPr>
      </w:pPr>
    </w:p>
    <w:p w:rsidRPr="00BC02E7" w:rsidR="00BC02E7" w:rsidP="00BC02E7" w:rsidRDefault="00BC02E7" w14:paraId="0283BC32" w14:textId="77777777">
      <w:pPr>
        <w:pStyle w:val="NormalWeb"/>
        <w:ind w:left="360"/>
        <w:jc w:val="both"/>
        <w:rPr>
          <w:lang w:val="sq-AL"/>
        </w:rPr>
      </w:pPr>
      <w:r w:rsidRPr="00BC02E7">
        <w:rPr>
          <w:lang w:val="sq-AL"/>
        </w:rPr>
        <w:t>Opsionet janë identifikuar përmes një procesi të strukturuar që përfshiu analizën e boshllëqeve ligjore mes legjislacionit kombëtar dhe Rregullores së BE-së, konsultimet me ekspertët e vendosur nga Komisioni Evropian përmes Programit “EU P2P” dhe rrjetit COARM, si dhe praktikat e ndjekura nga vendet e rajonit dhe shtetet anëtare të BE-së. Kjo analizë gjithëpërfshirëse ka çuar në përzgjedhjen e opsionit 1 si më të balancuarin ndërmjet efikasitetit rregullator, kostos së arsyeshme dhe përputhshmërisë me standardet evropiane dhe ndërkombëtare.</w:t>
      </w:r>
    </w:p>
    <w:p w:rsidRPr="00BC02E7" w:rsidR="00BC02E7" w:rsidP="00BC02E7" w:rsidRDefault="00BC02E7" w14:paraId="12D784E9" w14:textId="77777777">
      <w:pPr>
        <w:pStyle w:val="Heading1"/>
        <w:spacing w:line="276" w:lineRule="auto"/>
        <w:rPr>
          <w:rFonts w:ascii="Times New Roman" w:hAnsi="Times New Roman" w:cs="Times New Roman"/>
          <w:sz w:val="24"/>
          <w:szCs w:val="24"/>
          <w:lang w:val="sq-AL"/>
        </w:rPr>
      </w:pPr>
    </w:p>
    <w:p w:rsidRPr="00BC02E7" w:rsidR="00BC02E7" w:rsidP="00BC02E7" w:rsidRDefault="00BC02E7" w14:paraId="7112A1B4" w14:textId="77777777">
      <w:pPr>
        <w:pStyle w:val="Heading1"/>
        <w:spacing w:line="276" w:lineRule="auto"/>
        <w:rPr>
          <w:rFonts w:ascii="Times New Roman" w:hAnsi="Times New Roman" w:cs="Times New Roman"/>
          <w:sz w:val="24"/>
          <w:szCs w:val="24"/>
          <w:lang w:val="sq-AL"/>
        </w:rPr>
      </w:pPr>
      <w:r w:rsidRPr="00BC02E7">
        <w:rPr>
          <w:rFonts w:ascii="Times New Roman" w:hAnsi="Times New Roman" w:cs="Times New Roman"/>
          <w:sz w:val="24"/>
          <w:szCs w:val="24"/>
          <w:lang w:val="sq-AL"/>
        </w:rPr>
        <w:t>Vlerësimi i opsioneve/analizimi i ndikimeve</w:t>
      </w:r>
      <w:r w:rsidRPr="00BC02E7">
        <w:rPr>
          <w:rFonts w:ascii="Times New Roman" w:hAnsi="Times New Roman" w:cs="Times New Roman"/>
          <w:sz w:val="24"/>
          <w:szCs w:val="24"/>
          <w:lang w:val="sq-AL"/>
        </w:rPr>
        <w:fldChar w:fldCharType="begin">
          <w:ffData>
            <w:name w:val=""/>
            <w:enabled/>
            <w:calcOnExit w:val="0"/>
            <w:textInput>
              <w:default w:val="•   Për ndikimet e drejtpërdrejta:"/>
              <w:maxLength w:val="5000"/>
            </w:textInput>
          </w:ffData>
        </w:fldChar>
      </w:r>
      <w:r w:rsidRPr="00BC02E7">
        <w:rPr>
          <w:rFonts w:ascii="Times New Roman" w:hAnsi="Times New Roman" w:cs="Times New Roman"/>
          <w:sz w:val="24"/>
          <w:szCs w:val="24"/>
          <w:lang w:val="sq-AL"/>
        </w:rPr>
        <w:instrText xml:space="preserve"> FORMTEXT </w:instrText>
      </w:r>
      <w:r w:rsidRPr="00BC02E7">
        <w:rPr>
          <w:rFonts w:ascii="Times New Roman" w:hAnsi="Times New Roman" w:cs="Times New Roman"/>
          <w:sz w:val="24"/>
          <w:szCs w:val="24"/>
          <w:lang w:val="sq-AL"/>
        </w:rPr>
      </w:r>
      <w:r w:rsidRPr="00BC02E7">
        <w:rPr>
          <w:rFonts w:ascii="Times New Roman" w:hAnsi="Times New Roman" w:cs="Times New Roman"/>
          <w:sz w:val="24"/>
          <w:szCs w:val="24"/>
          <w:lang w:val="sq-AL"/>
        </w:rPr>
        <w:fldChar w:fldCharType="separate"/>
      </w:r>
      <w:r w:rsidRPr="00BC02E7">
        <w:rPr>
          <w:rFonts w:ascii="Times New Roman" w:hAnsi="Times New Roman" w:cs="Times New Roman"/>
          <w:noProof/>
          <w:sz w:val="24"/>
          <w:szCs w:val="24"/>
          <w:lang w:val="sq-AL"/>
        </w:rPr>
        <w:t> </w:t>
      </w:r>
      <w:r w:rsidRPr="00BC02E7">
        <w:rPr>
          <w:rFonts w:ascii="Times New Roman" w:hAnsi="Times New Roman" w:cs="Times New Roman"/>
          <w:noProof/>
          <w:sz w:val="24"/>
          <w:szCs w:val="24"/>
          <w:lang w:val="sq-AL"/>
        </w:rPr>
        <w:t> </w:t>
      </w:r>
      <w:r w:rsidRPr="00BC02E7">
        <w:rPr>
          <w:rFonts w:ascii="Times New Roman" w:hAnsi="Times New Roman" w:cs="Times New Roman"/>
          <w:noProof/>
          <w:sz w:val="24"/>
          <w:szCs w:val="24"/>
          <w:lang w:val="sq-AL"/>
        </w:rPr>
        <w:t> </w:t>
      </w:r>
      <w:r w:rsidRPr="00BC02E7">
        <w:rPr>
          <w:rFonts w:ascii="Times New Roman" w:hAnsi="Times New Roman" w:cs="Times New Roman"/>
          <w:noProof/>
          <w:sz w:val="24"/>
          <w:szCs w:val="24"/>
          <w:lang w:val="sq-AL"/>
        </w:rPr>
        <w:t> </w:t>
      </w:r>
      <w:r w:rsidRPr="00BC02E7">
        <w:rPr>
          <w:rFonts w:ascii="Times New Roman" w:hAnsi="Times New Roman" w:cs="Times New Roman"/>
          <w:noProof/>
          <w:sz w:val="24"/>
          <w:szCs w:val="24"/>
          <w:lang w:val="sq-AL"/>
        </w:rPr>
        <w:t> </w:t>
      </w:r>
      <w:r w:rsidRPr="00BC02E7">
        <w:rPr>
          <w:rFonts w:ascii="Times New Roman" w:hAnsi="Times New Roman" w:cs="Times New Roman"/>
          <w:sz w:val="24"/>
          <w:szCs w:val="24"/>
          <w:lang w:val="sq-AL"/>
        </w:rPr>
        <w:fldChar w:fldCharType="end"/>
      </w:r>
    </w:p>
    <w:p w:rsidRPr="00BC02E7" w:rsidR="00BC02E7" w:rsidP="00117783" w:rsidRDefault="00BC02E7" w14:paraId="72D27D09" w14:textId="77777777">
      <w:pPr>
        <w:pStyle w:val="BodyText"/>
        <w:numPr>
          <w:ilvl w:val="0"/>
          <w:numId w:val="9"/>
        </w:numPr>
        <w:tabs>
          <w:tab w:val="left" w:pos="567"/>
        </w:tabs>
        <w:spacing w:after="0" w:line="276" w:lineRule="auto"/>
        <w:jc w:val="both"/>
        <w:rPr>
          <w:rFonts w:cs="Times New Roman"/>
          <w:i/>
          <w:color w:val="auto"/>
          <w:sz w:val="24"/>
          <w:szCs w:val="24"/>
          <w:lang w:val="sq-AL"/>
        </w:rPr>
      </w:pPr>
      <w:bookmarkStart w:name="_Hlk506916825" w:id="11"/>
      <w:r w:rsidRPr="00BC02E7">
        <w:rPr>
          <w:rFonts w:cs="Times New Roman"/>
          <w:i/>
          <w:color w:val="auto"/>
          <w:sz w:val="24"/>
          <w:szCs w:val="24"/>
          <w:lang w:val="sq-AL"/>
        </w:rPr>
        <w:t>Identifikoni grupet e prekura.</w:t>
      </w:r>
    </w:p>
    <w:p w:rsidRPr="00BC02E7" w:rsidR="00BC02E7" w:rsidP="00117783" w:rsidRDefault="00BC02E7" w14:paraId="1013ABD9" w14:textId="77777777">
      <w:pPr>
        <w:pStyle w:val="BodyText"/>
        <w:numPr>
          <w:ilvl w:val="0"/>
          <w:numId w:val="9"/>
        </w:numPr>
        <w:tabs>
          <w:tab w:val="left" w:pos="567"/>
        </w:tabs>
        <w:spacing w:after="0" w:line="276" w:lineRule="auto"/>
        <w:ind w:left="540" w:hanging="180"/>
        <w:jc w:val="both"/>
        <w:rPr>
          <w:rFonts w:cs="Times New Roman"/>
          <w:i/>
          <w:color w:val="auto"/>
          <w:sz w:val="24"/>
          <w:szCs w:val="24"/>
          <w:lang w:val="sq-AL"/>
        </w:rPr>
      </w:pPr>
      <w:r w:rsidRPr="00BC02E7">
        <w:rPr>
          <w:rFonts w:cs="Times New Roman"/>
          <w:i/>
          <w:color w:val="auto"/>
          <w:sz w:val="24"/>
          <w:szCs w:val="24"/>
          <w:lang w:val="sq-AL"/>
        </w:rPr>
        <w:t>Identifikoni llojet e ndikimeve për secilin grup të prekur, bëni dallimin midis ndikimeve të drejtpërdrejta dhe jo të drejtpërdrejta.</w:t>
      </w:r>
    </w:p>
    <w:p w:rsidRPr="00BC02E7" w:rsidR="00BC02E7" w:rsidP="00117783" w:rsidRDefault="00BC02E7" w14:paraId="5DB454C2" w14:textId="77777777">
      <w:pPr>
        <w:pStyle w:val="BodyText"/>
        <w:numPr>
          <w:ilvl w:val="0"/>
          <w:numId w:val="9"/>
        </w:numPr>
        <w:tabs>
          <w:tab w:val="left" w:pos="567"/>
        </w:tabs>
        <w:spacing w:after="0" w:line="276" w:lineRule="auto"/>
        <w:jc w:val="both"/>
        <w:rPr>
          <w:rFonts w:cs="Times New Roman"/>
          <w:i/>
          <w:color w:val="auto"/>
          <w:sz w:val="24"/>
          <w:szCs w:val="24"/>
          <w:lang w:val="sq-AL"/>
        </w:rPr>
      </w:pPr>
      <w:r w:rsidRPr="00BC02E7">
        <w:rPr>
          <w:rFonts w:cs="Times New Roman"/>
          <w:i/>
          <w:color w:val="auto"/>
          <w:sz w:val="24"/>
          <w:szCs w:val="24"/>
          <w:lang w:val="sq-AL"/>
        </w:rPr>
        <w:t>Për ndikimet e drejtpërdrejta:</w:t>
      </w:r>
    </w:p>
    <w:p w:rsidRPr="00BC02E7" w:rsidR="00BC02E7" w:rsidP="00BC02E7" w:rsidRDefault="00BC02E7" w14:paraId="6A2487C4" w14:textId="77777777">
      <w:pPr>
        <w:pStyle w:val="BodyText"/>
        <w:spacing w:after="0" w:line="276" w:lineRule="auto"/>
        <w:ind w:left="720"/>
        <w:jc w:val="both"/>
        <w:rPr>
          <w:rFonts w:cs="Times New Roman"/>
          <w:i/>
          <w:color w:val="auto"/>
          <w:sz w:val="24"/>
          <w:szCs w:val="24"/>
          <w:lang w:val="sq-AL"/>
        </w:rPr>
      </w:pPr>
    </w:p>
    <w:p w:rsidRPr="00BC02E7" w:rsidR="00BC02E7" w:rsidP="00117783" w:rsidRDefault="00BC02E7" w14:paraId="16795C9F" w14:textId="77777777">
      <w:pPr>
        <w:pStyle w:val="BodyText"/>
        <w:numPr>
          <w:ilvl w:val="1"/>
          <w:numId w:val="9"/>
        </w:numPr>
        <w:tabs>
          <w:tab w:val="left" w:pos="567"/>
        </w:tabs>
        <w:spacing w:after="0" w:line="276" w:lineRule="auto"/>
        <w:jc w:val="both"/>
        <w:rPr>
          <w:rFonts w:cs="Times New Roman"/>
          <w:i/>
          <w:color w:val="auto"/>
          <w:sz w:val="24"/>
          <w:szCs w:val="24"/>
          <w:lang w:val="sq-AL"/>
        </w:rPr>
      </w:pPr>
      <w:r w:rsidRPr="00BC02E7">
        <w:rPr>
          <w:rFonts w:cs="Times New Roman"/>
          <w:i/>
          <w:color w:val="auto"/>
          <w:sz w:val="24"/>
          <w:szCs w:val="24"/>
          <w:lang w:val="sq-AL"/>
        </w:rPr>
        <w:t>Përshkruani nga ana cilësore ndikimet e drejtpërdrejta mbi grupet e prekura.</w:t>
      </w:r>
    </w:p>
    <w:p w:rsidRPr="00BC02E7" w:rsidR="00BC02E7" w:rsidP="00117783" w:rsidRDefault="00BC02E7" w14:paraId="48E30140" w14:textId="77777777">
      <w:pPr>
        <w:pStyle w:val="BodyText"/>
        <w:numPr>
          <w:ilvl w:val="1"/>
          <w:numId w:val="9"/>
        </w:numPr>
        <w:tabs>
          <w:tab w:val="left" w:pos="567"/>
        </w:tabs>
        <w:spacing w:after="0" w:line="276" w:lineRule="auto"/>
        <w:jc w:val="both"/>
        <w:rPr>
          <w:rFonts w:cs="Times New Roman"/>
          <w:i/>
          <w:color w:val="auto"/>
          <w:sz w:val="24"/>
          <w:szCs w:val="24"/>
          <w:lang w:val="sq-AL"/>
        </w:rPr>
      </w:pPr>
      <w:r w:rsidRPr="00BC02E7">
        <w:rPr>
          <w:rFonts w:cs="Times New Roman"/>
          <w:i/>
          <w:color w:val="auto"/>
          <w:sz w:val="24"/>
          <w:szCs w:val="24"/>
          <w:lang w:val="sq-AL"/>
        </w:rPr>
        <w:t>Analizoni nga ana sasiore ndikimet më të rëndësishme të drejtpërdrejta.</w:t>
      </w:r>
    </w:p>
    <w:p w:rsidRPr="00BC02E7" w:rsidR="00BC02E7" w:rsidP="00117783" w:rsidRDefault="00BC02E7" w14:paraId="47B3C4A6" w14:textId="77777777">
      <w:pPr>
        <w:pStyle w:val="BodyText"/>
        <w:numPr>
          <w:ilvl w:val="1"/>
          <w:numId w:val="9"/>
        </w:numPr>
        <w:tabs>
          <w:tab w:val="left" w:pos="567"/>
        </w:tabs>
        <w:spacing w:after="0" w:line="276" w:lineRule="auto"/>
        <w:jc w:val="both"/>
        <w:rPr>
          <w:rFonts w:cs="Times New Roman"/>
          <w:i/>
          <w:color w:val="auto"/>
          <w:sz w:val="24"/>
          <w:szCs w:val="24"/>
          <w:lang w:val="sq-AL"/>
        </w:rPr>
      </w:pPr>
      <w:r w:rsidRPr="00BC02E7">
        <w:rPr>
          <w:rFonts w:cs="Times New Roman"/>
          <w:i/>
          <w:color w:val="auto"/>
          <w:sz w:val="24"/>
          <w:szCs w:val="24"/>
          <w:lang w:val="sq-AL"/>
        </w:rPr>
        <w:t>Përcaktoni vlerën monetare të ndikimeve më të rëndësishme të drejtpërdrejta aty ku është e mundur (përdor tabelën në Aneksin 2/a të këtij dokumenti).</w:t>
      </w:r>
    </w:p>
    <w:p w:rsidRPr="00BC02E7" w:rsidR="00BC02E7" w:rsidP="00117783" w:rsidRDefault="00BC02E7" w14:paraId="568BEA52" w14:textId="77777777">
      <w:pPr>
        <w:pStyle w:val="BodyText"/>
        <w:numPr>
          <w:ilvl w:val="1"/>
          <w:numId w:val="9"/>
        </w:numPr>
        <w:tabs>
          <w:tab w:val="left" w:pos="567"/>
        </w:tabs>
        <w:spacing w:line="276" w:lineRule="auto"/>
        <w:jc w:val="both"/>
        <w:rPr>
          <w:rFonts w:cs="Times New Roman"/>
          <w:i/>
          <w:color w:val="auto"/>
          <w:sz w:val="24"/>
          <w:szCs w:val="24"/>
          <w:lang w:val="sq-AL"/>
        </w:rPr>
      </w:pPr>
      <w:r w:rsidRPr="00BC02E7">
        <w:rPr>
          <w:rFonts w:cs="Times New Roman"/>
          <w:i/>
          <w:color w:val="auto"/>
          <w:sz w:val="24"/>
          <w:szCs w:val="24"/>
          <w:lang w:val="sq-AL"/>
        </w:rPr>
        <w:t>Analizoni ndikimin mbi ndërmarrjet e vogla dhe të mesme (nëse ka).</w:t>
      </w:r>
    </w:p>
    <w:p w:rsidRPr="00BC02E7" w:rsidR="00BC02E7" w:rsidP="00117783" w:rsidRDefault="00BC02E7" w14:paraId="50A939B5" w14:textId="77777777">
      <w:pPr>
        <w:pStyle w:val="BodyText"/>
        <w:numPr>
          <w:ilvl w:val="0"/>
          <w:numId w:val="9"/>
        </w:numPr>
        <w:tabs>
          <w:tab w:val="left" w:pos="567"/>
        </w:tabs>
        <w:spacing w:after="0" w:line="276" w:lineRule="auto"/>
        <w:jc w:val="both"/>
        <w:rPr>
          <w:rFonts w:cs="Times New Roman"/>
          <w:i/>
          <w:color w:val="auto"/>
          <w:sz w:val="24"/>
          <w:szCs w:val="24"/>
          <w:lang w:val="sq-AL"/>
        </w:rPr>
      </w:pPr>
      <w:r w:rsidRPr="00BC02E7">
        <w:rPr>
          <w:rFonts w:cs="Times New Roman"/>
          <w:i/>
          <w:color w:val="auto"/>
          <w:sz w:val="24"/>
          <w:szCs w:val="24"/>
          <w:lang w:val="sq-AL"/>
        </w:rPr>
        <w:t>Për ndikimet jo të drejtpërdrejta:</w:t>
      </w:r>
    </w:p>
    <w:p w:rsidRPr="00BC02E7" w:rsidR="00BC02E7" w:rsidP="00117783" w:rsidRDefault="00BC02E7" w14:paraId="0717C081" w14:textId="77777777">
      <w:pPr>
        <w:pStyle w:val="BodyText"/>
        <w:numPr>
          <w:ilvl w:val="1"/>
          <w:numId w:val="9"/>
        </w:numPr>
        <w:tabs>
          <w:tab w:val="left" w:pos="567"/>
        </w:tabs>
        <w:spacing w:after="0" w:line="276" w:lineRule="auto"/>
        <w:jc w:val="both"/>
        <w:rPr>
          <w:rFonts w:cs="Times New Roman"/>
          <w:i/>
          <w:color w:val="auto"/>
          <w:sz w:val="24"/>
          <w:szCs w:val="24"/>
          <w:lang w:val="sq-AL"/>
        </w:rPr>
      </w:pPr>
      <w:r w:rsidRPr="00BC02E7">
        <w:rPr>
          <w:rFonts w:cs="Times New Roman"/>
          <w:i/>
          <w:color w:val="auto"/>
          <w:sz w:val="24"/>
          <w:szCs w:val="24"/>
          <w:lang w:val="sq-AL"/>
        </w:rPr>
        <w:t>Përshkruani nga ana cilësore ndikimet jo të drejtpërdrejta mbi grupet e prekura.</w:t>
      </w:r>
    </w:p>
    <w:p w:rsidRPr="00BC02E7" w:rsidR="00BC02E7" w:rsidP="00117783" w:rsidRDefault="00BC02E7" w14:paraId="3540CFFC" w14:textId="77777777">
      <w:pPr>
        <w:pStyle w:val="BodyText"/>
        <w:numPr>
          <w:ilvl w:val="1"/>
          <w:numId w:val="9"/>
        </w:numPr>
        <w:tabs>
          <w:tab w:val="left" w:pos="567"/>
        </w:tabs>
        <w:spacing w:line="276" w:lineRule="auto"/>
        <w:jc w:val="both"/>
        <w:rPr>
          <w:rFonts w:cs="Times New Roman"/>
          <w:i/>
          <w:color w:val="auto"/>
          <w:sz w:val="24"/>
          <w:szCs w:val="24"/>
          <w:lang w:val="sq-AL"/>
        </w:rPr>
      </w:pPr>
      <w:r w:rsidRPr="00BC02E7">
        <w:rPr>
          <w:rFonts w:cs="Times New Roman"/>
          <w:i/>
          <w:color w:val="auto"/>
          <w:sz w:val="24"/>
          <w:szCs w:val="24"/>
          <w:lang w:val="sq-AL"/>
        </w:rPr>
        <w:t>Analizoni ndikimin mbi konkurrencën.</w:t>
      </w:r>
    </w:p>
    <w:p w:rsidRPr="00BC02E7" w:rsidR="00BC02E7" w:rsidP="00117783" w:rsidRDefault="00BC02E7" w14:paraId="1277B617" w14:textId="77777777">
      <w:pPr>
        <w:pStyle w:val="BodyText"/>
        <w:numPr>
          <w:ilvl w:val="0"/>
          <w:numId w:val="9"/>
        </w:numPr>
        <w:tabs>
          <w:tab w:val="left" w:pos="567"/>
        </w:tabs>
        <w:spacing w:after="0" w:line="276" w:lineRule="auto"/>
        <w:jc w:val="both"/>
        <w:rPr>
          <w:rFonts w:cs="Times New Roman"/>
          <w:i/>
          <w:color w:val="auto"/>
          <w:sz w:val="24"/>
          <w:szCs w:val="24"/>
          <w:lang w:val="sq-AL"/>
        </w:rPr>
      </w:pPr>
      <w:r w:rsidRPr="00BC02E7">
        <w:rPr>
          <w:rFonts w:cs="Times New Roman"/>
          <w:i/>
          <w:color w:val="auto"/>
          <w:sz w:val="24"/>
          <w:szCs w:val="24"/>
          <w:lang w:val="sq-AL"/>
        </w:rPr>
        <w:t>Diskutoni kufizimin e analizës:</w:t>
      </w:r>
    </w:p>
    <w:p w:rsidRPr="00BC02E7" w:rsidR="00BC02E7" w:rsidP="00117783" w:rsidRDefault="00BC02E7" w14:paraId="15914508" w14:textId="77777777">
      <w:pPr>
        <w:pStyle w:val="BodyText"/>
        <w:numPr>
          <w:ilvl w:val="1"/>
          <w:numId w:val="9"/>
        </w:numPr>
        <w:tabs>
          <w:tab w:val="left" w:pos="567"/>
        </w:tabs>
        <w:spacing w:after="0" w:line="276" w:lineRule="auto"/>
        <w:jc w:val="both"/>
        <w:rPr>
          <w:rFonts w:cs="Times New Roman"/>
          <w:i/>
          <w:color w:val="auto"/>
          <w:sz w:val="24"/>
          <w:szCs w:val="24"/>
          <w:lang w:val="sq-AL"/>
        </w:rPr>
      </w:pPr>
      <w:bookmarkStart w:name="_Hlk506917230" w:id="12"/>
      <w:bookmarkEnd w:id="11"/>
      <w:r w:rsidRPr="00BC02E7">
        <w:rPr>
          <w:rFonts w:cs="Times New Roman"/>
          <w:i/>
          <w:color w:val="auto"/>
          <w:sz w:val="24"/>
          <w:szCs w:val="24"/>
          <w:lang w:val="sq-AL"/>
        </w:rPr>
        <w:t>Jepni supozimet në të cilat janë bazuar parashikimet dhe risqet, të cilave ato u nënshtrohen.</w:t>
      </w:r>
    </w:p>
    <w:p w:rsidRPr="00BC02E7" w:rsidR="00BC02E7" w:rsidP="00117783" w:rsidRDefault="00BC02E7" w14:paraId="011211FC" w14:textId="77777777">
      <w:pPr>
        <w:pStyle w:val="BodyText"/>
        <w:numPr>
          <w:ilvl w:val="1"/>
          <w:numId w:val="9"/>
        </w:numPr>
        <w:tabs>
          <w:tab w:val="left" w:pos="567"/>
        </w:tabs>
        <w:spacing w:line="276" w:lineRule="auto"/>
        <w:jc w:val="both"/>
        <w:rPr>
          <w:rFonts w:cs="Times New Roman"/>
          <w:i/>
          <w:color w:val="auto"/>
          <w:sz w:val="24"/>
          <w:szCs w:val="24"/>
          <w:lang w:val="sq-AL"/>
        </w:rPr>
      </w:pPr>
      <w:r w:rsidRPr="00BC02E7">
        <w:rPr>
          <w:rFonts w:cs="Times New Roman"/>
          <w:i/>
          <w:color w:val="auto"/>
          <w:sz w:val="24"/>
          <w:szCs w:val="24"/>
          <w:lang w:val="sq-AL"/>
        </w:rPr>
        <w:t>Tregoni se çfarë mund të pengojë realizimin e përfitimeve, të rrisë kostot ose të sjellë pasoja të papritura.</w:t>
      </w:r>
    </w:p>
    <w:p w:rsidRPr="00BC02E7" w:rsidR="00BC02E7" w:rsidP="00117783" w:rsidRDefault="00BC02E7" w14:paraId="2D48AE5D" w14:textId="77777777">
      <w:pPr>
        <w:pStyle w:val="BodyText"/>
        <w:numPr>
          <w:ilvl w:val="0"/>
          <w:numId w:val="9"/>
        </w:numPr>
        <w:tabs>
          <w:tab w:val="left" w:pos="567"/>
        </w:tabs>
        <w:spacing w:after="0" w:line="276" w:lineRule="auto"/>
        <w:jc w:val="both"/>
        <w:rPr>
          <w:rFonts w:cs="Times New Roman"/>
          <w:i/>
          <w:color w:val="auto"/>
          <w:sz w:val="24"/>
          <w:szCs w:val="24"/>
          <w:lang w:val="sq-AL"/>
        </w:rPr>
      </w:pPr>
      <w:r w:rsidRPr="00BC02E7">
        <w:rPr>
          <w:rFonts w:cs="Times New Roman"/>
          <w:i/>
          <w:color w:val="auto"/>
          <w:sz w:val="24"/>
          <w:szCs w:val="24"/>
          <w:lang w:val="sq-AL"/>
        </w:rPr>
        <w:t>Përmblidhni vlerësimin e opsioneve:</w:t>
      </w:r>
    </w:p>
    <w:p w:rsidRPr="00BC02E7" w:rsidR="00BC02E7" w:rsidP="00117783" w:rsidRDefault="00BC02E7" w14:paraId="5855FA01" w14:textId="77777777">
      <w:pPr>
        <w:pStyle w:val="BodyText"/>
        <w:numPr>
          <w:ilvl w:val="1"/>
          <w:numId w:val="9"/>
        </w:numPr>
        <w:tabs>
          <w:tab w:val="left" w:pos="567"/>
        </w:tabs>
        <w:spacing w:after="0" w:line="276" w:lineRule="auto"/>
        <w:jc w:val="both"/>
        <w:rPr>
          <w:rFonts w:cs="Times New Roman"/>
          <w:i/>
          <w:color w:val="auto"/>
          <w:sz w:val="24"/>
          <w:szCs w:val="24"/>
          <w:lang w:val="sq-AL"/>
        </w:rPr>
      </w:pPr>
      <w:r w:rsidRPr="00BC02E7">
        <w:rPr>
          <w:rFonts w:cs="Times New Roman"/>
          <w:i/>
          <w:color w:val="auto"/>
          <w:sz w:val="24"/>
          <w:szCs w:val="24"/>
          <w:lang w:val="sq-AL"/>
        </w:rPr>
        <w:t>Paraqisni një pasqyrë përmbledhëse të të gjitha ndikimeve të opsioneve të analizuara.</w:t>
      </w:r>
    </w:p>
    <w:p w:rsidRPr="00BC02E7" w:rsidR="00BC02E7" w:rsidP="00117783" w:rsidRDefault="00BC02E7" w14:paraId="7564E3FF" w14:textId="77777777">
      <w:pPr>
        <w:pStyle w:val="BodyText"/>
        <w:numPr>
          <w:ilvl w:val="1"/>
          <w:numId w:val="9"/>
        </w:numPr>
        <w:tabs>
          <w:tab w:val="left" w:pos="567"/>
        </w:tabs>
        <w:spacing w:after="0" w:line="276" w:lineRule="auto"/>
        <w:jc w:val="both"/>
        <w:rPr>
          <w:rFonts w:cs="Times New Roman"/>
          <w:i/>
          <w:color w:val="auto"/>
          <w:sz w:val="24"/>
          <w:szCs w:val="24"/>
          <w:lang w:val="sq-AL"/>
        </w:rPr>
      </w:pPr>
      <w:r w:rsidRPr="00BC02E7">
        <w:rPr>
          <w:rFonts w:cs="Times New Roman"/>
          <w:i/>
          <w:color w:val="auto"/>
          <w:sz w:val="24"/>
          <w:szCs w:val="24"/>
          <w:lang w:val="sq-AL"/>
        </w:rPr>
        <w:t>Shpjegoni se si ndikimet e të gjitha opsioneve të analizuara krahasohen me njëra-tjetrën.</w:t>
      </w:r>
    </w:p>
    <w:p w:rsidRPr="00BC02E7" w:rsidR="00BC02E7" w:rsidP="00117783" w:rsidRDefault="00BC02E7" w14:paraId="3A8B97E3" w14:textId="77777777">
      <w:pPr>
        <w:pStyle w:val="BodyText"/>
        <w:numPr>
          <w:ilvl w:val="1"/>
          <w:numId w:val="9"/>
        </w:numPr>
        <w:tabs>
          <w:tab w:val="left" w:pos="567"/>
        </w:tabs>
        <w:spacing w:after="0" w:line="276" w:lineRule="auto"/>
        <w:jc w:val="both"/>
        <w:rPr>
          <w:rFonts w:cs="Times New Roman"/>
          <w:i/>
          <w:color w:val="auto"/>
          <w:sz w:val="24"/>
          <w:szCs w:val="24"/>
          <w:lang w:val="sq-AL"/>
        </w:rPr>
      </w:pPr>
      <w:r w:rsidRPr="00BC02E7">
        <w:rPr>
          <w:rFonts w:cs="Times New Roman"/>
          <w:i/>
          <w:color w:val="auto"/>
          <w:sz w:val="24"/>
          <w:szCs w:val="24"/>
          <w:lang w:val="sq-AL"/>
        </w:rPr>
        <w:t>Paraqisni përllogaritjet më të mira të përgjithshme neto të ndikimit me vlerë monetare të përcaktuar për çdo opsion (përdor tabelën në Aneksin 2/b të këtij dokumenti).</w:t>
      </w:r>
      <w:bookmarkStart w:name="_Toc506919738" w:id="13"/>
      <w:bookmarkEnd w:id="12"/>
    </w:p>
    <w:bookmarkEnd w:id="13"/>
    <w:p w:rsidRPr="00BC02E7" w:rsidR="00BC02E7" w:rsidP="00117783" w:rsidRDefault="00BC02E7" w14:paraId="184EA8D3" w14:textId="77777777">
      <w:pPr>
        <w:pStyle w:val="ListParagraph"/>
        <w:numPr>
          <w:ilvl w:val="0"/>
          <w:numId w:val="6"/>
        </w:numPr>
        <w:tabs>
          <w:tab w:val="left" w:pos="567"/>
        </w:tabs>
        <w:spacing w:before="240" w:after="120" w:line="240" w:lineRule="auto"/>
        <w:contextualSpacing w:val="0"/>
        <w:jc w:val="both"/>
        <w:rPr>
          <w:rFonts w:ascii="Times New Roman" w:hAnsi="Times New Roman" w:cs="Times New Roman"/>
          <w:b/>
          <w:sz w:val="24"/>
          <w:szCs w:val="24"/>
          <w:lang w:val="sq-AL"/>
        </w:rPr>
      </w:pPr>
      <w:r w:rsidRPr="00BC02E7">
        <w:rPr>
          <w:rFonts w:ascii="Times New Roman" w:hAnsi="Times New Roman" w:cs="Times New Roman"/>
          <w:b/>
          <w:sz w:val="24"/>
          <w:szCs w:val="24"/>
          <w:lang w:val="sq-AL"/>
        </w:rPr>
        <w:t>Grupet e prekura nga ky ndryshim ligjor janë:</w:t>
      </w:r>
    </w:p>
    <w:p w:rsidRPr="00BC02E7" w:rsidR="00BC02E7" w:rsidP="00BC02E7" w:rsidRDefault="00BC02E7" w14:paraId="1CAF5376" w14:textId="77777777">
      <w:pPr>
        <w:pStyle w:val="NormalWeb"/>
        <w:jc w:val="both"/>
        <w:rPr>
          <w:rStyle w:val="Strong"/>
          <w:lang w:val="sq-AL"/>
        </w:rPr>
      </w:pPr>
      <w:r w:rsidRPr="00BC02E7">
        <w:rPr>
          <w:b/>
          <w:lang w:val="sq-AL"/>
        </w:rPr>
        <w:t xml:space="preserve">Qeveria: </w:t>
      </w:r>
      <w:r w:rsidRPr="00BC02E7">
        <w:rPr>
          <w:rStyle w:val="Strong"/>
          <w:lang w:val="sq-AL"/>
        </w:rPr>
        <w:t>Ndikimet e drejtpërdrejta për qeverinë:</w:t>
      </w:r>
    </w:p>
    <w:p w:rsidRPr="00BC02E7" w:rsidR="00BC02E7" w:rsidP="00BC02E7" w:rsidRDefault="00BC02E7" w14:paraId="0D21A12C" w14:textId="77777777">
      <w:pPr>
        <w:pStyle w:val="NormalWeb"/>
        <w:ind w:left="720"/>
        <w:rPr>
          <w:lang w:val="sq-AL"/>
        </w:rPr>
      </w:pPr>
      <w:r w:rsidRPr="00BC02E7">
        <w:rPr>
          <w:lang w:val="sq-AL"/>
        </w:rPr>
        <w:br/>
      </w:r>
      <w:r w:rsidRPr="00BC02E7">
        <w:rPr>
          <w:lang w:val="sq-AL"/>
        </w:rPr>
        <w:t>a) Rritje e kapaciteteve institucionale për kontrollin e eksporteve, nëpërmjet përafrimit me standardet e BE-së dhe zbatimit të praktikave të mira të mbikëqyrjes dhe licencimit;</w:t>
      </w:r>
      <w:r w:rsidRPr="00BC02E7">
        <w:rPr>
          <w:lang w:val="sq-AL"/>
        </w:rPr>
        <w:br/>
      </w:r>
      <w:r w:rsidRPr="00BC02E7">
        <w:rPr>
          <w:lang w:val="sq-AL"/>
        </w:rPr>
        <w:t>b) Saktësim i detyrave dhe përgjegjësive ndërinstitucionale, duke përmirësuar bashkëpunimin ndërmjet autoriteteve përkatëse (AKSHE, Dogana, SHISH, etj.);</w:t>
      </w:r>
      <w:r w:rsidRPr="00BC02E7">
        <w:rPr>
          <w:lang w:val="sq-AL"/>
        </w:rPr>
        <w:br/>
      </w:r>
      <w:r w:rsidRPr="00BC02E7">
        <w:rPr>
          <w:lang w:val="sq-AL"/>
        </w:rPr>
        <w:t>c) Përdorim më efikas i burimeve njerëzore dhe financiare përmes një kornize të përditësuar ligjore dhe përmes automatizimit të procedurave të licencimit.</w:t>
      </w:r>
    </w:p>
    <w:p w:rsidRPr="00BC02E7" w:rsidR="00BC02E7" w:rsidP="00BC02E7" w:rsidRDefault="00BC02E7" w14:paraId="5E30DD83" w14:textId="77777777">
      <w:pPr>
        <w:pStyle w:val="NormalWeb"/>
        <w:ind w:left="720"/>
        <w:rPr>
          <w:lang w:val="sq-AL"/>
        </w:rPr>
      </w:pPr>
    </w:p>
    <w:p w:rsidRPr="00BC02E7" w:rsidR="00BC02E7" w:rsidP="00BC02E7" w:rsidRDefault="00BC02E7" w14:paraId="13AEE434" w14:textId="77777777">
      <w:pPr>
        <w:pStyle w:val="NormalWeb"/>
        <w:jc w:val="both"/>
        <w:rPr>
          <w:rStyle w:val="Strong"/>
          <w:b w:val="0"/>
          <w:bCs w:val="0"/>
          <w:lang w:val="sq-AL"/>
        </w:rPr>
      </w:pPr>
      <w:r w:rsidRPr="00BC02E7">
        <w:rPr>
          <w:rStyle w:val="Strong"/>
          <w:b w:val="0"/>
          <w:bCs w:val="0"/>
          <w:lang w:val="sq-AL"/>
        </w:rPr>
        <w:t>Ndikim pozitiv:</w:t>
      </w:r>
    </w:p>
    <w:p w:rsidRPr="00BC02E7" w:rsidR="00BC02E7" w:rsidP="00BC02E7" w:rsidRDefault="00BC02E7" w14:paraId="37754ACD" w14:textId="77777777">
      <w:pPr>
        <w:pStyle w:val="NormalWeb"/>
        <w:jc w:val="both"/>
        <w:rPr>
          <w:lang w:val="sq-AL"/>
        </w:rPr>
      </w:pPr>
      <w:r w:rsidRPr="00BC02E7">
        <w:rPr>
          <w:lang w:val="sq-AL"/>
        </w:rPr>
        <w:br/>
      </w:r>
      <w:r w:rsidRPr="00BC02E7">
        <w:rPr>
          <w:lang w:val="sq-AL"/>
        </w:rPr>
        <w:t xml:space="preserve">Ndryshimet pritet të sjellin </w:t>
      </w:r>
      <w:r w:rsidRPr="00BC02E7">
        <w:rPr>
          <w:rStyle w:val="Strong"/>
          <w:b w:val="0"/>
          <w:bCs w:val="0"/>
          <w:lang w:val="sq-AL"/>
        </w:rPr>
        <w:t>rritje të kapacitetit institucional për parandalimin e abuzimeve dhe keqpërdorimit të eksporteve</w:t>
      </w:r>
      <w:r w:rsidRPr="00BC02E7">
        <w:rPr>
          <w:lang w:val="sq-AL"/>
        </w:rPr>
        <w:t xml:space="preserve"> të mallrave dhe teknologjive të ndjeshme, duke </w:t>
      </w:r>
      <w:r w:rsidRPr="00BC02E7">
        <w:rPr>
          <w:rStyle w:val="Strong"/>
          <w:b w:val="0"/>
          <w:bCs w:val="0"/>
          <w:lang w:val="sq-AL"/>
        </w:rPr>
        <w:t>minimizuar rrezikun që Shqipëria të përdoret si vend tranzit apo burim për trafikime të paligjshme</w:t>
      </w:r>
      <w:r w:rsidRPr="00BC02E7">
        <w:rPr>
          <w:lang w:val="sq-AL"/>
        </w:rPr>
        <w:t xml:space="preserve">. Njëkohësisht, do të sigurohet </w:t>
      </w:r>
      <w:r w:rsidRPr="00BC02E7">
        <w:rPr>
          <w:rStyle w:val="Strong"/>
          <w:b w:val="0"/>
          <w:bCs w:val="0"/>
          <w:lang w:val="sq-AL"/>
        </w:rPr>
        <w:t>mbështetje më e fortë për politikat kombëtare të sigurisë ekonomike</w:t>
      </w:r>
      <w:r w:rsidRPr="00BC02E7">
        <w:rPr>
          <w:lang w:val="sq-AL"/>
        </w:rPr>
        <w:t xml:space="preserve">, pasi një regjim modern dhe i harmonizuar i kontrollit të eksporteve </w:t>
      </w:r>
      <w:r w:rsidRPr="00BC02E7">
        <w:rPr>
          <w:rStyle w:val="Strong"/>
          <w:b w:val="0"/>
          <w:bCs w:val="0"/>
          <w:lang w:val="sq-AL"/>
        </w:rPr>
        <w:t>mbron tregtinë strategjike nga praktikat e paligjshme dhe forcon besueshmërinë ndërkombëtare të vendit</w:t>
      </w:r>
      <w:r w:rsidRPr="00BC02E7">
        <w:rPr>
          <w:lang w:val="sq-AL"/>
        </w:rPr>
        <w:t>.</w:t>
      </w:r>
    </w:p>
    <w:p w:rsidRPr="00BC02E7" w:rsidR="00BC02E7" w:rsidP="00BC02E7" w:rsidRDefault="00BC02E7" w14:paraId="29C35EE2" w14:textId="77777777">
      <w:pPr>
        <w:pStyle w:val="NormalWeb"/>
        <w:jc w:val="both"/>
        <w:rPr>
          <w:rStyle w:val="Strong"/>
          <w:b w:val="0"/>
          <w:bCs w:val="0"/>
          <w:lang w:val="sq-AL"/>
        </w:rPr>
      </w:pPr>
      <w:r w:rsidRPr="00BC02E7">
        <w:rPr>
          <w:rStyle w:val="Strong"/>
          <w:b w:val="0"/>
          <w:bCs w:val="0"/>
          <w:lang w:val="sq-AL"/>
        </w:rPr>
        <w:t>Ndikim i mundshëm negativ:</w:t>
      </w:r>
    </w:p>
    <w:p w:rsidRPr="00BC02E7" w:rsidR="00BC02E7" w:rsidP="00BC02E7" w:rsidRDefault="00BC02E7" w14:paraId="471BD7B9" w14:textId="77777777">
      <w:pPr>
        <w:pStyle w:val="NormalWeb"/>
        <w:jc w:val="both"/>
        <w:rPr>
          <w:lang w:val="sq-AL"/>
        </w:rPr>
      </w:pPr>
      <w:r w:rsidRPr="00BC02E7">
        <w:rPr>
          <w:lang w:val="sq-AL"/>
        </w:rPr>
        <w:br/>
      </w:r>
      <w:r w:rsidRPr="00BC02E7">
        <w:rPr>
          <w:lang w:val="sq-AL"/>
        </w:rPr>
        <w:t xml:space="preserve">Në periudhën fillestare të zbatimit, mund të vërehet </w:t>
      </w:r>
      <w:r w:rsidRPr="00BC02E7">
        <w:rPr>
          <w:rStyle w:val="Strong"/>
          <w:b w:val="0"/>
          <w:bCs w:val="0"/>
          <w:lang w:val="sq-AL"/>
        </w:rPr>
        <w:t>rritje e ngarkesës administrative</w:t>
      </w:r>
      <w:r w:rsidRPr="00BC02E7">
        <w:rPr>
          <w:lang w:val="sq-AL"/>
        </w:rPr>
        <w:t xml:space="preserve"> për institucionet përgjegjëse, për shkak të </w:t>
      </w:r>
      <w:r w:rsidRPr="00BC02E7">
        <w:rPr>
          <w:rStyle w:val="Strong"/>
          <w:b w:val="0"/>
          <w:bCs w:val="0"/>
          <w:lang w:val="sq-AL"/>
        </w:rPr>
        <w:t>nevojës për trajnime, koordinim më të ngushtë ndërmjet strukturave dhe përshtatje me procedurat e reja</w:t>
      </w:r>
      <w:r w:rsidRPr="00BC02E7">
        <w:rPr>
          <w:lang w:val="sq-AL"/>
        </w:rPr>
        <w:t xml:space="preserve">. Ky ndikim mbetet i përkohshëm dhe mund të zbutet përmes </w:t>
      </w:r>
      <w:r w:rsidRPr="00BC02E7">
        <w:rPr>
          <w:rStyle w:val="Strong"/>
          <w:b w:val="0"/>
          <w:bCs w:val="0"/>
          <w:lang w:val="sq-AL"/>
        </w:rPr>
        <w:t>rishpërndarjes së burimeve njerëzore dhe dixhitalizimit të proceseve</w:t>
      </w:r>
      <w:r w:rsidRPr="00BC02E7">
        <w:rPr>
          <w:lang w:val="sq-AL"/>
        </w:rPr>
        <w:t>.</w:t>
      </w:r>
    </w:p>
    <w:p w:rsidRPr="00BC02E7" w:rsidR="00BC02E7" w:rsidP="00BC02E7" w:rsidRDefault="00BC02E7" w14:paraId="122FA2F6" w14:textId="77777777">
      <w:pPr>
        <w:pStyle w:val="NormalWeb"/>
        <w:rPr>
          <w:lang w:val="sq-AL"/>
        </w:rPr>
      </w:pPr>
    </w:p>
    <w:p w:rsidRPr="00BC02E7" w:rsidR="00BC02E7" w:rsidP="00BC02E7" w:rsidRDefault="00BC02E7" w14:paraId="488B672C" w14:textId="77777777">
      <w:pPr>
        <w:pStyle w:val="NormalWeb"/>
        <w:jc w:val="both"/>
        <w:rPr>
          <w:rStyle w:val="Strong"/>
          <w:lang w:val="sq-AL"/>
        </w:rPr>
      </w:pPr>
      <w:r w:rsidRPr="00BC02E7">
        <w:rPr>
          <w:rStyle w:val="Strong"/>
          <w:lang w:val="sq-AL"/>
        </w:rPr>
        <w:t>Ndikimet jo të drejtpërdrejta për qeverinë:</w:t>
      </w:r>
    </w:p>
    <w:p w:rsidRPr="00BC02E7" w:rsidR="00BC02E7" w:rsidP="00BC02E7" w:rsidRDefault="00BC02E7" w14:paraId="2701D87B" w14:textId="77777777">
      <w:pPr>
        <w:pStyle w:val="NormalWeb"/>
        <w:ind w:left="720"/>
        <w:rPr>
          <w:b/>
          <w:bCs/>
          <w:lang w:val="sq-AL"/>
        </w:rPr>
      </w:pPr>
      <w:r w:rsidRPr="00BC02E7">
        <w:rPr>
          <w:lang w:val="sq-AL"/>
        </w:rPr>
        <w:br/>
      </w:r>
      <w:r w:rsidRPr="00BC02E7">
        <w:rPr>
          <w:lang w:val="sq-AL"/>
        </w:rPr>
        <w:t xml:space="preserve">a) Forcim i sigurisë kombëtare dhe përmbushje më e mirë e detyrimeve ndërkombëtare të </w:t>
      </w:r>
      <w:r w:rsidRPr="00BC02E7">
        <w:rPr>
          <w:lang w:val="sq-AL"/>
        </w:rPr>
        <w:t>Shqipërisë, veçanërisht në kuadër të BE-së dhe nismave të mos-përhapjes;</w:t>
      </w:r>
      <w:r w:rsidRPr="00BC02E7">
        <w:rPr>
          <w:lang w:val="sq-AL"/>
        </w:rPr>
        <w:br/>
      </w:r>
      <w:r w:rsidRPr="00BC02E7">
        <w:rPr>
          <w:lang w:val="sq-AL"/>
        </w:rPr>
        <w:t>b) Rritje e besueshmërisë së autoriteteve shqiptare në skenën ndërkombëtare, si dhe përmirësim i raportimit dhe transparencës për çështjet e eksporteve të ndjeshme;</w:t>
      </w:r>
      <w:r w:rsidRPr="00BC02E7">
        <w:rPr>
          <w:lang w:val="sq-AL"/>
        </w:rPr>
        <w:br/>
      </w:r>
      <w:r w:rsidRPr="00BC02E7">
        <w:rPr>
          <w:lang w:val="sq-AL"/>
        </w:rPr>
        <w:t>c) Lehtësim i procesit të anëtarësimit në BE përmes harmonizimit me acquis communautaire në fushën e mallrave me përdorim të dyfishtë dhe ushtarakë.</w:t>
      </w:r>
    </w:p>
    <w:p w:rsidRPr="00BC02E7" w:rsidR="00BC02E7" w:rsidP="00BC02E7" w:rsidRDefault="00BC02E7" w14:paraId="0CDAA3D4" w14:textId="77777777">
      <w:pPr>
        <w:pStyle w:val="NormalWeb"/>
        <w:rPr>
          <w:b/>
          <w:lang w:val="sq-AL"/>
        </w:rPr>
      </w:pPr>
      <w:r w:rsidRPr="00BC02E7">
        <w:rPr>
          <w:b/>
          <w:lang w:val="sq-AL"/>
        </w:rPr>
        <w:t xml:space="preserve">Operatorët Ekonomikë: </w:t>
      </w:r>
    </w:p>
    <w:p w:rsidRPr="00BC02E7" w:rsidR="00BC02E7" w:rsidP="00BC02E7" w:rsidRDefault="00BC02E7" w14:paraId="3ACBB7E2" w14:textId="77777777">
      <w:pPr>
        <w:pStyle w:val="NormalWeb"/>
        <w:ind w:left="720" w:hanging="720"/>
        <w:rPr>
          <w:lang w:val="sq-AL"/>
        </w:rPr>
      </w:pPr>
      <w:r w:rsidRPr="00BC02E7">
        <w:rPr>
          <w:b/>
          <w:lang w:val="sq-AL"/>
        </w:rPr>
        <w:t xml:space="preserve"> </w:t>
      </w:r>
      <w:r w:rsidRPr="00BC02E7">
        <w:rPr>
          <w:rStyle w:val="Strong"/>
          <w:lang w:val="sq-AL"/>
        </w:rPr>
        <w:t>Ndikimet e drejtpërdrejta:</w:t>
      </w:r>
      <w:r w:rsidRPr="00BC02E7">
        <w:rPr>
          <w:lang w:val="sq-AL"/>
        </w:rPr>
        <w:br/>
      </w:r>
      <w:r w:rsidRPr="00BC02E7">
        <w:rPr>
          <w:lang w:val="sq-AL"/>
        </w:rPr>
        <w:t>a) Rritje e transparencës dhe parashikueshmërisë në procedurat e licencimit dhe autorizimit për transferimet ndërkombëtare të mallrave me përdorim të dyfishtë dhe ushtarakë;</w:t>
      </w:r>
      <w:r w:rsidRPr="00BC02E7">
        <w:rPr>
          <w:lang w:val="sq-AL"/>
        </w:rPr>
        <w:br/>
      </w:r>
      <w:r w:rsidRPr="00BC02E7">
        <w:rPr>
          <w:lang w:val="sq-AL"/>
        </w:rPr>
        <w:t>b) Zbatim i qartë dhe i harmonizuar i kritereve për vlerësimin e riskut, duke ulur subjektivitetin dhe vonesat në shqyrtimin e aplikimeve;</w:t>
      </w:r>
      <w:r w:rsidRPr="00BC02E7">
        <w:rPr>
          <w:lang w:val="sq-AL"/>
        </w:rPr>
        <w:br/>
      </w:r>
      <w:r w:rsidRPr="00BC02E7">
        <w:rPr>
          <w:lang w:val="sq-AL"/>
        </w:rPr>
        <w:t>c) Kërkesë për zhvillimin dhe zbatimin e Programeve të Përputhshmërisë së Brendshme (ICP), që sjell nevojë për kapacitete shtesë organizative dhe trajnime të stafit.</w:t>
      </w:r>
    </w:p>
    <w:p w:rsidRPr="00BC02E7" w:rsidR="00BC02E7" w:rsidP="00BC02E7" w:rsidRDefault="00BC02E7" w14:paraId="345A37F6" w14:textId="77777777">
      <w:pPr>
        <w:pStyle w:val="NormalWeb"/>
        <w:ind w:left="720" w:hanging="630"/>
        <w:rPr>
          <w:lang w:val="sq-AL"/>
        </w:rPr>
      </w:pPr>
      <w:r w:rsidRPr="00BC02E7">
        <w:rPr>
          <w:rStyle w:val="Strong"/>
          <w:lang w:val="sq-AL"/>
        </w:rPr>
        <w:t>Ndikimet jo të drejtpërdrejta:</w:t>
      </w:r>
      <w:r w:rsidRPr="00BC02E7">
        <w:rPr>
          <w:lang w:val="sq-AL"/>
        </w:rPr>
        <w:br/>
      </w:r>
      <w:r w:rsidRPr="00BC02E7">
        <w:rPr>
          <w:lang w:val="sq-AL"/>
        </w:rPr>
        <w:t>ç) Përmirësim i reputacionit të kompanive shqiptare në tregjet ndërkombëtare si eksportues të besueshëm, duke lehtësuar aksesin në zinxhirët globalë të furnizimit;</w:t>
      </w:r>
      <w:r w:rsidRPr="00BC02E7">
        <w:rPr>
          <w:lang w:val="sq-AL"/>
        </w:rPr>
        <w:br/>
      </w:r>
      <w:r w:rsidRPr="00BC02E7">
        <w:rPr>
          <w:lang w:val="sq-AL"/>
        </w:rPr>
        <w:t>d) Mundësi më të mëdha për bashkëpunim me partnerë të huaj dhe përfitim nga regjimet e autorizimeve të përgjithshme, që sjellin reduktim kostosh në afatgjatë;</w:t>
      </w:r>
      <w:r w:rsidRPr="00BC02E7">
        <w:rPr>
          <w:lang w:val="sq-AL"/>
        </w:rPr>
        <w:br/>
      </w:r>
      <w:r w:rsidRPr="00BC02E7">
        <w:rPr>
          <w:lang w:val="sq-AL"/>
        </w:rPr>
        <w:t>dh) Rritje e përgjegjshmërisë ligjore dhe teknike për menaxhimin e mallrave sensitive, me ndikim në strukturat e brendshme të kontrollit dhe auditimit.</w:t>
      </w:r>
    </w:p>
    <w:p w:rsidRPr="00BC02E7" w:rsidR="00BC02E7" w:rsidP="00BC02E7" w:rsidRDefault="00BC02E7" w14:paraId="0421B090" w14:textId="77777777">
      <w:pPr>
        <w:pStyle w:val="NormalWeb"/>
        <w:jc w:val="both"/>
        <w:rPr>
          <w:rStyle w:val="Strong"/>
          <w:b w:val="0"/>
          <w:bCs w:val="0"/>
        </w:rPr>
      </w:pPr>
      <w:proofErr w:type="spellStart"/>
      <w:r w:rsidRPr="00BC02E7">
        <w:rPr>
          <w:rStyle w:val="Strong"/>
          <w:b w:val="0"/>
          <w:bCs w:val="0"/>
        </w:rPr>
        <w:t>Ndikim</w:t>
      </w:r>
      <w:proofErr w:type="spellEnd"/>
      <w:r w:rsidRPr="00BC02E7">
        <w:rPr>
          <w:rStyle w:val="Strong"/>
          <w:b w:val="0"/>
          <w:bCs w:val="0"/>
        </w:rPr>
        <w:t xml:space="preserve"> </w:t>
      </w:r>
      <w:proofErr w:type="spellStart"/>
      <w:r w:rsidRPr="00BC02E7">
        <w:rPr>
          <w:rStyle w:val="Strong"/>
          <w:b w:val="0"/>
          <w:bCs w:val="0"/>
        </w:rPr>
        <w:t>pozitiv</w:t>
      </w:r>
      <w:proofErr w:type="spellEnd"/>
      <w:r w:rsidRPr="00BC02E7">
        <w:rPr>
          <w:rStyle w:val="Strong"/>
          <w:b w:val="0"/>
          <w:bCs w:val="0"/>
        </w:rPr>
        <w:t xml:space="preserve"> (jo </w:t>
      </w:r>
      <w:proofErr w:type="spellStart"/>
      <w:r w:rsidRPr="00BC02E7">
        <w:rPr>
          <w:rStyle w:val="Strong"/>
          <w:b w:val="0"/>
          <w:bCs w:val="0"/>
        </w:rPr>
        <w:t>i</w:t>
      </w:r>
      <w:proofErr w:type="spellEnd"/>
      <w:r w:rsidRPr="00BC02E7">
        <w:rPr>
          <w:rStyle w:val="Strong"/>
          <w:b w:val="0"/>
          <w:bCs w:val="0"/>
        </w:rPr>
        <w:t xml:space="preserve"> </w:t>
      </w:r>
      <w:proofErr w:type="spellStart"/>
      <w:r w:rsidRPr="00BC02E7">
        <w:rPr>
          <w:rStyle w:val="Strong"/>
          <w:b w:val="0"/>
          <w:bCs w:val="0"/>
        </w:rPr>
        <w:t>drejtpërdrejtë</w:t>
      </w:r>
      <w:proofErr w:type="spellEnd"/>
      <w:r w:rsidRPr="00BC02E7">
        <w:rPr>
          <w:rStyle w:val="Strong"/>
          <w:b w:val="0"/>
          <w:bCs w:val="0"/>
        </w:rPr>
        <w:t>):</w:t>
      </w:r>
    </w:p>
    <w:p w:rsidRPr="00BC02E7" w:rsidR="00BC02E7" w:rsidP="00BC02E7" w:rsidRDefault="00BC02E7" w14:paraId="1B7F2FC6" w14:textId="77777777">
      <w:pPr>
        <w:pStyle w:val="NormalWeb"/>
        <w:jc w:val="both"/>
      </w:pPr>
      <w:r w:rsidRPr="00BC02E7">
        <w:br/>
      </w:r>
      <w:proofErr w:type="spellStart"/>
      <w:r w:rsidRPr="00BC02E7">
        <w:t>Zbatimi</w:t>
      </w:r>
      <w:proofErr w:type="spellEnd"/>
      <w:r w:rsidRPr="00BC02E7">
        <w:t xml:space="preserve"> </w:t>
      </w:r>
      <w:proofErr w:type="spellStart"/>
      <w:r w:rsidRPr="00BC02E7">
        <w:t>i</w:t>
      </w:r>
      <w:proofErr w:type="spellEnd"/>
      <w:r w:rsidRPr="00BC02E7">
        <w:t xml:space="preserve"> </w:t>
      </w:r>
      <w:proofErr w:type="spellStart"/>
      <w:r w:rsidRPr="00BC02E7">
        <w:t>ndryshimeve</w:t>
      </w:r>
      <w:proofErr w:type="spellEnd"/>
      <w:r w:rsidRPr="00BC02E7">
        <w:t xml:space="preserve"> </w:t>
      </w:r>
      <w:proofErr w:type="spellStart"/>
      <w:r w:rsidRPr="00BC02E7">
        <w:t>ligjore</w:t>
      </w:r>
      <w:proofErr w:type="spellEnd"/>
      <w:r w:rsidRPr="00BC02E7">
        <w:t xml:space="preserve"> </w:t>
      </w:r>
      <w:proofErr w:type="spellStart"/>
      <w:r w:rsidRPr="00BC02E7">
        <w:t>pritet</w:t>
      </w:r>
      <w:proofErr w:type="spellEnd"/>
      <w:r w:rsidRPr="00BC02E7">
        <w:t xml:space="preserve"> </w:t>
      </w:r>
      <w:proofErr w:type="spellStart"/>
      <w:r w:rsidRPr="00BC02E7">
        <w:t>të</w:t>
      </w:r>
      <w:proofErr w:type="spellEnd"/>
      <w:r w:rsidRPr="00BC02E7">
        <w:t xml:space="preserve"> </w:t>
      </w:r>
      <w:proofErr w:type="spellStart"/>
      <w:r w:rsidRPr="00BC02E7">
        <w:t>sjellë</w:t>
      </w:r>
      <w:proofErr w:type="spellEnd"/>
      <w:r w:rsidRPr="00BC02E7">
        <w:t xml:space="preserve"> </w:t>
      </w:r>
      <w:proofErr w:type="spellStart"/>
      <w:r w:rsidRPr="00BC02E7">
        <w:rPr>
          <w:rStyle w:val="Strong"/>
          <w:b w:val="0"/>
          <w:bCs w:val="0"/>
        </w:rPr>
        <w:t>qartësi</w:t>
      </w:r>
      <w:proofErr w:type="spellEnd"/>
      <w:r w:rsidRPr="00BC02E7">
        <w:rPr>
          <w:rStyle w:val="Strong"/>
          <w:b w:val="0"/>
          <w:bCs w:val="0"/>
        </w:rPr>
        <w:t xml:space="preserve"> </w:t>
      </w:r>
      <w:proofErr w:type="spellStart"/>
      <w:r w:rsidRPr="00BC02E7">
        <w:rPr>
          <w:rStyle w:val="Strong"/>
          <w:b w:val="0"/>
          <w:bCs w:val="0"/>
        </w:rPr>
        <w:t>më</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w:t>
      </w:r>
      <w:proofErr w:type="spellStart"/>
      <w:r w:rsidRPr="00BC02E7">
        <w:rPr>
          <w:rStyle w:val="Strong"/>
          <w:b w:val="0"/>
          <w:bCs w:val="0"/>
        </w:rPr>
        <w:t>madhe</w:t>
      </w:r>
      <w:proofErr w:type="spellEnd"/>
      <w:r w:rsidRPr="00BC02E7">
        <w:rPr>
          <w:rStyle w:val="Strong"/>
          <w:b w:val="0"/>
          <w:bCs w:val="0"/>
        </w:rPr>
        <w:t xml:space="preserve"> </w:t>
      </w:r>
      <w:proofErr w:type="spellStart"/>
      <w:r w:rsidRPr="00BC02E7">
        <w:rPr>
          <w:rStyle w:val="Strong"/>
          <w:b w:val="0"/>
          <w:bCs w:val="0"/>
        </w:rPr>
        <w:t>rregullatore</w:t>
      </w:r>
      <w:proofErr w:type="spellEnd"/>
      <w:r w:rsidRPr="00BC02E7">
        <w:rPr>
          <w:rStyle w:val="Strong"/>
          <w:b w:val="0"/>
          <w:bCs w:val="0"/>
        </w:rPr>
        <w:t xml:space="preserve"> </w:t>
      </w:r>
      <w:proofErr w:type="spellStart"/>
      <w:r w:rsidRPr="00BC02E7">
        <w:rPr>
          <w:rStyle w:val="Strong"/>
          <w:b w:val="0"/>
          <w:bCs w:val="0"/>
        </w:rPr>
        <w:t>dhe</w:t>
      </w:r>
      <w:proofErr w:type="spellEnd"/>
      <w:r w:rsidRPr="00BC02E7">
        <w:rPr>
          <w:rStyle w:val="Strong"/>
          <w:b w:val="0"/>
          <w:bCs w:val="0"/>
        </w:rPr>
        <w:t xml:space="preserve"> </w:t>
      </w:r>
      <w:proofErr w:type="spellStart"/>
      <w:r w:rsidRPr="00BC02E7">
        <w:rPr>
          <w:rStyle w:val="Strong"/>
          <w:b w:val="0"/>
          <w:bCs w:val="0"/>
        </w:rPr>
        <w:t>ulje</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w:t>
      </w:r>
      <w:proofErr w:type="spellStart"/>
      <w:r w:rsidRPr="00BC02E7">
        <w:rPr>
          <w:rStyle w:val="Strong"/>
          <w:b w:val="0"/>
          <w:bCs w:val="0"/>
        </w:rPr>
        <w:t>pasigurisë</w:t>
      </w:r>
      <w:proofErr w:type="spellEnd"/>
      <w:r w:rsidRPr="00BC02E7">
        <w:rPr>
          <w:rStyle w:val="Strong"/>
          <w:b w:val="0"/>
          <w:bCs w:val="0"/>
        </w:rPr>
        <w:t xml:space="preserve"> </w:t>
      </w:r>
      <w:proofErr w:type="spellStart"/>
      <w:r w:rsidRPr="00BC02E7">
        <w:rPr>
          <w:rStyle w:val="Strong"/>
          <w:b w:val="0"/>
          <w:bCs w:val="0"/>
        </w:rPr>
        <w:t>ligjore</w:t>
      </w:r>
      <w:proofErr w:type="spellEnd"/>
      <w:r w:rsidRPr="00BC02E7">
        <w:t xml:space="preserve">, duke </w:t>
      </w:r>
      <w:proofErr w:type="spellStart"/>
      <w:r w:rsidRPr="00BC02E7">
        <w:t>reduktuar</w:t>
      </w:r>
      <w:proofErr w:type="spellEnd"/>
      <w:r w:rsidRPr="00BC02E7">
        <w:t xml:space="preserve"> </w:t>
      </w:r>
      <w:proofErr w:type="spellStart"/>
      <w:r w:rsidRPr="00BC02E7">
        <w:t>rrezikun</w:t>
      </w:r>
      <w:proofErr w:type="spellEnd"/>
      <w:r w:rsidRPr="00BC02E7">
        <w:t xml:space="preserve"> </w:t>
      </w:r>
      <w:proofErr w:type="spellStart"/>
      <w:r w:rsidRPr="00BC02E7">
        <w:t>për</w:t>
      </w:r>
      <w:proofErr w:type="spellEnd"/>
      <w:r w:rsidRPr="00BC02E7">
        <w:t xml:space="preserve"> </w:t>
      </w:r>
      <w:proofErr w:type="spellStart"/>
      <w:r w:rsidRPr="00BC02E7">
        <w:rPr>
          <w:rStyle w:val="Strong"/>
          <w:b w:val="0"/>
          <w:bCs w:val="0"/>
        </w:rPr>
        <w:t>gjobitje</w:t>
      </w:r>
      <w:proofErr w:type="spellEnd"/>
      <w:r w:rsidRPr="00BC02E7">
        <w:rPr>
          <w:rStyle w:val="Strong"/>
          <w:b w:val="0"/>
          <w:bCs w:val="0"/>
        </w:rPr>
        <w:t xml:space="preserve">, </w:t>
      </w:r>
      <w:proofErr w:type="spellStart"/>
      <w:r w:rsidRPr="00BC02E7">
        <w:rPr>
          <w:rStyle w:val="Strong"/>
          <w:b w:val="0"/>
          <w:bCs w:val="0"/>
        </w:rPr>
        <w:t>konfiskime</w:t>
      </w:r>
      <w:proofErr w:type="spellEnd"/>
      <w:r w:rsidRPr="00BC02E7">
        <w:rPr>
          <w:rStyle w:val="Strong"/>
          <w:b w:val="0"/>
          <w:bCs w:val="0"/>
        </w:rPr>
        <w:t xml:space="preserve"> apo </w:t>
      </w:r>
      <w:proofErr w:type="spellStart"/>
      <w:r w:rsidRPr="00BC02E7">
        <w:rPr>
          <w:rStyle w:val="Strong"/>
          <w:b w:val="0"/>
          <w:bCs w:val="0"/>
        </w:rPr>
        <w:t>refuzime</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w:t>
      </w:r>
      <w:proofErr w:type="spellStart"/>
      <w:r w:rsidRPr="00BC02E7">
        <w:rPr>
          <w:rStyle w:val="Strong"/>
          <w:b w:val="0"/>
          <w:bCs w:val="0"/>
        </w:rPr>
        <w:t>lejeve</w:t>
      </w:r>
      <w:proofErr w:type="spellEnd"/>
      <w:r w:rsidRPr="00BC02E7">
        <w:t xml:space="preserve">, </w:t>
      </w:r>
      <w:proofErr w:type="spellStart"/>
      <w:r w:rsidRPr="00BC02E7">
        <w:t>falë</w:t>
      </w:r>
      <w:proofErr w:type="spellEnd"/>
      <w:r w:rsidRPr="00BC02E7">
        <w:t xml:space="preserve"> </w:t>
      </w:r>
      <w:proofErr w:type="spellStart"/>
      <w:r w:rsidRPr="00BC02E7">
        <w:t>procedurave</w:t>
      </w:r>
      <w:proofErr w:type="spellEnd"/>
      <w:r w:rsidRPr="00BC02E7">
        <w:t xml:space="preserve"> </w:t>
      </w:r>
      <w:proofErr w:type="spellStart"/>
      <w:r w:rsidRPr="00BC02E7">
        <w:t>më</w:t>
      </w:r>
      <w:proofErr w:type="spellEnd"/>
      <w:r w:rsidRPr="00BC02E7">
        <w:t xml:space="preserve"> </w:t>
      </w:r>
      <w:proofErr w:type="spellStart"/>
      <w:r w:rsidRPr="00BC02E7">
        <w:t>të</w:t>
      </w:r>
      <w:proofErr w:type="spellEnd"/>
      <w:r w:rsidRPr="00BC02E7">
        <w:t xml:space="preserve"> </w:t>
      </w:r>
      <w:proofErr w:type="spellStart"/>
      <w:r w:rsidRPr="00BC02E7">
        <w:t>qarta</w:t>
      </w:r>
      <w:proofErr w:type="spellEnd"/>
      <w:r w:rsidRPr="00BC02E7">
        <w:t xml:space="preserve"> </w:t>
      </w:r>
      <w:proofErr w:type="spellStart"/>
      <w:r w:rsidRPr="00BC02E7">
        <w:t>dhe</w:t>
      </w:r>
      <w:proofErr w:type="spellEnd"/>
      <w:r w:rsidRPr="00BC02E7">
        <w:t xml:space="preserve"> </w:t>
      </w:r>
      <w:proofErr w:type="spellStart"/>
      <w:r w:rsidRPr="00BC02E7">
        <w:t>mbikëqyrjes</w:t>
      </w:r>
      <w:proofErr w:type="spellEnd"/>
      <w:r w:rsidRPr="00BC02E7">
        <w:t xml:space="preserve"> </w:t>
      </w:r>
      <w:proofErr w:type="spellStart"/>
      <w:r w:rsidRPr="00BC02E7">
        <w:t>më</w:t>
      </w:r>
      <w:proofErr w:type="spellEnd"/>
      <w:r w:rsidRPr="00BC02E7">
        <w:t xml:space="preserve"> </w:t>
      </w:r>
      <w:proofErr w:type="spellStart"/>
      <w:r w:rsidRPr="00BC02E7">
        <w:t>transparente</w:t>
      </w:r>
      <w:proofErr w:type="spellEnd"/>
      <w:r w:rsidRPr="00BC02E7">
        <w:t xml:space="preserve">. </w:t>
      </w:r>
      <w:proofErr w:type="spellStart"/>
      <w:r w:rsidRPr="00BC02E7">
        <w:t>Kjo</w:t>
      </w:r>
      <w:proofErr w:type="spellEnd"/>
      <w:r w:rsidRPr="00BC02E7">
        <w:t xml:space="preserve"> do </w:t>
      </w:r>
      <w:proofErr w:type="spellStart"/>
      <w:r w:rsidRPr="00BC02E7">
        <w:t>të</w:t>
      </w:r>
      <w:proofErr w:type="spellEnd"/>
      <w:r w:rsidRPr="00BC02E7">
        <w:t xml:space="preserve"> </w:t>
      </w:r>
      <w:proofErr w:type="spellStart"/>
      <w:r w:rsidRPr="00BC02E7">
        <w:t>përmirësojë</w:t>
      </w:r>
      <w:proofErr w:type="spellEnd"/>
      <w:r w:rsidRPr="00BC02E7">
        <w:t xml:space="preserve"> </w:t>
      </w:r>
      <w:proofErr w:type="spellStart"/>
      <w:r w:rsidRPr="00BC02E7">
        <w:rPr>
          <w:rStyle w:val="Strong"/>
          <w:b w:val="0"/>
          <w:bCs w:val="0"/>
        </w:rPr>
        <w:t>besueshmërinë</w:t>
      </w:r>
      <w:proofErr w:type="spellEnd"/>
      <w:r w:rsidRPr="00BC02E7">
        <w:rPr>
          <w:rStyle w:val="Strong"/>
          <w:b w:val="0"/>
          <w:bCs w:val="0"/>
        </w:rPr>
        <w:t xml:space="preserve"> e </w:t>
      </w:r>
      <w:proofErr w:type="spellStart"/>
      <w:r w:rsidRPr="00BC02E7">
        <w:rPr>
          <w:rStyle w:val="Strong"/>
          <w:b w:val="0"/>
          <w:bCs w:val="0"/>
        </w:rPr>
        <w:t>operatorëve</w:t>
      </w:r>
      <w:proofErr w:type="spellEnd"/>
      <w:r w:rsidRPr="00BC02E7">
        <w:rPr>
          <w:rStyle w:val="Strong"/>
          <w:b w:val="0"/>
          <w:bCs w:val="0"/>
        </w:rPr>
        <w:t xml:space="preserve"> </w:t>
      </w:r>
      <w:proofErr w:type="spellStart"/>
      <w:r w:rsidRPr="00BC02E7">
        <w:rPr>
          <w:rStyle w:val="Strong"/>
          <w:b w:val="0"/>
          <w:bCs w:val="0"/>
        </w:rPr>
        <w:t>shqiptarë</w:t>
      </w:r>
      <w:proofErr w:type="spellEnd"/>
      <w:r w:rsidRPr="00BC02E7">
        <w:rPr>
          <w:rStyle w:val="Strong"/>
          <w:b w:val="0"/>
          <w:bCs w:val="0"/>
        </w:rPr>
        <w:t xml:space="preserve"> </w:t>
      </w:r>
      <w:proofErr w:type="spellStart"/>
      <w:r w:rsidRPr="00BC02E7">
        <w:rPr>
          <w:rStyle w:val="Strong"/>
          <w:b w:val="0"/>
          <w:bCs w:val="0"/>
        </w:rPr>
        <w:t>ndaj</w:t>
      </w:r>
      <w:proofErr w:type="spellEnd"/>
      <w:r w:rsidRPr="00BC02E7">
        <w:rPr>
          <w:rStyle w:val="Strong"/>
          <w:b w:val="0"/>
          <w:bCs w:val="0"/>
        </w:rPr>
        <w:t xml:space="preserve"> </w:t>
      </w:r>
      <w:proofErr w:type="spellStart"/>
      <w:r w:rsidRPr="00BC02E7">
        <w:rPr>
          <w:rStyle w:val="Strong"/>
          <w:b w:val="0"/>
          <w:bCs w:val="0"/>
        </w:rPr>
        <w:t>partnerëve</w:t>
      </w:r>
      <w:proofErr w:type="spellEnd"/>
      <w:r w:rsidRPr="00BC02E7">
        <w:rPr>
          <w:rStyle w:val="Strong"/>
          <w:b w:val="0"/>
          <w:bCs w:val="0"/>
        </w:rPr>
        <w:t xml:space="preserve"> </w:t>
      </w:r>
      <w:proofErr w:type="spellStart"/>
      <w:r w:rsidRPr="00BC02E7">
        <w:rPr>
          <w:rStyle w:val="Strong"/>
          <w:b w:val="0"/>
          <w:bCs w:val="0"/>
        </w:rPr>
        <w:t>ndërkombëtarë</w:t>
      </w:r>
      <w:proofErr w:type="spellEnd"/>
      <w:r w:rsidRPr="00BC02E7">
        <w:t xml:space="preserve"> </w:t>
      </w:r>
      <w:proofErr w:type="spellStart"/>
      <w:r w:rsidRPr="00BC02E7">
        <w:t>dhe</w:t>
      </w:r>
      <w:proofErr w:type="spellEnd"/>
      <w:r w:rsidRPr="00BC02E7">
        <w:t xml:space="preserve"> do </w:t>
      </w:r>
      <w:proofErr w:type="spellStart"/>
      <w:r w:rsidRPr="00BC02E7">
        <w:t>të</w:t>
      </w:r>
      <w:proofErr w:type="spellEnd"/>
      <w:r w:rsidRPr="00BC02E7">
        <w:t xml:space="preserve"> </w:t>
      </w:r>
      <w:proofErr w:type="spellStart"/>
      <w:r w:rsidRPr="00BC02E7">
        <w:t>krijojë</w:t>
      </w:r>
      <w:proofErr w:type="spellEnd"/>
      <w:r w:rsidRPr="00BC02E7">
        <w:t xml:space="preserve"> </w:t>
      </w:r>
      <w:proofErr w:type="spellStart"/>
      <w:r w:rsidRPr="00BC02E7">
        <w:t>mundësi</w:t>
      </w:r>
      <w:proofErr w:type="spellEnd"/>
      <w:r w:rsidRPr="00BC02E7">
        <w:t xml:space="preserve"> </w:t>
      </w:r>
      <w:proofErr w:type="spellStart"/>
      <w:r w:rsidRPr="00BC02E7">
        <w:t>të</w:t>
      </w:r>
      <w:proofErr w:type="spellEnd"/>
      <w:r w:rsidRPr="00BC02E7">
        <w:t xml:space="preserve"> </w:t>
      </w:r>
      <w:proofErr w:type="spellStart"/>
      <w:r w:rsidRPr="00BC02E7">
        <w:t>reja</w:t>
      </w:r>
      <w:proofErr w:type="spellEnd"/>
      <w:r w:rsidRPr="00BC02E7">
        <w:t xml:space="preserve"> </w:t>
      </w:r>
      <w:proofErr w:type="spellStart"/>
      <w:r w:rsidRPr="00BC02E7">
        <w:t>për</w:t>
      </w:r>
      <w:proofErr w:type="spellEnd"/>
      <w:r w:rsidRPr="00BC02E7">
        <w:t xml:space="preserve"> </w:t>
      </w:r>
      <w:proofErr w:type="spellStart"/>
      <w:r w:rsidRPr="00BC02E7">
        <w:rPr>
          <w:rStyle w:val="Strong"/>
          <w:b w:val="0"/>
          <w:bCs w:val="0"/>
        </w:rPr>
        <w:t>diversifikimin</w:t>
      </w:r>
      <w:proofErr w:type="spellEnd"/>
      <w:r w:rsidRPr="00BC02E7">
        <w:rPr>
          <w:rStyle w:val="Strong"/>
          <w:b w:val="0"/>
          <w:bCs w:val="0"/>
        </w:rPr>
        <w:t xml:space="preserve"> e </w:t>
      </w:r>
      <w:proofErr w:type="spellStart"/>
      <w:r w:rsidRPr="00BC02E7">
        <w:rPr>
          <w:rStyle w:val="Strong"/>
          <w:b w:val="0"/>
          <w:bCs w:val="0"/>
        </w:rPr>
        <w:t>tregjeve</w:t>
      </w:r>
      <w:proofErr w:type="spellEnd"/>
      <w:r w:rsidRPr="00BC02E7">
        <w:t xml:space="preserve">, </w:t>
      </w:r>
      <w:proofErr w:type="spellStart"/>
      <w:r w:rsidRPr="00BC02E7">
        <w:t>pasi</w:t>
      </w:r>
      <w:proofErr w:type="spellEnd"/>
      <w:r w:rsidRPr="00BC02E7">
        <w:t xml:space="preserve"> </w:t>
      </w:r>
      <w:proofErr w:type="spellStart"/>
      <w:r w:rsidRPr="00BC02E7">
        <w:t>përputhshmëria</w:t>
      </w:r>
      <w:proofErr w:type="spellEnd"/>
      <w:r w:rsidRPr="00BC02E7">
        <w:t xml:space="preserve"> me </w:t>
      </w:r>
      <w:proofErr w:type="spellStart"/>
      <w:r w:rsidRPr="00BC02E7">
        <w:t>standardet</w:t>
      </w:r>
      <w:proofErr w:type="spellEnd"/>
      <w:r w:rsidRPr="00BC02E7">
        <w:t xml:space="preserve"> e BE-</w:t>
      </w:r>
      <w:proofErr w:type="spellStart"/>
      <w:r w:rsidRPr="00BC02E7">
        <w:t>së</w:t>
      </w:r>
      <w:proofErr w:type="spellEnd"/>
      <w:r w:rsidRPr="00BC02E7">
        <w:t xml:space="preserve"> </w:t>
      </w:r>
      <w:proofErr w:type="spellStart"/>
      <w:r w:rsidRPr="00BC02E7">
        <w:t>i</w:t>
      </w:r>
      <w:proofErr w:type="spellEnd"/>
      <w:r w:rsidRPr="00BC02E7">
        <w:t xml:space="preserve"> </w:t>
      </w:r>
      <w:proofErr w:type="spellStart"/>
      <w:r w:rsidRPr="00BC02E7">
        <w:t>bën</w:t>
      </w:r>
      <w:proofErr w:type="spellEnd"/>
      <w:r w:rsidRPr="00BC02E7">
        <w:t xml:space="preserve"> </w:t>
      </w:r>
      <w:proofErr w:type="spellStart"/>
      <w:r w:rsidRPr="00BC02E7">
        <w:t>ata</w:t>
      </w:r>
      <w:proofErr w:type="spellEnd"/>
      <w:r w:rsidRPr="00BC02E7">
        <w:t xml:space="preserve"> </w:t>
      </w:r>
      <w:proofErr w:type="spellStart"/>
      <w:r w:rsidRPr="00BC02E7">
        <w:t>më</w:t>
      </w:r>
      <w:proofErr w:type="spellEnd"/>
      <w:r w:rsidRPr="00BC02E7">
        <w:t xml:space="preserve"> </w:t>
      </w:r>
      <w:proofErr w:type="spellStart"/>
      <w:r w:rsidRPr="00BC02E7">
        <w:t>konkurrues</w:t>
      </w:r>
      <w:proofErr w:type="spellEnd"/>
      <w:r w:rsidRPr="00BC02E7">
        <w:t xml:space="preserve"> </w:t>
      </w:r>
      <w:proofErr w:type="spellStart"/>
      <w:r w:rsidRPr="00BC02E7">
        <w:t>dhe</w:t>
      </w:r>
      <w:proofErr w:type="spellEnd"/>
      <w:r w:rsidRPr="00BC02E7">
        <w:t xml:space="preserve"> </w:t>
      </w:r>
      <w:proofErr w:type="spellStart"/>
      <w:r w:rsidRPr="00BC02E7">
        <w:t>më</w:t>
      </w:r>
      <w:proofErr w:type="spellEnd"/>
      <w:r w:rsidRPr="00BC02E7">
        <w:t xml:space="preserve"> </w:t>
      </w:r>
      <w:proofErr w:type="spellStart"/>
      <w:r w:rsidRPr="00BC02E7">
        <w:t>të</w:t>
      </w:r>
      <w:proofErr w:type="spellEnd"/>
      <w:r w:rsidRPr="00BC02E7">
        <w:t xml:space="preserve"> </w:t>
      </w:r>
      <w:proofErr w:type="spellStart"/>
      <w:r w:rsidRPr="00BC02E7">
        <w:t>pranueshëm</w:t>
      </w:r>
      <w:proofErr w:type="spellEnd"/>
      <w:r w:rsidRPr="00BC02E7">
        <w:t xml:space="preserve"> </w:t>
      </w:r>
      <w:proofErr w:type="spellStart"/>
      <w:r w:rsidRPr="00BC02E7">
        <w:t>në</w:t>
      </w:r>
      <w:proofErr w:type="spellEnd"/>
      <w:r w:rsidRPr="00BC02E7">
        <w:t xml:space="preserve"> </w:t>
      </w:r>
      <w:proofErr w:type="spellStart"/>
      <w:r w:rsidRPr="00BC02E7">
        <w:t>tregjet</w:t>
      </w:r>
      <w:proofErr w:type="spellEnd"/>
      <w:r w:rsidRPr="00BC02E7">
        <w:t xml:space="preserve"> </w:t>
      </w:r>
      <w:proofErr w:type="spellStart"/>
      <w:r w:rsidRPr="00BC02E7">
        <w:t>evropiane</w:t>
      </w:r>
      <w:proofErr w:type="spellEnd"/>
      <w:r w:rsidRPr="00BC02E7">
        <w:t xml:space="preserve"> e </w:t>
      </w:r>
      <w:proofErr w:type="spellStart"/>
      <w:r w:rsidRPr="00BC02E7">
        <w:t>globale</w:t>
      </w:r>
      <w:proofErr w:type="spellEnd"/>
      <w:r w:rsidRPr="00BC02E7">
        <w:t>.</w:t>
      </w:r>
    </w:p>
    <w:p w:rsidRPr="00BC02E7" w:rsidR="00BC02E7" w:rsidP="00BC02E7" w:rsidRDefault="00BC02E7" w14:paraId="79587FE4" w14:textId="77777777">
      <w:pPr>
        <w:pStyle w:val="NormalWeb"/>
        <w:jc w:val="both"/>
        <w:rPr>
          <w:rStyle w:val="Strong"/>
          <w:b w:val="0"/>
          <w:bCs w:val="0"/>
        </w:rPr>
      </w:pPr>
      <w:proofErr w:type="spellStart"/>
      <w:r w:rsidRPr="00BC02E7">
        <w:rPr>
          <w:rStyle w:val="Strong"/>
          <w:b w:val="0"/>
          <w:bCs w:val="0"/>
        </w:rPr>
        <w:t>Ndikim</w:t>
      </w:r>
      <w:proofErr w:type="spellEnd"/>
      <w:r w:rsidRPr="00BC02E7">
        <w:rPr>
          <w:rStyle w:val="Strong"/>
          <w:b w:val="0"/>
          <w:bCs w:val="0"/>
        </w:rPr>
        <w:t xml:space="preserve"> </w:t>
      </w:r>
      <w:proofErr w:type="spellStart"/>
      <w:r w:rsidRPr="00BC02E7">
        <w:rPr>
          <w:rStyle w:val="Strong"/>
          <w:b w:val="0"/>
          <w:bCs w:val="0"/>
        </w:rPr>
        <w:t>i</w:t>
      </w:r>
      <w:proofErr w:type="spellEnd"/>
      <w:r w:rsidRPr="00BC02E7">
        <w:rPr>
          <w:rStyle w:val="Strong"/>
          <w:b w:val="0"/>
          <w:bCs w:val="0"/>
        </w:rPr>
        <w:t xml:space="preserve"> </w:t>
      </w:r>
      <w:proofErr w:type="spellStart"/>
      <w:r w:rsidRPr="00BC02E7">
        <w:rPr>
          <w:rStyle w:val="Strong"/>
          <w:b w:val="0"/>
          <w:bCs w:val="0"/>
        </w:rPr>
        <w:t>mundshëm</w:t>
      </w:r>
      <w:proofErr w:type="spellEnd"/>
      <w:r w:rsidRPr="00BC02E7">
        <w:rPr>
          <w:rStyle w:val="Strong"/>
          <w:b w:val="0"/>
          <w:bCs w:val="0"/>
        </w:rPr>
        <w:t xml:space="preserve"> </w:t>
      </w:r>
      <w:proofErr w:type="spellStart"/>
      <w:r w:rsidRPr="00BC02E7">
        <w:rPr>
          <w:rStyle w:val="Strong"/>
          <w:b w:val="0"/>
          <w:bCs w:val="0"/>
        </w:rPr>
        <w:t>negativ</w:t>
      </w:r>
      <w:proofErr w:type="spellEnd"/>
      <w:r w:rsidRPr="00BC02E7">
        <w:rPr>
          <w:rStyle w:val="Strong"/>
          <w:b w:val="0"/>
          <w:bCs w:val="0"/>
        </w:rPr>
        <w:t>:</w:t>
      </w:r>
    </w:p>
    <w:p w:rsidRPr="00BC02E7" w:rsidR="00BC02E7" w:rsidP="00BC02E7" w:rsidRDefault="00BC02E7" w14:paraId="532F3A2C" w14:textId="77777777">
      <w:pPr>
        <w:pStyle w:val="NormalWeb"/>
        <w:jc w:val="both"/>
      </w:pPr>
      <w:r w:rsidRPr="00BC02E7">
        <w:br/>
      </w:r>
      <w:proofErr w:type="spellStart"/>
      <w:r w:rsidRPr="00BC02E7">
        <w:t>Në</w:t>
      </w:r>
      <w:proofErr w:type="spellEnd"/>
      <w:r w:rsidRPr="00BC02E7">
        <w:t xml:space="preserve"> </w:t>
      </w:r>
      <w:proofErr w:type="spellStart"/>
      <w:r w:rsidRPr="00BC02E7">
        <w:t>fazën</w:t>
      </w:r>
      <w:proofErr w:type="spellEnd"/>
      <w:r w:rsidRPr="00BC02E7">
        <w:t xml:space="preserve"> </w:t>
      </w:r>
      <w:proofErr w:type="spellStart"/>
      <w:r w:rsidRPr="00BC02E7">
        <w:t>fillestare</w:t>
      </w:r>
      <w:proofErr w:type="spellEnd"/>
      <w:r w:rsidRPr="00BC02E7">
        <w:t xml:space="preserve">, </w:t>
      </w:r>
      <w:proofErr w:type="spellStart"/>
      <w:r w:rsidRPr="00BC02E7">
        <w:t>bizneset</w:t>
      </w:r>
      <w:proofErr w:type="spellEnd"/>
      <w:r w:rsidRPr="00BC02E7">
        <w:t xml:space="preserve"> </w:t>
      </w:r>
      <w:proofErr w:type="spellStart"/>
      <w:r w:rsidRPr="00BC02E7">
        <w:t>mund</w:t>
      </w:r>
      <w:proofErr w:type="spellEnd"/>
      <w:r w:rsidRPr="00BC02E7">
        <w:t xml:space="preserve"> </w:t>
      </w:r>
      <w:proofErr w:type="spellStart"/>
      <w:r w:rsidRPr="00BC02E7">
        <w:t>të</w:t>
      </w:r>
      <w:proofErr w:type="spellEnd"/>
      <w:r w:rsidRPr="00BC02E7">
        <w:t xml:space="preserve"> </w:t>
      </w:r>
      <w:proofErr w:type="spellStart"/>
      <w:r w:rsidRPr="00BC02E7">
        <w:t>përballen</w:t>
      </w:r>
      <w:proofErr w:type="spellEnd"/>
      <w:r w:rsidRPr="00BC02E7">
        <w:t xml:space="preserve"> me </w:t>
      </w:r>
      <w:proofErr w:type="spellStart"/>
      <w:r w:rsidRPr="00BC02E7">
        <w:rPr>
          <w:rStyle w:val="Strong"/>
          <w:b w:val="0"/>
          <w:bCs w:val="0"/>
        </w:rPr>
        <w:t>rritje</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w:t>
      </w:r>
      <w:proofErr w:type="spellStart"/>
      <w:r w:rsidRPr="00BC02E7">
        <w:rPr>
          <w:rStyle w:val="Strong"/>
          <w:b w:val="0"/>
          <w:bCs w:val="0"/>
        </w:rPr>
        <w:t>kostove</w:t>
      </w:r>
      <w:proofErr w:type="spellEnd"/>
      <w:r w:rsidRPr="00BC02E7">
        <w:rPr>
          <w:rStyle w:val="Strong"/>
          <w:b w:val="0"/>
          <w:bCs w:val="0"/>
        </w:rPr>
        <w:t xml:space="preserve"> administrative</w:t>
      </w:r>
      <w:r w:rsidRPr="00BC02E7">
        <w:t xml:space="preserve"> </w:t>
      </w:r>
      <w:proofErr w:type="spellStart"/>
      <w:r w:rsidRPr="00BC02E7">
        <w:t>për</w:t>
      </w:r>
      <w:proofErr w:type="spellEnd"/>
      <w:r w:rsidRPr="00BC02E7">
        <w:t xml:space="preserve"> </w:t>
      </w:r>
      <w:proofErr w:type="spellStart"/>
      <w:r w:rsidRPr="00BC02E7">
        <w:t>shkak</w:t>
      </w:r>
      <w:proofErr w:type="spellEnd"/>
      <w:r w:rsidRPr="00BC02E7">
        <w:t xml:space="preserve"> </w:t>
      </w:r>
      <w:proofErr w:type="spellStart"/>
      <w:r w:rsidRPr="00BC02E7">
        <w:t>të</w:t>
      </w:r>
      <w:proofErr w:type="spellEnd"/>
      <w:r w:rsidRPr="00BC02E7">
        <w:t xml:space="preserve"> </w:t>
      </w:r>
      <w:proofErr w:type="spellStart"/>
      <w:r w:rsidRPr="00BC02E7">
        <w:t>nevojës</w:t>
      </w:r>
      <w:proofErr w:type="spellEnd"/>
      <w:r w:rsidRPr="00BC02E7">
        <w:t xml:space="preserve"> </w:t>
      </w:r>
      <w:proofErr w:type="spellStart"/>
      <w:r w:rsidRPr="00BC02E7">
        <w:t>për</w:t>
      </w:r>
      <w:proofErr w:type="spellEnd"/>
      <w:r w:rsidRPr="00BC02E7">
        <w:t xml:space="preserve"> </w:t>
      </w:r>
      <w:proofErr w:type="spellStart"/>
      <w:r w:rsidRPr="00BC02E7">
        <w:t>të</w:t>
      </w:r>
      <w:proofErr w:type="spellEnd"/>
      <w:r w:rsidRPr="00BC02E7">
        <w:t xml:space="preserve"> </w:t>
      </w:r>
      <w:proofErr w:type="spellStart"/>
      <w:r w:rsidRPr="00BC02E7">
        <w:rPr>
          <w:rStyle w:val="Strong"/>
          <w:b w:val="0"/>
          <w:bCs w:val="0"/>
        </w:rPr>
        <w:t>përditësuar</w:t>
      </w:r>
      <w:proofErr w:type="spellEnd"/>
      <w:r w:rsidRPr="00BC02E7">
        <w:rPr>
          <w:rStyle w:val="Strong"/>
          <w:b w:val="0"/>
          <w:bCs w:val="0"/>
        </w:rPr>
        <w:t xml:space="preserve"> </w:t>
      </w:r>
      <w:proofErr w:type="spellStart"/>
      <w:r w:rsidRPr="00BC02E7">
        <w:rPr>
          <w:rStyle w:val="Strong"/>
          <w:b w:val="0"/>
          <w:bCs w:val="0"/>
        </w:rPr>
        <w:t>politikat</w:t>
      </w:r>
      <w:proofErr w:type="spellEnd"/>
      <w:r w:rsidRPr="00BC02E7">
        <w:rPr>
          <w:rStyle w:val="Strong"/>
          <w:b w:val="0"/>
          <w:bCs w:val="0"/>
        </w:rPr>
        <w:t xml:space="preserve"> e </w:t>
      </w:r>
      <w:proofErr w:type="spellStart"/>
      <w:r w:rsidRPr="00BC02E7">
        <w:rPr>
          <w:rStyle w:val="Strong"/>
          <w:b w:val="0"/>
          <w:bCs w:val="0"/>
        </w:rPr>
        <w:t>brendshme</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w:t>
      </w:r>
      <w:proofErr w:type="spellStart"/>
      <w:r w:rsidRPr="00BC02E7">
        <w:rPr>
          <w:rStyle w:val="Strong"/>
          <w:b w:val="0"/>
          <w:bCs w:val="0"/>
        </w:rPr>
        <w:t>përputhshmërisë</w:t>
      </w:r>
      <w:proofErr w:type="spellEnd"/>
      <w:r w:rsidRPr="00BC02E7">
        <w:rPr>
          <w:rStyle w:val="Strong"/>
          <w:b w:val="0"/>
          <w:bCs w:val="0"/>
        </w:rPr>
        <w:t xml:space="preserve">, </w:t>
      </w:r>
      <w:proofErr w:type="spellStart"/>
      <w:r w:rsidRPr="00BC02E7">
        <w:rPr>
          <w:rStyle w:val="Strong"/>
          <w:b w:val="0"/>
          <w:bCs w:val="0"/>
        </w:rPr>
        <w:t>për</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w:t>
      </w:r>
      <w:proofErr w:type="spellStart"/>
      <w:r w:rsidRPr="00BC02E7">
        <w:rPr>
          <w:rStyle w:val="Strong"/>
          <w:b w:val="0"/>
          <w:bCs w:val="0"/>
        </w:rPr>
        <w:t>trajnuar</w:t>
      </w:r>
      <w:proofErr w:type="spellEnd"/>
      <w:r w:rsidRPr="00BC02E7">
        <w:rPr>
          <w:rStyle w:val="Strong"/>
          <w:b w:val="0"/>
          <w:bCs w:val="0"/>
        </w:rPr>
        <w:t xml:space="preserve"> </w:t>
      </w:r>
      <w:proofErr w:type="spellStart"/>
      <w:r w:rsidRPr="00BC02E7">
        <w:rPr>
          <w:rStyle w:val="Strong"/>
          <w:b w:val="0"/>
          <w:bCs w:val="0"/>
        </w:rPr>
        <w:t>stafin</w:t>
      </w:r>
      <w:proofErr w:type="spellEnd"/>
      <w:r w:rsidRPr="00BC02E7">
        <w:rPr>
          <w:rStyle w:val="Strong"/>
          <w:b w:val="0"/>
          <w:bCs w:val="0"/>
        </w:rPr>
        <w:t xml:space="preserve"> </w:t>
      </w:r>
      <w:proofErr w:type="spellStart"/>
      <w:r w:rsidRPr="00BC02E7">
        <w:rPr>
          <w:rStyle w:val="Strong"/>
          <w:b w:val="0"/>
          <w:bCs w:val="0"/>
        </w:rPr>
        <w:t>dhe</w:t>
      </w:r>
      <w:proofErr w:type="spellEnd"/>
      <w:r w:rsidRPr="00BC02E7">
        <w:rPr>
          <w:rStyle w:val="Strong"/>
          <w:b w:val="0"/>
          <w:bCs w:val="0"/>
        </w:rPr>
        <w:t xml:space="preserve"> </w:t>
      </w:r>
      <w:proofErr w:type="spellStart"/>
      <w:r w:rsidRPr="00BC02E7">
        <w:rPr>
          <w:rStyle w:val="Strong"/>
          <w:b w:val="0"/>
          <w:bCs w:val="0"/>
        </w:rPr>
        <w:t>për</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w:t>
      </w:r>
      <w:proofErr w:type="spellStart"/>
      <w:r w:rsidRPr="00BC02E7">
        <w:rPr>
          <w:rStyle w:val="Strong"/>
          <w:b w:val="0"/>
          <w:bCs w:val="0"/>
        </w:rPr>
        <w:t>zbatuar</w:t>
      </w:r>
      <w:proofErr w:type="spellEnd"/>
      <w:r w:rsidRPr="00BC02E7">
        <w:rPr>
          <w:rStyle w:val="Strong"/>
          <w:b w:val="0"/>
          <w:bCs w:val="0"/>
        </w:rPr>
        <w:t xml:space="preserve"> </w:t>
      </w:r>
      <w:proofErr w:type="spellStart"/>
      <w:r w:rsidRPr="00BC02E7">
        <w:rPr>
          <w:rStyle w:val="Strong"/>
          <w:b w:val="0"/>
          <w:bCs w:val="0"/>
        </w:rPr>
        <w:t>mekanizma</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w:t>
      </w:r>
      <w:proofErr w:type="spellStart"/>
      <w:r w:rsidRPr="00BC02E7">
        <w:rPr>
          <w:rStyle w:val="Strong"/>
          <w:b w:val="0"/>
          <w:bCs w:val="0"/>
        </w:rPr>
        <w:t>rinj</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w:t>
      </w:r>
      <w:proofErr w:type="spellStart"/>
      <w:r w:rsidRPr="00BC02E7">
        <w:rPr>
          <w:rStyle w:val="Strong"/>
          <w:b w:val="0"/>
          <w:bCs w:val="0"/>
        </w:rPr>
        <w:t>raportimit</w:t>
      </w:r>
      <w:proofErr w:type="spellEnd"/>
      <w:r w:rsidRPr="00BC02E7">
        <w:rPr>
          <w:rStyle w:val="Strong"/>
          <w:b w:val="0"/>
          <w:bCs w:val="0"/>
        </w:rPr>
        <w:t xml:space="preserve"> </w:t>
      </w:r>
      <w:proofErr w:type="spellStart"/>
      <w:r w:rsidRPr="00BC02E7">
        <w:rPr>
          <w:rStyle w:val="Strong"/>
          <w:b w:val="0"/>
          <w:bCs w:val="0"/>
        </w:rPr>
        <w:t>dhe</w:t>
      </w:r>
      <w:proofErr w:type="spellEnd"/>
      <w:r w:rsidRPr="00BC02E7">
        <w:rPr>
          <w:rStyle w:val="Strong"/>
          <w:b w:val="0"/>
          <w:bCs w:val="0"/>
        </w:rPr>
        <w:t xml:space="preserve"> </w:t>
      </w:r>
      <w:proofErr w:type="spellStart"/>
      <w:r w:rsidRPr="00BC02E7">
        <w:rPr>
          <w:rStyle w:val="Strong"/>
          <w:b w:val="0"/>
          <w:bCs w:val="0"/>
        </w:rPr>
        <w:t>monitorimit</w:t>
      </w:r>
      <w:proofErr w:type="spellEnd"/>
      <w:r w:rsidRPr="00BC02E7">
        <w:t xml:space="preserve">. </w:t>
      </w:r>
      <w:proofErr w:type="spellStart"/>
      <w:r w:rsidRPr="00BC02E7">
        <w:t>Gjithashtu</w:t>
      </w:r>
      <w:proofErr w:type="spellEnd"/>
      <w:r w:rsidRPr="00BC02E7">
        <w:t xml:space="preserve">, do </w:t>
      </w:r>
      <w:proofErr w:type="spellStart"/>
      <w:r w:rsidRPr="00BC02E7">
        <w:t>të</w:t>
      </w:r>
      <w:proofErr w:type="spellEnd"/>
      <w:r w:rsidRPr="00BC02E7">
        <w:t xml:space="preserve"> </w:t>
      </w:r>
      <w:proofErr w:type="spellStart"/>
      <w:r w:rsidRPr="00BC02E7">
        <w:t>kërkohen</w:t>
      </w:r>
      <w:proofErr w:type="spellEnd"/>
      <w:r w:rsidRPr="00BC02E7">
        <w:t xml:space="preserve"> </w:t>
      </w:r>
      <w:proofErr w:type="spellStart"/>
      <w:r w:rsidRPr="00BC02E7">
        <w:rPr>
          <w:rStyle w:val="Strong"/>
          <w:b w:val="0"/>
          <w:bCs w:val="0"/>
        </w:rPr>
        <w:t>investime</w:t>
      </w:r>
      <w:proofErr w:type="spellEnd"/>
      <w:r w:rsidRPr="00BC02E7">
        <w:rPr>
          <w:rStyle w:val="Strong"/>
          <w:b w:val="0"/>
          <w:bCs w:val="0"/>
        </w:rPr>
        <w:t xml:space="preserve"> </w:t>
      </w:r>
      <w:proofErr w:type="spellStart"/>
      <w:r w:rsidRPr="00BC02E7">
        <w:rPr>
          <w:rStyle w:val="Strong"/>
          <w:b w:val="0"/>
          <w:bCs w:val="0"/>
        </w:rPr>
        <w:t>shtesë</w:t>
      </w:r>
      <w:proofErr w:type="spellEnd"/>
      <w:r w:rsidRPr="00BC02E7">
        <w:rPr>
          <w:rStyle w:val="Strong"/>
          <w:b w:val="0"/>
          <w:bCs w:val="0"/>
        </w:rPr>
        <w:t xml:space="preserve"> </w:t>
      </w:r>
      <w:proofErr w:type="spellStart"/>
      <w:r w:rsidRPr="00BC02E7">
        <w:rPr>
          <w:rStyle w:val="Strong"/>
          <w:b w:val="0"/>
          <w:bCs w:val="0"/>
        </w:rPr>
        <w:t>në</w:t>
      </w:r>
      <w:proofErr w:type="spellEnd"/>
      <w:r w:rsidRPr="00BC02E7">
        <w:rPr>
          <w:rStyle w:val="Strong"/>
          <w:b w:val="0"/>
          <w:bCs w:val="0"/>
        </w:rPr>
        <w:t xml:space="preserve"> </w:t>
      </w:r>
      <w:proofErr w:type="spellStart"/>
      <w:r w:rsidRPr="00BC02E7">
        <w:rPr>
          <w:rStyle w:val="Strong"/>
          <w:b w:val="0"/>
          <w:bCs w:val="0"/>
        </w:rPr>
        <w:t>sisteme</w:t>
      </w:r>
      <w:proofErr w:type="spellEnd"/>
      <w:r w:rsidRPr="00BC02E7">
        <w:rPr>
          <w:rStyle w:val="Strong"/>
          <w:b w:val="0"/>
          <w:bCs w:val="0"/>
        </w:rPr>
        <w:t xml:space="preserve"> IT </w:t>
      </w:r>
      <w:proofErr w:type="spellStart"/>
      <w:r w:rsidRPr="00BC02E7">
        <w:rPr>
          <w:rStyle w:val="Strong"/>
          <w:b w:val="0"/>
          <w:bCs w:val="0"/>
        </w:rPr>
        <w:t>dhe</w:t>
      </w:r>
      <w:proofErr w:type="spellEnd"/>
      <w:r w:rsidRPr="00BC02E7">
        <w:rPr>
          <w:rStyle w:val="Strong"/>
          <w:b w:val="0"/>
          <w:bCs w:val="0"/>
        </w:rPr>
        <w:t xml:space="preserve"> </w:t>
      </w:r>
      <w:proofErr w:type="spellStart"/>
      <w:r w:rsidRPr="00BC02E7">
        <w:rPr>
          <w:rStyle w:val="Strong"/>
          <w:b w:val="0"/>
          <w:bCs w:val="0"/>
        </w:rPr>
        <w:t>softuerë</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w:t>
      </w:r>
      <w:proofErr w:type="spellStart"/>
      <w:r w:rsidRPr="00BC02E7">
        <w:rPr>
          <w:rStyle w:val="Strong"/>
          <w:b w:val="0"/>
          <w:bCs w:val="0"/>
        </w:rPr>
        <w:t>kontrollit</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w:t>
      </w:r>
      <w:proofErr w:type="spellStart"/>
      <w:r w:rsidRPr="00BC02E7">
        <w:rPr>
          <w:rStyle w:val="Strong"/>
          <w:b w:val="0"/>
          <w:bCs w:val="0"/>
        </w:rPr>
        <w:t>brendshëm</w:t>
      </w:r>
      <w:proofErr w:type="spellEnd"/>
      <w:r w:rsidRPr="00BC02E7">
        <w:t xml:space="preserve"> </w:t>
      </w:r>
      <w:proofErr w:type="spellStart"/>
      <w:r w:rsidRPr="00BC02E7">
        <w:t>për</w:t>
      </w:r>
      <w:proofErr w:type="spellEnd"/>
      <w:r w:rsidRPr="00BC02E7">
        <w:t xml:space="preserve"> </w:t>
      </w:r>
      <w:proofErr w:type="spellStart"/>
      <w:r w:rsidRPr="00BC02E7">
        <w:t>të</w:t>
      </w:r>
      <w:proofErr w:type="spellEnd"/>
      <w:r w:rsidRPr="00BC02E7">
        <w:t xml:space="preserve"> </w:t>
      </w:r>
      <w:proofErr w:type="spellStart"/>
      <w:r w:rsidRPr="00BC02E7">
        <w:t>siguruar</w:t>
      </w:r>
      <w:proofErr w:type="spellEnd"/>
      <w:r w:rsidRPr="00BC02E7">
        <w:t xml:space="preserve"> </w:t>
      </w:r>
      <w:proofErr w:type="spellStart"/>
      <w:r w:rsidRPr="00BC02E7">
        <w:t>ruajtjen</w:t>
      </w:r>
      <w:proofErr w:type="spellEnd"/>
      <w:r w:rsidRPr="00BC02E7">
        <w:t xml:space="preserve"> e </w:t>
      </w:r>
      <w:proofErr w:type="spellStart"/>
      <w:r w:rsidRPr="00BC02E7">
        <w:t>të</w:t>
      </w:r>
      <w:proofErr w:type="spellEnd"/>
      <w:r w:rsidRPr="00BC02E7">
        <w:t xml:space="preserve"> </w:t>
      </w:r>
      <w:proofErr w:type="spellStart"/>
      <w:r w:rsidRPr="00BC02E7">
        <w:t>dhënave</w:t>
      </w:r>
      <w:proofErr w:type="spellEnd"/>
      <w:r w:rsidRPr="00BC02E7">
        <w:t xml:space="preserve"> </w:t>
      </w:r>
      <w:proofErr w:type="spellStart"/>
      <w:r w:rsidRPr="00BC02E7">
        <w:t>dhe</w:t>
      </w:r>
      <w:proofErr w:type="spellEnd"/>
      <w:r w:rsidRPr="00BC02E7">
        <w:t xml:space="preserve"> </w:t>
      </w:r>
      <w:proofErr w:type="spellStart"/>
      <w:r w:rsidRPr="00BC02E7">
        <w:t>përputhjen</w:t>
      </w:r>
      <w:proofErr w:type="spellEnd"/>
      <w:r w:rsidRPr="00BC02E7">
        <w:t xml:space="preserve"> me </w:t>
      </w:r>
      <w:proofErr w:type="spellStart"/>
      <w:r w:rsidRPr="00BC02E7">
        <w:t>kërkesat</w:t>
      </w:r>
      <w:proofErr w:type="spellEnd"/>
      <w:r w:rsidRPr="00BC02E7">
        <w:t xml:space="preserve"> e </w:t>
      </w:r>
      <w:proofErr w:type="spellStart"/>
      <w:r w:rsidRPr="00BC02E7">
        <w:t>reja</w:t>
      </w:r>
      <w:proofErr w:type="spellEnd"/>
      <w:r w:rsidRPr="00BC02E7">
        <w:t xml:space="preserve"> </w:t>
      </w:r>
      <w:proofErr w:type="spellStart"/>
      <w:r w:rsidRPr="00BC02E7">
        <w:t>ligjore</w:t>
      </w:r>
      <w:proofErr w:type="spellEnd"/>
      <w:r w:rsidRPr="00BC02E7">
        <w:t xml:space="preserve">. </w:t>
      </w:r>
      <w:proofErr w:type="spellStart"/>
      <w:r w:rsidRPr="00BC02E7">
        <w:t>Në</w:t>
      </w:r>
      <w:proofErr w:type="spellEnd"/>
      <w:r w:rsidRPr="00BC02E7">
        <w:t xml:space="preserve"> </w:t>
      </w:r>
      <w:proofErr w:type="spellStart"/>
      <w:r w:rsidRPr="00BC02E7">
        <w:t>mungesë</w:t>
      </w:r>
      <w:proofErr w:type="spellEnd"/>
      <w:r w:rsidRPr="00BC02E7">
        <w:t xml:space="preserve"> </w:t>
      </w:r>
      <w:proofErr w:type="spellStart"/>
      <w:r w:rsidRPr="00BC02E7">
        <w:t>të</w:t>
      </w:r>
      <w:proofErr w:type="spellEnd"/>
      <w:r w:rsidRPr="00BC02E7">
        <w:t xml:space="preserve"> </w:t>
      </w:r>
      <w:proofErr w:type="spellStart"/>
      <w:r w:rsidRPr="00BC02E7">
        <w:t>mbështetjes</w:t>
      </w:r>
      <w:proofErr w:type="spellEnd"/>
      <w:r w:rsidRPr="00BC02E7">
        <w:t xml:space="preserve"> </w:t>
      </w:r>
      <w:proofErr w:type="spellStart"/>
      <w:r w:rsidRPr="00BC02E7">
        <w:t>teknike</w:t>
      </w:r>
      <w:proofErr w:type="spellEnd"/>
      <w:r w:rsidRPr="00BC02E7">
        <w:t xml:space="preserve"> </w:t>
      </w:r>
      <w:proofErr w:type="spellStart"/>
      <w:r w:rsidRPr="00BC02E7">
        <w:t>dhe</w:t>
      </w:r>
      <w:proofErr w:type="spellEnd"/>
      <w:r w:rsidRPr="00BC02E7">
        <w:t xml:space="preserve"> </w:t>
      </w:r>
      <w:proofErr w:type="spellStart"/>
      <w:r w:rsidRPr="00BC02E7">
        <w:t>udhëzimeve</w:t>
      </w:r>
      <w:proofErr w:type="spellEnd"/>
      <w:r w:rsidRPr="00BC02E7">
        <w:t xml:space="preserve"> </w:t>
      </w:r>
      <w:proofErr w:type="spellStart"/>
      <w:r w:rsidRPr="00BC02E7">
        <w:t>praktike</w:t>
      </w:r>
      <w:proofErr w:type="spellEnd"/>
      <w:r w:rsidRPr="00BC02E7">
        <w:t xml:space="preserve">, </w:t>
      </w:r>
      <w:proofErr w:type="spellStart"/>
      <w:r w:rsidRPr="00BC02E7">
        <w:t>ekziston</w:t>
      </w:r>
      <w:proofErr w:type="spellEnd"/>
      <w:r w:rsidRPr="00BC02E7">
        <w:t xml:space="preserve"> </w:t>
      </w:r>
      <w:proofErr w:type="spellStart"/>
      <w:r w:rsidRPr="00BC02E7">
        <w:t>rreziku</w:t>
      </w:r>
      <w:proofErr w:type="spellEnd"/>
      <w:r w:rsidRPr="00BC02E7">
        <w:t xml:space="preserve"> </w:t>
      </w:r>
      <w:proofErr w:type="spellStart"/>
      <w:r w:rsidRPr="00BC02E7">
        <w:t>që</w:t>
      </w:r>
      <w:proofErr w:type="spellEnd"/>
      <w:r w:rsidRPr="00BC02E7">
        <w:t xml:space="preserve"> </w:t>
      </w:r>
      <w:proofErr w:type="spellStart"/>
      <w:r w:rsidRPr="00BC02E7">
        <w:t>disa</w:t>
      </w:r>
      <w:proofErr w:type="spellEnd"/>
      <w:r w:rsidRPr="00BC02E7">
        <w:t xml:space="preserve"> </w:t>
      </w:r>
      <w:proofErr w:type="spellStart"/>
      <w:r w:rsidRPr="00BC02E7">
        <w:rPr>
          <w:rStyle w:val="Strong"/>
          <w:b w:val="0"/>
          <w:bCs w:val="0"/>
        </w:rPr>
        <w:t>biznese</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w:t>
      </w:r>
      <w:proofErr w:type="spellStart"/>
      <w:r w:rsidRPr="00BC02E7">
        <w:rPr>
          <w:rStyle w:val="Strong"/>
          <w:b w:val="0"/>
          <w:bCs w:val="0"/>
        </w:rPr>
        <w:t>vogla</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w:t>
      </w:r>
      <w:proofErr w:type="spellStart"/>
      <w:r w:rsidRPr="00BC02E7">
        <w:rPr>
          <w:rStyle w:val="Strong"/>
          <w:b w:val="0"/>
          <w:bCs w:val="0"/>
        </w:rPr>
        <w:t>hasin</w:t>
      </w:r>
      <w:proofErr w:type="spellEnd"/>
      <w:r w:rsidRPr="00BC02E7">
        <w:rPr>
          <w:rStyle w:val="Strong"/>
          <w:b w:val="0"/>
          <w:bCs w:val="0"/>
        </w:rPr>
        <w:t xml:space="preserve"> </w:t>
      </w:r>
      <w:proofErr w:type="spellStart"/>
      <w:r w:rsidRPr="00BC02E7">
        <w:rPr>
          <w:rStyle w:val="Strong"/>
          <w:b w:val="0"/>
          <w:bCs w:val="0"/>
        </w:rPr>
        <w:t>vështirësi</w:t>
      </w:r>
      <w:proofErr w:type="spellEnd"/>
      <w:r w:rsidRPr="00BC02E7">
        <w:rPr>
          <w:rStyle w:val="Strong"/>
          <w:b w:val="0"/>
          <w:bCs w:val="0"/>
        </w:rPr>
        <w:t xml:space="preserve"> </w:t>
      </w:r>
      <w:proofErr w:type="spellStart"/>
      <w:r w:rsidRPr="00BC02E7">
        <w:rPr>
          <w:rStyle w:val="Strong"/>
          <w:b w:val="0"/>
          <w:bCs w:val="0"/>
        </w:rPr>
        <w:t>në</w:t>
      </w:r>
      <w:proofErr w:type="spellEnd"/>
      <w:r w:rsidRPr="00BC02E7">
        <w:rPr>
          <w:rStyle w:val="Strong"/>
          <w:b w:val="0"/>
          <w:bCs w:val="0"/>
        </w:rPr>
        <w:t xml:space="preserve"> </w:t>
      </w:r>
      <w:proofErr w:type="spellStart"/>
      <w:r w:rsidRPr="00BC02E7">
        <w:rPr>
          <w:rStyle w:val="Strong"/>
          <w:b w:val="0"/>
          <w:bCs w:val="0"/>
        </w:rPr>
        <w:t>zbatim</w:t>
      </w:r>
      <w:proofErr w:type="spellEnd"/>
      <w:r w:rsidRPr="00BC02E7">
        <w:t xml:space="preserve">, duke </w:t>
      </w:r>
      <w:proofErr w:type="spellStart"/>
      <w:r w:rsidRPr="00BC02E7">
        <w:t>sjellë</w:t>
      </w:r>
      <w:proofErr w:type="spellEnd"/>
      <w:r w:rsidRPr="00BC02E7">
        <w:t xml:space="preserve"> </w:t>
      </w:r>
      <w:proofErr w:type="spellStart"/>
      <w:r w:rsidRPr="00BC02E7">
        <w:t>konfuzion</w:t>
      </w:r>
      <w:proofErr w:type="spellEnd"/>
      <w:r w:rsidRPr="00BC02E7">
        <w:t xml:space="preserve"> </w:t>
      </w:r>
      <w:proofErr w:type="spellStart"/>
      <w:r w:rsidRPr="00BC02E7">
        <w:t>në</w:t>
      </w:r>
      <w:proofErr w:type="spellEnd"/>
      <w:r w:rsidRPr="00BC02E7">
        <w:t xml:space="preserve"> </w:t>
      </w:r>
      <w:proofErr w:type="spellStart"/>
      <w:r w:rsidRPr="00BC02E7">
        <w:t>fazat</w:t>
      </w:r>
      <w:proofErr w:type="spellEnd"/>
      <w:r w:rsidRPr="00BC02E7">
        <w:t xml:space="preserve"> e para </w:t>
      </w:r>
      <w:proofErr w:type="spellStart"/>
      <w:r w:rsidRPr="00BC02E7">
        <w:t>të</w:t>
      </w:r>
      <w:proofErr w:type="spellEnd"/>
      <w:r w:rsidRPr="00BC02E7">
        <w:t xml:space="preserve"> </w:t>
      </w:r>
      <w:proofErr w:type="spellStart"/>
      <w:r w:rsidRPr="00BC02E7">
        <w:t>implementimit</w:t>
      </w:r>
      <w:proofErr w:type="spellEnd"/>
      <w:r w:rsidRPr="00BC02E7">
        <w:t>.</w:t>
      </w:r>
    </w:p>
    <w:p w:rsidRPr="00BC02E7" w:rsidR="00BC02E7" w:rsidP="00BC02E7" w:rsidRDefault="00BC02E7" w14:paraId="55D79D00" w14:textId="77777777">
      <w:pPr>
        <w:pStyle w:val="NormalWeb"/>
        <w:ind w:left="720" w:hanging="630"/>
        <w:rPr>
          <w:lang w:val="sq-AL"/>
        </w:rPr>
      </w:pPr>
    </w:p>
    <w:p w:rsidRPr="00BC02E7" w:rsidR="00BC02E7" w:rsidP="00BC02E7" w:rsidRDefault="00BC02E7" w14:paraId="4BAEDBDF" w14:textId="77777777">
      <w:pPr>
        <w:pStyle w:val="NormalWeb"/>
        <w:rPr>
          <w:lang w:val="sq-AL"/>
        </w:rPr>
      </w:pPr>
      <w:r w:rsidRPr="00BC02E7">
        <w:rPr>
          <w:b/>
          <w:lang w:val="sq-AL"/>
        </w:rPr>
        <w:t>Konsumatorët</w:t>
      </w:r>
      <w:r w:rsidRPr="00BC02E7">
        <w:rPr>
          <w:lang w:val="sq-AL"/>
        </w:rPr>
        <w:t xml:space="preserve"> / </w:t>
      </w:r>
      <w:r w:rsidRPr="00BC02E7">
        <w:rPr>
          <w:b/>
          <w:lang w:val="sq-AL"/>
        </w:rPr>
        <w:t>Qytetarët</w:t>
      </w:r>
      <w:r w:rsidRPr="00BC02E7">
        <w:rPr>
          <w:lang w:val="sq-AL"/>
        </w:rPr>
        <w:t xml:space="preserve"> </w:t>
      </w:r>
    </w:p>
    <w:p w:rsidRPr="00BC02E7" w:rsidR="00BC02E7" w:rsidP="00BC02E7" w:rsidRDefault="00BC02E7" w14:paraId="0E35CFCF" w14:textId="77777777">
      <w:pPr>
        <w:pStyle w:val="NormalWeb"/>
        <w:jc w:val="both"/>
        <w:rPr>
          <w:lang w:val="sq-AL"/>
        </w:rPr>
      </w:pPr>
      <w:r w:rsidRPr="00BC02E7">
        <w:rPr>
          <w:lang w:val="sq-AL"/>
        </w:rPr>
        <w:t xml:space="preserve"> </w:t>
      </w:r>
      <w:r w:rsidRPr="00BC02E7">
        <w:rPr>
          <w:rStyle w:val="Strong"/>
          <w:lang w:val="sq-AL"/>
        </w:rPr>
        <w:t>Ndikimet e drejtpërdrejta:</w:t>
      </w:r>
    </w:p>
    <w:p w:rsidRPr="00BC02E7" w:rsidR="00BC02E7" w:rsidP="00BC02E7" w:rsidRDefault="00BC02E7" w14:paraId="4171EADA" w14:textId="77777777">
      <w:pPr>
        <w:pStyle w:val="NormalWeb"/>
        <w:ind w:left="720"/>
        <w:jc w:val="both"/>
        <w:rPr>
          <w:lang w:val="sq-AL"/>
        </w:rPr>
      </w:pPr>
      <w:r w:rsidRPr="00BC02E7">
        <w:rPr>
          <w:lang w:val="sq-AL"/>
        </w:rPr>
        <w:t>a) Nuk pritet një ndikim i drejtpërdrejtë në çmimet ose aksesin e qytetarëve në mallrat strategjike, pasi legjislacioni fokusohet në transferimet ndërkombëtare të mallrave të kontrolluara për përdorim ushtarak ose të dyfishtë.</w:t>
      </w:r>
    </w:p>
    <w:p w:rsidRPr="00BC02E7" w:rsidR="00BC02E7" w:rsidP="00BC02E7" w:rsidRDefault="00BC02E7" w14:paraId="4A4B7EF1" w14:textId="77777777">
      <w:pPr>
        <w:spacing w:before="240"/>
        <w:jc w:val="both"/>
        <w:rPr>
          <w:rStyle w:val="Strong"/>
          <w:rFonts w:ascii="Times New Roman" w:hAnsi="Times New Roman" w:cs="Times New Roman"/>
          <w:sz w:val="24"/>
          <w:szCs w:val="24"/>
          <w:lang w:val="sq-AL"/>
        </w:rPr>
      </w:pPr>
      <w:r w:rsidRPr="00BC02E7">
        <w:rPr>
          <w:rStyle w:val="Strong"/>
          <w:rFonts w:ascii="Times New Roman" w:hAnsi="Times New Roman" w:cs="Times New Roman"/>
          <w:sz w:val="24"/>
          <w:szCs w:val="24"/>
          <w:lang w:val="sq-AL"/>
        </w:rPr>
        <w:t>Ndikimet jo të drejtpërdrejta:</w:t>
      </w:r>
    </w:p>
    <w:p w:rsidRPr="00BC02E7" w:rsidR="00BC02E7" w:rsidP="00117783" w:rsidRDefault="00BC02E7" w14:paraId="4D51C3E8" w14:textId="77777777">
      <w:pPr>
        <w:numPr>
          <w:ilvl w:val="0"/>
          <w:numId w:val="61"/>
        </w:numPr>
        <w:spacing w:before="240" w:after="0" w:line="240" w:lineRule="auto"/>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Rritje e sigurisë kombëtare dhe mbrojtjes së interesit publik përmes kontrollit më të fortë të transferimeve ndërkombëtare të teknologjive sensitive që mund të përdoren për qëllime keqdashëse;</w:t>
      </w:r>
      <w:r w:rsidRPr="00BC02E7">
        <w:rPr>
          <w:rFonts w:ascii="Times New Roman" w:hAnsi="Times New Roman" w:cs="Times New Roman"/>
          <w:sz w:val="24"/>
          <w:szCs w:val="24"/>
          <w:lang w:val="sq-AL"/>
        </w:rPr>
        <w:br/>
      </w:r>
      <w:r w:rsidRPr="00BC02E7">
        <w:rPr>
          <w:rFonts w:ascii="Times New Roman" w:hAnsi="Times New Roman" w:cs="Times New Roman"/>
          <w:sz w:val="24"/>
          <w:szCs w:val="24"/>
          <w:lang w:val="sq-AL"/>
        </w:rPr>
        <w:t>c) Kontribut i tërthortë në mbrojtjen e të drejtave të njeriut dhe paqes ndërkombëtare, duke parandaluar që mallrat shqiptare të përdoren në shkelje të ligjit ndërkombëtar humanitar ose në konflikt të armatosur;</w:t>
      </w:r>
      <w:r w:rsidRPr="00BC02E7">
        <w:rPr>
          <w:rFonts w:ascii="Times New Roman" w:hAnsi="Times New Roman" w:cs="Times New Roman"/>
          <w:sz w:val="24"/>
          <w:szCs w:val="24"/>
          <w:lang w:val="sq-AL"/>
        </w:rPr>
        <w:br/>
      </w:r>
      <w:r w:rsidRPr="00BC02E7">
        <w:rPr>
          <w:rFonts w:ascii="Times New Roman" w:hAnsi="Times New Roman" w:cs="Times New Roman"/>
          <w:sz w:val="24"/>
          <w:szCs w:val="24"/>
          <w:lang w:val="sq-AL"/>
        </w:rPr>
        <w:t>ç) Forcim i përgjegjësisë shtetërore në mbrojtje të interesit publik, duke ndikuar pozitivisht në perceptimin e qytetarëve për institucionet publike dhe zbatimin e ligjit.</w:t>
      </w:r>
    </w:p>
    <w:p w:rsidRPr="00BC02E7" w:rsidR="00BC02E7" w:rsidP="00117783" w:rsidRDefault="00BC02E7" w14:paraId="54D58BBF" w14:textId="77777777">
      <w:pPr>
        <w:pStyle w:val="NormalWeb"/>
        <w:numPr>
          <w:ilvl w:val="0"/>
          <w:numId w:val="61"/>
        </w:numPr>
        <w:jc w:val="both"/>
        <w:rPr>
          <w:rStyle w:val="Strong"/>
          <w:b w:val="0"/>
          <w:bCs w:val="0"/>
        </w:rPr>
      </w:pPr>
      <w:proofErr w:type="spellStart"/>
      <w:r w:rsidRPr="00BC02E7">
        <w:rPr>
          <w:rStyle w:val="Strong"/>
          <w:b w:val="0"/>
          <w:bCs w:val="0"/>
        </w:rPr>
        <w:t>Ndikim</w:t>
      </w:r>
      <w:proofErr w:type="spellEnd"/>
      <w:r w:rsidRPr="00BC02E7">
        <w:rPr>
          <w:rStyle w:val="Strong"/>
          <w:b w:val="0"/>
          <w:bCs w:val="0"/>
        </w:rPr>
        <w:t xml:space="preserve"> jo </w:t>
      </w:r>
      <w:proofErr w:type="spellStart"/>
      <w:r w:rsidRPr="00BC02E7">
        <w:rPr>
          <w:rStyle w:val="Strong"/>
          <w:b w:val="0"/>
          <w:bCs w:val="0"/>
        </w:rPr>
        <w:t>i</w:t>
      </w:r>
      <w:proofErr w:type="spellEnd"/>
      <w:r w:rsidRPr="00BC02E7">
        <w:rPr>
          <w:rStyle w:val="Strong"/>
          <w:b w:val="0"/>
          <w:bCs w:val="0"/>
        </w:rPr>
        <w:t xml:space="preserve"> </w:t>
      </w:r>
      <w:proofErr w:type="spellStart"/>
      <w:r w:rsidRPr="00BC02E7">
        <w:rPr>
          <w:rStyle w:val="Strong"/>
          <w:b w:val="0"/>
          <w:bCs w:val="0"/>
        </w:rPr>
        <w:t>drejtpërdrejtë</w:t>
      </w:r>
      <w:proofErr w:type="spellEnd"/>
      <w:r w:rsidRPr="00BC02E7">
        <w:rPr>
          <w:rStyle w:val="Strong"/>
          <w:b w:val="0"/>
          <w:bCs w:val="0"/>
        </w:rPr>
        <w:t xml:space="preserve"> </w:t>
      </w:r>
      <w:proofErr w:type="spellStart"/>
      <w:r w:rsidRPr="00BC02E7">
        <w:rPr>
          <w:rStyle w:val="Strong"/>
          <w:b w:val="0"/>
          <w:bCs w:val="0"/>
        </w:rPr>
        <w:t>shtesë</w:t>
      </w:r>
      <w:proofErr w:type="spellEnd"/>
      <w:r w:rsidRPr="00BC02E7">
        <w:rPr>
          <w:rStyle w:val="Strong"/>
          <w:b w:val="0"/>
          <w:bCs w:val="0"/>
        </w:rPr>
        <w:t>:</w:t>
      </w:r>
    </w:p>
    <w:p w:rsidRPr="00BC02E7" w:rsidR="00BC02E7" w:rsidP="00BC02E7" w:rsidRDefault="00BC02E7" w14:paraId="1F5F10E1" w14:textId="77777777">
      <w:pPr>
        <w:pStyle w:val="NormalWeb"/>
        <w:ind w:left="720"/>
        <w:jc w:val="both"/>
      </w:pPr>
      <w:r w:rsidRPr="00BC02E7">
        <w:br/>
      </w:r>
      <w:proofErr w:type="spellStart"/>
      <w:r w:rsidRPr="00BC02E7">
        <w:t>Ndryshimet</w:t>
      </w:r>
      <w:proofErr w:type="spellEnd"/>
      <w:r w:rsidRPr="00BC02E7">
        <w:t xml:space="preserve"> </w:t>
      </w:r>
      <w:proofErr w:type="spellStart"/>
      <w:r w:rsidRPr="00BC02E7">
        <w:t>pritet</w:t>
      </w:r>
      <w:proofErr w:type="spellEnd"/>
      <w:r w:rsidRPr="00BC02E7">
        <w:t xml:space="preserve"> </w:t>
      </w:r>
      <w:proofErr w:type="spellStart"/>
      <w:r w:rsidRPr="00BC02E7">
        <w:t>të</w:t>
      </w:r>
      <w:proofErr w:type="spellEnd"/>
      <w:r w:rsidRPr="00BC02E7">
        <w:t xml:space="preserve"> </w:t>
      </w:r>
      <w:proofErr w:type="spellStart"/>
      <w:r w:rsidRPr="00BC02E7">
        <w:t>sjellin</w:t>
      </w:r>
      <w:proofErr w:type="spellEnd"/>
      <w:r w:rsidRPr="00BC02E7">
        <w:t xml:space="preserve"> </w:t>
      </w:r>
      <w:proofErr w:type="spellStart"/>
      <w:r w:rsidRPr="00BC02E7">
        <w:rPr>
          <w:rStyle w:val="Strong"/>
          <w:b w:val="0"/>
          <w:bCs w:val="0"/>
        </w:rPr>
        <w:t>rritje</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w:t>
      </w:r>
      <w:proofErr w:type="spellStart"/>
      <w:r w:rsidRPr="00BC02E7">
        <w:rPr>
          <w:rStyle w:val="Strong"/>
          <w:b w:val="0"/>
          <w:bCs w:val="0"/>
        </w:rPr>
        <w:t>ndërgjegjësimit</w:t>
      </w:r>
      <w:proofErr w:type="spellEnd"/>
      <w:r w:rsidRPr="00BC02E7">
        <w:rPr>
          <w:rStyle w:val="Strong"/>
          <w:b w:val="0"/>
          <w:bCs w:val="0"/>
        </w:rPr>
        <w:t xml:space="preserve"> </w:t>
      </w:r>
      <w:proofErr w:type="spellStart"/>
      <w:r w:rsidRPr="00BC02E7">
        <w:rPr>
          <w:rStyle w:val="Strong"/>
          <w:b w:val="0"/>
          <w:bCs w:val="0"/>
        </w:rPr>
        <w:t>publik</w:t>
      </w:r>
      <w:proofErr w:type="spellEnd"/>
      <w:r w:rsidRPr="00BC02E7">
        <w:t xml:space="preserve"> </w:t>
      </w:r>
      <w:proofErr w:type="spellStart"/>
      <w:r w:rsidRPr="00BC02E7">
        <w:t>mbi</w:t>
      </w:r>
      <w:proofErr w:type="spellEnd"/>
      <w:r w:rsidRPr="00BC02E7">
        <w:t xml:space="preserve"> </w:t>
      </w:r>
      <w:proofErr w:type="spellStart"/>
      <w:r w:rsidRPr="00BC02E7">
        <w:t>çështjet</w:t>
      </w:r>
      <w:proofErr w:type="spellEnd"/>
      <w:r w:rsidRPr="00BC02E7">
        <w:t xml:space="preserve"> e </w:t>
      </w:r>
      <w:proofErr w:type="spellStart"/>
      <w:r w:rsidRPr="00BC02E7">
        <w:t>sigurisë</w:t>
      </w:r>
      <w:proofErr w:type="spellEnd"/>
      <w:r w:rsidRPr="00BC02E7">
        <w:t xml:space="preserve"> </w:t>
      </w:r>
      <w:proofErr w:type="spellStart"/>
      <w:r w:rsidRPr="00BC02E7">
        <w:t>kombëtare</w:t>
      </w:r>
      <w:proofErr w:type="spellEnd"/>
      <w:r w:rsidRPr="00BC02E7">
        <w:t xml:space="preserve"> </w:t>
      </w:r>
      <w:proofErr w:type="spellStart"/>
      <w:r w:rsidRPr="00BC02E7">
        <w:t>dhe</w:t>
      </w:r>
      <w:proofErr w:type="spellEnd"/>
      <w:r w:rsidRPr="00BC02E7">
        <w:t xml:space="preserve"> </w:t>
      </w:r>
      <w:proofErr w:type="spellStart"/>
      <w:r w:rsidRPr="00BC02E7">
        <w:t>rëndësinë</w:t>
      </w:r>
      <w:proofErr w:type="spellEnd"/>
      <w:r w:rsidRPr="00BC02E7">
        <w:t xml:space="preserve"> e </w:t>
      </w:r>
      <w:proofErr w:type="spellStart"/>
      <w:r w:rsidRPr="00BC02E7">
        <w:t>kontrollit</w:t>
      </w:r>
      <w:proofErr w:type="spellEnd"/>
      <w:r w:rsidRPr="00BC02E7">
        <w:t xml:space="preserve"> </w:t>
      </w:r>
      <w:proofErr w:type="spellStart"/>
      <w:r w:rsidRPr="00BC02E7">
        <w:t>ligjor</w:t>
      </w:r>
      <w:proofErr w:type="spellEnd"/>
      <w:r w:rsidRPr="00BC02E7">
        <w:t xml:space="preserve"> </w:t>
      </w:r>
      <w:proofErr w:type="spellStart"/>
      <w:r w:rsidRPr="00BC02E7">
        <w:t>të</w:t>
      </w:r>
      <w:proofErr w:type="spellEnd"/>
      <w:r w:rsidRPr="00BC02E7">
        <w:t xml:space="preserve"> </w:t>
      </w:r>
      <w:proofErr w:type="spellStart"/>
      <w:r w:rsidRPr="00BC02E7">
        <w:t>eksporteve</w:t>
      </w:r>
      <w:proofErr w:type="spellEnd"/>
      <w:r w:rsidRPr="00BC02E7">
        <w:t xml:space="preserve"> </w:t>
      </w:r>
      <w:proofErr w:type="spellStart"/>
      <w:r w:rsidRPr="00BC02E7">
        <w:t>strategjike</w:t>
      </w:r>
      <w:proofErr w:type="spellEnd"/>
      <w:r w:rsidRPr="00BC02E7">
        <w:t xml:space="preserve">, </w:t>
      </w:r>
      <w:proofErr w:type="spellStart"/>
      <w:r w:rsidRPr="00BC02E7">
        <w:t>veçanërisht</w:t>
      </w:r>
      <w:proofErr w:type="spellEnd"/>
      <w:r w:rsidRPr="00BC02E7">
        <w:t xml:space="preserve"> </w:t>
      </w:r>
      <w:proofErr w:type="spellStart"/>
      <w:r w:rsidRPr="00BC02E7">
        <w:t>nëse</w:t>
      </w:r>
      <w:proofErr w:type="spellEnd"/>
      <w:r w:rsidRPr="00BC02E7">
        <w:t xml:space="preserve"> </w:t>
      </w:r>
      <w:proofErr w:type="spellStart"/>
      <w:r w:rsidRPr="00BC02E7">
        <w:t>zbatimi</w:t>
      </w:r>
      <w:proofErr w:type="spellEnd"/>
      <w:r w:rsidRPr="00BC02E7">
        <w:t xml:space="preserve"> </w:t>
      </w:r>
      <w:proofErr w:type="spellStart"/>
      <w:r w:rsidRPr="00BC02E7">
        <w:t>i</w:t>
      </w:r>
      <w:proofErr w:type="spellEnd"/>
      <w:r w:rsidRPr="00BC02E7">
        <w:t xml:space="preserve"> </w:t>
      </w:r>
      <w:proofErr w:type="spellStart"/>
      <w:r w:rsidRPr="00BC02E7">
        <w:t>ligjit</w:t>
      </w:r>
      <w:proofErr w:type="spellEnd"/>
      <w:r w:rsidRPr="00BC02E7">
        <w:t xml:space="preserve"> </w:t>
      </w:r>
      <w:proofErr w:type="spellStart"/>
      <w:r w:rsidRPr="00BC02E7">
        <w:t>shoqërohet</w:t>
      </w:r>
      <w:proofErr w:type="spellEnd"/>
      <w:r w:rsidRPr="00BC02E7">
        <w:t xml:space="preserve"> me </w:t>
      </w:r>
      <w:proofErr w:type="spellStart"/>
      <w:r w:rsidRPr="00BC02E7">
        <w:rPr>
          <w:rStyle w:val="Strong"/>
          <w:b w:val="0"/>
          <w:bCs w:val="0"/>
        </w:rPr>
        <w:t>fushata</w:t>
      </w:r>
      <w:proofErr w:type="spellEnd"/>
      <w:r w:rsidRPr="00BC02E7">
        <w:rPr>
          <w:rStyle w:val="Strong"/>
          <w:b w:val="0"/>
          <w:bCs w:val="0"/>
        </w:rPr>
        <w:t xml:space="preserve"> </w:t>
      </w:r>
      <w:proofErr w:type="spellStart"/>
      <w:r w:rsidRPr="00BC02E7">
        <w:rPr>
          <w:rStyle w:val="Strong"/>
          <w:b w:val="0"/>
          <w:bCs w:val="0"/>
        </w:rPr>
        <w:t>informuese</w:t>
      </w:r>
      <w:proofErr w:type="spellEnd"/>
      <w:r w:rsidRPr="00BC02E7">
        <w:rPr>
          <w:rStyle w:val="Strong"/>
          <w:b w:val="0"/>
          <w:bCs w:val="0"/>
        </w:rPr>
        <w:t xml:space="preserve"> </w:t>
      </w:r>
      <w:proofErr w:type="spellStart"/>
      <w:r w:rsidRPr="00BC02E7">
        <w:rPr>
          <w:rStyle w:val="Strong"/>
          <w:b w:val="0"/>
          <w:bCs w:val="0"/>
        </w:rPr>
        <w:t>dhe</w:t>
      </w:r>
      <w:proofErr w:type="spellEnd"/>
      <w:r w:rsidRPr="00BC02E7">
        <w:rPr>
          <w:rStyle w:val="Strong"/>
          <w:b w:val="0"/>
          <w:bCs w:val="0"/>
        </w:rPr>
        <w:t xml:space="preserve"> </w:t>
      </w:r>
      <w:proofErr w:type="spellStart"/>
      <w:r w:rsidRPr="00BC02E7">
        <w:rPr>
          <w:rStyle w:val="Strong"/>
          <w:b w:val="0"/>
          <w:bCs w:val="0"/>
        </w:rPr>
        <w:t>raportime</w:t>
      </w:r>
      <w:proofErr w:type="spellEnd"/>
      <w:r w:rsidRPr="00BC02E7">
        <w:rPr>
          <w:rStyle w:val="Strong"/>
          <w:b w:val="0"/>
          <w:bCs w:val="0"/>
        </w:rPr>
        <w:t xml:space="preserve"> </w:t>
      </w:r>
      <w:proofErr w:type="spellStart"/>
      <w:r w:rsidRPr="00BC02E7">
        <w:rPr>
          <w:rStyle w:val="Strong"/>
          <w:b w:val="0"/>
          <w:bCs w:val="0"/>
        </w:rPr>
        <w:t>transparente</w:t>
      </w:r>
      <w:proofErr w:type="spellEnd"/>
      <w:r w:rsidRPr="00BC02E7">
        <w:t xml:space="preserve"> </w:t>
      </w:r>
      <w:proofErr w:type="spellStart"/>
      <w:r w:rsidRPr="00BC02E7">
        <w:t>nga</w:t>
      </w:r>
      <w:proofErr w:type="spellEnd"/>
      <w:r w:rsidRPr="00BC02E7">
        <w:t xml:space="preserve"> </w:t>
      </w:r>
      <w:proofErr w:type="spellStart"/>
      <w:r w:rsidRPr="00BC02E7">
        <w:t>institucionet</w:t>
      </w:r>
      <w:proofErr w:type="spellEnd"/>
      <w:r w:rsidRPr="00BC02E7">
        <w:t xml:space="preserve"> </w:t>
      </w:r>
      <w:proofErr w:type="spellStart"/>
      <w:r w:rsidRPr="00BC02E7">
        <w:t>përgjegjëse</w:t>
      </w:r>
      <w:proofErr w:type="spellEnd"/>
      <w:r w:rsidRPr="00BC02E7">
        <w:t xml:space="preserve">. </w:t>
      </w:r>
      <w:proofErr w:type="spellStart"/>
      <w:r w:rsidRPr="00BC02E7">
        <w:t>Kjo</w:t>
      </w:r>
      <w:proofErr w:type="spellEnd"/>
      <w:r w:rsidRPr="00BC02E7">
        <w:t xml:space="preserve"> </w:t>
      </w:r>
      <w:proofErr w:type="spellStart"/>
      <w:r w:rsidRPr="00BC02E7">
        <w:t>ndihmon</w:t>
      </w:r>
      <w:proofErr w:type="spellEnd"/>
      <w:r w:rsidRPr="00BC02E7">
        <w:t xml:space="preserve"> </w:t>
      </w:r>
      <w:proofErr w:type="spellStart"/>
      <w:r w:rsidRPr="00BC02E7">
        <w:t>në</w:t>
      </w:r>
      <w:proofErr w:type="spellEnd"/>
      <w:r w:rsidRPr="00BC02E7">
        <w:t xml:space="preserve"> </w:t>
      </w:r>
      <w:proofErr w:type="spellStart"/>
      <w:r w:rsidRPr="00BC02E7">
        <w:t>krijimin</w:t>
      </w:r>
      <w:proofErr w:type="spellEnd"/>
      <w:r w:rsidRPr="00BC02E7">
        <w:t xml:space="preserve"> e </w:t>
      </w:r>
      <w:proofErr w:type="spellStart"/>
      <w:r w:rsidRPr="00BC02E7">
        <w:t>një</w:t>
      </w:r>
      <w:proofErr w:type="spellEnd"/>
      <w:r w:rsidRPr="00BC02E7">
        <w:t xml:space="preserve"> </w:t>
      </w:r>
      <w:proofErr w:type="spellStart"/>
      <w:r w:rsidRPr="00BC02E7">
        <w:t>kulture</w:t>
      </w:r>
      <w:proofErr w:type="spellEnd"/>
      <w:r w:rsidRPr="00BC02E7">
        <w:t xml:space="preserve"> </w:t>
      </w:r>
      <w:proofErr w:type="spellStart"/>
      <w:r w:rsidRPr="00BC02E7">
        <w:t>të</w:t>
      </w:r>
      <w:proofErr w:type="spellEnd"/>
      <w:r w:rsidRPr="00BC02E7">
        <w:t xml:space="preserve"> </w:t>
      </w:r>
      <w:proofErr w:type="spellStart"/>
      <w:r w:rsidRPr="00BC02E7">
        <w:t>përgjegjshme</w:t>
      </w:r>
      <w:proofErr w:type="spellEnd"/>
      <w:r w:rsidRPr="00BC02E7">
        <w:t xml:space="preserve"> </w:t>
      </w:r>
      <w:proofErr w:type="spellStart"/>
      <w:r w:rsidRPr="00BC02E7">
        <w:t>rreth</w:t>
      </w:r>
      <w:proofErr w:type="spellEnd"/>
      <w:r w:rsidRPr="00BC02E7">
        <w:t xml:space="preserve"> </w:t>
      </w:r>
      <w:proofErr w:type="spellStart"/>
      <w:r w:rsidRPr="00BC02E7">
        <w:t>tregtisë</w:t>
      </w:r>
      <w:proofErr w:type="spellEnd"/>
      <w:r w:rsidRPr="00BC02E7">
        <w:t xml:space="preserve"> </w:t>
      </w:r>
      <w:proofErr w:type="spellStart"/>
      <w:r w:rsidRPr="00BC02E7">
        <w:t>së</w:t>
      </w:r>
      <w:proofErr w:type="spellEnd"/>
      <w:r w:rsidRPr="00BC02E7">
        <w:t xml:space="preserve"> </w:t>
      </w:r>
      <w:proofErr w:type="spellStart"/>
      <w:r w:rsidRPr="00BC02E7">
        <w:t>mallrave</w:t>
      </w:r>
      <w:proofErr w:type="spellEnd"/>
      <w:r w:rsidRPr="00BC02E7">
        <w:t xml:space="preserve"> </w:t>
      </w:r>
      <w:proofErr w:type="spellStart"/>
      <w:r w:rsidRPr="00BC02E7">
        <w:t>të</w:t>
      </w:r>
      <w:proofErr w:type="spellEnd"/>
      <w:r w:rsidRPr="00BC02E7">
        <w:t xml:space="preserve"> </w:t>
      </w:r>
      <w:proofErr w:type="spellStart"/>
      <w:r w:rsidRPr="00BC02E7">
        <w:t>ndjeshme</w:t>
      </w:r>
      <w:proofErr w:type="spellEnd"/>
      <w:r w:rsidRPr="00BC02E7">
        <w:t xml:space="preserve"> </w:t>
      </w:r>
      <w:proofErr w:type="spellStart"/>
      <w:r w:rsidRPr="00BC02E7">
        <w:t>dhe</w:t>
      </w:r>
      <w:proofErr w:type="spellEnd"/>
      <w:r w:rsidRPr="00BC02E7">
        <w:t xml:space="preserve"> </w:t>
      </w:r>
      <w:proofErr w:type="spellStart"/>
      <w:r w:rsidRPr="00BC02E7">
        <w:t>forcimin</w:t>
      </w:r>
      <w:proofErr w:type="spellEnd"/>
      <w:r w:rsidRPr="00BC02E7">
        <w:t xml:space="preserve"> e </w:t>
      </w:r>
      <w:proofErr w:type="spellStart"/>
      <w:r w:rsidRPr="00BC02E7">
        <w:t>besimit</w:t>
      </w:r>
      <w:proofErr w:type="spellEnd"/>
      <w:r w:rsidRPr="00BC02E7">
        <w:t xml:space="preserve"> </w:t>
      </w:r>
      <w:proofErr w:type="spellStart"/>
      <w:r w:rsidRPr="00BC02E7">
        <w:t>publik</w:t>
      </w:r>
      <w:proofErr w:type="spellEnd"/>
      <w:r w:rsidRPr="00BC02E7">
        <w:t xml:space="preserve"> </w:t>
      </w:r>
      <w:proofErr w:type="spellStart"/>
      <w:r w:rsidRPr="00BC02E7">
        <w:t>ndaj</w:t>
      </w:r>
      <w:proofErr w:type="spellEnd"/>
      <w:r w:rsidRPr="00BC02E7">
        <w:t xml:space="preserve"> </w:t>
      </w:r>
      <w:proofErr w:type="spellStart"/>
      <w:r w:rsidRPr="00BC02E7">
        <w:t>institucioneve</w:t>
      </w:r>
      <w:proofErr w:type="spellEnd"/>
      <w:r w:rsidRPr="00BC02E7">
        <w:t xml:space="preserve"> </w:t>
      </w:r>
      <w:proofErr w:type="spellStart"/>
      <w:r w:rsidRPr="00BC02E7">
        <w:t>shtetërore</w:t>
      </w:r>
      <w:proofErr w:type="spellEnd"/>
      <w:r w:rsidRPr="00BC02E7">
        <w:t>.</w:t>
      </w:r>
    </w:p>
    <w:p w:rsidRPr="00BC02E7" w:rsidR="00BC02E7" w:rsidP="00117783" w:rsidRDefault="00BC02E7" w14:paraId="1D175032" w14:textId="77777777">
      <w:pPr>
        <w:pStyle w:val="NormalWeb"/>
        <w:numPr>
          <w:ilvl w:val="0"/>
          <w:numId w:val="61"/>
        </w:numPr>
        <w:jc w:val="both"/>
        <w:rPr>
          <w:rStyle w:val="Strong"/>
          <w:b w:val="0"/>
          <w:bCs w:val="0"/>
        </w:rPr>
      </w:pPr>
      <w:proofErr w:type="spellStart"/>
      <w:r w:rsidRPr="00BC02E7">
        <w:rPr>
          <w:rStyle w:val="Strong"/>
          <w:b w:val="0"/>
          <w:bCs w:val="0"/>
        </w:rPr>
        <w:t>Ndikim</w:t>
      </w:r>
      <w:proofErr w:type="spellEnd"/>
      <w:r w:rsidRPr="00BC02E7">
        <w:rPr>
          <w:rStyle w:val="Strong"/>
          <w:b w:val="0"/>
          <w:bCs w:val="0"/>
        </w:rPr>
        <w:t xml:space="preserve"> </w:t>
      </w:r>
      <w:proofErr w:type="spellStart"/>
      <w:r w:rsidRPr="00BC02E7">
        <w:rPr>
          <w:rStyle w:val="Strong"/>
          <w:b w:val="0"/>
          <w:bCs w:val="0"/>
        </w:rPr>
        <w:t>i</w:t>
      </w:r>
      <w:proofErr w:type="spellEnd"/>
      <w:r w:rsidRPr="00BC02E7">
        <w:rPr>
          <w:rStyle w:val="Strong"/>
          <w:b w:val="0"/>
          <w:bCs w:val="0"/>
        </w:rPr>
        <w:t xml:space="preserve"> </w:t>
      </w:r>
      <w:proofErr w:type="spellStart"/>
      <w:r w:rsidRPr="00BC02E7">
        <w:rPr>
          <w:rStyle w:val="Strong"/>
          <w:b w:val="0"/>
          <w:bCs w:val="0"/>
        </w:rPr>
        <w:t>mundshëm</w:t>
      </w:r>
      <w:proofErr w:type="spellEnd"/>
      <w:r w:rsidRPr="00BC02E7">
        <w:rPr>
          <w:rStyle w:val="Strong"/>
          <w:b w:val="0"/>
          <w:bCs w:val="0"/>
        </w:rPr>
        <w:t xml:space="preserve"> </w:t>
      </w:r>
      <w:proofErr w:type="spellStart"/>
      <w:r w:rsidRPr="00BC02E7">
        <w:rPr>
          <w:rStyle w:val="Strong"/>
          <w:b w:val="0"/>
          <w:bCs w:val="0"/>
        </w:rPr>
        <w:t>indirekt</w:t>
      </w:r>
      <w:proofErr w:type="spellEnd"/>
      <w:r w:rsidRPr="00BC02E7">
        <w:rPr>
          <w:rStyle w:val="Strong"/>
          <w:b w:val="0"/>
          <w:bCs w:val="0"/>
        </w:rPr>
        <w:t>:</w:t>
      </w:r>
    </w:p>
    <w:p w:rsidRPr="00BC02E7" w:rsidR="00BC02E7" w:rsidP="00BC02E7" w:rsidRDefault="00BC02E7" w14:paraId="226C5A71" w14:textId="77777777">
      <w:pPr>
        <w:pStyle w:val="NormalWeb"/>
        <w:ind w:left="720"/>
        <w:jc w:val="both"/>
      </w:pPr>
      <w:r w:rsidRPr="00BC02E7">
        <w:br/>
      </w:r>
      <w:proofErr w:type="spellStart"/>
      <w:r w:rsidRPr="00BC02E7">
        <w:t>Një</w:t>
      </w:r>
      <w:proofErr w:type="spellEnd"/>
      <w:r w:rsidRPr="00BC02E7">
        <w:t xml:space="preserve"> </w:t>
      </w:r>
      <w:proofErr w:type="spellStart"/>
      <w:r w:rsidRPr="00BC02E7">
        <w:rPr>
          <w:rStyle w:val="Strong"/>
          <w:b w:val="0"/>
          <w:bCs w:val="0"/>
        </w:rPr>
        <w:t>regjim</w:t>
      </w:r>
      <w:proofErr w:type="spellEnd"/>
      <w:r w:rsidRPr="00BC02E7">
        <w:rPr>
          <w:rStyle w:val="Strong"/>
          <w:b w:val="0"/>
          <w:bCs w:val="0"/>
        </w:rPr>
        <w:t xml:space="preserve"> </w:t>
      </w:r>
      <w:proofErr w:type="spellStart"/>
      <w:r w:rsidRPr="00BC02E7">
        <w:rPr>
          <w:rStyle w:val="Strong"/>
          <w:b w:val="0"/>
          <w:bCs w:val="0"/>
        </w:rPr>
        <w:t>më</w:t>
      </w:r>
      <w:proofErr w:type="spellEnd"/>
      <w:r w:rsidRPr="00BC02E7">
        <w:rPr>
          <w:rStyle w:val="Strong"/>
          <w:b w:val="0"/>
          <w:bCs w:val="0"/>
        </w:rPr>
        <w:t xml:space="preserve"> </w:t>
      </w:r>
      <w:proofErr w:type="spellStart"/>
      <w:r w:rsidRPr="00BC02E7">
        <w:rPr>
          <w:rStyle w:val="Strong"/>
          <w:b w:val="0"/>
          <w:bCs w:val="0"/>
        </w:rPr>
        <w:t>i</w:t>
      </w:r>
      <w:proofErr w:type="spellEnd"/>
      <w:r w:rsidRPr="00BC02E7">
        <w:rPr>
          <w:rStyle w:val="Strong"/>
          <w:b w:val="0"/>
          <w:bCs w:val="0"/>
        </w:rPr>
        <w:t xml:space="preserve"> </w:t>
      </w:r>
      <w:proofErr w:type="spellStart"/>
      <w:r w:rsidRPr="00BC02E7">
        <w:rPr>
          <w:rStyle w:val="Strong"/>
          <w:b w:val="0"/>
          <w:bCs w:val="0"/>
        </w:rPr>
        <w:t>besueshëm</w:t>
      </w:r>
      <w:proofErr w:type="spellEnd"/>
      <w:r w:rsidRPr="00BC02E7">
        <w:rPr>
          <w:rStyle w:val="Strong"/>
          <w:b w:val="0"/>
          <w:bCs w:val="0"/>
        </w:rPr>
        <w:t xml:space="preserve"> </w:t>
      </w:r>
      <w:proofErr w:type="spellStart"/>
      <w:r w:rsidRPr="00BC02E7">
        <w:rPr>
          <w:rStyle w:val="Strong"/>
          <w:b w:val="0"/>
          <w:bCs w:val="0"/>
        </w:rPr>
        <w:t>dhe</w:t>
      </w:r>
      <w:proofErr w:type="spellEnd"/>
      <w:r w:rsidRPr="00BC02E7">
        <w:rPr>
          <w:rStyle w:val="Strong"/>
          <w:b w:val="0"/>
          <w:bCs w:val="0"/>
        </w:rPr>
        <w:t xml:space="preserve"> transparent </w:t>
      </w:r>
      <w:proofErr w:type="spellStart"/>
      <w:r w:rsidRPr="00BC02E7">
        <w:rPr>
          <w:rStyle w:val="Strong"/>
          <w:b w:val="0"/>
          <w:bCs w:val="0"/>
        </w:rPr>
        <w:t>i</w:t>
      </w:r>
      <w:proofErr w:type="spellEnd"/>
      <w:r w:rsidRPr="00BC02E7">
        <w:rPr>
          <w:rStyle w:val="Strong"/>
          <w:b w:val="0"/>
          <w:bCs w:val="0"/>
        </w:rPr>
        <w:t xml:space="preserve"> </w:t>
      </w:r>
      <w:proofErr w:type="spellStart"/>
      <w:r w:rsidRPr="00BC02E7">
        <w:rPr>
          <w:rStyle w:val="Strong"/>
          <w:b w:val="0"/>
          <w:bCs w:val="0"/>
        </w:rPr>
        <w:t>kontrollit</w:t>
      </w:r>
      <w:proofErr w:type="spellEnd"/>
      <w:r w:rsidRPr="00BC02E7">
        <w:rPr>
          <w:rStyle w:val="Strong"/>
          <w:b w:val="0"/>
          <w:bCs w:val="0"/>
        </w:rPr>
        <w:t xml:space="preserve"> </w:t>
      </w:r>
      <w:proofErr w:type="spellStart"/>
      <w:r w:rsidRPr="00BC02E7">
        <w:rPr>
          <w:rStyle w:val="Strong"/>
          <w:b w:val="0"/>
          <w:bCs w:val="0"/>
        </w:rPr>
        <w:t>të</w:t>
      </w:r>
      <w:proofErr w:type="spellEnd"/>
      <w:r w:rsidRPr="00BC02E7">
        <w:rPr>
          <w:rStyle w:val="Strong"/>
          <w:b w:val="0"/>
          <w:bCs w:val="0"/>
        </w:rPr>
        <w:t xml:space="preserve"> </w:t>
      </w:r>
      <w:proofErr w:type="spellStart"/>
      <w:r w:rsidRPr="00BC02E7">
        <w:rPr>
          <w:rStyle w:val="Strong"/>
          <w:b w:val="0"/>
          <w:bCs w:val="0"/>
        </w:rPr>
        <w:t>eksporteve</w:t>
      </w:r>
      <w:proofErr w:type="spellEnd"/>
      <w:r w:rsidRPr="00BC02E7">
        <w:t xml:space="preserve"> </w:t>
      </w:r>
      <w:proofErr w:type="spellStart"/>
      <w:r w:rsidRPr="00BC02E7">
        <w:t>mund</w:t>
      </w:r>
      <w:proofErr w:type="spellEnd"/>
      <w:r w:rsidRPr="00BC02E7">
        <w:t xml:space="preserve"> </w:t>
      </w:r>
      <w:proofErr w:type="spellStart"/>
      <w:r w:rsidRPr="00BC02E7">
        <w:t>të</w:t>
      </w:r>
      <w:proofErr w:type="spellEnd"/>
      <w:r w:rsidRPr="00BC02E7">
        <w:t xml:space="preserve"> </w:t>
      </w:r>
      <w:proofErr w:type="spellStart"/>
      <w:r w:rsidRPr="00BC02E7">
        <w:t>ketë</w:t>
      </w:r>
      <w:proofErr w:type="spellEnd"/>
      <w:r w:rsidRPr="00BC02E7">
        <w:t xml:space="preserve"> </w:t>
      </w:r>
      <w:proofErr w:type="spellStart"/>
      <w:r w:rsidRPr="00BC02E7">
        <w:rPr>
          <w:rStyle w:val="Strong"/>
          <w:b w:val="0"/>
          <w:bCs w:val="0"/>
        </w:rPr>
        <w:t>efekt</w:t>
      </w:r>
      <w:proofErr w:type="spellEnd"/>
      <w:r w:rsidRPr="00BC02E7">
        <w:rPr>
          <w:rStyle w:val="Strong"/>
          <w:b w:val="0"/>
          <w:bCs w:val="0"/>
        </w:rPr>
        <w:t xml:space="preserve"> </w:t>
      </w:r>
      <w:proofErr w:type="spellStart"/>
      <w:r w:rsidRPr="00BC02E7">
        <w:rPr>
          <w:rStyle w:val="Strong"/>
          <w:b w:val="0"/>
          <w:bCs w:val="0"/>
        </w:rPr>
        <w:t>pozitiv</w:t>
      </w:r>
      <w:proofErr w:type="spellEnd"/>
      <w:r w:rsidRPr="00BC02E7">
        <w:rPr>
          <w:rStyle w:val="Strong"/>
          <w:b w:val="0"/>
          <w:bCs w:val="0"/>
        </w:rPr>
        <w:t xml:space="preserve"> </w:t>
      </w:r>
      <w:proofErr w:type="spellStart"/>
      <w:r w:rsidRPr="00BC02E7">
        <w:rPr>
          <w:rStyle w:val="Strong"/>
          <w:b w:val="0"/>
          <w:bCs w:val="0"/>
        </w:rPr>
        <w:t>mbi</w:t>
      </w:r>
      <w:proofErr w:type="spellEnd"/>
      <w:r w:rsidRPr="00BC02E7">
        <w:rPr>
          <w:rStyle w:val="Strong"/>
          <w:b w:val="0"/>
          <w:bCs w:val="0"/>
        </w:rPr>
        <w:t xml:space="preserve"> </w:t>
      </w:r>
      <w:proofErr w:type="spellStart"/>
      <w:r w:rsidRPr="00BC02E7">
        <w:rPr>
          <w:rStyle w:val="Strong"/>
          <w:b w:val="0"/>
          <w:bCs w:val="0"/>
        </w:rPr>
        <w:t>klimën</w:t>
      </w:r>
      <w:proofErr w:type="spellEnd"/>
      <w:r w:rsidRPr="00BC02E7">
        <w:rPr>
          <w:rStyle w:val="Strong"/>
          <w:b w:val="0"/>
          <w:bCs w:val="0"/>
        </w:rPr>
        <w:t xml:space="preserve"> e </w:t>
      </w:r>
      <w:proofErr w:type="spellStart"/>
      <w:r w:rsidRPr="00BC02E7">
        <w:rPr>
          <w:rStyle w:val="Strong"/>
          <w:b w:val="0"/>
          <w:bCs w:val="0"/>
        </w:rPr>
        <w:t>biznesit</w:t>
      </w:r>
      <w:proofErr w:type="spellEnd"/>
      <w:r w:rsidRPr="00BC02E7">
        <w:rPr>
          <w:rStyle w:val="Strong"/>
          <w:b w:val="0"/>
          <w:bCs w:val="0"/>
        </w:rPr>
        <w:t xml:space="preserve"> </w:t>
      </w:r>
      <w:proofErr w:type="spellStart"/>
      <w:r w:rsidRPr="00BC02E7">
        <w:rPr>
          <w:rStyle w:val="Strong"/>
          <w:b w:val="0"/>
          <w:bCs w:val="0"/>
        </w:rPr>
        <w:t>dhe</w:t>
      </w:r>
      <w:proofErr w:type="spellEnd"/>
      <w:r w:rsidRPr="00BC02E7">
        <w:rPr>
          <w:rStyle w:val="Strong"/>
          <w:b w:val="0"/>
          <w:bCs w:val="0"/>
        </w:rPr>
        <w:t xml:space="preserve"> </w:t>
      </w:r>
      <w:proofErr w:type="spellStart"/>
      <w:r w:rsidRPr="00BC02E7">
        <w:rPr>
          <w:rStyle w:val="Strong"/>
          <w:b w:val="0"/>
          <w:bCs w:val="0"/>
        </w:rPr>
        <w:t>investimeve</w:t>
      </w:r>
      <w:proofErr w:type="spellEnd"/>
      <w:r w:rsidRPr="00BC02E7">
        <w:t xml:space="preserve">, duke e </w:t>
      </w:r>
      <w:proofErr w:type="spellStart"/>
      <w:r w:rsidRPr="00BC02E7">
        <w:t>bërë</w:t>
      </w:r>
      <w:proofErr w:type="spellEnd"/>
      <w:r w:rsidRPr="00BC02E7">
        <w:t xml:space="preserve"> </w:t>
      </w:r>
      <w:proofErr w:type="spellStart"/>
      <w:r w:rsidRPr="00BC02E7">
        <w:t>Shqipërinë</w:t>
      </w:r>
      <w:proofErr w:type="spellEnd"/>
      <w:r w:rsidRPr="00BC02E7">
        <w:t xml:space="preserve"> </w:t>
      </w:r>
      <w:proofErr w:type="spellStart"/>
      <w:r w:rsidRPr="00BC02E7">
        <w:t>më</w:t>
      </w:r>
      <w:proofErr w:type="spellEnd"/>
      <w:r w:rsidRPr="00BC02E7">
        <w:t xml:space="preserve"> </w:t>
      </w:r>
      <w:proofErr w:type="spellStart"/>
      <w:r w:rsidRPr="00BC02E7">
        <w:t>tërheqëse</w:t>
      </w:r>
      <w:proofErr w:type="spellEnd"/>
      <w:r w:rsidRPr="00BC02E7">
        <w:t xml:space="preserve"> </w:t>
      </w:r>
      <w:proofErr w:type="spellStart"/>
      <w:r w:rsidRPr="00BC02E7">
        <w:t>për</w:t>
      </w:r>
      <w:proofErr w:type="spellEnd"/>
      <w:r w:rsidRPr="00BC02E7">
        <w:t xml:space="preserve"> </w:t>
      </w:r>
      <w:proofErr w:type="spellStart"/>
      <w:r w:rsidRPr="00BC02E7">
        <w:t>investitorët</w:t>
      </w:r>
      <w:proofErr w:type="spellEnd"/>
      <w:r w:rsidRPr="00BC02E7">
        <w:t xml:space="preserve"> e </w:t>
      </w:r>
      <w:proofErr w:type="spellStart"/>
      <w:r w:rsidRPr="00BC02E7">
        <w:t>huaj</w:t>
      </w:r>
      <w:proofErr w:type="spellEnd"/>
      <w:r w:rsidRPr="00BC02E7">
        <w:t xml:space="preserve"> </w:t>
      </w:r>
      <w:proofErr w:type="spellStart"/>
      <w:r w:rsidRPr="00BC02E7">
        <w:t>në</w:t>
      </w:r>
      <w:proofErr w:type="spellEnd"/>
      <w:r w:rsidRPr="00BC02E7">
        <w:t xml:space="preserve"> </w:t>
      </w:r>
      <w:proofErr w:type="spellStart"/>
      <w:r w:rsidRPr="00BC02E7">
        <w:t>sektorët</w:t>
      </w:r>
      <w:proofErr w:type="spellEnd"/>
      <w:r w:rsidRPr="00BC02E7">
        <w:t xml:space="preserve"> </w:t>
      </w:r>
      <w:proofErr w:type="spellStart"/>
      <w:r w:rsidRPr="00BC02E7">
        <w:t>strategjikë</w:t>
      </w:r>
      <w:proofErr w:type="spellEnd"/>
      <w:r w:rsidRPr="00BC02E7">
        <w:t xml:space="preserve"> </w:t>
      </w:r>
      <w:proofErr w:type="spellStart"/>
      <w:r w:rsidRPr="00BC02E7">
        <w:t>dhe</w:t>
      </w:r>
      <w:proofErr w:type="spellEnd"/>
      <w:r w:rsidRPr="00BC02E7">
        <w:t xml:space="preserve"> duke </w:t>
      </w:r>
      <w:proofErr w:type="spellStart"/>
      <w:r w:rsidRPr="00BC02E7">
        <w:t>ndikuar</w:t>
      </w:r>
      <w:proofErr w:type="spellEnd"/>
      <w:r w:rsidRPr="00BC02E7">
        <w:t xml:space="preserve"> </w:t>
      </w:r>
      <w:proofErr w:type="spellStart"/>
      <w:r w:rsidRPr="00BC02E7">
        <w:t>në</w:t>
      </w:r>
      <w:proofErr w:type="spellEnd"/>
      <w:r w:rsidRPr="00BC02E7">
        <w:t xml:space="preserve"> </w:t>
      </w:r>
      <w:proofErr w:type="spellStart"/>
      <w:r w:rsidRPr="00BC02E7">
        <w:t>mënyrë</w:t>
      </w:r>
      <w:proofErr w:type="spellEnd"/>
      <w:r w:rsidRPr="00BC02E7">
        <w:t xml:space="preserve"> </w:t>
      </w:r>
      <w:proofErr w:type="spellStart"/>
      <w:r w:rsidRPr="00BC02E7">
        <w:t>të</w:t>
      </w:r>
      <w:proofErr w:type="spellEnd"/>
      <w:r w:rsidRPr="00BC02E7">
        <w:t xml:space="preserve"> </w:t>
      </w:r>
      <w:proofErr w:type="spellStart"/>
      <w:r w:rsidRPr="00BC02E7">
        <w:t>tërthortë</w:t>
      </w:r>
      <w:proofErr w:type="spellEnd"/>
      <w:r w:rsidRPr="00BC02E7">
        <w:t xml:space="preserve"> </w:t>
      </w:r>
      <w:proofErr w:type="spellStart"/>
      <w:r w:rsidRPr="00BC02E7">
        <w:t>në</w:t>
      </w:r>
      <w:proofErr w:type="spellEnd"/>
      <w:r w:rsidRPr="00BC02E7">
        <w:t xml:space="preserve"> </w:t>
      </w:r>
      <w:proofErr w:type="spellStart"/>
      <w:r w:rsidRPr="00BC02E7">
        <w:rPr>
          <w:rStyle w:val="Strong"/>
          <w:b w:val="0"/>
          <w:bCs w:val="0"/>
        </w:rPr>
        <w:t>rritjen</w:t>
      </w:r>
      <w:proofErr w:type="spellEnd"/>
      <w:r w:rsidRPr="00BC02E7">
        <w:rPr>
          <w:rStyle w:val="Strong"/>
          <w:b w:val="0"/>
          <w:bCs w:val="0"/>
        </w:rPr>
        <w:t xml:space="preserve"> e </w:t>
      </w:r>
      <w:proofErr w:type="spellStart"/>
      <w:r w:rsidRPr="00BC02E7">
        <w:rPr>
          <w:rStyle w:val="Strong"/>
          <w:b w:val="0"/>
          <w:bCs w:val="0"/>
        </w:rPr>
        <w:t>punësimit</w:t>
      </w:r>
      <w:proofErr w:type="spellEnd"/>
      <w:r w:rsidRPr="00BC02E7">
        <w:rPr>
          <w:rStyle w:val="Strong"/>
          <w:b w:val="0"/>
          <w:bCs w:val="0"/>
        </w:rPr>
        <w:t xml:space="preserve"> </w:t>
      </w:r>
      <w:proofErr w:type="spellStart"/>
      <w:r w:rsidRPr="00BC02E7">
        <w:rPr>
          <w:rStyle w:val="Strong"/>
          <w:b w:val="0"/>
          <w:bCs w:val="0"/>
        </w:rPr>
        <w:t>dhe</w:t>
      </w:r>
      <w:proofErr w:type="spellEnd"/>
      <w:r w:rsidRPr="00BC02E7">
        <w:rPr>
          <w:rStyle w:val="Strong"/>
          <w:b w:val="0"/>
          <w:bCs w:val="0"/>
        </w:rPr>
        <w:t xml:space="preserve"> </w:t>
      </w:r>
      <w:proofErr w:type="spellStart"/>
      <w:r w:rsidRPr="00BC02E7">
        <w:rPr>
          <w:rStyle w:val="Strong"/>
          <w:b w:val="0"/>
          <w:bCs w:val="0"/>
        </w:rPr>
        <w:t>zhvillimin</w:t>
      </w:r>
      <w:proofErr w:type="spellEnd"/>
      <w:r w:rsidRPr="00BC02E7">
        <w:rPr>
          <w:rStyle w:val="Strong"/>
          <w:b w:val="0"/>
          <w:bCs w:val="0"/>
        </w:rPr>
        <w:t xml:space="preserve"> </w:t>
      </w:r>
      <w:proofErr w:type="spellStart"/>
      <w:r w:rsidRPr="00BC02E7">
        <w:rPr>
          <w:rStyle w:val="Strong"/>
          <w:b w:val="0"/>
          <w:bCs w:val="0"/>
        </w:rPr>
        <w:t>ekonomik</w:t>
      </w:r>
      <w:proofErr w:type="spellEnd"/>
      <w:r w:rsidRPr="00BC02E7">
        <w:t xml:space="preserve">. </w:t>
      </w:r>
      <w:proofErr w:type="spellStart"/>
      <w:r w:rsidRPr="00BC02E7">
        <w:t>Këto</w:t>
      </w:r>
      <w:proofErr w:type="spellEnd"/>
      <w:r w:rsidRPr="00BC02E7">
        <w:t xml:space="preserve"> </w:t>
      </w:r>
      <w:proofErr w:type="spellStart"/>
      <w:r w:rsidRPr="00BC02E7">
        <w:t>efekte</w:t>
      </w:r>
      <w:proofErr w:type="spellEnd"/>
      <w:r w:rsidRPr="00BC02E7">
        <w:t xml:space="preserve"> do </w:t>
      </w:r>
      <w:proofErr w:type="spellStart"/>
      <w:r w:rsidRPr="00BC02E7">
        <w:t>të</w:t>
      </w:r>
      <w:proofErr w:type="spellEnd"/>
      <w:r w:rsidRPr="00BC02E7">
        <w:t xml:space="preserve"> </w:t>
      </w:r>
      <w:proofErr w:type="spellStart"/>
      <w:r w:rsidRPr="00BC02E7">
        <w:t>forcohen</w:t>
      </w:r>
      <w:proofErr w:type="spellEnd"/>
      <w:r w:rsidRPr="00BC02E7">
        <w:t xml:space="preserve"> </w:t>
      </w:r>
      <w:proofErr w:type="spellStart"/>
      <w:r w:rsidRPr="00BC02E7">
        <w:t>më</w:t>
      </w:r>
      <w:proofErr w:type="spellEnd"/>
      <w:r w:rsidRPr="00BC02E7">
        <w:t xml:space="preserve"> </w:t>
      </w:r>
      <w:proofErr w:type="spellStart"/>
      <w:r w:rsidRPr="00BC02E7">
        <w:t>tej</w:t>
      </w:r>
      <w:proofErr w:type="spellEnd"/>
      <w:r w:rsidRPr="00BC02E7">
        <w:t xml:space="preserve"> </w:t>
      </w:r>
      <w:proofErr w:type="spellStart"/>
      <w:r w:rsidRPr="00BC02E7">
        <w:t>nëse</w:t>
      </w:r>
      <w:proofErr w:type="spellEnd"/>
      <w:r w:rsidRPr="00BC02E7">
        <w:t xml:space="preserve"> </w:t>
      </w:r>
      <w:proofErr w:type="spellStart"/>
      <w:r w:rsidRPr="00BC02E7">
        <w:t>ligji</w:t>
      </w:r>
      <w:proofErr w:type="spellEnd"/>
      <w:r w:rsidRPr="00BC02E7">
        <w:t xml:space="preserve"> </w:t>
      </w:r>
      <w:proofErr w:type="spellStart"/>
      <w:r w:rsidRPr="00BC02E7">
        <w:t>zbatohet</w:t>
      </w:r>
      <w:proofErr w:type="spellEnd"/>
      <w:r w:rsidRPr="00BC02E7">
        <w:t xml:space="preserve"> </w:t>
      </w:r>
      <w:proofErr w:type="spellStart"/>
      <w:r w:rsidRPr="00BC02E7">
        <w:t>në</w:t>
      </w:r>
      <w:proofErr w:type="spellEnd"/>
      <w:r w:rsidRPr="00BC02E7">
        <w:t xml:space="preserve"> </w:t>
      </w:r>
      <w:proofErr w:type="spellStart"/>
      <w:r w:rsidRPr="00BC02E7">
        <w:t>mënyrë</w:t>
      </w:r>
      <w:proofErr w:type="spellEnd"/>
      <w:r w:rsidRPr="00BC02E7">
        <w:t xml:space="preserve"> </w:t>
      </w:r>
      <w:proofErr w:type="spellStart"/>
      <w:r w:rsidRPr="00BC02E7">
        <w:t>të</w:t>
      </w:r>
      <w:proofErr w:type="spellEnd"/>
      <w:r w:rsidRPr="00BC02E7">
        <w:t xml:space="preserve"> </w:t>
      </w:r>
      <w:proofErr w:type="spellStart"/>
      <w:r w:rsidRPr="00BC02E7">
        <w:t>qëndrueshme</w:t>
      </w:r>
      <w:proofErr w:type="spellEnd"/>
      <w:r w:rsidRPr="00BC02E7">
        <w:t xml:space="preserve"> </w:t>
      </w:r>
      <w:proofErr w:type="spellStart"/>
      <w:r w:rsidRPr="00BC02E7">
        <w:t>dhe</w:t>
      </w:r>
      <w:proofErr w:type="spellEnd"/>
      <w:r w:rsidRPr="00BC02E7">
        <w:t xml:space="preserve"> me </w:t>
      </w:r>
      <w:proofErr w:type="spellStart"/>
      <w:r w:rsidRPr="00BC02E7">
        <w:t>mbështetje</w:t>
      </w:r>
      <w:proofErr w:type="spellEnd"/>
      <w:r w:rsidRPr="00BC02E7">
        <w:t xml:space="preserve"> </w:t>
      </w:r>
      <w:proofErr w:type="spellStart"/>
      <w:r w:rsidRPr="00BC02E7">
        <w:t>institucionale</w:t>
      </w:r>
      <w:proofErr w:type="spellEnd"/>
      <w:r w:rsidRPr="00BC02E7">
        <w:t xml:space="preserve"> </w:t>
      </w:r>
      <w:proofErr w:type="spellStart"/>
      <w:r w:rsidRPr="00BC02E7">
        <w:t>afatgjatë</w:t>
      </w:r>
      <w:proofErr w:type="spellEnd"/>
      <w:r w:rsidRPr="00BC02E7">
        <w:t>.</w:t>
      </w:r>
    </w:p>
    <w:p w:rsidRPr="00BC02E7" w:rsidR="00BC02E7" w:rsidP="00BC02E7" w:rsidRDefault="00BC02E7" w14:paraId="31D67772" w14:textId="77777777">
      <w:pPr>
        <w:spacing w:before="240"/>
        <w:rPr>
          <w:rFonts w:ascii="Times New Roman" w:hAnsi="Times New Roman" w:cs="Times New Roman"/>
          <w:b/>
          <w:bCs/>
          <w:sz w:val="24"/>
          <w:szCs w:val="24"/>
          <w:lang w:val="sq-AL"/>
        </w:rPr>
      </w:pPr>
    </w:p>
    <w:p w:rsidRPr="00BC02E7" w:rsidR="00BC02E7" w:rsidP="00117783" w:rsidRDefault="00BC02E7" w14:paraId="0BB11474" w14:textId="77777777">
      <w:pPr>
        <w:pStyle w:val="ListParagraph"/>
        <w:numPr>
          <w:ilvl w:val="0"/>
          <w:numId w:val="6"/>
        </w:numPr>
        <w:tabs>
          <w:tab w:val="left" w:pos="567"/>
        </w:tabs>
        <w:spacing w:before="240" w:after="120" w:line="240" w:lineRule="auto"/>
        <w:contextualSpacing w:val="0"/>
        <w:jc w:val="both"/>
        <w:rPr>
          <w:rFonts w:ascii="Times New Roman" w:hAnsi="Times New Roman" w:cs="Times New Roman"/>
          <w:b/>
          <w:sz w:val="24"/>
          <w:szCs w:val="24"/>
          <w:lang w:val="sq-AL"/>
        </w:rPr>
      </w:pPr>
      <w:r w:rsidRPr="00BC02E7">
        <w:rPr>
          <w:rFonts w:ascii="Times New Roman" w:hAnsi="Times New Roman" w:cs="Times New Roman"/>
          <w:b/>
          <w:sz w:val="24"/>
          <w:szCs w:val="24"/>
          <w:lang w:val="sq-AL"/>
        </w:rPr>
        <w:t>Metodologjia e përdorur për opsionin 1 dhe opsionin 3.</w:t>
      </w:r>
    </w:p>
    <w:p w:rsidRPr="00BC02E7" w:rsidR="00BC02E7" w:rsidP="00BC02E7" w:rsidRDefault="00BC02E7" w14:paraId="236A56EC" w14:textId="77777777">
      <w:pPr>
        <w:spacing w:before="240"/>
        <w:jc w:val="both"/>
        <w:rPr>
          <w:rFonts w:ascii="Times New Roman" w:hAnsi="Times New Roman" w:cs="Times New Roman"/>
          <w:sz w:val="24"/>
          <w:szCs w:val="24"/>
          <w:lang w:val="sq-AL"/>
        </w:rPr>
      </w:pPr>
      <w:r w:rsidRPr="00BC02E7">
        <w:rPr>
          <w:rFonts w:ascii="Times New Roman" w:hAnsi="Times New Roman" w:cs="Times New Roman"/>
          <w:b/>
          <w:sz w:val="24"/>
          <w:szCs w:val="24"/>
          <w:lang w:val="sq-AL"/>
        </w:rPr>
        <w:t>Për analizën e kostove</w:t>
      </w:r>
      <w:r w:rsidRPr="00BC02E7">
        <w:rPr>
          <w:rFonts w:ascii="Times New Roman" w:hAnsi="Times New Roman" w:cs="Times New Roman"/>
          <w:sz w:val="24"/>
          <w:szCs w:val="24"/>
          <w:lang w:val="sq-AL"/>
        </w:rPr>
        <w:t xml:space="preserve"> do të përdorim 3 njësi matëse të cilat janë: a) Kosto e kohës, b) Kosto e njohjes më legjislacionin e ri / përshtatshmëria dhe c) Sektorin e mallrave startegjike.</w:t>
      </w:r>
    </w:p>
    <w:p w:rsidRPr="00BC02E7" w:rsidR="00BC02E7" w:rsidP="00BC02E7" w:rsidRDefault="00BC02E7" w14:paraId="419558BA" w14:textId="77777777">
      <w:pPr>
        <w:jc w:val="both"/>
        <w:rPr>
          <w:rFonts w:ascii="Times New Roman" w:hAnsi="Times New Roman" w:cs="Times New Roman"/>
          <w:sz w:val="24"/>
          <w:szCs w:val="24"/>
          <w:lang w:val="sq-AL"/>
        </w:rPr>
      </w:pPr>
    </w:p>
    <w:p w:rsidRPr="00BC02E7" w:rsidR="00BC02E7" w:rsidP="00117783" w:rsidRDefault="00BC02E7" w14:paraId="1979ABDE" w14:textId="77777777">
      <w:pPr>
        <w:pStyle w:val="ListParagraph"/>
        <w:numPr>
          <w:ilvl w:val="0"/>
          <w:numId w:val="5"/>
        </w:numPr>
        <w:tabs>
          <w:tab w:val="left" w:pos="567"/>
        </w:tabs>
        <w:spacing w:after="0" w:line="240" w:lineRule="auto"/>
        <w:contextualSpacing w:val="0"/>
        <w:jc w:val="both"/>
        <w:rPr>
          <w:rFonts w:ascii="Times New Roman" w:hAnsi="Times New Roman" w:cs="Times New Roman"/>
          <w:b/>
          <w:sz w:val="24"/>
          <w:szCs w:val="24"/>
          <w:lang w:val="sq-AL"/>
        </w:rPr>
      </w:pPr>
      <w:r w:rsidRPr="00BC02E7">
        <w:rPr>
          <w:rFonts w:ascii="Times New Roman" w:hAnsi="Times New Roman" w:cs="Times New Roman"/>
          <w:b/>
          <w:sz w:val="24"/>
          <w:szCs w:val="24"/>
          <w:lang w:val="sq-AL"/>
        </w:rPr>
        <w:t xml:space="preserve">Kosto e kohës </w:t>
      </w:r>
    </w:p>
    <w:p w:rsidRPr="00BC02E7" w:rsidR="00BC02E7" w:rsidP="00BC02E7" w:rsidRDefault="00BC02E7" w14:paraId="6BC32462" w14:textId="77777777">
      <w:pPr>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Analiza që përdorim për të evidentuar koston e qeverisë përfshin koston për kohën e punëtorëve, e cila supozon se kostoja për organizatën  për çfarëdo aktiviteti që bën për shkak të transpozimit të rregullores do të jetë prodhim i humbur i asaj kohe për çështje të tjera.</w:t>
      </w:r>
    </w:p>
    <w:p w:rsidRPr="00BC02E7" w:rsidR="00BC02E7" w:rsidP="00BC02E7" w:rsidRDefault="00BC02E7" w14:paraId="3857C168" w14:textId="77777777">
      <w:pPr>
        <w:spacing w:before="240"/>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Supozojmë se koha e punës është 22 ditë pune, e cila ndahet në 8 orë punë në ditë. Në funksion të llogarisë kemi përdorur fashën e orëve mujore të punës 160 orë pune.</w:t>
      </w:r>
    </w:p>
    <w:p w:rsidRPr="00BC02E7" w:rsidR="00BC02E7" w:rsidP="00BC02E7" w:rsidRDefault="00BC02E7" w14:paraId="19A38BB9" w14:textId="77777777">
      <w:pPr>
        <w:spacing w:before="240"/>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Analiza e mëposhtme do llogarisë/kostoje kohën e punëtorëve bazuar në modelin e Kostos së Plotë Ekonomike (FEC), sipas të cilës supozohet se për një organizatë kosto për çdo aktivitet të kryer për shkak të transpozimit të rregullores do të jetë kosto e humbur gjatë kësaj kohe.</w:t>
      </w:r>
    </w:p>
    <w:p w:rsidRPr="00BC02E7" w:rsidR="00BC02E7" w:rsidP="00BC02E7" w:rsidRDefault="00BC02E7" w14:paraId="323402FD" w14:textId="77777777">
      <w:pPr>
        <w:spacing w:before="240"/>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Për shpenzimet e operatorëve, marrim pagën mesatare për funksionin Menaxherial (Profesione elementare) e cila ëshë mujore përafërsisht 100.000 </w:t>
      </w:r>
      <w:r w:rsidRPr="00BC02E7">
        <w:rPr>
          <w:rStyle w:val="FootnoteReference"/>
          <w:rFonts w:ascii="Times New Roman" w:hAnsi="Times New Roman" w:cs="Times New Roman"/>
          <w:sz w:val="24"/>
          <w:szCs w:val="24"/>
          <w:lang w:val="sq-AL"/>
        </w:rPr>
        <w:footnoteReference w:id="2"/>
      </w:r>
      <w:r w:rsidRPr="00BC02E7">
        <w:rPr>
          <w:rFonts w:ascii="Times New Roman" w:hAnsi="Times New Roman" w:cs="Times New Roman"/>
          <w:sz w:val="24"/>
          <w:szCs w:val="24"/>
          <w:lang w:val="sq-AL"/>
        </w:rPr>
        <w:t xml:space="preserve"> lekë</w:t>
      </w:r>
    </w:p>
    <w:p w:rsidRPr="00BC02E7" w:rsidR="00BC02E7" w:rsidP="00BC02E7" w:rsidRDefault="00BC02E7" w14:paraId="10636207" w14:textId="77777777">
      <w:pPr>
        <w:spacing w:before="240"/>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Lidhur me koston e plotë ekonomike të një punonjësi shtetëror marrim pagën mesatare për funksionin Specialistë me arsim të lartë (profesionistë) mujore 120,000 lekë </w:t>
      </w:r>
    </w:p>
    <w:p w:rsidRPr="00BC02E7" w:rsidR="00BC02E7" w:rsidP="00BC02E7" w:rsidRDefault="00BC02E7" w14:paraId="4FB47046" w14:textId="77777777">
      <w:pPr>
        <w:spacing w:before="240"/>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 </w:t>
      </w:r>
    </w:p>
    <w:p w:rsidRPr="00BC02E7" w:rsidR="00BC02E7" w:rsidP="00117783" w:rsidRDefault="00BC02E7" w14:paraId="5843FD14" w14:textId="77777777">
      <w:pPr>
        <w:pStyle w:val="ListParagraph"/>
        <w:numPr>
          <w:ilvl w:val="0"/>
          <w:numId w:val="5"/>
        </w:numPr>
        <w:tabs>
          <w:tab w:val="left" w:pos="567"/>
        </w:tabs>
        <w:spacing w:after="0" w:line="240" w:lineRule="auto"/>
        <w:contextualSpacing w:val="0"/>
        <w:jc w:val="both"/>
        <w:rPr>
          <w:rFonts w:ascii="Times New Roman" w:hAnsi="Times New Roman" w:cs="Times New Roman"/>
          <w:b/>
          <w:sz w:val="24"/>
          <w:szCs w:val="24"/>
          <w:lang w:val="sq-AL"/>
        </w:rPr>
      </w:pPr>
      <w:r w:rsidRPr="00BC02E7">
        <w:rPr>
          <w:rFonts w:ascii="Times New Roman" w:hAnsi="Times New Roman" w:cs="Times New Roman"/>
          <w:b/>
          <w:sz w:val="24"/>
          <w:szCs w:val="24"/>
          <w:lang w:val="sq-AL"/>
        </w:rPr>
        <w:t xml:space="preserve">Kosto e njohjes më legjislacionin e ri / përshtatshmëria </w:t>
      </w:r>
    </w:p>
    <w:p w:rsidRPr="00BC02E7" w:rsidR="00BC02E7" w:rsidP="00BC02E7" w:rsidRDefault="00BC02E7" w14:paraId="4350C554" w14:textId="77777777">
      <w:pPr>
        <w:pStyle w:val="ListParagraph"/>
        <w:spacing w:after="0"/>
        <w:jc w:val="both"/>
        <w:rPr>
          <w:rFonts w:ascii="Times New Roman" w:hAnsi="Times New Roman" w:cs="Times New Roman"/>
          <w:b/>
          <w:sz w:val="24"/>
          <w:szCs w:val="24"/>
          <w:lang w:val="sq-AL"/>
        </w:rPr>
      </w:pPr>
    </w:p>
    <w:p w:rsidRPr="00BC02E7" w:rsidR="00BC02E7" w:rsidP="00BC02E7" w:rsidRDefault="00BC02E7" w14:paraId="0CAEF1EC" w14:textId="77777777">
      <w:pPr>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Supozojmë një periudhë përshtatshmërie prej 3 vjetësh, me një normë zbritje referuar llogaritjeve ne tabele (shtojca nr.2).</w:t>
      </w:r>
    </w:p>
    <w:p w:rsidRPr="00BC02E7" w:rsidR="00BC02E7" w:rsidP="00BC02E7" w:rsidRDefault="00BC02E7" w14:paraId="2E83AC5F" w14:textId="77777777">
      <w:pPr>
        <w:spacing w:before="240"/>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Ne supozojmë se kostot përballohen në vitin e parë të periudhës së përshtatshmërisë (Viti 0). Gjithashtu, supozojmë se kostot e vazhdueshme dhe kursimet e kostos lindin çdo vit nga viti 0 deri në vitin 3, përveç nëse përcaktohet ndryshe.</w:t>
      </w:r>
    </w:p>
    <w:p w:rsidRPr="00BC02E7" w:rsidR="00BC02E7" w:rsidP="00117783" w:rsidRDefault="00BC02E7" w14:paraId="0C7896DA" w14:textId="77777777">
      <w:pPr>
        <w:pStyle w:val="ListParagraph"/>
        <w:numPr>
          <w:ilvl w:val="0"/>
          <w:numId w:val="5"/>
        </w:numPr>
        <w:tabs>
          <w:tab w:val="left" w:pos="567"/>
        </w:tabs>
        <w:spacing w:before="240" w:after="120" w:line="240" w:lineRule="auto"/>
        <w:contextualSpacing w:val="0"/>
        <w:jc w:val="both"/>
        <w:rPr>
          <w:rFonts w:ascii="Times New Roman" w:hAnsi="Times New Roman" w:cs="Times New Roman"/>
          <w:sz w:val="24"/>
          <w:szCs w:val="24"/>
          <w:lang w:val="sq-AL"/>
        </w:rPr>
      </w:pPr>
      <w:r w:rsidRPr="00BC02E7">
        <w:rPr>
          <w:rFonts w:ascii="Times New Roman" w:hAnsi="Times New Roman" w:cs="Times New Roman"/>
          <w:b/>
          <w:sz w:val="24"/>
          <w:szCs w:val="24"/>
          <w:lang w:val="sq-AL"/>
        </w:rPr>
        <w:t>Ndikimet e diskutuara në këtë ligj do të përballohen nga</w:t>
      </w:r>
      <w:r w:rsidRPr="00BC02E7">
        <w:rPr>
          <w:rFonts w:ascii="Times New Roman" w:hAnsi="Times New Roman" w:cs="Times New Roman"/>
          <w:sz w:val="24"/>
          <w:szCs w:val="24"/>
          <w:lang w:val="sq-AL"/>
        </w:rPr>
        <w:t>:</w:t>
      </w:r>
    </w:p>
    <w:p w:rsidRPr="00BC02E7" w:rsidR="00BC02E7" w:rsidP="00117783" w:rsidRDefault="00BC02E7" w14:paraId="093FD09C" w14:textId="77777777">
      <w:pPr>
        <w:pStyle w:val="ListParagraph"/>
        <w:numPr>
          <w:ilvl w:val="0"/>
          <w:numId w:val="4"/>
        </w:numPr>
        <w:tabs>
          <w:tab w:val="left" w:pos="567"/>
        </w:tabs>
        <w:spacing w:after="0" w:line="240" w:lineRule="auto"/>
        <w:contextualSpacing w:val="0"/>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Subjketet importuese, eksportuese te mallrave me përdorim të dyfishtë;</w:t>
      </w:r>
    </w:p>
    <w:p w:rsidRPr="00BC02E7" w:rsidR="00BC02E7" w:rsidP="00117783" w:rsidRDefault="00BC02E7" w14:paraId="7032B8FA" w14:textId="77777777">
      <w:pPr>
        <w:pStyle w:val="ListParagraph"/>
        <w:numPr>
          <w:ilvl w:val="0"/>
          <w:numId w:val="4"/>
        </w:numPr>
        <w:tabs>
          <w:tab w:val="left" w:pos="567"/>
        </w:tabs>
        <w:spacing w:after="0" w:line="240" w:lineRule="auto"/>
        <w:ind w:left="567" w:hanging="207"/>
        <w:contextualSpacing w:val="0"/>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Subjektet importuese eksportues te mallrave ushtarake;</w:t>
      </w:r>
    </w:p>
    <w:p w:rsidRPr="00BC02E7" w:rsidR="00BC02E7" w:rsidP="00117783" w:rsidRDefault="00BC02E7" w14:paraId="64EF3386" w14:textId="77777777">
      <w:pPr>
        <w:pStyle w:val="ListParagraph"/>
        <w:numPr>
          <w:ilvl w:val="0"/>
          <w:numId w:val="4"/>
        </w:numPr>
        <w:tabs>
          <w:tab w:val="left" w:pos="567"/>
        </w:tabs>
        <w:spacing w:after="0" w:line="240" w:lineRule="auto"/>
        <w:contextualSpacing w:val="0"/>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Rregullatori, Autoritetet Licencuese dhe mbikqyrëse.</w:t>
      </w:r>
    </w:p>
    <w:p w:rsidRPr="00BC02E7" w:rsidR="00BC02E7" w:rsidP="00BC02E7" w:rsidRDefault="00BC02E7" w14:paraId="47987A50" w14:textId="77777777">
      <w:pPr>
        <w:pStyle w:val="ListParagraph"/>
        <w:spacing w:after="0"/>
        <w:ind w:left="1080"/>
        <w:jc w:val="both"/>
        <w:rPr>
          <w:rFonts w:ascii="Times New Roman" w:hAnsi="Times New Roman" w:cs="Times New Roman"/>
          <w:sz w:val="24"/>
          <w:szCs w:val="24"/>
          <w:lang w:val="sq-AL"/>
        </w:rPr>
      </w:pPr>
    </w:p>
    <w:p w:rsidRPr="00BC02E7" w:rsidR="00BC02E7" w:rsidP="00BC02E7" w:rsidRDefault="00BC02E7" w14:paraId="3F9938B6" w14:textId="77777777">
      <w:pPr>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Numrat e operatorëve  importues dhe eksportues është 28 për mallrat ushtarake dhe 60 për mallrat me përdorim të dyfishtë. </w:t>
      </w:r>
    </w:p>
    <w:p w:rsidRPr="00BC02E7" w:rsidR="00BC02E7" w:rsidP="00BC02E7" w:rsidRDefault="00BC02E7" w14:paraId="74217C4D" w14:textId="77777777">
      <w:pPr>
        <w:jc w:val="both"/>
        <w:rPr>
          <w:rFonts w:ascii="Times New Roman" w:hAnsi="Times New Roman" w:cs="Times New Roman"/>
          <w:sz w:val="24"/>
          <w:szCs w:val="24"/>
          <w:lang w:val="sq-AL"/>
        </w:rPr>
      </w:pPr>
    </w:p>
    <w:p w:rsidRPr="00BC02E7" w:rsidR="00BC02E7" w:rsidP="00BC02E7" w:rsidRDefault="00BC02E7" w14:paraId="43AA7C2D" w14:textId="77777777">
      <w:pPr>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Numri operatorëve  importues dhe eksportues  është siguruara nga Autoriteti Licencues (AKSHE). </w:t>
      </w:r>
    </w:p>
    <w:p w:rsidRPr="00BC02E7" w:rsidR="00BC02E7" w:rsidP="00BC02E7" w:rsidRDefault="00BC02E7" w14:paraId="7E6A9AE4" w14:textId="77777777">
      <w:pPr>
        <w:jc w:val="both"/>
        <w:rPr>
          <w:rFonts w:ascii="Times New Roman" w:hAnsi="Times New Roman" w:cs="Times New Roman"/>
          <w:sz w:val="24"/>
          <w:szCs w:val="24"/>
          <w:lang w:val="sq-AL"/>
        </w:rPr>
      </w:pPr>
    </w:p>
    <w:p w:rsidRPr="00BC02E7" w:rsidR="00BC02E7" w:rsidP="00BC02E7" w:rsidRDefault="00BC02E7" w14:paraId="5AC52725" w14:textId="77777777">
      <w:pPr>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Analiza do të supozojë se numri i operatorëve në Shqipëri do të mbetet i njëjtë është pas vitit 2028, dhe për periudhën e plotë të vlerësimit 3 vjeçare. </w:t>
      </w:r>
    </w:p>
    <w:p w:rsidRPr="00BC02E7" w:rsidR="00BC02E7" w:rsidP="00BC02E7" w:rsidRDefault="00BC02E7" w14:paraId="587B9C45" w14:textId="77777777">
      <w:pPr>
        <w:jc w:val="both"/>
        <w:rPr>
          <w:rFonts w:ascii="Times New Roman" w:hAnsi="Times New Roman" w:cs="Times New Roman"/>
          <w:sz w:val="24"/>
          <w:szCs w:val="24"/>
          <w:lang w:val="sq-AL"/>
        </w:rPr>
      </w:pPr>
    </w:p>
    <w:p w:rsidRPr="00BC02E7" w:rsidR="00BC02E7" w:rsidP="00117783" w:rsidRDefault="00BC02E7" w14:paraId="1926D723" w14:textId="77777777">
      <w:pPr>
        <w:pStyle w:val="ListParagraph"/>
        <w:numPr>
          <w:ilvl w:val="0"/>
          <w:numId w:val="5"/>
        </w:numPr>
        <w:tabs>
          <w:tab w:val="left" w:pos="567"/>
        </w:tabs>
        <w:spacing w:after="120" w:line="240" w:lineRule="auto"/>
        <w:contextualSpacing w:val="0"/>
        <w:jc w:val="both"/>
        <w:rPr>
          <w:rFonts w:ascii="Times New Roman" w:hAnsi="Times New Roman" w:cs="Times New Roman"/>
          <w:b/>
          <w:sz w:val="24"/>
          <w:szCs w:val="24"/>
          <w:lang w:val="sq-AL"/>
        </w:rPr>
      </w:pPr>
      <w:r w:rsidRPr="00BC02E7">
        <w:rPr>
          <w:rFonts w:ascii="Times New Roman" w:hAnsi="Times New Roman" w:cs="Times New Roman"/>
          <w:b/>
          <w:sz w:val="24"/>
          <w:szCs w:val="24"/>
          <w:lang w:val="sq-AL"/>
        </w:rPr>
        <w:t>Analiza e kostos dhe e përfitimeve</w:t>
      </w:r>
    </w:p>
    <w:p w:rsidRPr="00BC02E7" w:rsidR="00BC02E7" w:rsidP="00BC02E7" w:rsidRDefault="00BC02E7" w14:paraId="02182BEA" w14:textId="77777777">
      <w:pPr>
        <w:jc w:val="both"/>
        <w:rPr>
          <w:rFonts w:ascii="Times New Roman" w:hAnsi="Times New Roman" w:cs="Times New Roman"/>
          <w:b/>
          <w:sz w:val="24"/>
          <w:szCs w:val="24"/>
          <w:lang w:val="sq-AL"/>
        </w:rPr>
      </w:pPr>
      <w:r w:rsidRPr="00BC02E7">
        <w:rPr>
          <w:rFonts w:ascii="Times New Roman" w:hAnsi="Times New Roman" w:cs="Times New Roman"/>
          <w:b/>
          <w:sz w:val="24"/>
          <w:szCs w:val="24"/>
          <w:lang w:val="sq-AL"/>
        </w:rPr>
        <w:t>Kosot e Biznesit/Operatoret ekonomike:</w:t>
      </w:r>
    </w:p>
    <w:p w:rsidRPr="00BC02E7" w:rsidR="00BC02E7" w:rsidP="00BC02E7" w:rsidRDefault="00BC02E7" w14:paraId="74596D72" w14:textId="77777777">
      <w:pPr>
        <w:jc w:val="both"/>
        <w:rPr>
          <w:rFonts w:ascii="Times New Roman" w:hAnsi="Times New Roman" w:cs="Times New Roman"/>
          <w:b/>
          <w:sz w:val="24"/>
          <w:szCs w:val="24"/>
          <w:lang w:val="sq-AL"/>
        </w:rPr>
      </w:pPr>
    </w:p>
    <w:p w:rsidRPr="00BC02E7" w:rsidR="00BC02E7" w:rsidP="00BC02E7" w:rsidRDefault="00BC02E7" w14:paraId="25C8AC86" w14:textId="77777777">
      <w:pPr>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Ndryshimet e ligjit që mund të prekin operatoret janë ndryshimet në kontrollin e mallrave qe përfshihen në mbikqyrjen kibernetike, përcaktimi i programit të përpuethshmërisë së brendshme për marrjen e licencave globale. Gjithashtu, do të ketë edhe kostot e familjarizimit/përshtatjes.</w:t>
      </w:r>
    </w:p>
    <w:p w:rsidRPr="00BC02E7" w:rsidR="00BC02E7" w:rsidP="00BC02E7" w:rsidRDefault="00BC02E7" w14:paraId="1E8F4FB2" w14:textId="77777777">
      <w:pPr>
        <w:jc w:val="both"/>
        <w:rPr>
          <w:rFonts w:ascii="Times New Roman" w:hAnsi="Times New Roman" w:cs="Times New Roman"/>
          <w:sz w:val="24"/>
          <w:szCs w:val="24"/>
          <w:lang w:val="sq-AL"/>
        </w:rPr>
      </w:pPr>
    </w:p>
    <w:p w:rsidRPr="00BC02E7" w:rsidR="00BC02E7" w:rsidP="00BC02E7" w:rsidRDefault="00BC02E7" w14:paraId="7AF13049" w14:textId="77777777">
      <w:pPr>
        <w:jc w:val="both"/>
        <w:rPr>
          <w:rFonts w:ascii="Times New Roman" w:hAnsi="Times New Roman" w:cs="Times New Roman"/>
          <w:b/>
          <w:sz w:val="24"/>
          <w:szCs w:val="24"/>
          <w:lang w:val="sq-AL"/>
        </w:rPr>
      </w:pPr>
      <w:r w:rsidRPr="00BC02E7">
        <w:rPr>
          <w:rFonts w:ascii="Times New Roman" w:hAnsi="Times New Roman" w:cs="Times New Roman"/>
          <w:b/>
          <w:sz w:val="24"/>
          <w:szCs w:val="24"/>
          <w:lang w:val="sq-AL"/>
        </w:rPr>
        <w:t>a) kontrolli i mallrave që përfshijnë mbikqyrjen kibernetike</w:t>
      </w:r>
    </w:p>
    <w:p w:rsidRPr="00BC02E7" w:rsidR="00BC02E7" w:rsidP="00BC02E7" w:rsidRDefault="00BC02E7" w14:paraId="11D64B72" w14:textId="77777777">
      <w:pPr>
        <w:jc w:val="both"/>
        <w:rPr>
          <w:rFonts w:ascii="Times New Roman" w:hAnsi="Times New Roman" w:cs="Times New Roman"/>
          <w:sz w:val="24"/>
          <w:szCs w:val="24"/>
          <w:lang w:val="sq-AL"/>
        </w:rPr>
      </w:pPr>
    </w:p>
    <w:p w:rsidRPr="00BC02E7" w:rsidR="00BC02E7" w:rsidP="00BC02E7" w:rsidRDefault="00BC02E7" w14:paraId="65190FAE" w14:textId="77777777">
      <w:pPr>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Duke mbajtur në konsideratë se tarifat e licencimi janë njëlloj për të gjitha produktet (3000 lek), në fushën e mallrave që përdoren për mbikqyrjen kibernetike nuk ka më tëpër sesa 2-3 Subjekte (kryesisht importe). Ky përcaktim bazohet në të dhënat e marra nga AKSHE-ja.</w:t>
      </w:r>
    </w:p>
    <w:p w:rsidRPr="00BC02E7" w:rsidR="00BC02E7" w:rsidP="00BC02E7" w:rsidRDefault="00BC02E7" w14:paraId="0D7B7A0E" w14:textId="77777777">
      <w:pPr>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Aktualisht nga statistikat që disponon institucioni, nuk kemi biznese shqipëtarë që eskportojnë mallra që mund të përdorën për mbikqyrjen kibernetike jashtë vendit. </w:t>
      </w:r>
    </w:p>
    <w:p w:rsidRPr="00BC02E7" w:rsidR="00BC02E7" w:rsidP="00BC02E7" w:rsidRDefault="00BC02E7" w14:paraId="55061784" w14:textId="77777777">
      <w:pPr>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Vlerësojmë se koha shtesë e nevojshme për të përgatitur një aplikim për licensim të këtyre produkteve do të jetë rreth 1 ditë, ose 8 orë. </w:t>
      </w:r>
    </w:p>
    <w:p w:rsidRPr="00BC02E7" w:rsidR="00BC02E7" w:rsidP="00BC02E7" w:rsidRDefault="00BC02E7" w14:paraId="65C11824" w14:textId="77777777">
      <w:pPr>
        <w:pStyle w:val="NormalWeb"/>
        <w:ind w:left="720"/>
        <w:rPr>
          <w:lang w:val="sq-AL"/>
        </w:rPr>
      </w:pPr>
      <w:r w:rsidRPr="00BC02E7">
        <w:rPr>
          <w:lang w:val="sq-AL"/>
        </w:rPr>
        <w:t xml:space="preserve">Nëse paga mesatare mujore e një punonjësi menaxherial është </w:t>
      </w:r>
      <w:r w:rsidRPr="00BC02E7">
        <w:rPr>
          <w:rStyle w:val="Strong"/>
          <w:lang w:val="sq-AL"/>
        </w:rPr>
        <w:t>100,000 lekë</w:t>
      </w:r>
      <w:r w:rsidRPr="00BC02E7">
        <w:rPr>
          <w:lang w:val="sq-AL"/>
        </w:rPr>
        <w:t xml:space="preserve">, atëherë do të përshtatim llogaritjen e kostos, </w:t>
      </w:r>
      <w:r w:rsidRPr="00BC02E7">
        <w:rPr>
          <w:rStyle w:val="Strong"/>
          <w:lang w:val="sq-AL"/>
        </w:rPr>
        <w:t>Paga mujore</w:t>
      </w:r>
      <w:r w:rsidRPr="00BC02E7">
        <w:rPr>
          <w:lang w:val="sq-AL"/>
        </w:rPr>
        <w:t xml:space="preserve">: 100,000 lekë </w:t>
      </w:r>
      <w:r w:rsidRPr="00BC02E7">
        <w:rPr>
          <w:rFonts w:ascii="Cambria Math" w:hAnsi="Cambria Math" w:cs="Cambria Math"/>
          <w:lang w:val="sq-AL"/>
        </w:rPr>
        <w:t>⇒</w:t>
      </w:r>
      <w:r w:rsidRPr="00BC02E7">
        <w:rPr>
          <w:lang w:val="sq-AL"/>
        </w:rPr>
        <w:t xml:space="preserve"> ~4,545 lekë/ditë</w:t>
      </w:r>
    </w:p>
    <w:p w:rsidRPr="00BC02E7" w:rsidR="00BC02E7" w:rsidP="00BC02E7" w:rsidRDefault="00BC02E7" w14:paraId="3BC7FA37" w14:textId="77777777">
      <w:pPr>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Kosto e parashikuar është: (1 x 3) x 4,54, Lek/ora = </w:t>
      </w:r>
      <w:r w:rsidRPr="00BC02E7">
        <w:rPr>
          <w:rFonts w:ascii="Times New Roman" w:hAnsi="Times New Roman" w:cs="Times New Roman"/>
          <w:sz w:val="24"/>
          <w:szCs w:val="24"/>
          <w:lang w:val="it-IT"/>
        </w:rPr>
        <w:t>~</w:t>
      </w:r>
      <w:r w:rsidRPr="00BC02E7">
        <w:rPr>
          <w:rFonts w:ascii="Times New Roman" w:hAnsi="Times New Roman" w:cs="Times New Roman"/>
          <w:sz w:val="24"/>
          <w:szCs w:val="24"/>
          <w:lang w:val="sq-AL"/>
        </w:rPr>
        <w:t xml:space="preserve">15.000 Lek në vit. </w:t>
      </w:r>
    </w:p>
    <w:p w:rsidRPr="00BC02E7" w:rsidR="00BC02E7" w:rsidP="00BC02E7" w:rsidRDefault="00BC02E7" w14:paraId="01D6E15B" w14:textId="77777777">
      <w:pPr>
        <w:jc w:val="both"/>
        <w:rPr>
          <w:rFonts w:ascii="Times New Roman" w:hAnsi="Times New Roman" w:cs="Times New Roman"/>
          <w:sz w:val="24"/>
          <w:szCs w:val="24"/>
          <w:lang w:val="sq-AL"/>
        </w:rPr>
      </w:pPr>
    </w:p>
    <w:p w:rsidRPr="00BC02E7" w:rsidR="00BC02E7" w:rsidP="00BC02E7" w:rsidRDefault="00BC02E7" w14:paraId="2B901D94" w14:textId="77777777">
      <w:pPr>
        <w:jc w:val="both"/>
        <w:rPr>
          <w:rFonts w:ascii="Times New Roman" w:hAnsi="Times New Roman" w:cs="Times New Roman"/>
          <w:b/>
          <w:sz w:val="24"/>
          <w:szCs w:val="24"/>
          <w:lang w:val="sq-AL"/>
        </w:rPr>
      </w:pPr>
      <w:r w:rsidRPr="00BC02E7">
        <w:rPr>
          <w:rFonts w:ascii="Times New Roman" w:hAnsi="Times New Roman" w:cs="Times New Roman"/>
          <w:b/>
          <w:sz w:val="24"/>
          <w:szCs w:val="24"/>
          <w:lang w:val="sq-AL"/>
        </w:rPr>
        <w:t>b) programit të përpuethshmërisë së brendshme për marrjen e licencave globale</w:t>
      </w:r>
    </w:p>
    <w:p w:rsidRPr="00BC02E7" w:rsidR="00BC02E7" w:rsidP="00BC02E7" w:rsidRDefault="00BC02E7" w14:paraId="52CB6F1D" w14:textId="77777777">
      <w:pPr>
        <w:pStyle w:val="NormalWeb"/>
        <w:rPr>
          <w:lang w:val="sq-AL"/>
        </w:rPr>
      </w:pPr>
      <w:r w:rsidRPr="00BC02E7">
        <w:rPr>
          <w:lang w:val="sq-AL"/>
        </w:rPr>
        <w:t xml:space="preserve">Nëse paga mesatare mujore e një punonjësi menaxherial është </w:t>
      </w:r>
      <w:r w:rsidRPr="00BC02E7">
        <w:rPr>
          <w:rStyle w:val="Strong"/>
          <w:lang w:val="sq-AL"/>
        </w:rPr>
        <w:t>100,000 lekë</w:t>
      </w:r>
      <w:r w:rsidRPr="00BC02E7">
        <w:rPr>
          <w:lang w:val="sq-AL"/>
        </w:rPr>
        <w:t xml:space="preserve">, atëherë do të përshtatim llogaritjen e kostos së implementimit të një </w:t>
      </w:r>
      <w:r w:rsidRPr="00BC02E7">
        <w:rPr>
          <w:rStyle w:val="Strong"/>
          <w:lang w:val="sq-AL"/>
        </w:rPr>
        <w:t>Programi Bazik të Përputhshmërisë së Brendshme (ICP)</w:t>
      </w:r>
      <w:r w:rsidRPr="00BC02E7">
        <w:rPr>
          <w:lang w:val="sq-AL"/>
        </w:rPr>
        <w:t xml:space="preserve"> sipas këtij parametri. Më poshtë paraqitet llogaritja narrative dhe tabelore:</w:t>
      </w:r>
    </w:p>
    <w:p w:rsidRPr="00BC02E7" w:rsidR="00BC02E7" w:rsidP="00BC02E7" w:rsidRDefault="00BC02E7" w14:paraId="61728CCA" w14:textId="77777777">
      <w:pPr>
        <w:pStyle w:val="Heading3"/>
        <w:rPr>
          <w:rFonts w:ascii="Times New Roman" w:hAnsi="Times New Roman" w:cs="Times New Roman"/>
          <w:color w:val="auto"/>
          <w:sz w:val="24"/>
          <w:szCs w:val="24"/>
          <w:lang w:val="sq-AL"/>
        </w:rPr>
      </w:pPr>
      <w:r w:rsidRPr="00BC02E7">
        <w:rPr>
          <w:rStyle w:val="Strong"/>
          <w:rFonts w:ascii="Times New Roman" w:hAnsi="Times New Roman" w:cs="Times New Roman"/>
          <w:b w:val="0"/>
          <w:bCs w:val="0"/>
          <w:color w:val="auto"/>
          <w:sz w:val="24"/>
          <w:szCs w:val="24"/>
          <w:lang w:val="sq-AL"/>
        </w:rPr>
        <w:t>Skema e Punës për ICP (Program Bazik)</w:t>
      </w:r>
    </w:p>
    <w:p w:rsidRPr="00BC02E7" w:rsidR="00BC02E7" w:rsidP="00BC02E7" w:rsidRDefault="00BC02E7" w14:paraId="029018BF" w14:textId="77777777">
      <w:pPr>
        <w:pStyle w:val="NormalWeb"/>
      </w:pPr>
      <w:proofErr w:type="spellStart"/>
      <w:r w:rsidRPr="00BC02E7">
        <w:t>Kompania</w:t>
      </w:r>
      <w:proofErr w:type="spellEnd"/>
      <w:r w:rsidRPr="00BC02E7">
        <w:t xml:space="preserve"> do </w:t>
      </w:r>
      <w:proofErr w:type="spellStart"/>
      <w:r w:rsidRPr="00BC02E7">
        <w:t>të</w:t>
      </w:r>
      <w:proofErr w:type="spellEnd"/>
      <w:r w:rsidRPr="00BC02E7">
        <w:t xml:space="preserve"> </w:t>
      </w:r>
      <w:proofErr w:type="spellStart"/>
      <w:r w:rsidRPr="00BC02E7">
        <w:t>kryejë</w:t>
      </w:r>
      <w:proofErr w:type="spellEnd"/>
      <w:r w:rsidRPr="00BC02E7">
        <w:t>:</w:t>
      </w:r>
    </w:p>
    <w:p w:rsidRPr="00BC02E7" w:rsidR="00BC02E7" w:rsidP="00117783" w:rsidRDefault="00BC02E7" w14:paraId="6D12186C" w14:textId="77777777">
      <w:pPr>
        <w:pStyle w:val="NormalWeb"/>
        <w:numPr>
          <w:ilvl w:val="0"/>
          <w:numId w:val="38"/>
        </w:numPr>
      </w:pPr>
      <w:proofErr w:type="spellStart"/>
      <w:r w:rsidRPr="00BC02E7">
        <w:t>Emërimin</w:t>
      </w:r>
      <w:proofErr w:type="spellEnd"/>
      <w:r w:rsidRPr="00BC02E7">
        <w:t xml:space="preserve"> e </w:t>
      </w:r>
      <w:proofErr w:type="spellStart"/>
      <w:r w:rsidRPr="00BC02E7">
        <w:t>një</w:t>
      </w:r>
      <w:proofErr w:type="spellEnd"/>
      <w:r w:rsidRPr="00BC02E7">
        <w:t xml:space="preserve"> </w:t>
      </w:r>
      <w:proofErr w:type="spellStart"/>
      <w:r w:rsidRPr="00BC02E7">
        <w:t>personi</w:t>
      </w:r>
      <w:proofErr w:type="spellEnd"/>
      <w:r w:rsidRPr="00BC02E7">
        <w:t xml:space="preserve"> </w:t>
      </w:r>
      <w:proofErr w:type="spellStart"/>
      <w:r w:rsidRPr="00BC02E7">
        <w:t>përgjegjës</w:t>
      </w:r>
      <w:proofErr w:type="spellEnd"/>
      <w:r w:rsidRPr="00BC02E7">
        <w:t xml:space="preserve"> </w:t>
      </w:r>
      <w:proofErr w:type="spellStart"/>
      <w:r w:rsidRPr="00BC02E7">
        <w:t>për</w:t>
      </w:r>
      <w:proofErr w:type="spellEnd"/>
      <w:r w:rsidRPr="00BC02E7">
        <w:t xml:space="preserve"> </w:t>
      </w:r>
      <w:proofErr w:type="spellStart"/>
      <w:r w:rsidRPr="00BC02E7">
        <w:t>përputhshmërinë</w:t>
      </w:r>
      <w:proofErr w:type="spellEnd"/>
      <w:r w:rsidRPr="00BC02E7">
        <w:t>;</w:t>
      </w:r>
    </w:p>
    <w:p w:rsidRPr="00BC02E7" w:rsidR="00BC02E7" w:rsidP="00117783" w:rsidRDefault="00BC02E7" w14:paraId="6A3FDA8D" w14:textId="77777777">
      <w:pPr>
        <w:pStyle w:val="NormalWeb"/>
        <w:numPr>
          <w:ilvl w:val="0"/>
          <w:numId w:val="38"/>
        </w:numPr>
      </w:pPr>
      <w:proofErr w:type="spellStart"/>
      <w:r w:rsidRPr="00BC02E7">
        <w:t>Hartimin</w:t>
      </w:r>
      <w:proofErr w:type="spellEnd"/>
      <w:r w:rsidRPr="00BC02E7">
        <w:t xml:space="preserve"> e </w:t>
      </w:r>
      <w:proofErr w:type="spellStart"/>
      <w:r w:rsidRPr="00BC02E7">
        <w:t>dokumentacionit</w:t>
      </w:r>
      <w:proofErr w:type="spellEnd"/>
      <w:r w:rsidRPr="00BC02E7">
        <w:t xml:space="preserve"> </w:t>
      </w:r>
      <w:proofErr w:type="spellStart"/>
      <w:r w:rsidRPr="00BC02E7">
        <w:t>të</w:t>
      </w:r>
      <w:proofErr w:type="spellEnd"/>
      <w:r w:rsidRPr="00BC02E7">
        <w:t xml:space="preserve"> </w:t>
      </w:r>
      <w:proofErr w:type="spellStart"/>
      <w:r w:rsidRPr="00BC02E7">
        <w:t>politikave</w:t>
      </w:r>
      <w:proofErr w:type="spellEnd"/>
      <w:r w:rsidRPr="00BC02E7">
        <w:t xml:space="preserve"> </w:t>
      </w:r>
      <w:proofErr w:type="spellStart"/>
      <w:r w:rsidRPr="00BC02E7">
        <w:t>të</w:t>
      </w:r>
      <w:proofErr w:type="spellEnd"/>
      <w:r w:rsidRPr="00BC02E7">
        <w:t xml:space="preserve"> </w:t>
      </w:r>
      <w:proofErr w:type="spellStart"/>
      <w:r w:rsidRPr="00BC02E7">
        <w:t>brendshme</w:t>
      </w:r>
      <w:proofErr w:type="spellEnd"/>
      <w:r w:rsidRPr="00BC02E7">
        <w:t xml:space="preserve"> (</w:t>
      </w:r>
      <w:proofErr w:type="spellStart"/>
      <w:r w:rsidRPr="00BC02E7">
        <w:t>udhëzime</w:t>
      </w:r>
      <w:proofErr w:type="spellEnd"/>
      <w:r w:rsidRPr="00BC02E7">
        <w:t xml:space="preserve">, </w:t>
      </w:r>
      <w:proofErr w:type="spellStart"/>
      <w:r w:rsidRPr="00BC02E7">
        <w:t>formularë</w:t>
      </w:r>
      <w:proofErr w:type="spellEnd"/>
      <w:r w:rsidRPr="00BC02E7">
        <w:t xml:space="preserve">, </w:t>
      </w:r>
      <w:proofErr w:type="spellStart"/>
      <w:r w:rsidRPr="00BC02E7">
        <w:t>etj</w:t>
      </w:r>
      <w:proofErr w:type="spellEnd"/>
      <w:r w:rsidRPr="00BC02E7">
        <w:t>.);</w:t>
      </w:r>
    </w:p>
    <w:p w:rsidRPr="00BC02E7" w:rsidR="00BC02E7" w:rsidP="00117783" w:rsidRDefault="00BC02E7" w14:paraId="2EB0329C" w14:textId="77777777">
      <w:pPr>
        <w:pStyle w:val="NormalWeb"/>
        <w:numPr>
          <w:ilvl w:val="0"/>
          <w:numId w:val="38"/>
        </w:numPr>
      </w:pPr>
      <w:proofErr w:type="spellStart"/>
      <w:r w:rsidRPr="00BC02E7">
        <w:t>Trajnim</w:t>
      </w:r>
      <w:proofErr w:type="spellEnd"/>
      <w:r w:rsidRPr="00BC02E7">
        <w:t xml:space="preserve"> </w:t>
      </w:r>
      <w:proofErr w:type="spellStart"/>
      <w:r w:rsidRPr="00BC02E7">
        <w:t>fillestar</w:t>
      </w:r>
      <w:proofErr w:type="spellEnd"/>
      <w:r w:rsidRPr="00BC02E7">
        <w:t xml:space="preserve"> </w:t>
      </w:r>
      <w:proofErr w:type="spellStart"/>
      <w:r w:rsidRPr="00BC02E7">
        <w:t>i</w:t>
      </w:r>
      <w:proofErr w:type="spellEnd"/>
      <w:r w:rsidRPr="00BC02E7">
        <w:t xml:space="preserve"> </w:t>
      </w:r>
      <w:proofErr w:type="spellStart"/>
      <w:r w:rsidRPr="00BC02E7">
        <w:t>stafit</w:t>
      </w:r>
      <w:proofErr w:type="spellEnd"/>
      <w:r w:rsidRPr="00BC02E7">
        <w:t xml:space="preserve"> </w:t>
      </w:r>
      <w:proofErr w:type="spellStart"/>
      <w:r w:rsidRPr="00BC02E7">
        <w:t>të</w:t>
      </w:r>
      <w:proofErr w:type="spellEnd"/>
      <w:r w:rsidRPr="00BC02E7">
        <w:t xml:space="preserve"> </w:t>
      </w:r>
      <w:proofErr w:type="spellStart"/>
      <w:r w:rsidRPr="00BC02E7">
        <w:t>përfshirë</w:t>
      </w:r>
      <w:proofErr w:type="spellEnd"/>
      <w:r w:rsidRPr="00BC02E7">
        <w:t>;</w:t>
      </w:r>
    </w:p>
    <w:p w:rsidRPr="00BC02E7" w:rsidR="00BC02E7" w:rsidP="00117783" w:rsidRDefault="00BC02E7" w14:paraId="389246EA" w14:textId="77777777">
      <w:pPr>
        <w:pStyle w:val="NormalWeb"/>
        <w:numPr>
          <w:ilvl w:val="0"/>
          <w:numId w:val="38"/>
        </w:numPr>
        <w:rPr>
          <w:lang w:val="it-IT"/>
        </w:rPr>
      </w:pPr>
      <w:r w:rsidRPr="00BC02E7">
        <w:rPr>
          <w:lang w:val="it-IT"/>
        </w:rPr>
        <w:t>Verifikim bazik i klientëve dhe destinacioneve;</w:t>
      </w:r>
    </w:p>
    <w:p w:rsidRPr="00BC02E7" w:rsidR="00BC02E7" w:rsidP="00117783" w:rsidRDefault="00BC02E7" w14:paraId="5EB75A58" w14:textId="77777777">
      <w:pPr>
        <w:pStyle w:val="NormalWeb"/>
        <w:numPr>
          <w:ilvl w:val="0"/>
          <w:numId w:val="38"/>
        </w:numPr>
        <w:rPr>
          <w:lang w:val="it-IT"/>
        </w:rPr>
      </w:pPr>
      <w:r w:rsidRPr="00BC02E7">
        <w:rPr>
          <w:lang w:val="it-IT"/>
        </w:rPr>
        <w:t>Vendosja e praktikave të ruajtjes dhe arkivimit të dokumentacionit të eksporteve;</w:t>
      </w:r>
    </w:p>
    <w:p w:rsidRPr="00BC02E7" w:rsidR="00BC02E7" w:rsidP="00117783" w:rsidRDefault="00BC02E7" w14:paraId="3B11CBEB" w14:textId="77777777">
      <w:pPr>
        <w:pStyle w:val="NormalWeb"/>
        <w:numPr>
          <w:ilvl w:val="0"/>
          <w:numId w:val="38"/>
        </w:numPr>
      </w:pPr>
      <w:proofErr w:type="spellStart"/>
      <w:r w:rsidRPr="00BC02E7">
        <w:t>Një</w:t>
      </w:r>
      <w:proofErr w:type="spellEnd"/>
      <w:r w:rsidRPr="00BC02E7">
        <w:t xml:space="preserve"> </w:t>
      </w:r>
      <w:proofErr w:type="spellStart"/>
      <w:r w:rsidRPr="00BC02E7">
        <w:t>kontroll</w:t>
      </w:r>
      <w:proofErr w:type="spellEnd"/>
      <w:r w:rsidRPr="00BC02E7">
        <w:t xml:space="preserve"> </w:t>
      </w:r>
      <w:proofErr w:type="spellStart"/>
      <w:r w:rsidRPr="00BC02E7">
        <w:t>ose</w:t>
      </w:r>
      <w:proofErr w:type="spellEnd"/>
      <w:r w:rsidRPr="00BC02E7">
        <w:t xml:space="preserve"> audit </w:t>
      </w:r>
      <w:proofErr w:type="spellStart"/>
      <w:r w:rsidRPr="00BC02E7">
        <w:t>të</w:t>
      </w:r>
      <w:proofErr w:type="spellEnd"/>
      <w:r w:rsidRPr="00BC02E7">
        <w:t xml:space="preserve"> </w:t>
      </w:r>
      <w:proofErr w:type="spellStart"/>
      <w:r w:rsidRPr="00BC02E7">
        <w:t>brendshëm</w:t>
      </w:r>
      <w:proofErr w:type="spellEnd"/>
      <w:r w:rsidRPr="00BC02E7">
        <w:t xml:space="preserve"> </w:t>
      </w:r>
      <w:proofErr w:type="spellStart"/>
      <w:r w:rsidRPr="00BC02E7">
        <w:t>vjetor</w:t>
      </w:r>
      <w:proofErr w:type="spellEnd"/>
      <w:r w:rsidRPr="00BC02E7">
        <w:t>.</w:t>
      </w:r>
    </w:p>
    <w:p w:rsidRPr="00BC02E7" w:rsidR="00BC02E7" w:rsidP="00BC02E7" w:rsidRDefault="00BC02E7" w14:paraId="34C8CA11" w14:textId="77777777">
      <w:pPr>
        <w:rPr>
          <w:rFonts w:ascii="Times New Roman" w:hAnsi="Times New Roman" w:cs="Times New Roman"/>
          <w:sz w:val="24"/>
          <w:szCs w:val="24"/>
        </w:rPr>
      </w:pPr>
      <w:r w:rsidRPr="00BC02E7">
        <w:rPr>
          <w:rFonts w:ascii="Times New Roman" w:hAnsi="Times New Roman" w:cs="Times New Roman"/>
          <w:sz w:val="24"/>
          <w:szCs w:val="24"/>
        </w:rPr>
        <w:t xml:space="preserve"> </w:t>
      </w:r>
      <w:proofErr w:type="spellStart"/>
      <w:r w:rsidRPr="00BC02E7">
        <w:rPr>
          <w:rStyle w:val="Strong"/>
          <w:rFonts w:ascii="Times New Roman" w:hAnsi="Times New Roman" w:cs="Times New Roman"/>
          <w:b w:val="0"/>
          <w:bCs w:val="0"/>
          <w:sz w:val="24"/>
          <w:szCs w:val="24"/>
        </w:rPr>
        <w:t>Parametrat</w:t>
      </w:r>
      <w:proofErr w:type="spellEnd"/>
      <w:r w:rsidRPr="00BC02E7">
        <w:rPr>
          <w:rStyle w:val="Strong"/>
          <w:rFonts w:ascii="Times New Roman" w:hAnsi="Times New Roman" w:cs="Times New Roman"/>
          <w:b w:val="0"/>
          <w:bCs w:val="0"/>
          <w:sz w:val="24"/>
          <w:szCs w:val="24"/>
        </w:rPr>
        <w:t xml:space="preserve"> </w:t>
      </w:r>
      <w:proofErr w:type="spellStart"/>
      <w:r w:rsidRPr="00BC02E7">
        <w:rPr>
          <w:rStyle w:val="Strong"/>
          <w:rFonts w:ascii="Times New Roman" w:hAnsi="Times New Roman" w:cs="Times New Roman"/>
          <w:b w:val="0"/>
          <w:bCs w:val="0"/>
          <w:sz w:val="24"/>
          <w:szCs w:val="24"/>
        </w:rPr>
        <w:t>bazë</w:t>
      </w:r>
      <w:proofErr w:type="spellEnd"/>
      <w:r w:rsidRPr="00BC02E7">
        <w:rPr>
          <w:rStyle w:val="Strong"/>
          <w:rFonts w:ascii="Times New Roman" w:hAnsi="Times New Roman" w:cs="Times New Roman"/>
          <w:b w:val="0"/>
          <w:bCs w:val="0"/>
          <w:sz w:val="24"/>
          <w:szCs w:val="24"/>
        </w:rPr>
        <w:t xml:space="preserve"> </w:t>
      </w:r>
      <w:proofErr w:type="spellStart"/>
      <w:r w:rsidRPr="00BC02E7">
        <w:rPr>
          <w:rStyle w:val="Strong"/>
          <w:rFonts w:ascii="Times New Roman" w:hAnsi="Times New Roman" w:cs="Times New Roman"/>
          <w:b w:val="0"/>
          <w:bCs w:val="0"/>
          <w:sz w:val="24"/>
          <w:szCs w:val="24"/>
        </w:rPr>
        <w:t>për</w:t>
      </w:r>
      <w:proofErr w:type="spellEnd"/>
      <w:r w:rsidRPr="00BC02E7">
        <w:rPr>
          <w:rStyle w:val="Strong"/>
          <w:rFonts w:ascii="Times New Roman" w:hAnsi="Times New Roman" w:cs="Times New Roman"/>
          <w:b w:val="0"/>
          <w:bCs w:val="0"/>
          <w:sz w:val="24"/>
          <w:szCs w:val="24"/>
        </w:rPr>
        <w:t xml:space="preserve"> </w:t>
      </w:r>
      <w:proofErr w:type="spellStart"/>
      <w:r w:rsidRPr="00BC02E7">
        <w:rPr>
          <w:rStyle w:val="Strong"/>
          <w:rFonts w:ascii="Times New Roman" w:hAnsi="Times New Roman" w:cs="Times New Roman"/>
          <w:b w:val="0"/>
          <w:bCs w:val="0"/>
          <w:sz w:val="24"/>
          <w:szCs w:val="24"/>
        </w:rPr>
        <w:t>llogaritje</w:t>
      </w:r>
      <w:proofErr w:type="spellEnd"/>
    </w:p>
    <w:p w:rsidRPr="00BC02E7" w:rsidR="00BC02E7" w:rsidP="00117783" w:rsidRDefault="00BC02E7" w14:paraId="15FCC3E6" w14:textId="77777777">
      <w:pPr>
        <w:pStyle w:val="NormalWeb"/>
        <w:numPr>
          <w:ilvl w:val="0"/>
          <w:numId w:val="39"/>
        </w:numPr>
      </w:pPr>
      <w:r w:rsidRPr="00BC02E7">
        <w:rPr>
          <w:rStyle w:val="Strong"/>
        </w:rPr>
        <w:t xml:space="preserve">Paga </w:t>
      </w:r>
      <w:proofErr w:type="spellStart"/>
      <w:r w:rsidRPr="00BC02E7">
        <w:rPr>
          <w:rStyle w:val="Strong"/>
        </w:rPr>
        <w:t>mujore</w:t>
      </w:r>
      <w:proofErr w:type="spellEnd"/>
      <w:r w:rsidRPr="00BC02E7">
        <w:t xml:space="preserve">: 100,000 </w:t>
      </w:r>
      <w:proofErr w:type="spellStart"/>
      <w:r w:rsidRPr="00BC02E7">
        <w:t>lekë</w:t>
      </w:r>
      <w:proofErr w:type="spellEnd"/>
      <w:r w:rsidRPr="00BC02E7">
        <w:t xml:space="preserve"> </w:t>
      </w:r>
      <w:r w:rsidRPr="00BC02E7">
        <w:rPr>
          <w:rFonts w:ascii="Cambria Math" w:hAnsi="Cambria Math" w:cs="Cambria Math"/>
        </w:rPr>
        <w:t>⇒</w:t>
      </w:r>
      <w:r w:rsidRPr="00BC02E7">
        <w:t xml:space="preserve"> ~4,545 </w:t>
      </w:r>
      <w:proofErr w:type="spellStart"/>
      <w:r w:rsidRPr="00BC02E7">
        <w:t>lekë</w:t>
      </w:r>
      <w:proofErr w:type="spellEnd"/>
      <w:r w:rsidRPr="00BC02E7">
        <w:t>/</w:t>
      </w:r>
      <w:proofErr w:type="spellStart"/>
      <w:r w:rsidRPr="00BC02E7">
        <w:t>ditë</w:t>
      </w:r>
      <w:proofErr w:type="spellEnd"/>
    </w:p>
    <w:p w:rsidRPr="00BC02E7" w:rsidR="00BC02E7" w:rsidP="00117783" w:rsidRDefault="00BC02E7" w14:paraId="1CF3FA3E" w14:textId="77777777">
      <w:pPr>
        <w:pStyle w:val="NormalWeb"/>
        <w:numPr>
          <w:ilvl w:val="0"/>
          <w:numId w:val="39"/>
        </w:numPr>
      </w:pPr>
      <w:proofErr w:type="spellStart"/>
      <w:r w:rsidRPr="00BC02E7">
        <w:rPr>
          <w:rStyle w:val="Strong"/>
        </w:rPr>
        <w:t>Numri</w:t>
      </w:r>
      <w:proofErr w:type="spellEnd"/>
      <w:r w:rsidRPr="00BC02E7">
        <w:rPr>
          <w:rStyle w:val="Strong"/>
        </w:rPr>
        <w:t xml:space="preserve"> </w:t>
      </w:r>
      <w:proofErr w:type="spellStart"/>
      <w:r w:rsidRPr="00BC02E7">
        <w:rPr>
          <w:rStyle w:val="Strong"/>
        </w:rPr>
        <w:t>i</w:t>
      </w:r>
      <w:proofErr w:type="spellEnd"/>
      <w:r w:rsidRPr="00BC02E7">
        <w:rPr>
          <w:rStyle w:val="Strong"/>
        </w:rPr>
        <w:t xml:space="preserve"> </w:t>
      </w:r>
      <w:proofErr w:type="spellStart"/>
      <w:r w:rsidRPr="00BC02E7">
        <w:rPr>
          <w:rStyle w:val="Strong"/>
        </w:rPr>
        <w:t>punonjësve</w:t>
      </w:r>
      <w:proofErr w:type="spellEnd"/>
      <w:r w:rsidRPr="00BC02E7">
        <w:rPr>
          <w:rStyle w:val="Strong"/>
        </w:rPr>
        <w:t xml:space="preserve"> </w:t>
      </w:r>
      <w:proofErr w:type="spellStart"/>
      <w:r w:rsidRPr="00BC02E7">
        <w:rPr>
          <w:rStyle w:val="Strong"/>
        </w:rPr>
        <w:t>të</w:t>
      </w:r>
      <w:proofErr w:type="spellEnd"/>
      <w:r w:rsidRPr="00BC02E7">
        <w:rPr>
          <w:rStyle w:val="Strong"/>
        </w:rPr>
        <w:t xml:space="preserve"> </w:t>
      </w:r>
      <w:proofErr w:type="spellStart"/>
      <w:r w:rsidRPr="00BC02E7">
        <w:rPr>
          <w:rStyle w:val="Strong"/>
        </w:rPr>
        <w:t>përfshirë</w:t>
      </w:r>
      <w:proofErr w:type="spellEnd"/>
      <w:r w:rsidRPr="00BC02E7">
        <w:t xml:space="preserve">: 2 (1 </w:t>
      </w:r>
      <w:proofErr w:type="spellStart"/>
      <w:r w:rsidRPr="00BC02E7">
        <w:t>përgjegjës</w:t>
      </w:r>
      <w:proofErr w:type="spellEnd"/>
      <w:r w:rsidRPr="00BC02E7">
        <w:t xml:space="preserve">, 1 </w:t>
      </w:r>
      <w:proofErr w:type="spellStart"/>
      <w:r w:rsidRPr="00BC02E7">
        <w:t>ndihmës</w:t>
      </w:r>
      <w:proofErr w:type="spellEnd"/>
      <w:r w:rsidRPr="00BC02E7">
        <w:t>)</w:t>
      </w:r>
    </w:p>
    <w:p w:rsidRPr="00BC02E7" w:rsidR="00BC02E7" w:rsidP="00117783" w:rsidRDefault="00BC02E7" w14:paraId="56D3CC07" w14:textId="77777777">
      <w:pPr>
        <w:pStyle w:val="NormalWeb"/>
        <w:numPr>
          <w:ilvl w:val="0"/>
          <w:numId w:val="39"/>
        </w:numPr>
        <w:rPr>
          <w:lang w:val="it-IT"/>
        </w:rPr>
      </w:pPr>
      <w:r w:rsidRPr="00BC02E7">
        <w:rPr>
          <w:rStyle w:val="Strong"/>
          <w:lang w:val="it-IT"/>
        </w:rPr>
        <w:t>Ditë pune për zbatimin fillestar</w:t>
      </w:r>
      <w:r w:rsidRPr="00BC02E7">
        <w:rPr>
          <w:lang w:val="it-IT"/>
        </w:rPr>
        <w:t>: 20 ditë</w:t>
      </w:r>
    </w:p>
    <w:p w:rsidRPr="00BC02E7" w:rsidR="00BC02E7" w:rsidP="00117783" w:rsidRDefault="00BC02E7" w14:paraId="16470887" w14:textId="77777777">
      <w:pPr>
        <w:pStyle w:val="NormalWeb"/>
        <w:numPr>
          <w:ilvl w:val="0"/>
          <w:numId w:val="39"/>
        </w:numPr>
      </w:pPr>
      <w:r w:rsidRPr="00BC02E7">
        <w:rPr>
          <w:rStyle w:val="Strong"/>
        </w:rPr>
        <w:t xml:space="preserve">Kosto </w:t>
      </w:r>
      <w:proofErr w:type="spellStart"/>
      <w:r w:rsidRPr="00BC02E7">
        <w:rPr>
          <w:rStyle w:val="Strong"/>
        </w:rPr>
        <w:t>trajnim</w:t>
      </w:r>
      <w:proofErr w:type="spellEnd"/>
      <w:r w:rsidRPr="00BC02E7">
        <w:rPr>
          <w:rStyle w:val="Strong"/>
        </w:rPr>
        <w:t xml:space="preserve"> </w:t>
      </w:r>
      <w:proofErr w:type="spellStart"/>
      <w:r w:rsidRPr="00BC02E7">
        <w:rPr>
          <w:rStyle w:val="Strong"/>
        </w:rPr>
        <w:t>nga</w:t>
      </w:r>
      <w:proofErr w:type="spellEnd"/>
      <w:r w:rsidRPr="00BC02E7">
        <w:rPr>
          <w:rStyle w:val="Strong"/>
        </w:rPr>
        <w:t xml:space="preserve"> </w:t>
      </w:r>
      <w:proofErr w:type="spellStart"/>
      <w:r w:rsidRPr="00BC02E7">
        <w:rPr>
          <w:rStyle w:val="Strong"/>
        </w:rPr>
        <w:t>jashtë</w:t>
      </w:r>
      <w:proofErr w:type="spellEnd"/>
      <w:r w:rsidRPr="00BC02E7">
        <w:t xml:space="preserve">: 50,000 </w:t>
      </w:r>
      <w:proofErr w:type="spellStart"/>
      <w:r w:rsidRPr="00BC02E7">
        <w:t>lekë</w:t>
      </w:r>
      <w:proofErr w:type="spellEnd"/>
    </w:p>
    <w:p w:rsidRPr="00BC02E7" w:rsidR="00BC02E7" w:rsidP="00117783" w:rsidRDefault="00BC02E7" w14:paraId="3E1EF0AB" w14:textId="77777777">
      <w:pPr>
        <w:pStyle w:val="NormalWeb"/>
        <w:numPr>
          <w:ilvl w:val="0"/>
          <w:numId w:val="39"/>
        </w:numPr>
      </w:pPr>
      <w:proofErr w:type="spellStart"/>
      <w:r w:rsidRPr="00BC02E7">
        <w:rPr>
          <w:rStyle w:val="Strong"/>
        </w:rPr>
        <w:t>Shpenzime</w:t>
      </w:r>
      <w:proofErr w:type="spellEnd"/>
      <w:r w:rsidRPr="00BC02E7">
        <w:rPr>
          <w:rStyle w:val="Strong"/>
        </w:rPr>
        <w:t xml:space="preserve"> operative (</w:t>
      </w:r>
      <w:proofErr w:type="spellStart"/>
      <w:r w:rsidRPr="00BC02E7">
        <w:rPr>
          <w:rStyle w:val="Strong"/>
        </w:rPr>
        <w:t>printime</w:t>
      </w:r>
      <w:proofErr w:type="spellEnd"/>
      <w:r w:rsidRPr="00BC02E7">
        <w:rPr>
          <w:rStyle w:val="Strong"/>
        </w:rPr>
        <w:t xml:space="preserve">, </w:t>
      </w:r>
      <w:proofErr w:type="spellStart"/>
      <w:r w:rsidRPr="00BC02E7">
        <w:rPr>
          <w:rStyle w:val="Strong"/>
        </w:rPr>
        <w:t>përkthime</w:t>
      </w:r>
      <w:proofErr w:type="spellEnd"/>
      <w:r w:rsidRPr="00BC02E7">
        <w:rPr>
          <w:rStyle w:val="Strong"/>
        </w:rPr>
        <w:t xml:space="preserve">, </w:t>
      </w:r>
      <w:proofErr w:type="spellStart"/>
      <w:r w:rsidRPr="00BC02E7">
        <w:rPr>
          <w:rStyle w:val="Strong"/>
        </w:rPr>
        <w:t>formularë</w:t>
      </w:r>
      <w:proofErr w:type="spellEnd"/>
      <w:r w:rsidRPr="00BC02E7">
        <w:rPr>
          <w:rStyle w:val="Strong"/>
        </w:rPr>
        <w:t>)</w:t>
      </w:r>
      <w:r w:rsidRPr="00BC02E7">
        <w:t xml:space="preserve">: 30,000 </w:t>
      </w:r>
      <w:proofErr w:type="spellStart"/>
      <w:r w:rsidRPr="00BC02E7">
        <w:t>lekë</w:t>
      </w:r>
      <w:proofErr w:type="spellEnd"/>
    </w:p>
    <w:p w:rsidRPr="00BC02E7" w:rsidR="00BC02E7" w:rsidP="00117783" w:rsidRDefault="00BC02E7" w14:paraId="4403B0DB" w14:textId="77777777">
      <w:pPr>
        <w:pStyle w:val="NormalWeb"/>
        <w:numPr>
          <w:ilvl w:val="0"/>
          <w:numId w:val="39"/>
        </w:numPr>
      </w:pPr>
      <w:r w:rsidRPr="00BC02E7">
        <w:rPr>
          <w:rStyle w:val="Strong"/>
        </w:rPr>
        <w:t xml:space="preserve">Audit </w:t>
      </w:r>
      <w:proofErr w:type="spellStart"/>
      <w:r w:rsidRPr="00BC02E7">
        <w:rPr>
          <w:rStyle w:val="Strong"/>
        </w:rPr>
        <w:t>vjetor</w:t>
      </w:r>
      <w:proofErr w:type="spellEnd"/>
      <w:r w:rsidRPr="00BC02E7">
        <w:rPr>
          <w:rStyle w:val="Strong"/>
        </w:rPr>
        <w:t xml:space="preserve"> </w:t>
      </w:r>
      <w:proofErr w:type="spellStart"/>
      <w:r w:rsidRPr="00BC02E7">
        <w:rPr>
          <w:rStyle w:val="Strong"/>
        </w:rPr>
        <w:t>bazik</w:t>
      </w:r>
      <w:proofErr w:type="spellEnd"/>
      <w:r w:rsidRPr="00BC02E7">
        <w:rPr>
          <w:rStyle w:val="Strong"/>
        </w:rPr>
        <w:t xml:space="preserve"> (</w:t>
      </w:r>
      <w:proofErr w:type="spellStart"/>
      <w:r w:rsidRPr="00BC02E7">
        <w:rPr>
          <w:rStyle w:val="Strong"/>
        </w:rPr>
        <w:t>nga</w:t>
      </w:r>
      <w:proofErr w:type="spellEnd"/>
      <w:r w:rsidRPr="00BC02E7">
        <w:rPr>
          <w:rStyle w:val="Strong"/>
        </w:rPr>
        <w:t xml:space="preserve"> </w:t>
      </w:r>
      <w:proofErr w:type="spellStart"/>
      <w:r w:rsidRPr="00BC02E7">
        <w:rPr>
          <w:rStyle w:val="Strong"/>
        </w:rPr>
        <w:t>subjekt</w:t>
      </w:r>
      <w:proofErr w:type="spellEnd"/>
      <w:r w:rsidRPr="00BC02E7">
        <w:rPr>
          <w:rStyle w:val="Strong"/>
        </w:rPr>
        <w:t xml:space="preserve"> </w:t>
      </w:r>
      <w:proofErr w:type="spellStart"/>
      <w:r w:rsidRPr="00BC02E7">
        <w:rPr>
          <w:rStyle w:val="Strong"/>
        </w:rPr>
        <w:t>i</w:t>
      </w:r>
      <w:proofErr w:type="spellEnd"/>
      <w:r w:rsidRPr="00BC02E7">
        <w:rPr>
          <w:rStyle w:val="Strong"/>
        </w:rPr>
        <w:t xml:space="preserve"> </w:t>
      </w:r>
      <w:proofErr w:type="spellStart"/>
      <w:r w:rsidRPr="00BC02E7">
        <w:rPr>
          <w:rStyle w:val="Strong"/>
        </w:rPr>
        <w:t>jashtëm</w:t>
      </w:r>
      <w:proofErr w:type="spellEnd"/>
      <w:r w:rsidRPr="00BC02E7">
        <w:rPr>
          <w:rStyle w:val="Strong"/>
        </w:rPr>
        <w:t>)</w:t>
      </w:r>
      <w:r w:rsidRPr="00BC02E7">
        <w:t xml:space="preserve">: 70,000 </w:t>
      </w:r>
      <w:proofErr w:type="spellStart"/>
      <w:r w:rsidRPr="00BC02E7">
        <w:t>lekë</w:t>
      </w:r>
      <w:proofErr w:type="spellEnd"/>
    </w:p>
    <w:p w:rsidRPr="00BC02E7" w:rsidR="00BC02E7" w:rsidP="00BC02E7" w:rsidRDefault="00BC02E7" w14:paraId="5CA48824" w14:textId="77777777">
      <w:pPr>
        <w:rPr>
          <w:rStyle w:val="Strong"/>
          <w:rFonts w:ascii="Times New Roman" w:hAnsi="Times New Roman" w:cs="Times New Roman"/>
          <w:b w:val="0"/>
          <w:bCs w:val="0"/>
          <w:sz w:val="24"/>
          <w:szCs w:val="24"/>
          <w:lang w:val="it-IT"/>
        </w:rPr>
      </w:pPr>
      <w:r w:rsidRPr="00BC02E7">
        <w:rPr>
          <w:rFonts w:ascii="Times New Roman" w:hAnsi="Times New Roman" w:cs="Times New Roman"/>
          <w:sz w:val="24"/>
          <w:szCs w:val="24"/>
        </w:rPr>
        <w:t xml:space="preserve"> </w:t>
      </w:r>
      <w:r w:rsidRPr="00BC02E7">
        <w:rPr>
          <w:rStyle w:val="Strong"/>
          <w:rFonts w:ascii="Times New Roman" w:hAnsi="Times New Roman" w:cs="Times New Roman"/>
          <w:b w:val="0"/>
          <w:bCs w:val="0"/>
          <w:sz w:val="24"/>
          <w:szCs w:val="24"/>
          <w:lang w:val="it-IT"/>
        </w:rPr>
        <w:t>Llogaritja e Kostos Totale për Vitin e Parë (lekë)</w:t>
      </w:r>
    </w:p>
    <w:p w:rsidRPr="00BC02E7" w:rsidR="00BC02E7" w:rsidP="00BC02E7" w:rsidRDefault="00BC02E7" w14:paraId="2F07AAF7" w14:textId="77777777">
      <w:pPr>
        <w:rPr>
          <w:rFonts w:ascii="Times New Roman" w:hAnsi="Times New Roman" w:cs="Times New Roman"/>
          <w:sz w:val="24"/>
          <w:szCs w:val="24"/>
          <w:lang w:val="it-IT"/>
        </w:rPr>
      </w:pPr>
    </w:p>
    <w:tbl>
      <w:tblPr>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241"/>
        <w:gridCol w:w="3066"/>
        <w:gridCol w:w="2271"/>
      </w:tblGrid>
      <w:tr w:rsidRPr="00BC02E7" w:rsidR="00BC02E7" w:rsidTr="00DC2EB7" w14:paraId="5A898F7A" w14:textId="77777777">
        <w:trPr>
          <w:tblHeader/>
          <w:tblCellSpacing w:w="15" w:type="dxa"/>
          <w:jc w:val="center"/>
        </w:trPr>
        <w:tc>
          <w:tcPr>
            <w:tcW w:w="0" w:type="auto"/>
            <w:vAlign w:val="center"/>
            <w:hideMark/>
          </w:tcPr>
          <w:p w:rsidRPr="00BC02E7" w:rsidR="00BC02E7" w:rsidP="00DC2EB7" w:rsidRDefault="00BC02E7" w14:paraId="5436900F" w14:textId="77777777">
            <w:pPr>
              <w:jc w:val="center"/>
              <w:rPr>
                <w:rFonts w:ascii="Times New Roman" w:hAnsi="Times New Roman" w:cs="Times New Roman"/>
                <w:b/>
                <w:bCs/>
                <w:sz w:val="24"/>
                <w:szCs w:val="24"/>
              </w:rPr>
            </w:pPr>
            <w:proofErr w:type="spellStart"/>
            <w:r w:rsidRPr="00BC02E7">
              <w:rPr>
                <w:rFonts w:ascii="Times New Roman" w:hAnsi="Times New Roman" w:cs="Times New Roman"/>
                <w:b/>
                <w:bCs/>
                <w:sz w:val="24"/>
                <w:szCs w:val="24"/>
              </w:rPr>
              <w:t>Zëri</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i</w:t>
            </w:r>
            <w:proofErr w:type="spellEnd"/>
            <w:r w:rsidRPr="00BC02E7">
              <w:rPr>
                <w:rFonts w:ascii="Times New Roman" w:hAnsi="Times New Roman" w:cs="Times New Roman"/>
                <w:b/>
                <w:bCs/>
                <w:sz w:val="24"/>
                <w:szCs w:val="24"/>
              </w:rPr>
              <w:t xml:space="preserve"> Kostos</w:t>
            </w:r>
          </w:p>
        </w:tc>
        <w:tc>
          <w:tcPr>
            <w:tcW w:w="0" w:type="auto"/>
            <w:vAlign w:val="center"/>
            <w:hideMark/>
          </w:tcPr>
          <w:p w:rsidRPr="00BC02E7" w:rsidR="00BC02E7" w:rsidP="00DC2EB7" w:rsidRDefault="00BC02E7" w14:paraId="4C41707B" w14:textId="77777777">
            <w:pPr>
              <w:jc w:val="center"/>
              <w:rPr>
                <w:rFonts w:ascii="Times New Roman" w:hAnsi="Times New Roman" w:cs="Times New Roman"/>
                <w:b/>
                <w:bCs/>
                <w:sz w:val="24"/>
                <w:szCs w:val="24"/>
              </w:rPr>
            </w:pPr>
            <w:proofErr w:type="spellStart"/>
            <w:r w:rsidRPr="00BC02E7">
              <w:rPr>
                <w:rFonts w:ascii="Times New Roman" w:hAnsi="Times New Roman" w:cs="Times New Roman"/>
                <w:b/>
                <w:bCs/>
                <w:sz w:val="24"/>
                <w:szCs w:val="24"/>
              </w:rPr>
              <w:t>Përshkrimi</w:t>
            </w:r>
            <w:proofErr w:type="spellEnd"/>
          </w:p>
        </w:tc>
        <w:tc>
          <w:tcPr>
            <w:tcW w:w="0" w:type="auto"/>
            <w:vAlign w:val="center"/>
            <w:hideMark/>
          </w:tcPr>
          <w:p w:rsidRPr="00BC02E7" w:rsidR="00BC02E7" w:rsidP="00DC2EB7" w:rsidRDefault="00BC02E7" w14:paraId="05850125" w14:textId="77777777">
            <w:pPr>
              <w:jc w:val="center"/>
              <w:rPr>
                <w:rFonts w:ascii="Times New Roman" w:hAnsi="Times New Roman" w:cs="Times New Roman"/>
                <w:b/>
                <w:bCs/>
                <w:sz w:val="24"/>
                <w:szCs w:val="24"/>
              </w:rPr>
            </w:pPr>
            <w:r w:rsidRPr="00BC02E7">
              <w:rPr>
                <w:rFonts w:ascii="Times New Roman" w:hAnsi="Times New Roman" w:cs="Times New Roman"/>
                <w:b/>
                <w:bCs/>
                <w:sz w:val="24"/>
                <w:szCs w:val="24"/>
              </w:rPr>
              <w:t>Vlera (</w:t>
            </w:r>
            <w:proofErr w:type="spellStart"/>
            <w:r w:rsidRPr="00BC02E7">
              <w:rPr>
                <w:rFonts w:ascii="Times New Roman" w:hAnsi="Times New Roman" w:cs="Times New Roman"/>
                <w:b/>
                <w:bCs/>
                <w:sz w:val="24"/>
                <w:szCs w:val="24"/>
              </w:rPr>
              <w:t>lekë</w:t>
            </w:r>
            <w:proofErr w:type="spellEnd"/>
            <w:r w:rsidRPr="00BC02E7">
              <w:rPr>
                <w:rFonts w:ascii="Times New Roman" w:hAnsi="Times New Roman" w:cs="Times New Roman"/>
                <w:b/>
                <w:bCs/>
                <w:sz w:val="24"/>
                <w:szCs w:val="24"/>
              </w:rPr>
              <w:t>)</w:t>
            </w:r>
          </w:p>
        </w:tc>
      </w:tr>
      <w:tr w:rsidRPr="00BC02E7" w:rsidR="00BC02E7" w:rsidTr="00DC2EB7" w14:paraId="16FC7F74" w14:textId="77777777">
        <w:trPr>
          <w:tblCellSpacing w:w="15" w:type="dxa"/>
          <w:jc w:val="center"/>
        </w:trPr>
        <w:tc>
          <w:tcPr>
            <w:tcW w:w="0" w:type="auto"/>
            <w:vAlign w:val="center"/>
            <w:hideMark/>
          </w:tcPr>
          <w:p w:rsidRPr="00BC02E7" w:rsidR="00BC02E7" w:rsidP="00DC2EB7" w:rsidRDefault="00BC02E7" w14:paraId="6A522D82" w14:textId="77777777">
            <w:pPr>
              <w:rPr>
                <w:rFonts w:ascii="Times New Roman" w:hAnsi="Times New Roman" w:cs="Times New Roman"/>
                <w:sz w:val="24"/>
                <w:szCs w:val="24"/>
              </w:rPr>
            </w:pPr>
            <w:r w:rsidRPr="00BC02E7">
              <w:rPr>
                <w:rFonts w:ascii="Times New Roman" w:hAnsi="Times New Roman" w:cs="Times New Roman"/>
                <w:sz w:val="24"/>
                <w:szCs w:val="24"/>
              </w:rPr>
              <w:t xml:space="preserve">Paga </w:t>
            </w:r>
            <w:proofErr w:type="spellStart"/>
            <w:r w:rsidRPr="00BC02E7">
              <w:rPr>
                <w:rFonts w:ascii="Times New Roman" w:hAnsi="Times New Roman" w:cs="Times New Roman"/>
                <w:sz w:val="24"/>
                <w:szCs w:val="24"/>
              </w:rPr>
              <w:t>për</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dy</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punonjës</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për</w:t>
            </w:r>
            <w:proofErr w:type="spellEnd"/>
            <w:r w:rsidRPr="00BC02E7">
              <w:rPr>
                <w:rFonts w:ascii="Times New Roman" w:hAnsi="Times New Roman" w:cs="Times New Roman"/>
                <w:sz w:val="24"/>
                <w:szCs w:val="24"/>
              </w:rPr>
              <w:t xml:space="preserve"> 20 </w:t>
            </w:r>
            <w:proofErr w:type="spellStart"/>
            <w:r w:rsidRPr="00BC02E7">
              <w:rPr>
                <w:rFonts w:ascii="Times New Roman" w:hAnsi="Times New Roman" w:cs="Times New Roman"/>
                <w:sz w:val="24"/>
                <w:szCs w:val="24"/>
              </w:rPr>
              <w:t>ditë</w:t>
            </w:r>
            <w:proofErr w:type="spellEnd"/>
          </w:p>
        </w:tc>
        <w:tc>
          <w:tcPr>
            <w:tcW w:w="0" w:type="auto"/>
            <w:vAlign w:val="center"/>
            <w:hideMark/>
          </w:tcPr>
          <w:p w:rsidRPr="00BC02E7" w:rsidR="00BC02E7" w:rsidP="00DC2EB7" w:rsidRDefault="00BC02E7" w14:paraId="6DA8CD88" w14:textId="77777777">
            <w:pPr>
              <w:rPr>
                <w:rFonts w:ascii="Times New Roman" w:hAnsi="Times New Roman" w:cs="Times New Roman"/>
                <w:sz w:val="24"/>
                <w:szCs w:val="24"/>
              </w:rPr>
            </w:pPr>
            <w:r w:rsidRPr="00BC02E7">
              <w:rPr>
                <w:rFonts w:ascii="Times New Roman" w:hAnsi="Times New Roman" w:cs="Times New Roman"/>
                <w:sz w:val="24"/>
                <w:szCs w:val="24"/>
              </w:rPr>
              <w:t xml:space="preserve">2 × 20 × 4,545 </w:t>
            </w:r>
            <w:proofErr w:type="spellStart"/>
            <w:r w:rsidRPr="00BC02E7">
              <w:rPr>
                <w:rFonts w:ascii="Times New Roman" w:hAnsi="Times New Roman" w:cs="Times New Roman"/>
                <w:sz w:val="24"/>
                <w:szCs w:val="24"/>
              </w:rPr>
              <w:t>lekë</w:t>
            </w:r>
            <w:proofErr w:type="spellEnd"/>
          </w:p>
        </w:tc>
        <w:tc>
          <w:tcPr>
            <w:tcW w:w="0" w:type="auto"/>
            <w:vAlign w:val="center"/>
            <w:hideMark/>
          </w:tcPr>
          <w:p w:rsidRPr="00BC02E7" w:rsidR="00BC02E7" w:rsidP="00DC2EB7" w:rsidRDefault="00BC02E7" w14:paraId="7FE1DD87" w14:textId="77777777">
            <w:pPr>
              <w:rPr>
                <w:rFonts w:ascii="Times New Roman" w:hAnsi="Times New Roman" w:cs="Times New Roman"/>
                <w:sz w:val="24"/>
                <w:szCs w:val="24"/>
              </w:rPr>
            </w:pPr>
            <w:r w:rsidRPr="00BC02E7">
              <w:rPr>
                <w:rFonts w:ascii="Times New Roman" w:hAnsi="Times New Roman" w:cs="Times New Roman"/>
                <w:sz w:val="24"/>
                <w:szCs w:val="24"/>
              </w:rPr>
              <w:t>181,800</w:t>
            </w:r>
          </w:p>
        </w:tc>
      </w:tr>
      <w:tr w:rsidRPr="00BC02E7" w:rsidR="00BC02E7" w:rsidTr="00DC2EB7" w14:paraId="682DD775" w14:textId="77777777">
        <w:trPr>
          <w:tblCellSpacing w:w="15" w:type="dxa"/>
          <w:jc w:val="center"/>
        </w:trPr>
        <w:tc>
          <w:tcPr>
            <w:tcW w:w="0" w:type="auto"/>
            <w:vAlign w:val="center"/>
            <w:hideMark/>
          </w:tcPr>
          <w:p w:rsidRPr="00BC02E7" w:rsidR="00BC02E7" w:rsidP="00DC2EB7" w:rsidRDefault="00BC02E7" w14:paraId="6FB23EE8" w14:textId="77777777">
            <w:pPr>
              <w:rPr>
                <w:rFonts w:ascii="Times New Roman" w:hAnsi="Times New Roman" w:cs="Times New Roman"/>
                <w:sz w:val="24"/>
                <w:szCs w:val="24"/>
              </w:rPr>
            </w:pPr>
            <w:proofErr w:type="spellStart"/>
            <w:r w:rsidRPr="00BC02E7">
              <w:rPr>
                <w:rFonts w:ascii="Times New Roman" w:hAnsi="Times New Roman" w:cs="Times New Roman"/>
                <w:sz w:val="24"/>
                <w:szCs w:val="24"/>
              </w:rPr>
              <w:t>Trajnim</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nga</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jashtë</w:t>
            </w:r>
            <w:proofErr w:type="spellEnd"/>
          </w:p>
        </w:tc>
        <w:tc>
          <w:tcPr>
            <w:tcW w:w="0" w:type="auto"/>
            <w:vAlign w:val="center"/>
            <w:hideMark/>
          </w:tcPr>
          <w:p w:rsidRPr="00BC02E7" w:rsidR="00BC02E7" w:rsidP="00DC2EB7" w:rsidRDefault="00BC02E7" w14:paraId="24244C35" w14:textId="77777777">
            <w:pPr>
              <w:rPr>
                <w:rFonts w:ascii="Times New Roman" w:hAnsi="Times New Roman" w:cs="Times New Roman"/>
                <w:sz w:val="24"/>
                <w:szCs w:val="24"/>
              </w:rPr>
            </w:pPr>
            <w:proofErr w:type="spellStart"/>
            <w:r w:rsidRPr="00BC02E7">
              <w:rPr>
                <w:rFonts w:ascii="Times New Roman" w:hAnsi="Times New Roman" w:cs="Times New Roman"/>
                <w:sz w:val="24"/>
                <w:szCs w:val="24"/>
              </w:rPr>
              <w:t>Trajner</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dhe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materiale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trajnimi</w:t>
            </w:r>
            <w:proofErr w:type="spellEnd"/>
          </w:p>
        </w:tc>
        <w:tc>
          <w:tcPr>
            <w:tcW w:w="0" w:type="auto"/>
            <w:vAlign w:val="center"/>
            <w:hideMark/>
          </w:tcPr>
          <w:p w:rsidRPr="00BC02E7" w:rsidR="00BC02E7" w:rsidP="00DC2EB7" w:rsidRDefault="00BC02E7" w14:paraId="1F8C65E5" w14:textId="77777777">
            <w:pPr>
              <w:rPr>
                <w:rFonts w:ascii="Times New Roman" w:hAnsi="Times New Roman" w:cs="Times New Roman"/>
                <w:sz w:val="24"/>
                <w:szCs w:val="24"/>
              </w:rPr>
            </w:pPr>
            <w:r w:rsidRPr="00BC02E7">
              <w:rPr>
                <w:rFonts w:ascii="Times New Roman" w:hAnsi="Times New Roman" w:cs="Times New Roman"/>
                <w:sz w:val="24"/>
                <w:szCs w:val="24"/>
              </w:rPr>
              <w:t>50,000</w:t>
            </w:r>
          </w:p>
        </w:tc>
      </w:tr>
      <w:tr w:rsidRPr="00BC02E7" w:rsidR="00BC02E7" w:rsidTr="00DC2EB7" w14:paraId="51F8D7B8" w14:textId="77777777">
        <w:trPr>
          <w:tblCellSpacing w:w="15" w:type="dxa"/>
          <w:jc w:val="center"/>
        </w:trPr>
        <w:tc>
          <w:tcPr>
            <w:tcW w:w="0" w:type="auto"/>
            <w:vAlign w:val="center"/>
            <w:hideMark/>
          </w:tcPr>
          <w:p w:rsidRPr="00BC02E7" w:rsidR="00BC02E7" w:rsidP="00DC2EB7" w:rsidRDefault="00BC02E7" w14:paraId="41AF9878" w14:textId="77777777">
            <w:pPr>
              <w:rPr>
                <w:rFonts w:ascii="Times New Roman" w:hAnsi="Times New Roman" w:cs="Times New Roman"/>
                <w:sz w:val="24"/>
                <w:szCs w:val="24"/>
              </w:rPr>
            </w:pPr>
            <w:r w:rsidRPr="00BC02E7">
              <w:rPr>
                <w:rFonts w:ascii="Times New Roman" w:hAnsi="Times New Roman" w:cs="Times New Roman"/>
                <w:sz w:val="24"/>
                <w:szCs w:val="24"/>
              </w:rPr>
              <w:t>Kosto administrative</w:t>
            </w:r>
          </w:p>
        </w:tc>
        <w:tc>
          <w:tcPr>
            <w:tcW w:w="0" w:type="auto"/>
            <w:vAlign w:val="center"/>
            <w:hideMark/>
          </w:tcPr>
          <w:p w:rsidRPr="00BC02E7" w:rsidR="00BC02E7" w:rsidP="00DC2EB7" w:rsidRDefault="00BC02E7" w14:paraId="0878FBD4" w14:textId="77777777">
            <w:pPr>
              <w:rPr>
                <w:rFonts w:ascii="Times New Roman" w:hAnsi="Times New Roman" w:cs="Times New Roman"/>
                <w:sz w:val="24"/>
                <w:szCs w:val="24"/>
              </w:rPr>
            </w:pPr>
            <w:proofErr w:type="spellStart"/>
            <w:r w:rsidRPr="00BC02E7">
              <w:rPr>
                <w:rFonts w:ascii="Times New Roman" w:hAnsi="Times New Roman" w:cs="Times New Roman"/>
                <w:sz w:val="24"/>
                <w:szCs w:val="24"/>
              </w:rPr>
              <w:t>Printime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formularë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përkthime</w:t>
            </w:r>
            <w:proofErr w:type="spellEnd"/>
          </w:p>
        </w:tc>
        <w:tc>
          <w:tcPr>
            <w:tcW w:w="0" w:type="auto"/>
            <w:vAlign w:val="center"/>
            <w:hideMark/>
          </w:tcPr>
          <w:p w:rsidRPr="00BC02E7" w:rsidR="00BC02E7" w:rsidP="00DC2EB7" w:rsidRDefault="00BC02E7" w14:paraId="2461AB64" w14:textId="77777777">
            <w:pPr>
              <w:rPr>
                <w:rFonts w:ascii="Times New Roman" w:hAnsi="Times New Roman" w:cs="Times New Roman"/>
                <w:sz w:val="24"/>
                <w:szCs w:val="24"/>
              </w:rPr>
            </w:pPr>
            <w:r w:rsidRPr="00BC02E7">
              <w:rPr>
                <w:rFonts w:ascii="Times New Roman" w:hAnsi="Times New Roman" w:cs="Times New Roman"/>
                <w:sz w:val="24"/>
                <w:szCs w:val="24"/>
              </w:rPr>
              <w:t>30,000</w:t>
            </w:r>
          </w:p>
        </w:tc>
      </w:tr>
      <w:tr w:rsidRPr="00BC02E7" w:rsidR="00BC02E7" w:rsidTr="00DC2EB7" w14:paraId="4D2E23DD" w14:textId="77777777">
        <w:trPr>
          <w:tblCellSpacing w:w="15" w:type="dxa"/>
          <w:jc w:val="center"/>
        </w:trPr>
        <w:tc>
          <w:tcPr>
            <w:tcW w:w="0" w:type="auto"/>
            <w:vAlign w:val="center"/>
            <w:hideMark/>
          </w:tcPr>
          <w:p w:rsidRPr="00BC02E7" w:rsidR="00BC02E7" w:rsidP="00DC2EB7" w:rsidRDefault="00BC02E7" w14:paraId="5278971E" w14:textId="77777777">
            <w:pPr>
              <w:rPr>
                <w:rFonts w:ascii="Times New Roman" w:hAnsi="Times New Roman" w:cs="Times New Roman"/>
                <w:sz w:val="24"/>
                <w:szCs w:val="24"/>
                <w:lang w:val="it-IT"/>
              </w:rPr>
            </w:pPr>
            <w:r w:rsidRPr="00BC02E7">
              <w:rPr>
                <w:rFonts w:ascii="Times New Roman" w:hAnsi="Times New Roman" w:cs="Times New Roman"/>
                <w:sz w:val="24"/>
                <w:szCs w:val="24"/>
                <w:lang w:val="it-IT"/>
              </w:rPr>
              <w:t>Auditimi i parë i brendshëm</w:t>
            </w:r>
          </w:p>
        </w:tc>
        <w:tc>
          <w:tcPr>
            <w:tcW w:w="0" w:type="auto"/>
            <w:vAlign w:val="center"/>
            <w:hideMark/>
          </w:tcPr>
          <w:p w:rsidRPr="00BC02E7" w:rsidR="00BC02E7" w:rsidP="00DC2EB7" w:rsidRDefault="00BC02E7" w14:paraId="774A3B9A" w14:textId="77777777">
            <w:pPr>
              <w:rPr>
                <w:rFonts w:ascii="Times New Roman" w:hAnsi="Times New Roman" w:cs="Times New Roman"/>
                <w:sz w:val="24"/>
                <w:szCs w:val="24"/>
                <w:lang w:val="it-IT"/>
              </w:rPr>
            </w:pPr>
            <w:r w:rsidRPr="00BC02E7">
              <w:rPr>
                <w:rFonts w:ascii="Times New Roman" w:hAnsi="Times New Roman" w:cs="Times New Roman"/>
                <w:sz w:val="24"/>
                <w:szCs w:val="24"/>
                <w:lang w:val="it-IT"/>
              </w:rPr>
              <w:t>Audit nga palë e tretë</w:t>
            </w:r>
          </w:p>
        </w:tc>
        <w:tc>
          <w:tcPr>
            <w:tcW w:w="0" w:type="auto"/>
            <w:vAlign w:val="center"/>
            <w:hideMark/>
          </w:tcPr>
          <w:p w:rsidRPr="00BC02E7" w:rsidR="00BC02E7" w:rsidP="00DC2EB7" w:rsidRDefault="00BC02E7" w14:paraId="75DD7DC0" w14:textId="77777777">
            <w:pPr>
              <w:rPr>
                <w:rFonts w:ascii="Times New Roman" w:hAnsi="Times New Roman" w:cs="Times New Roman"/>
                <w:sz w:val="24"/>
                <w:szCs w:val="24"/>
              </w:rPr>
            </w:pPr>
            <w:r w:rsidRPr="00BC02E7">
              <w:rPr>
                <w:rFonts w:ascii="Times New Roman" w:hAnsi="Times New Roman" w:cs="Times New Roman"/>
                <w:sz w:val="24"/>
                <w:szCs w:val="24"/>
              </w:rPr>
              <w:t>70,000</w:t>
            </w:r>
          </w:p>
        </w:tc>
      </w:tr>
      <w:tr w:rsidRPr="00BC02E7" w:rsidR="00BC02E7" w:rsidTr="00DC2EB7" w14:paraId="1EC25D3C" w14:textId="77777777">
        <w:trPr>
          <w:tblCellSpacing w:w="15" w:type="dxa"/>
          <w:jc w:val="center"/>
        </w:trPr>
        <w:tc>
          <w:tcPr>
            <w:tcW w:w="0" w:type="auto"/>
            <w:vAlign w:val="center"/>
            <w:hideMark/>
          </w:tcPr>
          <w:p w:rsidRPr="00BC02E7" w:rsidR="00BC02E7" w:rsidP="00DC2EB7" w:rsidRDefault="00BC02E7" w14:paraId="7E22AB86" w14:textId="77777777">
            <w:pPr>
              <w:rPr>
                <w:rFonts w:ascii="Times New Roman" w:hAnsi="Times New Roman" w:cs="Times New Roman"/>
                <w:sz w:val="24"/>
                <w:szCs w:val="24"/>
              </w:rPr>
            </w:pPr>
          </w:p>
        </w:tc>
        <w:tc>
          <w:tcPr>
            <w:tcW w:w="0" w:type="auto"/>
            <w:vAlign w:val="center"/>
            <w:hideMark/>
          </w:tcPr>
          <w:p w:rsidRPr="00BC02E7" w:rsidR="00BC02E7" w:rsidP="00DC2EB7" w:rsidRDefault="00BC02E7" w14:paraId="131B3682" w14:textId="77777777">
            <w:pPr>
              <w:rPr>
                <w:rFonts w:ascii="Times New Roman" w:hAnsi="Times New Roman" w:cs="Times New Roman"/>
                <w:sz w:val="24"/>
                <w:szCs w:val="24"/>
              </w:rPr>
            </w:pPr>
          </w:p>
        </w:tc>
        <w:tc>
          <w:tcPr>
            <w:tcW w:w="0" w:type="auto"/>
            <w:vAlign w:val="center"/>
            <w:hideMark/>
          </w:tcPr>
          <w:p w:rsidRPr="00BC02E7" w:rsidR="00BC02E7" w:rsidP="00DC2EB7" w:rsidRDefault="00BC02E7" w14:paraId="1606D266" w14:textId="77777777">
            <w:pPr>
              <w:rPr>
                <w:rFonts w:ascii="Times New Roman" w:hAnsi="Times New Roman" w:cs="Times New Roman"/>
                <w:sz w:val="24"/>
                <w:szCs w:val="24"/>
              </w:rPr>
            </w:pPr>
            <w:r w:rsidRPr="00BC02E7">
              <w:rPr>
                <w:rStyle w:val="Strong"/>
                <w:rFonts w:ascii="Times New Roman" w:hAnsi="Times New Roman" w:cs="Times New Roman"/>
                <w:sz w:val="24"/>
                <w:szCs w:val="24"/>
              </w:rPr>
              <w:t>331,800</w:t>
            </w:r>
          </w:p>
        </w:tc>
      </w:tr>
      <w:tr w:rsidRPr="00BC02E7" w:rsidR="00BC02E7" w:rsidTr="00DC2EB7" w14:paraId="14AF848A" w14:textId="77777777">
        <w:trPr>
          <w:tblCellSpacing w:w="15" w:type="dxa"/>
          <w:jc w:val="center"/>
        </w:trPr>
        <w:tc>
          <w:tcPr>
            <w:tcW w:w="0" w:type="auto"/>
            <w:vAlign w:val="center"/>
          </w:tcPr>
          <w:p w:rsidRPr="00BC02E7" w:rsidR="00BC02E7" w:rsidDel="00ED7195" w:rsidP="00DC2EB7" w:rsidRDefault="00BC02E7" w14:paraId="217F99E5" w14:textId="77777777">
            <w:pPr>
              <w:rPr>
                <w:rStyle w:val="Strong"/>
                <w:rFonts w:ascii="Times New Roman" w:hAnsi="Times New Roman" w:cs="Times New Roman"/>
                <w:sz w:val="24"/>
                <w:szCs w:val="24"/>
              </w:rPr>
            </w:pPr>
            <w:r w:rsidRPr="00BC02E7">
              <w:rPr>
                <w:rStyle w:val="Strong"/>
                <w:rFonts w:ascii="Times New Roman" w:hAnsi="Times New Roman" w:cs="Times New Roman"/>
                <w:sz w:val="24"/>
                <w:szCs w:val="24"/>
              </w:rPr>
              <w:t>TOTALI*</w:t>
            </w:r>
          </w:p>
        </w:tc>
        <w:tc>
          <w:tcPr>
            <w:tcW w:w="0" w:type="auto"/>
            <w:vAlign w:val="center"/>
          </w:tcPr>
          <w:p w:rsidRPr="00BC02E7" w:rsidR="00BC02E7" w:rsidP="00DC2EB7" w:rsidRDefault="00BC02E7" w14:paraId="373FAA87" w14:textId="77777777">
            <w:pPr>
              <w:rPr>
                <w:rFonts w:ascii="Times New Roman" w:hAnsi="Times New Roman" w:cs="Times New Roman"/>
                <w:sz w:val="24"/>
                <w:szCs w:val="24"/>
              </w:rPr>
            </w:pPr>
          </w:p>
        </w:tc>
        <w:tc>
          <w:tcPr>
            <w:tcW w:w="0" w:type="auto"/>
            <w:vAlign w:val="center"/>
          </w:tcPr>
          <w:p w:rsidRPr="00BC02E7" w:rsidR="00BC02E7" w:rsidP="00DC2EB7" w:rsidRDefault="00BC02E7" w14:paraId="207DC9B2" w14:textId="77777777">
            <w:pPr>
              <w:rPr>
                <w:rStyle w:val="Strong"/>
                <w:rFonts w:ascii="Times New Roman" w:hAnsi="Times New Roman" w:cs="Times New Roman"/>
                <w:b w:val="0"/>
                <w:bCs w:val="0"/>
                <w:sz w:val="24"/>
                <w:szCs w:val="24"/>
              </w:rPr>
            </w:pPr>
            <w:r w:rsidRPr="00BC02E7">
              <w:rPr>
                <w:rStyle w:val="Strong"/>
                <w:rFonts w:ascii="Times New Roman" w:hAnsi="Times New Roman" w:cs="Times New Roman"/>
                <w:b w:val="0"/>
                <w:bCs w:val="0"/>
                <w:sz w:val="24"/>
                <w:szCs w:val="24"/>
              </w:rPr>
              <w:t>5*331,800 =</w:t>
            </w:r>
            <w:r w:rsidRPr="00BC02E7">
              <w:rPr>
                <w:rFonts w:ascii="Times New Roman" w:hAnsi="Times New Roman" w:cs="Times New Roman"/>
                <w:b/>
                <w:sz w:val="24"/>
                <w:szCs w:val="24"/>
                <w:lang w:val="sq-AL"/>
              </w:rPr>
              <w:t>1.659.000</w:t>
            </w:r>
          </w:p>
        </w:tc>
      </w:tr>
    </w:tbl>
    <w:p w:rsidRPr="00BC02E7" w:rsidR="00BC02E7" w:rsidP="00BC02E7" w:rsidRDefault="00BC02E7" w14:paraId="2C7C5190" w14:textId="77777777">
      <w:pPr>
        <w:jc w:val="both"/>
        <w:rPr>
          <w:rFonts w:ascii="Times New Roman" w:hAnsi="Times New Roman" w:cs="Times New Roman"/>
          <w:sz w:val="24"/>
          <w:szCs w:val="24"/>
          <w:lang w:val="sq-AL"/>
        </w:rPr>
      </w:pPr>
    </w:p>
    <w:p w:rsidRPr="00BC02E7" w:rsidR="00BC02E7" w:rsidP="00BC02E7" w:rsidRDefault="00BC02E7" w14:paraId="3851DA54" w14:textId="77777777">
      <w:pPr>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*Subjektet të cilat mund të plotësojnë kriteret për një program Përpuethshmërise së brendshme janë jo më shumë se 5. Në total 5*331,800 = 1.659.000 lek</w:t>
      </w:r>
    </w:p>
    <w:p w:rsidRPr="00BC02E7" w:rsidR="00BC02E7" w:rsidP="00BC02E7" w:rsidRDefault="00BC02E7" w14:paraId="37319A43" w14:textId="77777777">
      <w:pPr>
        <w:jc w:val="both"/>
        <w:rPr>
          <w:rFonts w:ascii="Times New Roman" w:hAnsi="Times New Roman" w:cs="Times New Roman"/>
          <w:sz w:val="24"/>
          <w:szCs w:val="24"/>
          <w:lang w:val="sq-AL"/>
        </w:rPr>
      </w:pPr>
    </w:p>
    <w:p w:rsidRPr="00BC02E7" w:rsidR="00BC02E7" w:rsidP="00117783" w:rsidRDefault="00BC02E7" w14:paraId="04F7DCB4" w14:textId="77777777">
      <w:pPr>
        <w:numPr>
          <w:ilvl w:val="0"/>
          <w:numId w:val="48"/>
        </w:numPr>
        <w:spacing w:after="0" w:line="240" w:lineRule="auto"/>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Përfitimet nga një Program i përpuethshmërisë së Brendshme;</w:t>
      </w:r>
    </w:p>
    <w:p w:rsidRPr="00BC02E7" w:rsidR="00BC02E7" w:rsidP="00BC02E7" w:rsidRDefault="00BC02E7" w14:paraId="33DA8922" w14:textId="77777777">
      <w:pPr>
        <w:spacing w:before="100" w:beforeAutospacing="1" w:after="100" w:afterAutospacing="1"/>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Për të llogaritur </w:t>
      </w:r>
      <w:r w:rsidRPr="00BC02E7">
        <w:rPr>
          <w:rFonts w:ascii="Times New Roman" w:hAnsi="Times New Roman" w:cs="Times New Roman"/>
          <w:b/>
          <w:bCs/>
          <w:sz w:val="24"/>
          <w:szCs w:val="24"/>
          <w:lang w:val="sq-AL"/>
        </w:rPr>
        <w:t>përfitimet ekonomike</w:t>
      </w:r>
      <w:r w:rsidRPr="00BC02E7">
        <w:rPr>
          <w:rFonts w:ascii="Times New Roman" w:hAnsi="Times New Roman" w:cs="Times New Roman"/>
          <w:sz w:val="24"/>
          <w:szCs w:val="24"/>
          <w:lang w:val="sq-AL"/>
        </w:rPr>
        <w:t xml:space="preserve"> të </w:t>
      </w:r>
      <w:r w:rsidRPr="00BC02E7">
        <w:rPr>
          <w:rFonts w:ascii="Times New Roman" w:hAnsi="Times New Roman" w:cs="Times New Roman"/>
          <w:b/>
          <w:bCs/>
          <w:sz w:val="24"/>
          <w:szCs w:val="24"/>
          <w:lang w:val="sq-AL"/>
        </w:rPr>
        <w:t>implementimit të një Programi të Përputhshmërisë së Brendshme (PPB/ICP)</w:t>
      </w:r>
      <w:r w:rsidRPr="00BC02E7">
        <w:rPr>
          <w:rFonts w:ascii="Times New Roman" w:hAnsi="Times New Roman" w:cs="Times New Roman"/>
          <w:sz w:val="24"/>
          <w:szCs w:val="24"/>
          <w:lang w:val="sq-AL"/>
        </w:rPr>
        <w:t xml:space="preserve"> për </w:t>
      </w:r>
      <w:r w:rsidRPr="00BC02E7">
        <w:rPr>
          <w:rFonts w:ascii="Times New Roman" w:hAnsi="Times New Roman" w:cs="Times New Roman"/>
          <w:b/>
          <w:bCs/>
          <w:sz w:val="24"/>
          <w:szCs w:val="24"/>
          <w:lang w:val="sq-AL"/>
        </w:rPr>
        <w:t>5 subjekte</w:t>
      </w:r>
      <w:r w:rsidRPr="00BC02E7">
        <w:rPr>
          <w:rFonts w:ascii="Times New Roman" w:hAnsi="Times New Roman" w:cs="Times New Roman"/>
          <w:sz w:val="24"/>
          <w:szCs w:val="24"/>
          <w:lang w:val="sq-AL"/>
        </w:rPr>
        <w:t xml:space="preserve">, do të analizojmë </w:t>
      </w:r>
      <w:r w:rsidRPr="00BC02E7">
        <w:rPr>
          <w:rFonts w:ascii="Times New Roman" w:hAnsi="Times New Roman" w:cs="Times New Roman"/>
          <w:b/>
          <w:bCs/>
          <w:sz w:val="24"/>
          <w:szCs w:val="24"/>
          <w:lang w:val="sq-AL"/>
        </w:rPr>
        <w:t>kursimet direkte</w:t>
      </w:r>
      <w:r w:rsidRPr="00BC02E7">
        <w:rPr>
          <w:rFonts w:ascii="Times New Roman" w:hAnsi="Times New Roman" w:cs="Times New Roman"/>
          <w:sz w:val="24"/>
          <w:szCs w:val="24"/>
          <w:lang w:val="sq-AL"/>
        </w:rPr>
        <w:t xml:space="preserve"> që rrjedhin nga:</w:t>
      </w:r>
    </w:p>
    <w:p w:rsidRPr="00BC02E7" w:rsidR="00BC02E7" w:rsidP="00117783" w:rsidRDefault="00BC02E7" w14:paraId="61CBA97A" w14:textId="77777777">
      <w:pPr>
        <w:numPr>
          <w:ilvl w:val="0"/>
          <w:numId w:val="43"/>
        </w:numPr>
        <w:spacing w:before="100" w:beforeAutospacing="1" w:after="100" w:afterAutospacing="1" w:line="240" w:lineRule="auto"/>
        <w:rPr>
          <w:rFonts w:ascii="Times New Roman" w:hAnsi="Times New Roman" w:cs="Times New Roman"/>
          <w:sz w:val="24"/>
          <w:szCs w:val="24"/>
          <w:lang w:val="it-IT"/>
        </w:rPr>
      </w:pPr>
      <w:r w:rsidRPr="00BC02E7">
        <w:rPr>
          <w:rFonts w:ascii="Times New Roman" w:hAnsi="Times New Roman" w:cs="Times New Roman"/>
          <w:b/>
          <w:bCs/>
          <w:sz w:val="24"/>
          <w:szCs w:val="24"/>
          <w:lang w:val="it-IT"/>
        </w:rPr>
        <w:t>Reduktimi i aplikimeve për licenca individuale</w:t>
      </w:r>
      <w:r w:rsidRPr="00BC02E7">
        <w:rPr>
          <w:rFonts w:ascii="Times New Roman" w:hAnsi="Times New Roman" w:cs="Times New Roman"/>
          <w:sz w:val="24"/>
          <w:szCs w:val="24"/>
          <w:lang w:val="it-IT"/>
        </w:rPr>
        <w:t xml:space="preserve"> falë kalimit në </w:t>
      </w:r>
      <w:r w:rsidRPr="00BC02E7">
        <w:rPr>
          <w:rFonts w:ascii="Times New Roman" w:hAnsi="Times New Roman" w:cs="Times New Roman"/>
          <w:b/>
          <w:bCs/>
          <w:sz w:val="24"/>
          <w:szCs w:val="24"/>
          <w:lang w:val="it-IT"/>
        </w:rPr>
        <w:t>licencë globale</w:t>
      </w:r>
      <w:r w:rsidRPr="00BC02E7">
        <w:rPr>
          <w:rFonts w:ascii="Times New Roman" w:hAnsi="Times New Roman" w:cs="Times New Roman"/>
          <w:sz w:val="24"/>
          <w:szCs w:val="24"/>
          <w:lang w:val="it-IT"/>
        </w:rPr>
        <w:t>.</w:t>
      </w:r>
    </w:p>
    <w:p w:rsidRPr="00BC02E7" w:rsidR="00BC02E7" w:rsidP="00117783" w:rsidRDefault="00BC02E7" w14:paraId="5D319C23" w14:textId="77777777">
      <w:pPr>
        <w:numPr>
          <w:ilvl w:val="0"/>
          <w:numId w:val="43"/>
        </w:numPr>
        <w:spacing w:before="100" w:beforeAutospacing="1" w:after="100" w:afterAutospacing="1" w:line="240" w:lineRule="auto"/>
        <w:rPr>
          <w:rFonts w:ascii="Times New Roman" w:hAnsi="Times New Roman" w:cs="Times New Roman"/>
          <w:sz w:val="24"/>
          <w:szCs w:val="24"/>
          <w:lang w:val="it-IT"/>
        </w:rPr>
      </w:pPr>
      <w:r w:rsidRPr="00BC02E7">
        <w:rPr>
          <w:rFonts w:ascii="Times New Roman" w:hAnsi="Times New Roman" w:cs="Times New Roman"/>
          <w:b/>
          <w:bCs/>
          <w:sz w:val="24"/>
          <w:szCs w:val="24"/>
          <w:lang w:val="it-IT"/>
        </w:rPr>
        <w:t>Kursimi i kohës së punonjësve</w:t>
      </w:r>
      <w:r w:rsidRPr="00BC02E7">
        <w:rPr>
          <w:rFonts w:ascii="Times New Roman" w:hAnsi="Times New Roman" w:cs="Times New Roman"/>
          <w:sz w:val="24"/>
          <w:szCs w:val="24"/>
          <w:lang w:val="it-IT"/>
        </w:rPr>
        <w:t xml:space="preserve"> të dedikuar për aplikime.</w:t>
      </w:r>
    </w:p>
    <w:p w:rsidRPr="00BC02E7" w:rsidR="00BC02E7" w:rsidP="00117783" w:rsidRDefault="00BC02E7" w14:paraId="533FDD5B" w14:textId="77777777">
      <w:pPr>
        <w:numPr>
          <w:ilvl w:val="0"/>
          <w:numId w:val="43"/>
        </w:numPr>
        <w:spacing w:before="100" w:beforeAutospacing="1" w:after="100" w:afterAutospacing="1" w:line="240" w:lineRule="auto"/>
        <w:rPr>
          <w:rFonts w:ascii="Times New Roman" w:hAnsi="Times New Roman" w:cs="Times New Roman"/>
          <w:sz w:val="24"/>
          <w:szCs w:val="24"/>
          <w:lang w:val="it-IT"/>
        </w:rPr>
      </w:pPr>
      <w:r w:rsidRPr="00BC02E7">
        <w:rPr>
          <w:rFonts w:ascii="Times New Roman" w:hAnsi="Times New Roman" w:cs="Times New Roman"/>
          <w:b/>
          <w:bCs/>
          <w:sz w:val="24"/>
          <w:szCs w:val="24"/>
          <w:lang w:val="it-IT"/>
        </w:rPr>
        <w:t>Kursimi në tarifat e licencave</w:t>
      </w:r>
      <w:r w:rsidRPr="00BC02E7">
        <w:rPr>
          <w:rFonts w:ascii="Times New Roman" w:hAnsi="Times New Roman" w:cs="Times New Roman"/>
          <w:sz w:val="24"/>
          <w:szCs w:val="24"/>
          <w:lang w:val="it-IT"/>
        </w:rPr>
        <w:t>.</w:t>
      </w:r>
    </w:p>
    <w:p w:rsidRPr="00BC02E7" w:rsidR="00BC02E7" w:rsidP="00BC02E7" w:rsidRDefault="00BC02E7" w14:paraId="541BC273" w14:textId="77777777">
      <w:pPr>
        <w:spacing w:before="100" w:beforeAutospacing="1" w:after="100" w:afterAutospacing="1"/>
        <w:outlineLvl w:val="2"/>
        <w:rPr>
          <w:rFonts w:ascii="Times New Roman" w:hAnsi="Times New Roman" w:cs="Times New Roman"/>
          <w:b/>
          <w:bCs/>
          <w:sz w:val="24"/>
          <w:szCs w:val="24"/>
        </w:rPr>
      </w:pPr>
      <w:proofErr w:type="spellStart"/>
      <w:r w:rsidRPr="00BC02E7">
        <w:rPr>
          <w:rFonts w:ascii="Times New Roman" w:hAnsi="Times New Roman" w:cs="Times New Roman"/>
          <w:b/>
          <w:bCs/>
          <w:sz w:val="24"/>
          <w:szCs w:val="24"/>
        </w:rPr>
        <w:t>Supozojme</w:t>
      </w:r>
      <w:proofErr w:type="spellEnd"/>
      <w:r w:rsidRPr="00BC02E7">
        <w:rPr>
          <w:rFonts w:ascii="Times New Roman" w:hAnsi="Times New Roman" w:cs="Times New Roman"/>
          <w:b/>
          <w:bCs/>
          <w:sz w:val="24"/>
          <w:szCs w:val="24"/>
        </w:rPr>
        <w:t xml:space="preserve"> se;</w:t>
      </w:r>
    </w:p>
    <w:p w:rsidRPr="00BC02E7" w:rsidR="00BC02E7" w:rsidP="00117783" w:rsidRDefault="00BC02E7" w14:paraId="47FFA02D" w14:textId="77777777">
      <w:pPr>
        <w:numPr>
          <w:ilvl w:val="0"/>
          <w:numId w:val="44"/>
        </w:numPr>
        <w:spacing w:before="100" w:beforeAutospacing="1" w:after="100" w:afterAutospacing="1" w:line="240" w:lineRule="auto"/>
        <w:rPr>
          <w:rFonts w:ascii="Times New Roman" w:hAnsi="Times New Roman" w:cs="Times New Roman"/>
          <w:sz w:val="24"/>
          <w:szCs w:val="24"/>
        </w:rPr>
      </w:pPr>
      <w:proofErr w:type="spellStart"/>
      <w:r w:rsidRPr="00BC02E7">
        <w:rPr>
          <w:rFonts w:ascii="Times New Roman" w:hAnsi="Times New Roman" w:cs="Times New Roman"/>
          <w:b/>
          <w:bCs/>
          <w:sz w:val="24"/>
          <w:szCs w:val="24"/>
        </w:rPr>
        <w:t>Numri</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i</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subjekteve</w:t>
      </w:r>
      <w:proofErr w:type="spellEnd"/>
      <w:r w:rsidRPr="00BC02E7">
        <w:rPr>
          <w:rFonts w:ascii="Times New Roman" w:hAnsi="Times New Roman" w:cs="Times New Roman"/>
          <w:sz w:val="24"/>
          <w:szCs w:val="24"/>
        </w:rPr>
        <w:t>: 5</w:t>
      </w:r>
    </w:p>
    <w:p w:rsidRPr="00BC02E7" w:rsidR="00BC02E7" w:rsidP="00117783" w:rsidRDefault="00BC02E7" w14:paraId="34B0B57E" w14:textId="77777777">
      <w:pPr>
        <w:numPr>
          <w:ilvl w:val="0"/>
          <w:numId w:val="44"/>
        </w:numPr>
        <w:spacing w:before="100" w:beforeAutospacing="1" w:after="100" w:afterAutospacing="1" w:line="240" w:lineRule="auto"/>
        <w:rPr>
          <w:rFonts w:ascii="Times New Roman" w:hAnsi="Times New Roman" w:cs="Times New Roman"/>
          <w:sz w:val="24"/>
          <w:szCs w:val="24"/>
          <w:lang w:val="it-IT"/>
        </w:rPr>
      </w:pPr>
      <w:r w:rsidRPr="00BC02E7">
        <w:rPr>
          <w:rFonts w:ascii="Times New Roman" w:hAnsi="Times New Roman" w:cs="Times New Roman"/>
          <w:b/>
          <w:bCs/>
          <w:sz w:val="24"/>
          <w:szCs w:val="24"/>
          <w:lang w:val="it-IT"/>
        </w:rPr>
        <w:t>Numri i licencave/vit/nga çdo subjekt (para ICP/PPP)</w:t>
      </w:r>
      <w:r w:rsidRPr="00BC02E7">
        <w:rPr>
          <w:rFonts w:ascii="Times New Roman" w:hAnsi="Times New Roman" w:cs="Times New Roman"/>
          <w:sz w:val="24"/>
          <w:szCs w:val="24"/>
          <w:lang w:val="it-IT"/>
        </w:rPr>
        <w:t>: 200</w:t>
      </w:r>
    </w:p>
    <w:p w:rsidRPr="00BC02E7" w:rsidR="00BC02E7" w:rsidP="00117783" w:rsidRDefault="00BC02E7" w14:paraId="7A2F5FC3" w14:textId="77777777">
      <w:pPr>
        <w:numPr>
          <w:ilvl w:val="0"/>
          <w:numId w:val="44"/>
        </w:numPr>
        <w:spacing w:before="100" w:beforeAutospacing="1" w:after="100" w:afterAutospacing="1" w:line="240" w:lineRule="auto"/>
        <w:rPr>
          <w:rFonts w:ascii="Times New Roman" w:hAnsi="Times New Roman" w:cs="Times New Roman"/>
          <w:sz w:val="24"/>
          <w:szCs w:val="24"/>
        </w:rPr>
      </w:pPr>
      <w:r w:rsidRPr="00BC02E7">
        <w:rPr>
          <w:rFonts w:ascii="Times New Roman" w:hAnsi="Times New Roman" w:cs="Times New Roman"/>
          <w:b/>
          <w:bCs/>
          <w:sz w:val="24"/>
          <w:szCs w:val="24"/>
        </w:rPr>
        <w:t xml:space="preserve">Tarifa </w:t>
      </w:r>
      <w:proofErr w:type="spellStart"/>
      <w:r w:rsidRPr="00BC02E7">
        <w:rPr>
          <w:rFonts w:ascii="Times New Roman" w:hAnsi="Times New Roman" w:cs="Times New Roman"/>
          <w:b/>
          <w:bCs/>
          <w:sz w:val="24"/>
          <w:szCs w:val="24"/>
        </w:rPr>
        <w:t>për</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licencë</w:t>
      </w:r>
      <w:proofErr w:type="spellEnd"/>
      <w:r w:rsidRPr="00BC02E7">
        <w:rPr>
          <w:rFonts w:ascii="Times New Roman" w:hAnsi="Times New Roman" w:cs="Times New Roman"/>
          <w:sz w:val="24"/>
          <w:szCs w:val="24"/>
        </w:rPr>
        <w:t xml:space="preserve">: 3,000 </w:t>
      </w:r>
      <w:proofErr w:type="spellStart"/>
      <w:r w:rsidRPr="00BC02E7">
        <w:rPr>
          <w:rFonts w:ascii="Times New Roman" w:hAnsi="Times New Roman" w:cs="Times New Roman"/>
          <w:sz w:val="24"/>
          <w:szCs w:val="24"/>
        </w:rPr>
        <w:t>lekë</w:t>
      </w:r>
      <w:proofErr w:type="spellEnd"/>
    </w:p>
    <w:p w:rsidRPr="00BC02E7" w:rsidR="00BC02E7" w:rsidP="00117783" w:rsidRDefault="00BC02E7" w14:paraId="0679B680" w14:textId="77777777">
      <w:pPr>
        <w:numPr>
          <w:ilvl w:val="0"/>
          <w:numId w:val="44"/>
        </w:numPr>
        <w:spacing w:before="100" w:beforeAutospacing="1" w:after="100" w:afterAutospacing="1" w:line="240" w:lineRule="auto"/>
        <w:rPr>
          <w:rFonts w:ascii="Times New Roman" w:hAnsi="Times New Roman" w:cs="Times New Roman"/>
          <w:sz w:val="24"/>
          <w:szCs w:val="24"/>
        </w:rPr>
      </w:pPr>
      <w:r w:rsidRPr="00BC02E7">
        <w:rPr>
          <w:rFonts w:ascii="Times New Roman" w:hAnsi="Times New Roman" w:cs="Times New Roman"/>
          <w:b/>
          <w:bCs/>
          <w:sz w:val="24"/>
          <w:szCs w:val="24"/>
        </w:rPr>
        <w:t xml:space="preserve">Kosto </w:t>
      </w:r>
      <w:proofErr w:type="spellStart"/>
      <w:r w:rsidRPr="00BC02E7">
        <w:rPr>
          <w:rFonts w:ascii="Times New Roman" w:hAnsi="Times New Roman" w:cs="Times New Roman"/>
          <w:b/>
          <w:bCs/>
          <w:sz w:val="24"/>
          <w:szCs w:val="24"/>
        </w:rPr>
        <w:t>për</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punonjës</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për</w:t>
      </w:r>
      <w:proofErr w:type="spellEnd"/>
      <w:r w:rsidRPr="00BC02E7">
        <w:rPr>
          <w:rFonts w:ascii="Times New Roman" w:hAnsi="Times New Roman" w:cs="Times New Roman"/>
          <w:b/>
          <w:bCs/>
          <w:sz w:val="24"/>
          <w:szCs w:val="24"/>
        </w:rPr>
        <w:t xml:space="preserve"> 1 </w:t>
      </w:r>
      <w:proofErr w:type="spellStart"/>
      <w:r w:rsidRPr="00BC02E7">
        <w:rPr>
          <w:rFonts w:ascii="Times New Roman" w:hAnsi="Times New Roman" w:cs="Times New Roman"/>
          <w:b/>
          <w:bCs/>
          <w:sz w:val="24"/>
          <w:szCs w:val="24"/>
        </w:rPr>
        <w:t>aplikim</w:t>
      </w:r>
      <w:proofErr w:type="spellEnd"/>
      <w:r w:rsidRPr="00BC02E7">
        <w:rPr>
          <w:rFonts w:ascii="Times New Roman" w:hAnsi="Times New Roman" w:cs="Times New Roman"/>
          <w:sz w:val="24"/>
          <w:szCs w:val="24"/>
        </w:rPr>
        <w:t>:</w:t>
      </w:r>
      <w:r w:rsidRPr="00BC02E7">
        <w:rPr>
          <w:rFonts w:ascii="Times New Roman" w:hAnsi="Times New Roman" w:cs="Times New Roman"/>
          <w:sz w:val="24"/>
          <w:szCs w:val="24"/>
        </w:rPr>
        <w:br/>
      </w:r>
      <w:r w:rsidRPr="00BC02E7">
        <w:rPr>
          <w:rFonts w:ascii="Times New Roman" w:hAnsi="Times New Roman" w:cs="Times New Roman"/>
          <w:sz w:val="24"/>
          <w:szCs w:val="24"/>
        </w:rPr>
        <w:t xml:space="preserve">2.5 </w:t>
      </w:r>
      <w:proofErr w:type="spellStart"/>
      <w:r w:rsidRPr="00BC02E7">
        <w:rPr>
          <w:rFonts w:ascii="Times New Roman" w:hAnsi="Times New Roman" w:cs="Times New Roman"/>
          <w:sz w:val="24"/>
          <w:szCs w:val="24"/>
        </w:rPr>
        <w:t>ditë</w:t>
      </w:r>
      <w:proofErr w:type="spellEnd"/>
      <w:r w:rsidRPr="00BC02E7">
        <w:rPr>
          <w:rFonts w:ascii="Times New Roman" w:hAnsi="Times New Roman" w:cs="Times New Roman"/>
          <w:sz w:val="24"/>
          <w:szCs w:val="24"/>
        </w:rPr>
        <w:t xml:space="preserve"> × 5,455 </w:t>
      </w:r>
      <w:proofErr w:type="spellStart"/>
      <w:r w:rsidRPr="00BC02E7">
        <w:rPr>
          <w:rFonts w:ascii="Times New Roman" w:hAnsi="Times New Roman" w:cs="Times New Roman"/>
          <w:sz w:val="24"/>
          <w:szCs w:val="24"/>
        </w:rPr>
        <w:t>lekë</w:t>
      </w:r>
      <w:proofErr w:type="spellEnd"/>
      <w:r w:rsidRPr="00BC02E7">
        <w:rPr>
          <w:rFonts w:ascii="Times New Roman" w:hAnsi="Times New Roman" w:cs="Times New Roman"/>
          <w:sz w:val="24"/>
          <w:szCs w:val="24"/>
        </w:rPr>
        <w:t>/</w:t>
      </w:r>
      <w:proofErr w:type="spellStart"/>
      <w:r w:rsidRPr="00BC02E7">
        <w:rPr>
          <w:rFonts w:ascii="Times New Roman" w:hAnsi="Times New Roman" w:cs="Times New Roman"/>
          <w:sz w:val="24"/>
          <w:szCs w:val="24"/>
        </w:rPr>
        <w:t>ditë</w:t>
      </w:r>
      <w:proofErr w:type="spellEnd"/>
      <w:r w:rsidRPr="00BC02E7">
        <w:rPr>
          <w:rFonts w:ascii="Times New Roman" w:hAnsi="Times New Roman" w:cs="Times New Roman"/>
          <w:sz w:val="24"/>
          <w:szCs w:val="24"/>
        </w:rPr>
        <w:t xml:space="preserve"> = </w:t>
      </w:r>
      <w:r w:rsidRPr="00BC02E7">
        <w:rPr>
          <w:rFonts w:ascii="Times New Roman" w:hAnsi="Times New Roman" w:cs="Times New Roman"/>
          <w:b/>
          <w:bCs/>
          <w:sz w:val="24"/>
          <w:szCs w:val="24"/>
        </w:rPr>
        <w:t xml:space="preserve">13,638 </w:t>
      </w:r>
      <w:proofErr w:type="spellStart"/>
      <w:r w:rsidRPr="00BC02E7">
        <w:rPr>
          <w:rFonts w:ascii="Times New Roman" w:hAnsi="Times New Roman" w:cs="Times New Roman"/>
          <w:b/>
          <w:bCs/>
          <w:sz w:val="24"/>
          <w:szCs w:val="24"/>
        </w:rPr>
        <w:t>lekë</w:t>
      </w:r>
      <w:proofErr w:type="spellEnd"/>
      <w:r w:rsidRPr="00BC02E7">
        <w:rPr>
          <w:rFonts w:ascii="Times New Roman" w:hAnsi="Times New Roman" w:cs="Times New Roman"/>
          <w:sz w:val="24"/>
          <w:szCs w:val="24"/>
        </w:rPr>
        <w:br/>
      </w:r>
      <w:r w:rsidRPr="00BC02E7">
        <w:rPr>
          <w:rFonts w:ascii="Times New Roman" w:hAnsi="Times New Roman" w:cs="Times New Roman"/>
          <w:i/>
          <w:iCs/>
          <w:sz w:val="24"/>
          <w:szCs w:val="24"/>
        </w:rPr>
        <w:t xml:space="preserve">(me </w:t>
      </w:r>
      <w:proofErr w:type="spellStart"/>
      <w:r w:rsidRPr="00BC02E7">
        <w:rPr>
          <w:rFonts w:ascii="Times New Roman" w:hAnsi="Times New Roman" w:cs="Times New Roman"/>
          <w:i/>
          <w:iCs/>
          <w:sz w:val="24"/>
          <w:szCs w:val="24"/>
        </w:rPr>
        <w:t>pagë</w:t>
      </w:r>
      <w:proofErr w:type="spellEnd"/>
      <w:r w:rsidRPr="00BC02E7">
        <w:rPr>
          <w:rFonts w:ascii="Times New Roman" w:hAnsi="Times New Roman" w:cs="Times New Roman"/>
          <w:i/>
          <w:iCs/>
          <w:sz w:val="24"/>
          <w:szCs w:val="24"/>
        </w:rPr>
        <w:t xml:space="preserve"> 120,000 </w:t>
      </w:r>
      <w:proofErr w:type="spellStart"/>
      <w:r w:rsidRPr="00BC02E7">
        <w:rPr>
          <w:rFonts w:ascii="Times New Roman" w:hAnsi="Times New Roman" w:cs="Times New Roman"/>
          <w:i/>
          <w:iCs/>
          <w:sz w:val="24"/>
          <w:szCs w:val="24"/>
        </w:rPr>
        <w:t>lekë</w:t>
      </w:r>
      <w:proofErr w:type="spellEnd"/>
      <w:r w:rsidRPr="00BC02E7">
        <w:rPr>
          <w:rFonts w:ascii="Times New Roman" w:hAnsi="Times New Roman" w:cs="Times New Roman"/>
          <w:i/>
          <w:iCs/>
          <w:sz w:val="24"/>
          <w:szCs w:val="24"/>
        </w:rPr>
        <w:t>/</w:t>
      </w:r>
      <w:proofErr w:type="spellStart"/>
      <w:r w:rsidRPr="00BC02E7">
        <w:rPr>
          <w:rFonts w:ascii="Times New Roman" w:hAnsi="Times New Roman" w:cs="Times New Roman"/>
          <w:i/>
          <w:iCs/>
          <w:sz w:val="24"/>
          <w:szCs w:val="24"/>
        </w:rPr>
        <w:t>muaj</w:t>
      </w:r>
      <w:proofErr w:type="spellEnd"/>
      <w:r w:rsidRPr="00BC02E7">
        <w:rPr>
          <w:rFonts w:ascii="Times New Roman" w:hAnsi="Times New Roman" w:cs="Times New Roman"/>
          <w:i/>
          <w:iCs/>
          <w:sz w:val="24"/>
          <w:szCs w:val="24"/>
        </w:rPr>
        <w:t>)</w:t>
      </w:r>
    </w:p>
    <w:p w:rsidRPr="00BC02E7" w:rsidR="00BC02E7" w:rsidP="00BC02E7" w:rsidRDefault="00BC02E7" w14:paraId="065B0D51" w14:textId="77777777">
      <w:pPr>
        <w:spacing w:before="100" w:beforeAutospacing="1" w:after="100" w:afterAutospacing="1"/>
        <w:outlineLvl w:val="1"/>
        <w:rPr>
          <w:rFonts w:ascii="Times New Roman" w:hAnsi="Times New Roman" w:cs="Times New Roman"/>
          <w:b/>
          <w:bCs/>
          <w:sz w:val="24"/>
          <w:szCs w:val="24"/>
          <w:lang w:val="it-IT"/>
        </w:rPr>
      </w:pPr>
      <w:r w:rsidRPr="00BC02E7">
        <w:rPr>
          <w:rFonts w:ascii="Times New Roman" w:hAnsi="Times New Roman" w:cs="Times New Roman"/>
          <w:b/>
          <w:bCs/>
          <w:sz w:val="24"/>
          <w:szCs w:val="24"/>
          <w:lang w:val="it-IT"/>
        </w:rPr>
        <w:t>Llogaritje e kursimeve për 5 subjekte</w:t>
      </w:r>
    </w:p>
    <w:p w:rsidRPr="00BC02E7" w:rsidR="00BC02E7" w:rsidP="00BC02E7" w:rsidRDefault="00BC02E7" w14:paraId="6E1A9478" w14:textId="77777777">
      <w:pPr>
        <w:spacing w:before="100" w:beforeAutospacing="1" w:after="100" w:afterAutospacing="1"/>
        <w:outlineLvl w:val="2"/>
        <w:rPr>
          <w:rFonts w:ascii="Times New Roman" w:hAnsi="Times New Roman" w:cs="Times New Roman"/>
          <w:b/>
          <w:bCs/>
          <w:sz w:val="24"/>
          <w:szCs w:val="24"/>
          <w:lang w:val="it-IT"/>
        </w:rPr>
      </w:pPr>
      <w:r w:rsidRPr="00BC02E7">
        <w:rPr>
          <w:rFonts w:ascii="Times New Roman" w:hAnsi="Times New Roman" w:cs="Times New Roman"/>
          <w:b/>
          <w:bCs/>
          <w:sz w:val="24"/>
          <w:szCs w:val="24"/>
          <w:lang w:val="it-IT"/>
        </w:rPr>
        <w:t>1. Kursimi nga tarifat e licencave</w:t>
      </w:r>
    </w:p>
    <w:p w:rsidRPr="00BC02E7" w:rsidR="00BC02E7" w:rsidP="00117783" w:rsidRDefault="00BC02E7" w14:paraId="0CBEBAB4" w14:textId="77777777">
      <w:pPr>
        <w:numPr>
          <w:ilvl w:val="0"/>
          <w:numId w:val="45"/>
        </w:numPr>
        <w:spacing w:before="100" w:beforeAutospacing="1" w:after="100" w:afterAutospacing="1" w:line="240" w:lineRule="auto"/>
        <w:rPr>
          <w:rFonts w:ascii="Times New Roman" w:hAnsi="Times New Roman" w:cs="Times New Roman"/>
          <w:sz w:val="24"/>
          <w:szCs w:val="24"/>
        </w:rPr>
      </w:pPr>
      <w:r w:rsidRPr="00BC02E7">
        <w:rPr>
          <w:rFonts w:ascii="Times New Roman" w:hAnsi="Times New Roman" w:cs="Times New Roman"/>
          <w:b/>
          <w:bCs/>
          <w:sz w:val="24"/>
          <w:szCs w:val="24"/>
        </w:rPr>
        <w:t>Para ICP</w:t>
      </w:r>
      <w:r w:rsidRPr="00BC02E7">
        <w:rPr>
          <w:rFonts w:ascii="Times New Roman" w:hAnsi="Times New Roman" w:cs="Times New Roman"/>
          <w:sz w:val="24"/>
          <w:szCs w:val="24"/>
        </w:rPr>
        <w:t xml:space="preserve">: 200 </w:t>
      </w:r>
      <w:proofErr w:type="spellStart"/>
      <w:r w:rsidRPr="00BC02E7">
        <w:rPr>
          <w:rFonts w:ascii="Times New Roman" w:hAnsi="Times New Roman" w:cs="Times New Roman"/>
          <w:sz w:val="24"/>
          <w:szCs w:val="24"/>
        </w:rPr>
        <w:t>licenca</w:t>
      </w:r>
      <w:proofErr w:type="spellEnd"/>
      <w:r w:rsidRPr="00BC02E7">
        <w:rPr>
          <w:rFonts w:ascii="Times New Roman" w:hAnsi="Times New Roman" w:cs="Times New Roman"/>
          <w:sz w:val="24"/>
          <w:szCs w:val="24"/>
        </w:rPr>
        <w:t xml:space="preserve"> × 3,000 </w:t>
      </w:r>
      <w:proofErr w:type="spellStart"/>
      <w:r w:rsidRPr="00BC02E7">
        <w:rPr>
          <w:rFonts w:ascii="Times New Roman" w:hAnsi="Times New Roman" w:cs="Times New Roman"/>
          <w:sz w:val="24"/>
          <w:szCs w:val="24"/>
        </w:rPr>
        <w:t>lekë</w:t>
      </w:r>
      <w:proofErr w:type="spellEnd"/>
      <w:r w:rsidRPr="00BC02E7">
        <w:rPr>
          <w:rFonts w:ascii="Times New Roman" w:hAnsi="Times New Roman" w:cs="Times New Roman"/>
          <w:sz w:val="24"/>
          <w:szCs w:val="24"/>
        </w:rPr>
        <w:t xml:space="preserve"> = 600,000 </w:t>
      </w:r>
      <w:proofErr w:type="spellStart"/>
      <w:r w:rsidRPr="00BC02E7">
        <w:rPr>
          <w:rFonts w:ascii="Times New Roman" w:hAnsi="Times New Roman" w:cs="Times New Roman"/>
          <w:sz w:val="24"/>
          <w:szCs w:val="24"/>
        </w:rPr>
        <w:t>lekë</w:t>
      </w:r>
      <w:proofErr w:type="spellEnd"/>
    </w:p>
    <w:p w:rsidRPr="00BC02E7" w:rsidR="00BC02E7" w:rsidP="00117783" w:rsidRDefault="00BC02E7" w14:paraId="0C0D4FA7" w14:textId="77777777">
      <w:pPr>
        <w:numPr>
          <w:ilvl w:val="0"/>
          <w:numId w:val="45"/>
        </w:numPr>
        <w:spacing w:before="100" w:beforeAutospacing="1" w:after="100" w:afterAutospacing="1" w:line="240" w:lineRule="auto"/>
        <w:rPr>
          <w:rFonts w:ascii="Times New Roman" w:hAnsi="Times New Roman" w:cs="Times New Roman"/>
          <w:sz w:val="24"/>
          <w:szCs w:val="24"/>
          <w:lang w:val="it-IT"/>
        </w:rPr>
      </w:pPr>
      <w:r w:rsidRPr="00BC02E7">
        <w:rPr>
          <w:rFonts w:ascii="Times New Roman" w:hAnsi="Times New Roman" w:cs="Times New Roman"/>
          <w:b/>
          <w:bCs/>
          <w:sz w:val="24"/>
          <w:szCs w:val="24"/>
          <w:lang w:val="it-IT"/>
        </w:rPr>
        <w:t>Pas ICP</w:t>
      </w:r>
      <w:r w:rsidRPr="00BC02E7">
        <w:rPr>
          <w:rFonts w:ascii="Times New Roman" w:hAnsi="Times New Roman" w:cs="Times New Roman"/>
          <w:sz w:val="24"/>
          <w:szCs w:val="24"/>
          <w:lang w:val="it-IT"/>
        </w:rPr>
        <w:t>: Mjafton 5 licenca globale (tarifa e njëjtë) = 5*3,000=15,000 lekë</w:t>
      </w:r>
    </w:p>
    <w:p w:rsidRPr="00BC02E7" w:rsidR="00BC02E7" w:rsidP="00117783" w:rsidRDefault="00BC02E7" w14:paraId="75B57F59" w14:textId="77777777">
      <w:pPr>
        <w:numPr>
          <w:ilvl w:val="0"/>
          <w:numId w:val="45"/>
        </w:numPr>
        <w:spacing w:before="100" w:beforeAutospacing="1" w:after="100" w:afterAutospacing="1" w:line="240" w:lineRule="auto"/>
        <w:rPr>
          <w:rFonts w:ascii="Times New Roman" w:hAnsi="Times New Roman" w:cs="Times New Roman"/>
          <w:sz w:val="24"/>
          <w:szCs w:val="24"/>
        </w:rPr>
      </w:pPr>
      <w:proofErr w:type="spellStart"/>
      <w:r w:rsidRPr="00BC02E7">
        <w:rPr>
          <w:rFonts w:ascii="Times New Roman" w:hAnsi="Times New Roman" w:cs="Times New Roman"/>
          <w:b/>
          <w:bCs/>
          <w:sz w:val="24"/>
          <w:szCs w:val="24"/>
        </w:rPr>
        <w:t>Kursimi</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për</w:t>
      </w:r>
      <w:proofErr w:type="spellEnd"/>
      <w:r w:rsidRPr="00BC02E7">
        <w:rPr>
          <w:rFonts w:ascii="Times New Roman" w:hAnsi="Times New Roman" w:cs="Times New Roman"/>
          <w:b/>
          <w:bCs/>
          <w:sz w:val="24"/>
          <w:szCs w:val="24"/>
        </w:rPr>
        <w:t xml:space="preserve"> 5 </w:t>
      </w:r>
      <w:proofErr w:type="spellStart"/>
      <w:r w:rsidRPr="00BC02E7">
        <w:rPr>
          <w:rFonts w:ascii="Times New Roman" w:hAnsi="Times New Roman" w:cs="Times New Roman"/>
          <w:b/>
          <w:bCs/>
          <w:sz w:val="24"/>
          <w:szCs w:val="24"/>
        </w:rPr>
        <w:t>subjekt</w:t>
      </w:r>
      <w:proofErr w:type="spellEnd"/>
      <w:r w:rsidRPr="00BC02E7">
        <w:rPr>
          <w:rFonts w:ascii="Times New Roman" w:hAnsi="Times New Roman" w:cs="Times New Roman"/>
          <w:sz w:val="24"/>
          <w:szCs w:val="24"/>
        </w:rPr>
        <w:t xml:space="preserve">: 585,000 </w:t>
      </w:r>
      <w:proofErr w:type="spellStart"/>
      <w:r w:rsidRPr="00BC02E7">
        <w:rPr>
          <w:rFonts w:ascii="Times New Roman" w:hAnsi="Times New Roman" w:cs="Times New Roman"/>
          <w:sz w:val="24"/>
          <w:szCs w:val="24"/>
        </w:rPr>
        <w:t>lekë</w:t>
      </w:r>
      <w:proofErr w:type="spellEnd"/>
    </w:p>
    <w:p w:rsidRPr="00BC02E7" w:rsidR="00BC02E7" w:rsidP="00BC02E7" w:rsidRDefault="00BC02E7" w14:paraId="4EE376B0" w14:textId="77777777">
      <w:pPr>
        <w:spacing w:before="100" w:beforeAutospacing="1" w:after="100" w:afterAutospacing="1"/>
        <w:outlineLvl w:val="2"/>
        <w:rPr>
          <w:rFonts w:ascii="Times New Roman" w:hAnsi="Times New Roman" w:cs="Times New Roman"/>
          <w:b/>
          <w:bCs/>
          <w:sz w:val="24"/>
          <w:szCs w:val="24"/>
        </w:rPr>
      </w:pPr>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Kursimi</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nga</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puna</w:t>
      </w:r>
      <w:proofErr w:type="spellEnd"/>
      <w:r w:rsidRPr="00BC02E7">
        <w:rPr>
          <w:rFonts w:ascii="Times New Roman" w:hAnsi="Times New Roman" w:cs="Times New Roman"/>
          <w:b/>
          <w:bCs/>
          <w:sz w:val="24"/>
          <w:szCs w:val="24"/>
        </w:rPr>
        <w:t xml:space="preserve"> e </w:t>
      </w:r>
      <w:proofErr w:type="spellStart"/>
      <w:r w:rsidRPr="00BC02E7">
        <w:rPr>
          <w:rFonts w:ascii="Times New Roman" w:hAnsi="Times New Roman" w:cs="Times New Roman"/>
          <w:b/>
          <w:bCs/>
          <w:sz w:val="24"/>
          <w:szCs w:val="24"/>
        </w:rPr>
        <w:t>stafit</w:t>
      </w:r>
      <w:proofErr w:type="spellEnd"/>
    </w:p>
    <w:p w:rsidRPr="00BC02E7" w:rsidR="00BC02E7" w:rsidP="00117783" w:rsidRDefault="00BC02E7" w14:paraId="074D136F" w14:textId="77777777">
      <w:pPr>
        <w:numPr>
          <w:ilvl w:val="0"/>
          <w:numId w:val="46"/>
        </w:numPr>
        <w:spacing w:before="100" w:beforeAutospacing="1" w:after="100" w:afterAutospacing="1" w:line="240" w:lineRule="auto"/>
        <w:rPr>
          <w:rFonts w:ascii="Times New Roman" w:hAnsi="Times New Roman" w:cs="Times New Roman"/>
          <w:sz w:val="24"/>
          <w:szCs w:val="24"/>
        </w:rPr>
      </w:pPr>
      <w:r w:rsidRPr="00BC02E7">
        <w:rPr>
          <w:rFonts w:ascii="Times New Roman" w:hAnsi="Times New Roman" w:cs="Times New Roman"/>
          <w:b/>
          <w:bCs/>
          <w:sz w:val="24"/>
          <w:szCs w:val="24"/>
        </w:rPr>
        <w:t>Para ICP</w:t>
      </w:r>
      <w:r w:rsidRPr="00BC02E7">
        <w:rPr>
          <w:rFonts w:ascii="Times New Roman" w:hAnsi="Times New Roman" w:cs="Times New Roman"/>
          <w:sz w:val="24"/>
          <w:szCs w:val="24"/>
        </w:rPr>
        <w:t>:</w:t>
      </w:r>
      <w:r w:rsidRPr="00BC02E7">
        <w:rPr>
          <w:rFonts w:ascii="Times New Roman" w:hAnsi="Times New Roman" w:cs="Times New Roman"/>
          <w:sz w:val="24"/>
          <w:szCs w:val="24"/>
        </w:rPr>
        <w:br/>
      </w:r>
      <w:r w:rsidRPr="00BC02E7">
        <w:rPr>
          <w:rFonts w:ascii="Times New Roman" w:hAnsi="Times New Roman" w:cs="Times New Roman"/>
          <w:sz w:val="24"/>
          <w:szCs w:val="24"/>
        </w:rPr>
        <w:t xml:space="preserve">200 </w:t>
      </w:r>
      <w:proofErr w:type="spellStart"/>
      <w:r w:rsidRPr="00BC02E7">
        <w:rPr>
          <w:rFonts w:ascii="Times New Roman" w:hAnsi="Times New Roman" w:cs="Times New Roman"/>
          <w:sz w:val="24"/>
          <w:szCs w:val="24"/>
        </w:rPr>
        <w:t>aplikime</w:t>
      </w:r>
      <w:proofErr w:type="spellEnd"/>
      <w:r w:rsidRPr="00BC02E7">
        <w:rPr>
          <w:rFonts w:ascii="Times New Roman" w:hAnsi="Times New Roman" w:cs="Times New Roman"/>
          <w:sz w:val="24"/>
          <w:szCs w:val="24"/>
        </w:rPr>
        <w:t xml:space="preserve"> × 13,638 </w:t>
      </w:r>
      <w:proofErr w:type="spellStart"/>
      <w:r w:rsidRPr="00BC02E7">
        <w:rPr>
          <w:rFonts w:ascii="Times New Roman" w:hAnsi="Times New Roman" w:cs="Times New Roman"/>
          <w:sz w:val="24"/>
          <w:szCs w:val="24"/>
        </w:rPr>
        <w:t>lekë</w:t>
      </w:r>
      <w:proofErr w:type="spellEnd"/>
      <w:r w:rsidRPr="00BC02E7">
        <w:rPr>
          <w:rFonts w:ascii="Times New Roman" w:hAnsi="Times New Roman" w:cs="Times New Roman"/>
          <w:sz w:val="24"/>
          <w:szCs w:val="24"/>
        </w:rPr>
        <w:t xml:space="preserve"> = </w:t>
      </w:r>
      <w:r w:rsidRPr="00BC02E7">
        <w:rPr>
          <w:rFonts w:ascii="Times New Roman" w:hAnsi="Times New Roman" w:cs="Times New Roman"/>
          <w:b/>
          <w:bCs/>
          <w:sz w:val="24"/>
          <w:szCs w:val="24"/>
        </w:rPr>
        <w:t xml:space="preserve">2,727,600 </w:t>
      </w:r>
      <w:proofErr w:type="spellStart"/>
      <w:r w:rsidRPr="00BC02E7">
        <w:rPr>
          <w:rFonts w:ascii="Times New Roman" w:hAnsi="Times New Roman" w:cs="Times New Roman"/>
          <w:b/>
          <w:bCs/>
          <w:sz w:val="24"/>
          <w:szCs w:val="24"/>
        </w:rPr>
        <w:t>lekë</w:t>
      </w:r>
      <w:proofErr w:type="spellEnd"/>
    </w:p>
    <w:p w:rsidRPr="00BC02E7" w:rsidR="00BC02E7" w:rsidP="00117783" w:rsidRDefault="00BC02E7" w14:paraId="32EF4678" w14:textId="77777777">
      <w:pPr>
        <w:numPr>
          <w:ilvl w:val="0"/>
          <w:numId w:val="46"/>
        </w:numPr>
        <w:spacing w:before="100" w:beforeAutospacing="1" w:after="100" w:afterAutospacing="1" w:line="240" w:lineRule="auto"/>
        <w:rPr>
          <w:rFonts w:ascii="Times New Roman" w:hAnsi="Times New Roman" w:cs="Times New Roman"/>
          <w:sz w:val="24"/>
          <w:szCs w:val="24"/>
        </w:rPr>
      </w:pPr>
      <w:r w:rsidRPr="00BC02E7">
        <w:rPr>
          <w:rFonts w:ascii="Times New Roman" w:hAnsi="Times New Roman" w:cs="Times New Roman"/>
          <w:b/>
          <w:bCs/>
          <w:sz w:val="24"/>
          <w:szCs w:val="24"/>
        </w:rPr>
        <w:t>Pas ICP</w:t>
      </w:r>
      <w:r w:rsidRPr="00BC02E7">
        <w:rPr>
          <w:rFonts w:ascii="Times New Roman" w:hAnsi="Times New Roman" w:cs="Times New Roman"/>
          <w:sz w:val="24"/>
          <w:szCs w:val="24"/>
        </w:rPr>
        <w:t>:</w:t>
      </w:r>
      <w:r w:rsidRPr="00BC02E7">
        <w:rPr>
          <w:rFonts w:ascii="Times New Roman" w:hAnsi="Times New Roman" w:cs="Times New Roman"/>
          <w:sz w:val="24"/>
          <w:szCs w:val="24"/>
        </w:rPr>
        <w:br/>
      </w:r>
      <w:r w:rsidRPr="00BC02E7">
        <w:rPr>
          <w:rFonts w:ascii="Times New Roman" w:hAnsi="Times New Roman" w:cs="Times New Roman"/>
          <w:sz w:val="24"/>
          <w:szCs w:val="24"/>
        </w:rPr>
        <w:t xml:space="preserve">5 </w:t>
      </w:r>
      <w:proofErr w:type="spellStart"/>
      <w:r w:rsidRPr="00BC02E7">
        <w:rPr>
          <w:rFonts w:ascii="Times New Roman" w:hAnsi="Times New Roman" w:cs="Times New Roman"/>
          <w:sz w:val="24"/>
          <w:szCs w:val="24"/>
        </w:rPr>
        <w:t>aplikim</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për</w:t>
      </w:r>
      <w:proofErr w:type="spellEnd"/>
      <w:r w:rsidRPr="00BC02E7">
        <w:rPr>
          <w:rFonts w:ascii="Times New Roman" w:hAnsi="Times New Roman" w:cs="Times New Roman"/>
          <w:sz w:val="24"/>
          <w:szCs w:val="24"/>
        </w:rPr>
        <w:t xml:space="preserve"> 2 </w:t>
      </w:r>
      <w:proofErr w:type="spellStart"/>
      <w:r w:rsidRPr="00BC02E7">
        <w:rPr>
          <w:rFonts w:ascii="Times New Roman" w:hAnsi="Times New Roman" w:cs="Times New Roman"/>
          <w:sz w:val="24"/>
          <w:szCs w:val="24"/>
        </w:rPr>
        <w:t>vjet</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licencë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globale</w:t>
      </w:r>
      <w:proofErr w:type="spellEnd"/>
      <w:r w:rsidRPr="00BC02E7">
        <w:rPr>
          <w:rFonts w:ascii="Times New Roman" w:hAnsi="Times New Roman" w:cs="Times New Roman"/>
          <w:sz w:val="24"/>
          <w:szCs w:val="24"/>
        </w:rPr>
        <w:t xml:space="preserve"> = 13,638 </w:t>
      </w:r>
      <w:proofErr w:type="spellStart"/>
      <w:r w:rsidRPr="00BC02E7">
        <w:rPr>
          <w:rFonts w:ascii="Times New Roman" w:hAnsi="Times New Roman" w:cs="Times New Roman"/>
          <w:sz w:val="24"/>
          <w:szCs w:val="24"/>
        </w:rPr>
        <w:t>lekë</w:t>
      </w:r>
      <w:proofErr w:type="spellEnd"/>
    </w:p>
    <w:p w:rsidRPr="00BC02E7" w:rsidR="00BC02E7" w:rsidP="00117783" w:rsidRDefault="00BC02E7" w14:paraId="206F2577" w14:textId="77777777">
      <w:pPr>
        <w:numPr>
          <w:ilvl w:val="0"/>
          <w:numId w:val="46"/>
        </w:numPr>
        <w:spacing w:before="100" w:beforeAutospacing="1" w:after="100" w:afterAutospacing="1" w:line="240" w:lineRule="auto"/>
        <w:rPr>
          <w:rFonts w:ascii="Times New Roman" w:hAnsi="Times New Roman" w:cs="Times New Roman"/>
          <w:sz w:val="24"/>
          <w:szCs w:val="24"/>
        </w:rPr>
      </w:pPr>
      <w:proofErr w:type="spellStart"/>
      <w:r w:rsidRPr="00BC02E7">
        <w:rPr>
          <w:rFonts w:ascii="Times New Roman" w:hAnsi="Times New Roman" w:cs="Times New Roman"/>
          <w:b/>
          <w:bCs/>
          <w:sz w:val="24"/>
          <w:szCs w:val="24"/>
        </w:rPr>
        <w:t>Kursim</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për</w:t>
      </w:r>
      <w:proofErr w:type="spellEnd"/>
      <w:r w:rsidRPr="00BC02E7">
        <w:rPr>
          <w:rFonts w:ascii="Times New Roman" w:hAnsi="Times New Roman" w:cs="Times New Roman"/>
          <w:b/>
          <w:bCs/>
          <w:sz w:val="24"/>
          <w:szCs w:val="24"/>
        </w:rPr>
        <w:t xml:space="preserve"> 5 </w:t>
      </w:r>
      <w:proofErr w:type="spellStart"/>
      <w:r w:rsidRPr="00BC02E7">
        <w:rPr>
          <w:rFonts w:ascii="Times New Roman" w:hAnsi="Times New Roman" w:cs="Times New Roman"/>
          <w:b/>
          <w:bCs/>
          <w:sz w:val="24"/>
          <w:szCs w:val="24"/>
        </w:rPr>
        <w:t>subjekt</w:t>
      </w:r>
      <w:proofErr w:type="spellEnd"/>
      <w:r w:rsidRPr="00BC02E7">
        <w:rPr>
          <w:rFonts w:ascii="Times New Roman" w:hAnsi="Times New Roman" w:cs="Times New Roman"/>
          <w:sz w:val="24"/>
          <w:szCs w:val="24"/>
        </w:rPr>
        <w:t xml:space="preserve">: 2,727,600 – 13,638 = </w:t>
      </w:r>
      <w:r w:rsidRPr="00BC02E7">
        <w:rPr>
          <w:rFonts w:ascii="Times New Roman" w:hAnsi="Times New Roman" w:cs="Times New Roman"/>
          <w:b/>
          <w:bCs/>
          <w:sz w:val="24"/>
          <w:szCs w:val="24"/>
        </w:rPr>
        <w:t xml:space="preserve">2,713,962 </w:t>
      </w:r>
      <w:proofErr w:type="spellStart"/>
      <w:r w:rsidRPr="00BC02E7">
        <w:rPr>
          <w:rFonts w:ascii="Times New Roman" w:hAnsi="Times New Roman" w:cs="Times New Roman"/>
          <w:b/>
          <w:bCs/>
          <w:sz w:val="24"/>
          <w:szCs w:val="24"/>
        </w:rPr>
        <w:t>lekë</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për</w:t>
      </w:r>
      <w:proofErr w:type="spellEnd"/>
      <w:r w:rsidRPr="00BC02E7">
        <w:rPr>
          <w:rFonts w:ascii="Times New Roman" w:hAnsi="Times New Roman" w:cs="Times New Roman"/>
          <w:b/>
          <w:bCs/>
          <w:sz w:val="24"/>
          <w:szCs w:val="24"/>
        </w:rPr>
        <w:t xml:space="preserve"> 1 vit)</w:t>
      </w:r>
    </w:p>
    <w:p w:rsidRPr="00BC02E7" w:rsidR="00BC02E7" w:rsidP="00BC02E7" w:rsidRDefault="00BC02E7" w14:paraId="62FCFEB9" w14:textId="77777777">
      <w:pPr>
        <w:spacing w:before="100" w:beforeAutospacing="1" w:after="100" w:afterAutospacing="1"/>
        <w:outlineLvl w:val="2"/>
        <w:rPr>
          <w:rFonts w:ascii="Times New Roman" w:hAnsi="Times New Roman" w:cs="Times New Roman"/>
          <w:b/>
          <w:bCs/>
          <w:sz w:val="24"/>
          <w:szCs w:val="24"/>
        </w:rPr>
      </w:pPr>
      <w:proofErr w:type="spellStart"/>
      <w:r w:rsidRPr="00BC02E7">
        <w:rPr>
          <w:rFonts w:ascii="Times New Roman" w:hAnsi="Times New Roman" w:cs="Times New Roman"/>
          <w:b/>
          <w:bCs/>
          <w:sz w:val="24"/>
          <w:szCs w:val="24"/>
        </w:rPr>
        <w:t>Përfitimi</w:t>
      </w:r>
      <w:proofErr w:type="spellEnd"/>
      <w:r w:rsidRPr="00BC02E7">
        <w:rPr>
          <w:rFonts w:ascii="Times New Roman" w:hAnsi="Times New Roman" w:cs="Times New Roman"/>
          <w:b/>
          <w:bCs/>
          <w:sz w:val="24"/>
          <w:szCs w:val="24"/>
        </w:rPr>
        <w:t xml:space="preserve"> total </w:t>
      </w:r>
      <w:proofErr w:type="spellStart"/>
      <w:r w:rsidRPr="00BC02E7">
        <w:rPr>
          <w:rFonts w:ascii="Times New Roman" w:hAnsi="Times New Roman" w:cs="Times New Roman"/>
          <w:b/>
          <w:bCs/>
          <w:sz w:val="24"/>
          <w:szCs w:val="24"/>
        </w:rPr>
        <w:t>vjetor</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për</w:t>
      </w:r>
      <w:proofErr w:type="spellEnd"/>
      <w:r w:rsidRPr="00BC02E7">
        <w:rPr>
          <w:rFonts w:ascii="Times New Roman" w:hAnsi="Times New Roman" w:cs="Times New Roman"/>
          <w:b/>
          <w:bCs/>
          <w:sz w:val="24"/>
          <w:szCs w:val="24"/>
        </w:rPr>
        <w:t xml:space="preserve"> 5 </w:t>
      </w:r>
      <w:proofErr w:type="spellStart"/>
      <w:r w:rsidRPr="00BC02E7">
        <w:rPr>
          <w:rFonts w:ascii="Times New Roman" w:hAnsi="Times New Roman" w:cs="Times New Roman"/>
          <w:b/>
          <w:bCs/>
          <w:sz w:val="24"/>
          <w:szCs w:val="24"/>
        </w:rPr>
        <w:t>subjekte</w:t>
      </w:r>
      <w:proofErr w:type="spellEnd"/>
    </w:p>
    <w:tbl>
      <w:tblPr>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522"/>
        <w:gridCol w:w="1529"/>
      </w:tblGrid>
      <w:tr w:rsidRPr="00BC02E7" w:rsidR="00BC02E7" w:rsidTr="00DC2EB7" w14:paraId="115B81B9" w14:textId="77777777">
        <w:trPr>
          <w:tblHeader/>
          <w:tblCellSpacing w:w="15" w:type="dxa"/>
          <w:jc w:val="center"/>
        </w:trPr>
        <w:tc>
          <w:tcPr>
            <w:tcW w:w="0" w:type="auto"/>
            <w:vAlign w:val="center"/>
            <w:hideMark/>
          </w:tcPr>
          <w:p w:rsidRPr="00BC02E7" w:rsidR="00BC02E7" w:rsidP="00DC2EB7" w:rsidRDefault="00BC02E7" w14:paraId="1EC4FDC3" w14:textId="77777777">
            <w:pPr>
              <w:jc w:val="center"/>
              <w:rPr>
                <w:rFonts w:ascii="Times New Roman" w:hAnsi="Times New Roman" w:cs="Times New Roman"/>
                <w:b/>
                <w:bCs/>
                <w:sz w:val="24"/>
                <w:szCs w:val="24"/>
              </w:rPr>
            </w:pPr>
            <w:proofErr w:type="spellStart"/>
            <w:r w:rsidRPr="00BC02E7">
              <w:rPr>
                <w:rFonts w:ascii="Times New Roman" w:hAnsi="Times New Roman" w:cs="Times New Roman"/>
                <w:b/>
                <w:bCs/>
                <w:sz w:val="24"/>
                <w:szCs w:val="24"/>
              </w:rPr>
              <w:t>Burimi</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i</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kursimit</w:t>
            </w:r>
            <w:proofErr w:type="spellEnd"/>
          </w:p>
        </w:tc>
        <w:tc>
          <w:tcPr>
            <w:tcW w:w="0" w:type="auto"/>
            <w:vAlign w:val="center"/>
            <w:hideMark/>
          </w:tcPr>
          <w:p w:rsidRPr="00BC02E7" w:rsidR="00BC02E7" w:rsidP="00DC2EB7" w:rsidRDefault="00BC02E7" w14:paraId="0647F3AA" w14:textId="77777777">
            <w:pPr>
              <w:jc w:val="center"/>
              <w:rPr>
                <w:rFonts w:ascii="Times New Roman" w:hAnsi="Times New Roman" w:cs="Times New Roman"/>
                <w:b/>
                <w:bCs/>
                <w:sz w:val="24"/>
                <w:szCs w:val="24"/>
              </w:rPr>
            </w:pPr>
            <w:r w:rsidRPr="00BC02E7">
              <w:rPr>
                <w:rFonts w:ascii="Times New Roman" w:hAnsi="Times New Roman" w:cs="Times New Roman"/>
                <w:b/>
                <w:bCs/>
                <w:sz w:val="24"/>
                <w:szCs w:val="24"/>
              </w:rPr>
              <w:t>Shuma (</w:t>
            </w:r>
            <w:proofErr w:type="spellStart"/>
            <w:r w:rsidRPr="00BC02E7">
              <w:rPr>
                <w:rFonts w:ascii="Times New Roman" w:hAnsi="Times New Roman" w:cs="Times New Roman"/>
                <w:b/>
                <w:bCs/>
                <w:sz w:val="24"/>
                <w:szCs w:val="24"/>
              </w:rPr>
              <w:t>lekë</w:t>
            </w:r>
            <w:proofErr w:type="spellEnd"/>
            <w:r w:rsidRPr="00BC02E7">
              <w:rPr>
                <w:rFonts w:ascii="Times New Roman" w:hAnsi="Times New Roman" w:cs="Times New Roman"/>
                <w:b/>
                <w:bCs/>
                <w:sz w:val="24"/>
                <w:szCs w:val="24"/>
              </w:rPr>
              <w:t>)</w:t>
            </w:r>
          </w:p>
        </w:tc>
      </w:tr>
      <w:tr w:rsidRPr="00BC02E7" w:rsidR="00BC02E7" w:rsidTr="00DC2EB7" w14:paraId="0EE1C559" w14:textId="77777777">
        <w:trPr>
          <w:tblCellSpacing w:w="15" w:type="dxa"/>
          <w:jc w:val="center"/>
        </w:trPr>
        <w:tc>
          <w:tcPr>
            <w:tcW w:w="0" w:type="auto"/>
            <w:vAlign w:val="center"/>
            <w:hideMark/>
          </w:tcPr>
          <w:p w:rsidRPr="00BC02E7" w:rsidR="00BC02E7" w:rsidP="00DC2EB7" w:rsidRDefault="00BC02E7" w14:paraId="7E8C5C30" w14:textId="77777777">
            <w:pPr>
              <w:rPr>
                <w:rFonts w:ascii="Times New Roman" w:hAnsi="Times New Roman" w:cs="Times New Roman"/>
                <w:sz w:val="24"/>
                <w:szCs w:val="24"/>
              </w:rPr>
            </w:pPr>
            <w:proofErr w:type="spellStart"/>
            <w:r w:rsidRPr="00BC02E7">
              <w:rPr>
                <w:rFonts w:ascii="Times New Roman" w:hAnsi="Times New Roman" w:cs="Times New Roman"/>
                <w:sz w:val="24"/>
                <w:szCs w:val="24"/>
              </w:rPr>
              <w:t>Kursimi</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në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tarifa</w:t>
            </w:r>
            <w:proofErr w:type="spellEnd"/>
          </w:p>
        </w:tc>
        <w:tc>
          <w:tcPr>
            <w:tcW w:w="0" w:type="auto"/>
            <w:vAlign w:val="center"/>
            <w:hideMark/>
          </w:tcPr>
          <w:p w:rsidRPr="00BC02E7" w:rsidR="00BC02E7" w:rsidP="00DC2EB7" w:rsidRDefault="00BC02E7" w14:paraId="69B9904D" w14:textId="77777777">
            <w:pPr>
              <w:rPr>
                <w:rFonts w:ascii="Times New Roman" w:hAnsi="Times New Roman" w:cs="Times New Roman"/>
                <w:sz w:val="24"/>
                <w:szCs w:val="24"/>
              </w:rPr>
            </w:pPr>
            <w:r w:rsidRPr="00BC02E7">
              <w:rPr>
                <w:rFonts w:ascii="Times New Roman" w:hAnsi="Times New Roman" w:cs="Times New Roman"/>
                <w:sz w:val="24"/>
                <w:szCs w:val="24"/>
              </w:rPr>
              <w:t>585,000</w:t>
            </w:r>
          </w:p>
        </w:tc>
      </w:tr>
      <w:tr w:rsidRPr="00BC02E7" w:rsidR="00BC02E7" w:rsidTr="00DC2EB7" w14:paraId="6D418E1C" w14:textId="77777777">
        <w:trPr>
          <w:tblCellSpacing w:w="15" w:type="dxa"/>
          <w:jc w:val="center"/>
        </w:trPr>
        <w:tc>
          <w:tcPr>
            <w:tcW w:w="0" w:type="auto"/>
            <w:vAlign w:val="center"/>
            <w:hideMark/>
          </w:tcPr>
          <w:p w:rsidRPr="00BC02E7" w:rsidR="00BC02E7" w:rsidP="00DC2EB7" w:rsidRDefault="00BC02E7" w14:paraId="065CA5FA" w14:textId="77777777">
            <w:pPr>
              <w:rPr>
                <w:rFonts w:ascii="Times New Roman" w:hAnsi="Times New Roman" w:cs="Times New Roman"/>
                <w:sz w:val="24"/>
                <w:szCs w:val="24"/>
                <w:lang w:val="it-IT"/>
              </w:rPr>
            </w:pPr>
            <w:r w:rsidRPr="00BC02E7">
              <w:rPr>
                <w:rFonts w:ascii="Times New Roman" w:hAnsi="Times New Roman" w:cs="Times New Roman"/>
                <w:sz w:val="24"/>
                <w:szCs w:val="24"/>
                <w:lang w:val="it-IT"/>
              </w:rPr>
              <w:t>Kursimi në kosto të stafit</w:t>
            </w:r>
          </w:p>
        </w:tc>
        <w:tc>
          <w:tcPr>
            <w:tcW w:w="0" w:type="auto"/>
            <w:vAlign w:val="center"/>
            <w:hideMark/>
          </w:tcPr>
          <w:p w:rsidRPr="00BC02E7" w:rsidR="00BC02E7" w:rsidP="00DC2EB7" w:rsidRDefault="00BC02E7" w14:paraId="2B58159A" w14:textId="77777777">
            <w:pPr>
              <w:rPr>
                <w:rFonts w:ascii="Times New Roman" w:hAnsi="Times New Roman" w:cs="Times New Roman"/>
                <w:sz w:val="24"/>
                <w:szCs w:val="24"/>
              </w:rPr>
            </w:pPr>
            <w:r w:rsidRPr="00BC02E7">
              <w:rPr>
                <w:rFonts w:ascii="Times New Roman" w:hAnsi="Times New Roman" w:cs="Times New Roman"/>
                <w:sz w:val="24"/>
                <w:szCs w:val="24"/>
              </w:rPr>
              <w:t>2,713,962</w:t>
            </w:r>
          </w:p>
        </w:tc>
      </w:tr>
      <w:tr w:rsidRPr="00BC02E7" w:rsidR="00BC02E7" w:rsidTr="00DC2EB7" w14:paraId="2E011B93" w14:textId="77777777">
        <w:trPr>
          <w:tblCellSpacing w:w="15" w:type="dxa"/>
          <w:jc w:val="center"/>
        </w:trPr>
        <w:tc>
          <w:tcPr>
            <w:tcW w:w="0" w:type="auto"/>
            <w:vAlign w:val="center"/>
            <w:hideMark/>
          </w:tcPr>
          <w:p w:rsidRPr="00BC02E7" w:rsidR="00BC02E7" w:rsidP="00DC2EB7" w:rsidRDefault="00BC02E7" w14:paraId="06F5A7DC" w14:textId="77777777">
            <w:pPr>
              <w:rPr>
                <w:rFonts w:ascii="Times New Roman" w:hAnsi="Times New Roman" w:cs="Times New Roman"/>
                <w:sz w:val="24"/>
                <w:szCs w:val="24"/>
              </w:rPr>
            </w:pPr>
            <w:r w:rsidRPr="00BC02E7">
              <w:rPr>
                <w:rFonts w:ascii="Times New Roman" w:hAnsi="Times New Roman" w:cs="Times New Roman"/>
                <w:b/>
                <w:bCs/>
                <w:sz w:val="24"/>
                <w:szCs w:val="24"/>
              </w:rPr>
              <w:t>Total</w:t>
            </w:r>
          </w:p>
        </w:tc>
        <w:tc>
          <w:tcPr>
            <w:tcW w:w="0" w:type="auto"/>
            <w:vAlign w:val="center"/>
            <w:hideMark/>
          </w:tcPr>
          <w:p w:rsidRPr="00BC02E7" w:rsidR="00BC02E7" w:rsidP="00DC2EB7" w:rsidRDefault="00BC02E7" w14:paraId="193554C0" w14:textId="77777777">
            <w:pPr>
              <w:rPr>
                <w:rFonts w:ascii="Times New Roman" w:hAnsi="Times New Roman" w:cs="Times New Roman"/>
                <w:sz w:val="24"/>
                <w:szCs w:val="24"/>
              </w:rPr>
            </w:pPr>
            <w:r w:rsidRPr="00BC02E7">
              <w:rPr>
                <w:rFonts w:ascii="Times New Roman" w:hAnsi="Times New Roman" w:cs="Times New Roman"/>
                <w:b/>
                <w:bCs/>
                <w:sz w:val="24"/>
                <w:szCs w:val="24"/>
              </w:rPr>
              <w:t xml:space="preserve">3,298,962 </w:t>
            </w:r>
            <w:proofErr w:type="spellStart"/>
            <w:r w:rsidRPr="00BC02E7">
              <w:rPr>
                <w:rFonts w:ascii="Times New Roman" w:hAnsi="Times New Roman" w:cs="Times New Roman"/>
                <w:b/>
                <w:bCs/>
                <w:sz w:val="24"/>
                <w:szCs w:val="24"/>
              </w:rPr>
              <w:t>lekë</w:t>
            </w:r>
            <w:proofErr w:type="spellEnd"/>
          </w:p>
        </w:tc>
      </w:tr>
    </w:tbl>
    <w:p w:rsidRPr="00BC02E7" w:rsidR="00BC02E7" w:rsidP="00BC02E7" w:rsidRDefault="00BC02E7" w14:paraId="7B8B975D" w14:textId="77777777">
      <w:pPr>
        <w:spacing w:before="100" w:beforeAutospacing="1" w:after="100" w:afterAutospacing="1"/>
        <w:jc w:val="both"/>
        <w:rPr>
          <w:rFonts w:ascii="Times New Roman" w:hAnsi="Times New Roman" w:cs="Times New Roman"/>
          <w:sz w:val="24"/>
          <w:szCs w:val="24"/>
        </w:rPr>
      </w:pPr>
      <w:proofErr w:type="spellStart"/>
      <w:r w:rsidRPr="00BC02E7">
        <w:rPr>
          <w:rFonts w:ascii="Times New Roman" w:hAnsi="Times New Roman" w:cs="Times New Roman"/>
          <w:sz w:val="24"/>
          <w:szCs w:val="24"/>
        </w:rPr>
        <w:t>Zbatimi</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i</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b/>
          <w:bCs/>
          <w:sz w:val="24"/>
          <w:szCs w:val="24"/>
        </w:rPr>
        <w:t>Programit</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të</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Përputhshmërisë</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së</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Brendshme</w:t>
      </w:r>
      <w:proofErr w:type="spellEnd"/>
      <w:r w:rsidRPr="00BC02E7">
        <w:rPr>
          <w:rFonts w:ascii="Times New Roman" w:hAnsi="Times New Roman" w:cs="Times New Roman"/>
          <w:b/>
          <w:bCs/>
          <w:sz w:val="24"/>
          <w:szCs w:val="24"/>
        </w:rPr>
        <w:t xml:space="preserve"> (ICP)</w:t>
      </w:r>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nga</w:t>
      </w:r>
      <w:proofErr w:type="spellEnd"/>
      <w:r w:rsidRPr="00BC02E7">
        <w:rPr>
          <w:rFonts w:ascii="Times New Roman" w:hAnsi="Times New Roman" w:cs="Times New Roman"/>
          <w:sz w:val="24"/>
          <w:szCs w:val="24"/>
        </w:rPr>
        <w:t xml:space="preserve"> </w:t>
      </w:r>
      <w:r w:rsidRPr="00BC02E7">
        <w:rPr>
          <w:rFonts w:ascii="Times New Roman" w:hAnsi="Times New Roman" w:cs="Times New Roman"/>
          <w:b/>
          <w:bCs/>
          <w:sz w:val="24"/>
          <w:szCs w:val="24"/>
        </w:rPr>
        <w:t xml:space="preserve">5 </w:t>
      </w:r>
      <w:proofErr w:type="spellStart"/>
      <w:r w:rsidRPr="00BC02E7">
        <w:rPr>
          <w:rFonts w:ascii="Times New Roman" w:hAnsi="Times New Roman" w:cs="Times New Roman"/>
          <w:b/>
          <w:bCs/>
          <w:sz w:val="24"/>
          <w:szCs w:val="24"/>
        </w:rPr>
        <w:t>subjekte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që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më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parë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aplikonin</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për</w:t>
      </w:r>
      <w:proofErr w:type="spellEnd"/>
      <w:r w:rsidRPr="00BC02E7">
        <w:rPr>
          <w:rFonts w:ascii="Times New Roman" w:hAnsi="Times New Roman" w:cs="Times New Roman"/>
          <w:sz w:val="24"/>
          <w:szCs w:val="24"/>
        </w:rPr>
        <w:t xml:space="preserve"> ~200 </w:t>
      </w:r>
      <w:proofErr w:type="spellStart"/>
      <w:r w:rsidRPr="00BC02E7">
        <w:rPr>
          <w:rFonts w:ascii="Times New Roman" w:hAnsi="Times New Roman" w:cs="Times New Roman"/>
          <w:sz w:val="24"/>
          <w:szCs w:val="24"/>
        </w:rPr>
        <w:t>licenca</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në</w:t>
      </w:r>
      <w:proofErr w:type="spellEnd"/>
      <w:r w:rsidRPr="00BC02E7">
        <w:rPr>
          <w:rFonts w:ascii="Times New Roman" w:hAnsi="Times New Roman" w:cs="Times New Roman"/>
          <w:sz w:val="24"/>
          <w:szCs w:val="24"/>
        </w:rPr>
        <w:t xml:space="preserve"> vit, </w:t>
      </w:r>
      <w:proofErr w:type="spellStart"/>
      <w:r w:rsidRPr="00BC02E7">
        <w:rPr>
          <w:rFonts w:ascii="Times New Roman" w:hAnsi="Times New Roman" w:cs="Times New Roman"/>
          <w:sz w:val="24"/>
          <w:szCs w:val="24"/>
        </w:rPr>
        <w:t>sjell</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një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b/>
          <w:bCs/>
          <w:sz w:val="24"/>
          <w:szCs w:val="24"/>
        </w:rPr>
        <w:t>përfitim</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vjetor</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të</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drejtpërdrejtë</w:t>
      </w:r>
      <w:proofErr w:type="spellEnd"/>
      <w:r w:rsidRPr="00BC02E7">
        <w:rPr>
          <w:rFonts w:ascii="Times New Roman" w:hAnsi="Times New Roman" w:cs="Times New Roman"/>
          <w:sz w:val="24"/>
          <w:szCs w:val="24"/>
        </w:rPr>
        <w:t xml:space="preserve">, duke </w:t>
      </w:r>
      <w:proofErr w:type="spellStart"/>
      <w:r w:rsidRPr="00BC02E7">
        <w:rPr>
          <w:rFonts w:ascii="Times New Roman" w:hAnsi="Times New Roman" w:cs="Times New Roman"/>
          <w:sz w:val="24"/>
          <w:szCs w:val="24"/>
        </w:rPr>
        <w:t>përfshirë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b/>
          <w:bCs/>
          <w:sz w:val="24"/>
          <w:szCs w:val="24"/>
        </w:rPr>
        <w:t>kursimin</w:t>
      </w:r>
      <w:proofErr w:type="spellEnd"/>
      <w:r w:rsidRPr="00BC02E7">
        <w:rPr>
          <w:rFonts w:ascii="Times New Roman" w:hAnsi="Times New Roman" w:cs="Times New Roman"/>
          <w:b/>
          <w:bCs/>
          <w:sz w:val="24"/>
          <w:szCs w:val="24"/>
        </w:rPr>
        <w:t xml:space="preserve"> e </w:t>
      </w:r>
      <w:proofErr w:type="spellStart"/>
      <w:r w:rsidRPr="00BC02E7">
        <w:rPr>
          <w:rFonts w:ascii="Times New Roman" w:hAnsi="Times New Roman" w:cs="Times New Roman"/>
          <w:b/>
          <w:bCs/>
          <w:sz w:val="24"/>
          <w:szCs w:val="24"/>
        </w:rPr>
        <w:t>tarifave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dhe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b/>
          <w:bCs/>
          <w:sz w:val="24"/>
          <w:szCs w:val="24"/>
        </w:rPr>
        <w:t>uljen</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drastike</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të</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ngarkesës</w:t>
      </w:r>
      <w:proofErr w:type="spellEnd"/>
      <w:r w:rsidRPr="00BC02E7">
        <w:rPr>
          <w:rFonts w:ascii="Times New Roman" w:hAnsi="Times New Roman" w:cs="Times New Roman"/>
          <w:b/>
          <w:bCs/>
          <w:sz w:val="24"/>
          <w:szCs w:val="24"/>
        </w:rPr>
        <w:t xml:space="preserve"> administrative</w:t>
      </w:r>
      <w:r w:rsidRPr="00BC02E7">
        <w:rPr>
          <w:rFonts w:ascii="Times New Roman" w:hAnsi="Times New Roman" w:cs="Times New Roman"/>
          <w:sz w:val="24"/>
          <w:szCs w:val="24"/>
        </w:rPr>
        <w:t>.</w:t>
      </w:r>
    </w:p>
    <w:p w:rsidRPr="00BC02E7" w:rsidR="00BC02E7" w:rsidP="00BC02E7" w:rsidRDefault="00BC02E7" w14:paraId="353AB722" w14:textId="77777777">
      <w:pPr>
        <w:spacing w:before="100" w:beforeAutospacing="1" w:after="100" w:afterAutospacing="1"/>
        <w:rPr>
          <w:rFonts w:ascii="Times New Roman" w:hAnsi="Times New Roman" w:cs="Times New Roman"/>
          <w:sz w:val="24"/>
          <w:szCs w:val="24"/>
        </w:rPr>
      </w:pPr>
      <w:proofErr w:type="spellStart"/>
      <w:r w:rsidRPr="00BC02E7">
        <w:rPr>
          <w:rFonts w:ascii="Times New Roman" w:hAnsi="Times New Roman" w:cs="Times New Roman"/>
          <w:sz w:val="24"/>
          <w:szCs w:val="24"/>
        </w:rPr>
        <w:t>Këto</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përfitime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nuk</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përfshijnë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ende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efektet</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pozitive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shtesë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si</w:t>
      </w:r>
      <w:proofErr w:type="spellEnd"/>
      <w:r w:rsidRPr="00BC02E7">
        <w:rPr>
          <w:rFonts w:ascii="Times New Roman" w:hAnsi="Times New Roman" w:cs="Times New Roman"/>
          <w:sz w:val="24"/>
          <w:szCs w:val="24"/>
        </w:rPr>
        <w:t>:</w:t>
      </w:r>
    </w:p>
    <w:p w:rsidRPr="00BC02E7" w:rsidR="00BC02E7" w:rsidP="00117783" w:rsidRDefault="00BC02E7" w14:paraId="28906001" w14:textId="77777777">
      <w:pPr>
        <w:numPr>
          <w:ilvl w:val="0"/>
          <w:numId w:val="47"/>
        </w:numPr>
        <w:spacing w:before="100" w:beforeAutospacing="1" w:after="100" w:afterAutospacing="1" w:line="240" w:lineRule="auto"/>
        <w:rPr>
          <w:rFonts w:ascii="Times New Roman" w:hAnsi="Times New Roman" w:cs="Times New Roman"/>
          <w:sz w:val="24"/>
          <w:szCs w:val="24"/>
          <w:lang w:val="it-IT"/>
        </w:rPr>
      </w:pPr>
      <w:r w:rsidRPr="00BC02E7">
        <w:rPr>
          <w:rFonts w:ascii="Times New Roman" w:hAnsi="Times New Roman" w:cs="Times New Roman"/>
          <w:sz w:val="24"/>
          <w:szCs w:val="24"/>
          <w:lang w:val="it-IT"/>
        </w:rPr>
        <w:t>reduktimi i gabimeve në aplikim,</w:t>
      </w:r>
    </w:p>
    <w:p w:rsidRPr="00BC02E7" w:rsidR="00BC02E7" w:rsidP="00117783" w:rsidRDefault="00BC02E7" w14:paraId="45BFD93C" w14:textId="77777777">
      <w:pPr>
        <w:numPr>
          <w:ilvl w:val="0"/>
          <w:numId w:val="47"/>
        </w:numPr>
        <w:spacing w:before="100" w:beforeAutospacing="1" w:after="100" w:afterAutospacing="1" w:line="240" w:lineRule="auto"/>
        <w:rPr>
          <w:rFonts w:ascii="Times New Roman" w:hAnsi="Times New Roman" w:cs="Times New Roman"/>
          <w:sz w:val="24"/>
          <w:szCs w:val="24"/>
          <w:lang w:val="it-IT"/>
        </w:rPr>
      </w:pPr>
      <w:r w:rsidRPr="00BC02E7">
        <w:rPr>
          <w:rFonts w:ascii="Times New Roman" w:hAnsi="Times New Roman" w:cs="Times New Roman"/>
          <w:sz w:val="24"/>
          <w:szCs w:val="24"/>
          <w:lang w:val="it-IT"/>
        </w:rPr>
        <w:t>rritja e sigurisë ligjore për subjektet,</w:t>
      </w:r>
    </w:p>
    <w:p w:rsidRPr="00BC02E7" w:rsidR="00BC02E7" w:rsidP="00117783" w:rsidRDefault="00BC02E7" w14:paraId="6BFDA896" w14:textId="77777777">
      <w:pPr>
        <w:numPr>
          <w:ilvl w:val="0"/>
          <w:numId w:val="47"/>
        </w:numPr>
        <w:spacing w:before="100" w:beforeAutospacing="1" w:after="100" w:afterAutospacing="1" w:line="240" w:lineRule="auto"/>
        <w:rPr>
          <w:rFonts w:ascii="Times New Roman" w:hAnsi="Times New Roman" w:cs="Times New Roman"/>
          <w:sz w:val="24"/>
          <w:szCs w:val="24"/>
          <w:lang w:val="it-IT"/>
        </w:rPr>
      </w:pPr>
      <w:r w:rsidRPr="00BC02E7">
        <w:rPr>
          <w:rFonts w:ascii="Times New Roman" w:hAnsi="Times New Roman" w:cs="Times New Roman"/>
          <w:sz w:val="24"/>
          <w:szCs w:val="24"/>
          <w:lang w:val="it-IT"/>
        </w:rPr>
        <w:t>trajtimi më i shpejtë nga autoritetet.</w:t>
      </w:r>
    </w:p>
    <w:p w:rsidRPr="00BC02E7" w:rsidR="00BC02E7" w:rsidP="00BC02E7" w:rsidRDefault="00BC02E7" w14:paraId="7D3981DE" w14:textId="77777777">
      <w:pPr>
        <w:pStyle w:val="ListParagraph"/>
        <w:ind w:left="360"/>
        <w:jc w:val="both"/>
        <w:rPr>
          <w:rFonts w:ascii="Times New Roman" w:hAnsi="Times New Roman" w:cs="Times New Roman"/>
          <w:b/>
          <w:sz w:val="24"/>
          <w:szCs w:val="24"/>
          <w:u w:val="single"/>
          <w:lang w:val="sq-AL"/>
        </w:rPr>
      </w:pPr>
      <w:r w:rsidRPr="00BC02E7">
        <w:rPr>
          <w:rFonts w:ascii="Times New Roman" w:hAnsi="Times New Roman" w:cs="Times New Roman"/>
          <w:b/>
          <w:sz w:val="24"/>
          <w:szCs w:val="24"/>
          <w:u w:val="single"/>
          <w:lang w:val="sq-AL"/>
        </w:rPr>
        <w:t>c) Kosto familiarizimi dhe përshtatje</w:t>
      </w:r>
    </w:p>
    <w:p w:rsidRPr="00BC02E7" w:rsidR="00BC02E7" w:rsidP="00BC02E7" w:rsidRDefault="00BC02E7" w14:paraId="223819C3" w14:textId="77777777">
      <w:pPr>
        <w:pStyle w:val="NormalWeb"/>
        <w:rPr>
          <w:lang w:val="it-IT"/>
        </w:rPr>
      </w:pPr>
      <w:r w:rsidRPr="00BC02E7">
        <w:rPr>
          <w:lang w:val="it-IT"/>
        </w:rPr>
        <w:t xml:space="preserve">Për të llogaritur </w:t>
      </w:r>
      <w:r w:rsidRPr="00BC02E7">
        <w:rPr>
          <w:rStyle w:val="Strong"/>
          <w:lang w:val="it-IT"/>
        </w:rPr>
        <w:t>kostot e familjarizimit dhe përshtatjes</w:t>
      </w:r>
      <w:r w:rsidRPr="00BC02E7">
        <w:rPr>
          <w:lang w:val="it-IT"/>
        </w:rPr>
        <w:t xml:space="preserve"> së një </w:t>
      </w:r>
      <w:r w:rsidRPr="00BC02E7">
        <w:rPr>
          <w:rStyle w:val="Strong"/>
          <w:lang w:val="it-IT"/>
        </w:rPr>
        <w:t>biznesi me një akt të ri ligjor</w:t>
      </w:r>
      <w:r w:rsidRPr="00BC02E7">
        <w:rPr>
          <w:lang w:val="it-IT"/>
        </w:rPr>
        <w:t xml:space="preserve">, duke marrë si bazë një </w:t>
      </w:r>
      <w:r w:rsidRPr="00BC02E7">
        <w:rPr>
          <w:rStyle w:val="Strong"/>
          <w:lang w:val="it-IT"/>
        </w:rPr>
        <w:t>pagë mesatare prej 100,000 lekësh/muaj për punonjës</w:t>
      </w:r>
      <w:r w:rsidRPr="00BC02E7">
        <w:rPr>
          <w:lang w:val="it-IT"/>
        </w:rPr>
        <w:t>, ndiqet logjika e mëposhtme duke llogaritur</w:t>
      </w:r>
    </w:p>
    <w:p w:rsidRPr="00BC02E7" w:rsidR="00BC02E7" w:rsidP="00117783" w:rsidRDefault="00BC02E7" w14:paraId="5D4107E8" w14:textId="77777777">
      <w:pPr>
        <w:pStyle w:val="NormalWeb"/>
        <w:numPr>
          <w:ilvl w:val="0"/>
          <w:numId w:val="41"/>
        </w:numPr>
        <w:rPr>
          <w:lang w:val="it-IT"/>
        </w:rPr>
      </w:pPr>
      <w:r w:rsidRPr="00BC02E7">
        <w:rPr>
          <w:lang w:val="it-IT"/>
        </w:rPr>
        <w:t>kohën për analizimin e ligjit,</w:t>
      </w:r>
    </w:p>
    <w:p w:rsidRPr="00BC02E7" w:rsidR="00BC02E7" w:rsidP="00117783" w:rsidRDefault="00BC02E7" w14:paraId="22D946B8" w14:textId="77777777">
      <w:pPr>
        <w:pStyle w:val="NormalWeb"/>
        <w:numPr>
          <w:ilvl w:val="0"/>
          <w:numId w:val="41"/>
        </w:numPr>
        <w:rPr>
          <w:lang w:val="it-IT"/>
        </w:rPr>
      </w:pPr>
      <w:r w:rsidRPr="00BC02E7">
        <w:rPr>
          <w:lang w:val="it-IT"/>
        </w:rPr>
        <w:t>përditësimin e procedurave të brendshme,</w:t>
      </w:r>
    </w:p>
    <w:p w:rsidRPr="00BC02E7" w:rsidR="00BC02E7" w:rsidP="00117783" w:rsidRDefault="00BC02E7" w14:paraId="047AC8DB" w14:textId="77777777">
      <w:pPr>
        <w:pStyle w:val="NormalWeb"/>
        <w:numPr>
          <w:ilvl w:val="0"/>
          <w:numId w:val="41"/>
        </w:numPr>
        <w:rPr>
          <w:lang w:val="it-IT"/>
        </w:rPr>
      </w:pPr>
      <w:r w:rsidRPr="00BC02E7">
        <w:rPr>
          <w:lang w:val="it-IT"/>
        </w:rPr>
        <w:t>dhe kostot ndihmëse të printimeve dhe/ose përkthimeve.</w:t>
      </w:r>
    </w:p>
    <w:p w:rsidRPr="00BC02E7" w:rsidR="00BC02E7" w:rsidP="00BC02E7" w:rsidRDefault="00BC02E7" w14:paraId="75781C06" w14:textId="77777777">
      <w:pPr>
        <w:pStyle w:val="Heading3"/>
        <w:rPr>
          <w:rFonts w:ascii="Times New Roman" w:hAnsi="Times New Roman" w:cs="Times New Roman"/>
          <w:color w:val="auto"/>
          <w:sz w:val="24"/>
          <w:szCs w:val="24"/>
        </w:rPr>
      </w:pPr>
      <w:proofErr w:type="spellStart"/>
      <w:r w:rsidRPr="00BC02E7">
        <w:rPr>
          <w:rStyle w:val="Strong"/>
          <w:rFonts w:ascii="Times New Roman" w:hAnsi="Times New Roman" w:cs="Times New Roman"/>
          <w:b w:val="0"/>
          <w:bCs w:val="0"/>
          <w:color w:val="auto"/>
          <w:sz w:val="24"/>
          <w:szCs w:val="24"/>
        </w:rPr>
        <w:t>Përkufizime</w:t>
      </w:r>
      <w:proofErr w:type="spellEnd"/>
      <w:r w:rsidRPr="00BC02E7">
        <w:rPr>
          <w:rStyle w:val="Strong"/>
          <w:rFonts w:ascii="Times New Roman" w:hAnsi="Times New Roman" w:cs="Times New Roman"/>
          <w:b w:val="0"/>
          <w:bCs w:val="0"/>
          <w:color w:val="auto"/>
          <w:sz w:val="24"/>
          <w:szCs w:val="24"/>
        </w:rPr>
        <w:t xml:space="preserve"> </w:t>
      </w:r>
      <w:proofErr w:type="spellStart"/>
      <w:r w:rsidRPr="00BC02E7">
        <w:rPr>
          <w:rStyle w:val="Strong"/>
          <w:rFonts w:ascii="Times New Roman" w:hAnsi="Times New Roman" w:cs="Times New Roman"/>
          <w:b w:val="0"/>
          <w:bCs w:val="0"/>
          <w:color w:val="auto"/>
          <w:sz w:val="24"/>
          <w:szCs w:val="24"/>
        </w:rPr>
        <w:t>dhe</w:t>
      </w:r>
      <w:proofErr w:type="spellEnd"/>
      <w:r w:rsidRPr="00BC02E7">
        <w:rPr>
          <w:rStyle w:val="Strong"/>
          <w:rFonts w:ascii="Times New Roman" w:hAnsi="Times New Roman" w:cs="Times New Roman"/>
          <w:b w:val="0"/>
          <w:bCs w:val="0"/>
          <w:color w:val="auto"/>
          <w:sz w:val="24"/>
          <w:szCs w:val="24"/>
        </w:rPr>
        <w:t xml:space="preserve"> </w:t>
      </w:r>
      <w:proofErr w:type="spellStart"/>
      <w:r w:rsidRPr="00BC02E7">
        <w:rPr>
          <w:rStyle w:val="Strong"/>
          <w:rFonts w:ascii="Times New Roman" w:hAnsi="Times New Roman" w:cs="Times New Roman"/>
          <w:b w:val="0"/>
          <w:bCs w:val="0"/>
          <w:color w:val="auto"/>
          <w:sz w:val="24"/>
          <w:szCs w:val="24"/>
        </w:rPr>
        <w:t>Supozime</w:t>
      </w:r>
      <w:proofErr w:type="spellEnd"/>
    </w:p>
    <w:p w:rsidRPr="00BC02E7" w:rsidR="00BC02E7" w:rsidP="00117783" w:rsidRDefault="00BC02E7" w14:paraId="1BD8014D" w14:textId="77777777">
      <w:pPr>
        <w:pStyle w:val="NormalWeb"/>
        <w:numPr>
          <w:ilvl w:val="0"/>
          <w:numId w:val="40"/>
        </w:numPr>
      </w:pPr>
      <w:proofErr w:type="spellStart"/>
      <w:r w:rsidRPr="00BC02E7">
        <w:rPr>
          <w:rStyle w:val="Strong"/>
        </w:rPr>
        <w:t>Pagë</w:t>
      </w:r>
      <w:proofErr w:type="spellEnd"/>
      <w:r w:rsidRPr="00BC02E7">
        <w:rPr>
          <w:rStyle w:val="Strong"/>
        </w:rPr>
        <w:t xml:space="preserve"> </w:t>
      </w:r>
      <w:proofErr w:type="spellStart"/>
      <w:r w:rsidRPr="00BC02E7">
        <w:rPr>
          <w:rStyle w:val="Strong"/>
        </w:rPr>
        <w:t>mujore</w:t>
      </w:r>
      <w:proofErr w:type="spellEnd"/>
      <w:r w:rsidRPr="00BC02E7">
        <w:t xml:space="preserve">: 100,000 </w:t>
      </w:r>
      <w:proofErr w:type="spellStart"/>
      <w:r w:rsidRPr="00BC02E7">
        <w:t>lekë</w:t>
      </w:r>
      <w:proofErr w:type="spellEnd"/>
    </w:p>
    <w:p w:rsidRPr="00BC02E7" w:rsidR="00BC02E7" w:rsidP="00117783" w:rsidRDefault="00BC02E7" w14:paraId="48B6A8D6" w14:textId="77777777">
      <w:pPr>
        <w:pStyle w:val="NormalWeb"/>
        <w:numPr>
          <w:ilvl w:val="0"/>
          <w:numId w:val="40"/>
        </w:numPr>
      </w:pPr>
      <w:r w:rsidRPr="00BC02E7">
        <w:rPr>
          <w:rStyle w:val="Strong"/>
        </w:rPr>
        <w:t xml:space="preserve">Paga </w:t>
      </w:r>
      <w:proofErr w:type="spellStart"/>
      <w:r w:rsidRPr="00BC02E7">
        <w:rPr>
          <w:rStyle w:val="Strong"/>
        </w:rPr>
        <w:t>ditore</w:t>
      </w:r>
      <w:proofErr w:type="spellEnd"/>
      <w:r w:rsidRPr="00BC02E7">
        <w:t xml:space="preserve">: 100,000 ÷ 22 ≈ </w:t>
      </w:r>
      <w:r w:rsidRPr="00BC02E7">
        <w:rPr>
          <w:rStyle w:val="Strong"/>
        </w:rPr>
        <w:t xml:space="preserve">4,545 </w:t>
      </w:r>
      <w:proofErr w:type="spellStart"/>
      <w:r w:rsidRPr="00BC02E7">
        <w:rPr>
          <w:rStyle w:val="Strong"/>
        </w:rPr>
        <w:t>lekë</w:t>
      </w:r>
      <w:proofErr w:type="spellEnd"/>
      <w:r w:rsidRPr="00BC02E7">
        <w:rPr>
          <w:rStyle w:val="Strong"/>
        </w:rPr>
        <w:t>/</w:t>
      </w:r>
      <w:proofErr w:type="spellStart"/>
      <w:r w:rsidRPr="00BC02E7">
        <w:rPr>
          <w:rStyle w:val="Strong"/>
        </w:rPr>
        <w:t>ditë</w:t>
      </w:r>
      <w:proofErr w:type="spellEnd"/>
    </w:p>
    <w:p w:rsidRPr="00BC02E7" w:rsidR="00BC02E7" w:rsidP="00117783" w:rsidRDefault="00BC02E7" w14:paraId="2277E69F" w14:textId="77777777">
      <w:pPr>
        <w:pStyle w:val="NormalWeb"/>
        <w:numPr>
          <w:ilvl w:val="0"/>
          <w:numId w:val="40"/>
        </w:numPr>
      </w:pPr>
      <w:r w:rsidRPr="00BC02E7">
        <w:rPr>
          <w:rStyle w:val="Strong"/>
        </w:rPr>
        <w:t xml:space="preserve">Paga </w:t>
      </w:r>
      <w:proofErr w:type="spellStart"/>
      <w:r w:rsidRPr="00BC02E7">
        <w:rPr>
          <w:rStyle w:val="Strong"/>
        </w:rPr>
        <w:t>orare</w:t>
      </w:r>
      <w:proofErr w:type="spellEnd"/>
      <w:r w:rsidRPr="00BC02E7">
        <w:t xml:space="preserve">: 4,545 ÷ 8 ≈ </w:t>
      </w:r>
      <w:r w:rsidRPr="00BC02E7">
        <w:rPr>
          <w:rStyle w:val="Strong"/>
        </w:rPr>
        <w:t xml:space="preserve">568 </w:t>
      </w:r>
      <w:proofErr w:type="spellStart"/>
      <w:r w:rsidRPr="00BC02E7">
        <w:rPr>
          <w:rStyle w:val="Strong"/>
        </w:rPr>
        <w:t>lekë</w:t>
      </w:r>
      <w:proofErr w:type="spellEnd"/>
      <w:r w:rsidRPr="00BC02E7">
        <w:rPr>
          <w:rStyle w:val="Strong"/>
        </w:rPr>
        <w:t>/</w:t>
      </w:r>
      <w:proofErr w:type="spellStart"/>
      <w:r w:rsidRPr="00BC02E7">
        <w:rPr>
          <w:rStyle w:val="Strong"/>
        </w:rPr>
        <w:t>orë</w:t>
      </w:r>
      <w:proofErr w:type="spellEnd"/>
    </w:p>
    <w:p w:rsidRPr="00BC02E7" w:rsidR="00BC02E7" w:rsidP="00117783" w:rsidRDefault="00BC02E7" w14:paraId="6CD7232C" w14:textId="77777777">
      <w:pPr>
        <w:pStyle w:val="NormalWeb"/>
        <w:numPr>
          <w:ilvl w:val="0"/>
          <w:numId w:val="40"/>
        </w:numPr>
      </w:pPr>
      <w:proofErr w:type="spellStart"/>
      <w:r w:rsidRPr="00BC02E7">
        <w:rPr>
          <w:rStyle w:val="Strong"/>
        </w:rPr>
        <w:t>Numri</w:t>
      </w:r>
      <w:proofErr w:type="spellEnd"/>
      <w:r w:rsidRPr="00BC02E7">
        <w:rPr>
          <w:rStyle w:val="Strong"/>
        </w:rPr>
        <w:t xml:space="preserve"> </w:t>
      </w:r>
      <w:proofErr w:type="spellStart"/>
      <w:r w:rsidRPr="00BC02E7">
        <w:rPr>
          <w:rStyle w:val="Strong"/>
        </w:rPr>
        <w:t>i</w:t>
      </w:r>
      <w:proofErr w:type="spellEnd"/>
      <w:r w:rsidRPr="00BC02E7">
        <w:rPr>
          <w:rStyle w:val="Strong"/>
        </w:rPr>
        <w:t xml:space="preserve"> </w:t>
      </w:r>
      <w:proofErr w:type="spellStart"/>
      <w:r w:rsidRPr="00BC02E7">
        <w:rPr>
          <w:rStyle w:val="Strong"/>
        </w:rPr>
        <w:t>punonjësve</w:t>
      </w:r>
      <w:proofErr w:type="spellEnd"/>
      <w:r w:rsidRPr="00BC02E7">
        <w:rPr>
          <w:rStyle w:val="Strong"/>
        </w:rPr>
        <w:t xml:space="preserve"> </w:t>
      </w:r>
      <w:proofErr w:type="spellStart"/>
      <w:r w:rsidRPr="00BC02E7">
        <w:rPr>
          <w:rStyle w:val="Strong"/>
        </w:rPr>
        <w:t>të</w:t>
      </w:r>
      <w:proofErr w:type="spellEnd"/>
      <w:r w:rsidRPr="00BC02E7">
        <w:rPr>
          <w:rStyle w:val="Strong"/>
        </w:rPr>
        <w:t xml:space="preserve"> </w:t>
      </w:r>
      <w:proofErr w:type="spellStart"/>
      <w:r w:rsidRPr="00BC02E7">
        <w:rPr>
          <w:rStyle w:val="Strong"/>
        </w:rPr>
        <w:t>përfshirë</w:t>
      </w:r>
      <w:proofErr w:type="spellEnd"/>
      <w:r w:rsidRPr="00BC02E7">
        <w:t>: 3 (</w:t>
      </w:r>
      <w:proofErr w:type="spellStart"/>
      <w:r w:rsidRPr="00BC02E7">
        <w:t>një</w:t>
      </w:r>
      <w:proofErr w:type="spellEnd"/>
      <w:r w:rsidRPr="00BC02E7">
        <w:t xml:space="preserve"> </w:t>
      </w:r>
      <w:proofErr w:type="spellStart"/>
      <w:r w:rsidRPr="00BC02E7">
        <w:t>përgjegjës</w:t>
      </w:r>
      <w:proofErr w:type="spellEnd"/>
      <w:r w:rsidRPr="00BC02E7">
        <w:t xml:space="preserve">, </w:t>
      </w:r>
      <w:proofErr w:type="spellStart"/>
      <w:r w:rsidRPr="00BC02E7">
        <w:t>një</w:t>
      </w:r>
      <w:proofErr w:type="spellEnd"/>
      <w:r w:rsidRPr="00BC02E7">
        <w:t xml:space="preserve"> jurist </w:t>
      </w:r>
      <w:proofErr w:type="spellStart"/>
      <w:r w:rsidRPr="00BC02E7">
        <w:t>i</w:t>
      </w:r>
      <w:proofErr w:type="spellEnd"/>
      <w:r w:rsidRPr="00BC02E7">
        <w:t xml:space="preserve"> </w:t>
      </w:r>
      <w:proofErr w:type="spellStart"/>
      <w:r w:rsidRPr="00BC02E7">
        <w:t>brendshëm</w:t>
      </w:r>
      <w:proofErr w:type="spellEnd"/>
      <w:r w:rsidRPr="00BC02E7">
        <w:t xml:space="preserve">, </w:t>
      </w:r>
      <w:proofErr w:type="spellStart"/>
      <w:r w:rsidRPr="00BC02E7">
        <w:t>një</w:t>
      </w:r>
      <w:proofErr w:type="spellEnd"/>
      <w:r w:rsidRPr="00BC02E7">
        <w:t xml:space="preserve"> </w:t>
      </w:r>
      <w:proofErr w:type="spellStart"/>
      <w:r w:rsidRPr="00BC02E7">
        <w:t>logjistik</w:t>
      </w:r>
      <w:proofErr w:type="spellEnd"/>
      <w:r w:rsidRPr="00BC02E7">
        <w:t xml:space="preserve"> apo </w:t>
      </w:r>
      <w:proofErr w:type="spellStart"/>
      <w:r w:rsidRPr="00BC02E7">
        <w:t>teknik</w:t>
      </w:r>
      <w:proofErr w:type="spellEnd"/>
      <w:r w:rsidRPr="00BC02E7">
        <w:t>)</w:t>
      </w:r>
    </w:p>
    <w:p w:rsidRPr="00BC02E7" w:rsidR="00BC02E7" w:rsidP="00117783" w:rsidRDefault="00BC02E7" w14:paraId="146D3EC8" w14:textId="77777777">
      <w:pPr>
        <w:pStyle w:val="NormalWeb"/>
        <w:numPr>
          <w:ilvl w:val="0"/>
          <w:numId w:val="40"/>
        </w:numPr>
      </w:pPr>
      <w:proofErr w:type="spellStart"/>
      <w:r w:rsidRPr="00BC02E7">
        <w:rPr>
          <w:rStyle w:val="Strong"/>
        </w:rPr>
        <w:t>Kohë</w:t>
      </w:r>
      <w:proofErr w:type="spellEnd"/>
      <w:r w:rsidRPr="00BC02E7">
        <w:rPr>
          <w:rStyle w:val="Strong"/>
        </w:rPr>
        <w:t xml:space="preserve"> e </w:t>
      </w:r>
      <w:proofErr w:type="spellStart"/>
      <w:r w:rsidRPr="00BC02E7">
        <w:rPr>
          <w:rStyle w:val="Strong"/>
        </w:rPr>
        <w:t>nevojshme</w:t>
      </w:r>
      <w:proofErr w:type="spellEnd"/>
      <w:r w:rsidRPr="00BC02E7">
        <w:rPr>
          <w:rStyle w:val="Strong"/>
        </w:rPr>
        <w:t xml:space="preserve"> </w:t>
      </w:r>
      <w:proofErr w:type="spellStart"/>
      <w:r w:rsidRPr="00BC02E7">
        <w:rPr>
          <w:rStyle w:val="Strong"/>
        </w:rPr>
        <w:t>për</w:t>
      </w:r>
      <w:proofErr w:type="spellEnd"/>
      <w:r w:rsidRPr="00BC02E7">
        <w:rPr>
          <w:rStyle w:val="Strong"/>
        </w:rPr>
        <w:t xml:space="preserve"> </w:t>
      </w:r>
      <w:proofErr w:type="spellStart"/>
      <w:r w:rsidRPr="00BC02E7">
        <w:rPr>
          <w:rStyle w:val="Strong"/>
        </w:rPr>
        <w:t>familjarizim</w:t>
      </w:r>
      <w:proofErr w:type="spellEnd"/>
      <w:r w:rsidRPr="00BC02E7">
        <w:rPr>
          <w:rStyle w:val="Strong"/>
        </w:rPr>
        <w:t xml:space="preserve"> </w:t>
      </w:r>
      <w:proofErr w:type="spellStart"/>
      <w:r w:rsidRPr="00BC02E7">
        <w:rPr>
          <w:rStyle w:val="Strong"/>
        </w:rPr>
        <w:t>dhe</w:t>
      </w:r>
      <w:proofErr w:type="spellEnd"/>
      <w:r w:rsidRPr="00BC02E7">
        <w:rPr>
          <w:rStyle w:val="Strong"/>
        </w:rPr>
        <w:t xml:space="preserve"> </w:t>
      </w:r>
      <w:proofErr w:type="spellStart"/>
      <w:r w:rsidRPr="00BC02E7">
        <w:rPr>
          <w:rStyle w:val="Strong"/>
        </w:rPr>
        <w:t>përshtatje</w:t>
      </w:r>
      <w:proofErr w:type="spellEnd"/>
      <w:r w:rsidRPr="00BC02E7">
        <w:t>:</w:t>
      </w:r>
    </w:p>
    <w:p w:rsidRPr="00BC02E7" w:rsidR="00BC02E7" w:rsidP="00117783" w:rsidRDefault="00BC02E7" w14:paraId="3E0E326F" w14:textId="77777777">
      <w:pPr>
        <w:pStyle w:val="NormalWeb"/>
        <w:numPr>
          <w:ilvl w:val="1"/>
          <w:numId w:val="40"/>
        </w:numPr>
        <w:rPr>
          <w:lang w:val="it-IT"/>
        </w:rPr>
      </w:pPr>
      <w:r w:rsidRPr="00BC02E7">
        <w:rPr>
          <w:rStyle w:val="Strong"/>
          <w:lang w:val="it-IT"/>
        </w:rPr>
        <w:t>Leximi dhe analizimi i ligjit</w:t>
      </w:r>
      <w:r w:rsidRPr="00BC02E7">
        <w:rPr>
          <w:lang w:val="it-IT"/>
        </w:rPr>
        <w:t>: 1 ditë</w:t>
      </w:r>
    </w:p>
    <w:p w:rsidRPr="00BC02E7" w:rsidR="00BC02E7" w:rsidP="00117783" w:rsidRDefault="00BC02E7" w14:paraId="41B19382" w14:textId="77777777">
      <w:pPr>
        <w:pStyle w:val="NormalWeb"/>
        <w:numPr>
          <w:ilvl w:val="1"/>
          <w:numId w:val="40"/>
        </w:numPr>
        <w:rPr>
          <w:lang w:val="it-IT"/>
        </w:rPr>
      </w:pPr>
      <w:r w:rsidRPr="00BC02E7">
        <w:rPr>
          <w:rStyle w:val="Strong"/>
          <w:lang w:val="it-IT"/>
        </w:rPr>
        <w:t>Ndryshimi i procedurave të brendshme dhe përshtatja</w:t>
      </w:r>
      <w:r w:rsidRPr="00BC02E7">
        <w:rPr>
          <w:lang w:val="it-IT"/>
        </w:rPr>
        <w:t>: 2 ditë</w:t>
      </w:r>
    </w:p>
    <w:p w:rsidRPr="00BC02E7" w:rsidR="00BC02E7" w:rsidP="00BC02E7" w:rsidRDefault="00BC02E7" w14:paraId="5474AB22" w14:textId="77777777">
      <w:pPr>
        <w:rPr>
          <w:rStyle w:val="Strong"/>
          <w:rFonts w:ascii="Times New Roman" w:hAnsi="Times New Roman" w:cs="Times New Roman"/>
          <w:b w:val="0"/>
          <w:bCs w:val="0"/>
          <w:sz w:val="24"/>
          <w:szCs w:val="24"/>
          <w:lang w:val="it-IT"/>
        </w:rPr>
      </w:pPr>
      <w:r w:rsidRPr="00BC02E7">
        <w:rPr>
          <w:rFonts w:ascii="Times New Roman" w:hAnsi="Times New Roman" w:cs="Times New Roman"/>
          <w:sz w:val="24"/>
          <w:szCs w:val="24"/>
          <w:lang w:val="it-IT"/>
        </w:rPr>
        <w:t xml:space="preserve"> </w:t>
      </w:r>
      <w:r w:rsidRPr="00BC02E7">
        <w:rPr>
          <w:rStyle w:val="Strong"/>
          <w:rFonts w:ascii="Times New Roman" w:hAnsi="Times New Roman" w:cs="Times New Roman"/>
          <w:b w:val="0"/>
          <w:bCs w:val="0"/>
          <w:sz w:val="24"/>
          <w:szCs w:val="24"/>
          <w:lang w:val="it-IT"/>
        </w:rPr>
        <w:t>Llogaritja e Kostove të Familjarizimit dhe Përshtatjes</w:t>
      </w:r>
    </w:p>
    <w:p w:rsidRPr="00BC02E7" w:rsidR="00BC02E7" w:rsidP="00BC02E7" w:rsidRDefault="00BC02E7" w14:paraId="1AD60714" w14:textId="77777777">
      <w:pPr>
        <w:rPr>
          <w:rFonts w:ascii="Times New Roman" w:hAnsi="Times New Roman" w:cs="Times New Roman"/>
          <w:sz w:val="24"/>
          <w:szCs w:val="24"/>
          <w:lang w:val="it-IT"/>
        </w:rPr>
      </w:pP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4310"/>
        <w:gridCol w:w="2970"/>
        <w:gridCol w:w="1655"/>
        <w:gridCol w:w="1260"/>
      </w:tblGrid>
      <w:tr w:rsidRPr="00BC02E7" w:rsidR="00BC02E7" w:rsidTr="00DC2EB7" w14:paraId="5C8A92FF" w14:textId="77777777">
        <w:trPr>
          <w:tblHeader/>
          <w:tblCellSpacing w:w="15" w:type="dxa"/>
        </w:trPr>
        <w:tc>
          <w:tcPr>
            <w:tcW w:w="0" w:type="auto"/>
            <w:vAlign w:val="center"/>
            <w:hideMark/>
          </w:tcPr>
          <w:p w:rsidRPr="00BC02E7" w:rsidR="00BC02E7" w:rsidP="00DC2EB7" w:rsidRDefault="00BC02E7" w14:paraId="1FDA47EF" w14:textId="77777777">
            <w:pPr>
              <w:jc w:val="center"/>
              <w:rPr>
                <w:rFonts w:ascii="Times New Roman" w:hAnsi="Times New Roman" w:cs="Times New Roman"/>
                <w:b/>
                <w:bCs/>
                <w:sz w:val="24"/>
                <w:szCs w:val="24"/>
              </w:rPr>
            </w:pPr>
            <w:proofErr w:type="spellStart"/>
            <w:r w:rsidRPr="00BC02E7">
              <w:rPr>
                <w:rFonts w:ascii="Times New Roman" w:hAnsi="Times New Roman" w:cs="Times New Roman"/>
                <w:b/>
                <w:bCs/>
                <w:sz w:val="24"/>
                <w:szCs w:val="24"/>
              </w:rPr>
              <w:t>Zëri</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i</w:t>
            </w:r>
            <w:proofErr w:type="spellEnd"/>
            <w:r w:rsidRPr="00BC02E7">
              <w:rPr>
                <w:rFonts w:ascii="Times New Roman" w:hAnsi="Times New Roman" w:cs="Times New Roman"/>
                <w:b/>
                <w:bCs/>
                <w:sz w:val="24"/>
                <w:szCs w:val="24"/>
              </w:rPr>
              <w:t xml:space="preserve"> Kostos</w:t>
            </w:r>
          </w:p>
        </w:tc>
        <w:tc>
          <w:tcPr>
            <w:tcW w:w="0" w:type="auto"/>
            <w:vAlign w:val="center"/>
            <w:hideMark/>
          </w:tcPr>
          <w:p w:rsidRPr="00BC02E7" w:rsidR="00BC02E7" w:rsidP="00DC2EB7" w:rsidRDefault="00BC02E7" w14:paraId="1406621C" w14:textId="77777777">
            <w:pPr>
              <w:jc w:val="center"/>
              <w:rPr>
                <w:rFonts w:ascii="Times New Roman" w:hAnsi="Times New Roman" w:cs="Times New Roman"/>
                <w:b/>
                <w:bCs/>
                <w:sz w:val="24"/>
                <w:szCs w:val="24"/>
              </w:rPr>
            </w:pPr>
            <w:proofErr w:type="spellStart"/>
            <w:r w:rsidRPr="00BC02E7">
              <w:rPr>
                <w:rFonts w:ascii="Times New Roman" w:hAnsi="Times New Roman" w:cs="Times New Roman"/>
                <w:b/>
                <w:bCs/>
                <w:sz w:val="24"/>
                <w:szCs w:val="24"/>
              </w:rPr>
              <w:t>Përshkrimi</w:t>
            </w:r>
            <w:proofErr w:type="spellEnd"/>
          </w:p>
        </w:tc>
        <w:tc>
          <w:tcPr>
            <w:tcW w:w="0" w:type="auto"/>
            <w:vAlign w:val="center"/>
            <w:hideMark/>
          </w:tcPr>
          <w:p w:rsidRPr="00BC02E7" w:rsidR="00BC02E7" w:rsidP="00DC2EB7" w:rsidRDefault="00BC02E7" w14:paraId="53EE8E2F" w14:textId="77777777">
            <w:pPr>
              <w:jc w:val="center"/>
              <w:rPr>
                <w:rFonts w:ascii="Times New Roman" w:hAnsi="Times New Roman" w:cs="Times New Roman"/>
                <w:b/>
                <w:bCs/>
                <w:sz w:val="24"/>
                <w:szCs w:val="24"/>
              </w:rPr>
            </w:pPr>
            <w:proofErr w:type="spellStart"/>
            <w:r w:rsidRPr="00BC02E7">
              <w:rPr>
                <w:rFonts w:ascii="Times New Roman" w:hAnsi="Times New Roman" w:cs="Times New Roman"/>
                <w:b/>
                <w:bCs/>
                <w:sz w:val="24"/>
                <w:szCs w:val="24"/>
              </w:rPr>
              <w:t>Llogaritja</w:t>
            </w:r>
            <w:proofErr w:type="spellEnd"/>
          </w:p>
        </w:tc>
        <w:tc>
          <w:tcPr>
            <w:tcW w:w="0" w:type="auto"/>
            <w:vAlign w:val="center"/>
            <w:hideMark/>
          </w:tcPr>
          <w:p w:rsidRPr="00BC02E7" w:rsidR="00BC02E7" w:rsidP="00DC2EB7" w:rsidRDefault="00BC02E7" w14:paraId="01D17BE4" w14:textId="77777777">
            <w:pPr>
              <w:jc w:val="center"/>
              <w:rPr>
                <w:rFonts w:ascii="Times New Roman" w:hAnsi="Times New Roman" w:cs="Times New Roman"/>
                <w:b/>
                <w:bCs/>
                <w:sz w:val="24"/>
                <w:szCs w:val="24"/>
              </w:rPr>
            </w:pPr>
            <w:proofErr w:type="spellStart"/>
            <w:r w:rsidRPr="00BC02E7">
              <w:rPr>
                <w:rFonts w:ascii="Times New Roman" w:hAnsi="Times New Roman" w:cs="Times New Roman"/>
                <w:b/>
                <w:bCs/>
                <w:sz w:val="24"/>
                <w:szCs w:val="24"/>
              </w:rPr>
              <w:t>Totali</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lekë</w:t>
            </w:r>
            <w:proofErr w:type="spellEnd"/>
            <w:r w:rsidRPr="00BC02E7">
              <w:rPr>
                <w:rFonts w:ascii="Times New Roman" w:hAnsi="Times New Roman" w:cs="Times New Roman"/>
                <w:b/>
                <w:bCs/>
                <w:sz w:val="24"/>
                <w:szCs w:val="24"/>
              </w:rPr>
              <w:t>)</w:t>
            </w:r>
          </w:p>
        </w:tc>
      </w:tr>
      <w:tr w:rsidRPr="00BC02E7" w:rsidR="00BC02E7" w:rsidTr="00DC2EB7" w14:paraId="154CF93B" w14:textId="77777777">
        <w:trPr>
          <w:tblCellSpacing w:w="15" w:type="dxa"/>
        </w:trPr>
        <w:tc>
          <w:tcPr>
            <w:tcW w:w="0" w:type="auto"/>
            <w:vAlign w:val="center"/>
            <w:hideMark/>
          </w:tcPr>
          <w:p w:rsidRPr="00BC02E7" w:rsidR="00BC02E7" w:rsidP="00DC2EB7" w:rsidRDefault="00BC02E7" w14:paraId="4B36312E" w14:textId="77777777">
            <w:pPr>
              <w:rPr>
                <w:rFonts w:ascii="Times New Roman" w:hAnsi="Times New Roman" w:cs="Times New Roman"/>
                <w:sz w:val="24"/>
                <w:szCs w:val="24"/>
              </w:rPr>
            </w:pPr>
            <w:r w:rsidRPr="00BC02E7">
              <w:rPr>
                <w:rFonts w:ascii="Times New Roman" w:hAnsi="Times New Roman" w:cs="Times New Roman"/>
                <w:sz w:val="24"/>
                <w:szCs w:val="24"/>
              </w:rPr>
              <w:t xml:space="preserve">Paga </w:t>
            </w:r>
            <w:proofErr w:type="spellStart"/>
            <w:r w:rsidRPr="00BC02E7">
              <w:rPr>
                <w:rFonts w:ascii="Times New Roman" w:hAnsi="Times New Roman" w:cs="Times New Roman"/>
                <w:sz w:val="24"/>
                <w:szCs w:val="24"/>
              </w:rPr>
              <w:t>për</w:t>
            </w:r>
            <w:proofErr w:type="spellEnd"/>
            <w:r w:rsidRPr="00BC02E7">
              <w:rPr>
                <w:rFonts w:ascii="Times New Roman" w:hAnsi="Times New Roman" w:cs="Times New Roman"/>
                <w:sz w:val="24"/>
                <w:szCs w:val="24"/>
              </w:rPr>
              <w:t xml:space="preserve"> 1 </w:t>
            </w:r>
            <w:proofErr w:type="spellStart"/>
            <w:r w:rsidRPr="00BC02E7">
              <w:rPr>
                <w:rFonts w:ascii="Times New Roman" w:hAnsi="Times New Roman" w:cs="Times New Roman"/>
                <w:sz w:val="24"/>
                <w:szCs w:val="24"/>
              </w:rPr>
              <w:t>punonjës</w:t>
            </w:r>
            <w:proofErr w:type="spellEnd"/>
            <w:r w:rsidRPr="00BC02E7">
              <w:rPr>
                <w:rFonts w:ascii="Times New Roman" w:hAnsi="Times New Roman" w:cs="Times New Roman"/>
                <w:sz w:val="24"/>
                <w:szCs w:val="24"/>
              </w:rPr>
              <w:t xml:space="preserve"> × 3 </w:t>
            </w:r>
            <w:proofErr w:type="spellStart"/>
            <w:r w:rsidRPr="00BC02E7">
              <w:rPr>
                <w:rFonts w:ascii="Times New Roman" w:hAnsi="Times New Roman" w:cs="Times New Roman"/>
                <w:sz w:val="24"/>
                <w:szCs w:val="24"/>
              </w:rPr>
              <w:t>ditë</w:t>
            </w:r>
            <w:proofErr w:type="spellEnd"/>
          </w:p>
        </w:tc>
        <w:tc>
          <w:tcPr>
            <w:tcW w:w="0" w:type="auto"/>
            <w:vAlign w:val="center"/>
            <w:hideMark/>
          </w:tcPr>
          <w:p w:rsidRPr="00BC02E7" w:rsidR="00BC02E7" w:rsidP="00DC2EB7" w:rsidRDefault="00BC02E7" w14:paraId="79099BCE" w14:textId="77777777">
            <w:pPr>
              <w:rPr>
                <w:rFonts w:ascii="Times New Roman" w:hAnsi="Times New Roman" w:cs="Times New Roman"/>
                <w:sz w:val="24"/>
                <w:szCs w:val="24"/>
              </w:rPr>
            </w:pPr>
            <w:r w:rsidRPr="00BC02E7">
              <w:rPr>
                <w:rFonts w:ascii="Times New Roman" w:hAnsi="Times New Roman" w:cs="Times New Roman"/>
                <w:sz w:val="24"/>
                <w:szCs w:val="24"/>
              </w:rPr>
              <w:t xml:space="preserve">1 </w:t>
            </w:r>
            <w:proofErr w:type="spellStart"/>
            <w:r w:rsidRPr="00BC02E7">
              <w:rPr>
                <w:rFonts w:ascii="Times New Roman" w:hAnsi="Times New Roman" w:cs="Times New Roman"/>
                <w:sz w:val="24"/>
                <w:szCs w:val="24"/>
              </w:rPr>
              <w:t>punonjës</w:t>
            </w:r>
            <w:proofErr w:type="spellEnd"/>
            <w:r w:rsidRPr="00BC02E7">
              <w:rPr>
                <w:rFonts w:ascii="Times New Roman" w:hAnsi="Times New Roman" w:cs="Times New Roman"/>
                <w:sz w:val="24"/>
                <w:szCs w:val="24"/>
              </w:rPr>
              <w:t xml:space="preserve"> × 3 </w:t>
            </w:r>
            <w:proofErr w:type="spellStart"/>
            <w:r w:rsidRPr="00BC02E7">
              <w:rPr>
                <w:rFonts w:ascii="Times New Roman" w:hAnsi="Times New Roman" w:cs="Times New Roman"/>
                <w:sz w:val="24"/>
                <w:szCs w:val="24"/>
              </w:rPr>
              <w:t>ditë</w:t>
            </w:r>
            <w:proofErr w:type="spellEnd"/>
            <w:r w:rsidRPr="00BC02E7">
              <w:rPr>
                <w:rFonts w:ascii="Times New Roman" w:hAnsi="Times New Roman" w:cs="Times New Roman"/>
                <w:sz w:val="24"/>
                <w:szCs w:val="24"/>
              </w:rPr>
              <w:t xml:space="preserve"> × 4,545 </w:t>
            </w:r>
            <w:proofErr w:type="spellStart"/>
            <w:r w:rsidRPr="00BC02E7">
              <w:rPr>
                <w:rFonts w:ascii="Times New Roman" w:hAnsi="Times New Roman" w:cs="Times New Roman"/>
                <w:sz w:val="24"/>
                <w:szCs w:val="24"/>
              </w:rPr>
              <w:t>lekë</w:t>
            </w:r>
            <w:proofErr w:type="spellEnd"/>
          </w:p>
        </w:tc>
        <w:tc>
          <w:tcPr>
            <w:tcW w:w="0" w:type="auto"/>
            <w:vAlign w:val="center"/>
            <w:hideMark/>
          </w:tcPr>
          <w:p w:rsidRPr="00BC02E7" w:rsidR="00BC02E7" w:rsidP="00DC2EB7" w:rsidRDefault="00BC02E7" w14:paraId="00AB35D6" w14:textId="77777777">
            <w:pPr>
              <w:rPr>
                <w:rFonts w:ascii="Times New Roman" w:hAnsi="Times New Roman" w:cs="Times New Roman"/>
                <w:sz w:val="24"/>
                <w:szCs w:val="24"/>
              </w:rPr>
            </w:pPr>
            <w:r w:rsidRPr="00BC02E7">
              <w:rPr>
                <w:rFonts w:ascii="Times New Roman" w:hAnsi="Times New Roman" w:cs="Times New Roman"/>
                <w:sz w:val="24"/>
                <w:szCs w:val="24"/>
              </w:rPr>
              <w:t>1 × 3 × 4,545</w:t>
            </w:r>
          </w:p>
        </w:tc>
        <w:tc>
          <w:tcPr>
            <w:tcW w:w="0" w:type="auto"/>
            <w:vAlign w:val="center"/>
            <w:hideMark/>
          </w:tcPr>
          <w:p w:rsidRPr="00BC02E7" w:rsidR="00BC02E7" w:rsidP="00DC2EB7" w:rsidRDefault="00BC02E7" w14:paraId="433CF9EE" w14:textId="77777777">
            <w:pPr>
              <w:rPr>
                <w:rFonts w:ascii="Times New Roman" w:hAnsi="Times New Roman" w:cs="Times New Roman"/>
                <w:sz w:val="24"/>
                <w:szCs w:val="24"/>
              </w:rPr>
            </w:pPr>
            <w:r w:rsidRPr="00BC02E7">
              <w:rPr>
                <w:rFonts w:ascii="Times New Roman" w:hAnsi="Times New Roman" w:cs="Times New Roman"/>
                <w:sz w:val="24"/>
                <w:szCs w:val="24"/>
              </w:rPr>
              <w:t>13,635</w:t>
            </w:r>
          </w:p>
        </w:tc>
      </w:tr>
      <w:tr w:rsidRPr="00BC02E7" w:rsidR="00BC02E7" w:rsidTr="00DC2EB7" w14:paraId="49C3C1D7" w14:textId="77777777">
        <w:trPr>
          <w:tblCellSpacing w:w="15" w:type="dxa"/>
        </w:trPr>
        <w:tc>
          <w:tcPr>
            <w:tcW w:w="0" w:type="auto"/>
            <w:vAlign w:val="center"/>
            <w:hideMark/>
          </w:tcPr>
          <w:p w:rsidRPr="00BC02E7" w:rsidR="00BC02E7" w:rsidP="00DC2EB7" w:rsidRDefault="00BC02E7" w14:paraId="4501FC3D" w14:textId="77777777">
            <w:pPr>
              <w:rPr>
                <w:rFonts w:ascii="Times New Roman" w:hAnsi="Times New Roman" w:cs="Times New Roman"/>
                <w:sz w:val="24"/>
                <w:szCs w:val="24"/>
              </w:rPr>
            </w:pPr>
            <w:proofErr w:type="spellStart"/>
            <w:r w:rsidRPr="00BC02E7">
              <w:rPr>
                <w:rFonts w:ascii="Times New Roman" w:hAnsi="Times New Roman" w:cs="Times New Roman"/>
                <w:sz w:val="24"/>
                <w:szCs w:val="24"/>
              </w:rPr>
              <w:t>Shpenzime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ndihmëse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printime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përkthime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etj</w:t>
            </w:r>
            <w:proofErr w:type="spellEnd"/>
            <w:r w:rsidRPr="00BC02E7">
              <w:rPr>
                <w:rFonts w:ascii="Times New Roman" w:hAnsi="Times New Roman" w:cs="Times New Roman"/>
                <w:sz w:val="24"/>
                <w:szCs w:val="24"/>
              </w:rPr>
              <w:t>.)</w:t>
            </w:r>
          </w:p>
        </w:tc>
        <w:tc>
          <w:tcPr>
            <w:tcW w:w="0" w:type="auto"/>
            <w:vAlign w:val="center"/>
            <w:hideMark/>
          </w:tcPr>
          <w:p w:rsidRPr="00BC02E7" w:rsidR="00BC02E7" w:rsidP="00DC2EB7" w:rsidRDefault="00BC02E7" w14:paraId="783685A6" w14:textId="77777777">
            <w:pPr>
              <w:rPr>
                <w:rFonts w:ascii="Times New Roman" w:hAnsi="Times New Roman" w:cs="Times New Roman"/>
                <w:sz w:val="24"/>
                <w:szCs w:val="24"/>
              </w:rPr>
            </w:pPr>
            <w:proofErr w:type="spellStart"/>
            <w:r w:rsidRPr="00BC02E7">
              <w:rPr>
                <w:rFonts w:ascii="Times New Roman" w:hAnsi="Times New Roman" w:cs="Times New Roman"/>
                <w:sz w:val="24"/>
                <w:szCs w:val="24"/>
              </w:rPr>
              <w:t>Manuale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formularë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draftime</w:t>
            </w:r>
            <w:proofErr w:type="spellEnd"/>
          </w:p>
        </w:tc>
        <w:tc>
          <w:tcPr>
            <w:tcW w:w="0" w:type="auto"/>
            <w:vAlign w:val="center"/>
            <w:hideMark/>
          </w:tcPr>
          <w:p w:rsidRPr="00BC02E7" w:rsidR="00BC02E7" w:rsidP="00DC2EB7" w:rsidRDefault="00BC02E7" w14:paraId="5EB23B2C" w14:textId="77777777">
            <w:pPr>
              <w:rPr>
                <w:rFonts w:ascii="Times New Roman" w:hAnsi="Times New Roman" w:cs="Times New Roman"/>
                <w:sz w:val="24"/>
                <w:szCs w:val="24"/>
              </w:rPr>
            </w:pPr>
            <w:proofErr w:type="spellStart"/>
            <w:r w:rsidRPr="00BC02E7">
              <w:rPr>
                <w:rFonts w:ascii="Times New Roman" w:hAnsi="Times New Roman" w:cs="Times New Roman"/>
                <w:sz w:val="24"/>
                <w:szCs w:val="24"/>
              </w:rPr>
              <w:t>Vlerë</w:t>
            </w:r>
            <w:proofErr w:type="spellEnd"/>
            <w:r w:rsidRPr="00BC02E7">
              <w:rPr>
                <w:rFonts w:ascii="Times New Roman" w:hAnsi="Times New Roman" w:cs="Times New Roman"/>
                <w:sz w:val="24"/>
                <w:szCs w:val="24"/>
              </w:rPr>
              <w:t xml:space="preserve"> e </w:t>
            </w:r>
            <w:proofErr w:type="spellStart"/>
            <w:r w:rsidRPr="00BC02E7">
              <w:rPr>
                <w:rFonts w:ascii="Times New Roman" w:hAnsi="Times New Roman" w:cs="Times New Roman"/>
                <w:sz w:val="24"/>
                <w:szCs w:val="24"/>
              </w:rPr>
              <w:t>vlerësuar</w:t>
            </w:r>
            <w:proofErr w:type="spellEnd"/>
          </w:p>
        </w:tc>
        <w:tc>
          <w:tcPr>
            <w:tcW w:w="0" w:type="auto"/>
            <w:vAlign w:val="center"/>
            <w:hideMark/>
          </w:tcPr>
          <w:p w:rsidRPr="00BC02E7" w:rsidR="00BC02E7" w:rsidP="00DC2EB7" w:rsidRDefault="00BC02E7" w14:paraId="7694E936" w14:textId="77777777">
            <w:pPr>
              <w:rPr>
                <w:rFonts w:ascii="Times New Roman" w:hAnsi="Times New Roman" w:cs="Times New Roman"/>
                <w:sz w:val="24"/>
                <w:szCs w:val="24"/>
              </w:rPr>
            </w:pPr>
            <w:r w:rsidRPr="00BC02E7">
              <w:rPr>
                <w:rFonts w:ascii="Times New Roman" w:hAnsi="Times New Roman" w:cs="Times New Roman"/>
                <w:sz w:val="24"/>
                <w:szCs w:val="24"/>
              </w:rPr>
              <w:t>15,000</w:t>
            </w:r>
          </w:p>
        </w:tc>
      </w:tr>
      <w:tr w:rsidRPr="00BC02E7" w:rsidR="00BC02E7" w:rsidTr="00DC2EB7" w14:paraId="6B8A00AB" w14:textId="77777777">
        <w:trPr>
          <w:tblCellSpacing w:w="15" w:type="dxa"/>
        </w:trPr>
        <w:tc>
          <w:tcPr>
            <w:tcW w:w="0" w:type="auto"/>
            <w:vAlign w:val="center"/>
            <w:hideMark/>
          </w:tcPr>
          <w:p w:rsidRPr="00BC02E7" w:rsidR="00BC02E7" w:rsidP="00DC2EB7" w:rsidRDefault="00BC02E7" w14:paraId="75F02D71" w14:textId="77777777">
            <w:pPr>
              <w:rPr>
                <w:rFonts w:ascii="Times New Roman" w:hAnsi="Times New Roman" w:cs="Times New Roman"/>
                <w:sz w:val="24"/>
                <w:szCs w:val="24"/>
              </w:rPr>
            </w:pPr>
            <w:r w:rsidRPr="00BC02E7">
              <w:rPr>
                <w:rStyle w:val="Strong"/>
                <w:rFonts w:ascii="Times New Roman" w:hAnsi="Times New Roman" w:cs="Times New Roman"/>
                <w:sz w:val="24"/>
                <w:szCs w:val="24"/>
              </w:rPr>
              <w:t>TOTALI</w:t>
            </w:r>
          </w:p>
        </w:tc>
        <w:tc>
          <w:tcPr>
            <w:tcW w:w="0" w:type="auto"/>
            <w:vAlign w:val="center"/>
            <w:hideMark/>
          </w:tcPr>
          <w:p w:rsidRPr="00BC02E7" w:rsidR="00BC02E7" w:rsidP="00DC2EB7" w:rsidRDefault="00BC02E7" w14:paraId="1A0C4E2D" w14:textId="77777777">
            <w:pPr>
              <w:rPr>
                <w:rFonts w:ascii="Times New Roman" w:hAnsi="Times New Roman" w:cs="Times New Roman"/>
                <w:sz w:val="24"/>
                <w:szCs w:val="24"/>
              </w:rPr>
            </w:pPr>
          </w:p>
        </w:tc>
        <w:tc>
          <w:tcPr>
            <w:tcW w:w="0" w:type="auto"/>
            <w:vAlign w:val="center"/>
            <w:hideMark/>
          </w:tcPr>
          <w:p w:rsidRPr="00BC02E7" w:rsidR="00BC02E7" w:rsidP="00DC2EB7" w:rsidRDefault="00BC02E7" w14:paraId="651FCD37" w14:textId="77777777">
            <w:pPr>
              <w:rPr>
                <w:rFonts w:ascii="Times New Roman" w:hAnsi="Times New Roman" w:cs="Times New Roman"/>
                <w:sz w:val="24"/>
                <w:szCs w:val="24"/>
              </w:rPr>
            </w:pPr>
          </w:p>
        </w:tc>
        <w:tc>
          <w:tcPr>
            <w:tcW w:w="0" w:type="auto"/>
            <w:vAlign w:val="center"/>
            <w:hideMark/>
          </w:tcPr>
          <w:p w:rsidRPr="00BC02E7" w:rsidR="00BC02E7" w:rsidP="00DC2EB7" w:rsidRDefault="00BC02E7" w14:paraId="1010B204" w14:textId="77777777">
            <w:pPr>
              <w:rPr>
                <w:rFonts w:ascii="Times New Roman" w:hAnsi="Times New Roman" w:cs="Times New Roman"/>
                <w:sz w:val="24"/>
                <w:szCs w:val="24"/>
              </w:rPr>
            </w:pPr>
            <w:r w:rsidRPr="00BC02E7">
              <w:rPr>
                <w:rStyle w:val="Strong"/>
                <w:rFonts w:ascii="Times New Roman" w:hAnsi="Times New Roman" w:cs="Times New Roman"/>
                <w:sz w:val="24"/>
                <w:szCs w:val="24"/>
              </w:rPr>
              <w:t>28,635</w:t>
            </w:r>
          </w:p>
        </w:tc>
      </w:tr>
    </w:tbl>
    <w:p w:rsidRPr="00BC02E7" w:rsidR="00BC02E7" w:rsidP="00BC02E7" w:rsidRDefault="00BC02E7" w14:paraId="28488952" w14:textId="77777777">
      <w:pPr>
        <w:rPr>
          <w:rFonts w:ascii="Times New Roman" w:hAnsi="Times New Roman" w:cs="Times New Roman"/>
          <w:sz w:val="24"/>
          <w:szCs w:val="24"/>
        </w:rPr>
      </w:pPr>
    </w:p>
    <w:p w:rsidRPr="00BC02E7" w:rsidR="00BC02E7" w:rsidP="00BC02E7" w:rsidRDefault="00BC02E7" w14:paraId="01C8E988" w14:textId="77777777">
      <w:pPr>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Në total kemi 60 Subjekte për mallra me përdorim të dyfishtë dhe 28 subjekte për mallra ushtarake. Ku kosto familiarizimi totale do të jetë </w:t>
      </w:r>
      <w:r w:rsidRPr="00BC02E7">
        <w:rPr>
          <w:rFonts w:ascii="Times New Roman" w:hAnsi="Times New Roman" w:cs="Times New Roman"/>
          <w:b/>
          <w:sz w:val="24"/>
          <w:szCs w:val="24"/>
          <w:lang w:val="sq-AL"/>
        </w:rPr>
        <w:t>88 * 28,635 = 2,519,880 L</w:t>
      </w:r>
    </w:p>
    <w:p w:rsidRPr="00BC02E7" w:rsidR="00BC02E7" w:rsidP="00BC02E7" w:rsidRDefault="00BC02E7" w14:paraId="13B3B89C" w14:textId="77777777">
      <w:pPr>
        <w:jc w:val="both"/>
        <w:rPr>
          <w:rFonts w:ascii="Times New Roman" w:hAnsi="Times New Roman" w:cs="Times New Roman"/>
          <w:sz w:val="24"/>
          <w:szCs w:val="24"/>
          <w:lang w:val="sq-AL"/>
        </w:rPr>
      </w:pPr>
    </w:p>
    <w:p w:rsidRPr="00BC02E7" w:rsidR="00BC02E7" w:rsidP="00BC02E7" w:rsidRDefault="00BC02E7" w14:paraId="70BE06F9" w14:textId="77777777">
      <w:pPr>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Kosto totale për biznesin llogaritet në 2,519,880 + 1,659,000 + 15,000 =</w:t>
      </w:r>
      <w:r w:rsidRPr="00BC02E7">
        <w:rPr>
          <w:rFonts w:ascii="Times New Roman" w:hAnsi="Times New Roman" w:cs="Times New Roman"/>
          <w:b/>
          <w:sz w:val="24"/>
          <w:szCs w:val="24"/>
          <w:lang w:val="sq-AL"/>
        </w:rPr>
        <w:t xml:space="preserve"> 4,193,880</w:t>
      </w:r>
      <w:r w:rsidRPr="00BC02E7">
        <w:rPr>
          <w:rFonts w:ascii="Times New Roman" w:hAnsi="Times New Roman" w:cs="Times New Roman"/>
          <w:sz w:val="24"/>
          <w:szCs w:val="24"/>
          <w:lang w:val="sq-AL"/>
        </w:rPr>
        <w:t xml:space="preserve">. </w:t>
      </w:r>
    </w:p>
    <w:p w:rsidRPr="00BC02E7" w:rsidR="00BC02E7" w:rsidP="00BC02E7" w:rsidRDefault="00BC02E7" w14:paraId="451E682E" w14:textId="77777777">
      <w:pPr>
        <w:jc w:val="both"/>
        <w:rPr>
          <w:rFonts w:ascii="Times New Roman" w:hAnsi="Times New Roman" w:cs="Times New Roman"/>
          <w:sz w:val="24"/>
          <w:szCs w:val="24"/>
          <w:lang w:val="sq-AL"/>
        </w:rPr>
      </w:pPr>
    </w:p>
    <w:p w:rsidRPr="00BC02E7" w:rsidR="00BC02E7" w:rsidP="00BC02E7" w:rsidRDefault="00BC02E7" w14:paraId="3A8F91F1" w14:textId="77777777">
      <w:pPr>
        <w:jc w:val="both"/>
        <w:rPr>
          <w:rFonts w:ascii="Times New Roman" w:hAnsi="Times New Roman" w:cs="Times New Roman"/>
          <w:b/>
          <w:sz w:val="24"/>
          <w:szCs w:val="24"/>
          <w:lang w:val="sq-AL"/>
        </w:rPr>
      </w:pPr>
      <w:r w:rsidRPr="00BC02E7">
        <w:rPr>
          <w:rFonts w:ascii="Times New Roman" w:hAnsi="Times New Roman" w:cs="Times New Roman"/>
          <w:b/>
          <w:sz w:val="24"/>
          <w:szCs w:val="24"/>
          <w:lang w:val="sq-AL"/>
        </w:rPr>
        <w:t>Kosto e Qeverisë.</w:t>
      </w:r>
    </w:p>
    <w:p w:rsidRPr="00BC02E7" w:rsidR="00BC02E7" w:rsidP="00BC02E7" w:rsidRDefault="00BC02E7" w14:paraId="30DE8D3D" w14:textId="77777777">
      <w:pPr>
        <w:jc w:val="both"/>
        <w:rPr>
          <w:rFonts w:ascii="Times New Roman" w:hAnsi="Times New Roman" w:cs="Times New Roman"/>
          <w:b/>
          <w:sz w:val="24"/>
          <w:szCs w:val="24"/>
          <w:lang w:val="sq-AL"/>
        </w:rPr>
      </w:pPr>
    </w:p>
    <w:p w:rsidRPr="00BC02E7" w:rsidR="00BC02E7" w:rsidP="00BC02E7" w:rsidRDefault="00BC02E7" w14:paraId="64DD29F6" w14:textId="77777777">
      <w:pPr>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Autoriteti i Kontrollit Shtetëror të Eksporteve dhe autoritetet e tjera të mbikqyrjes të cilat do të kryejnë funksionet monitoruese dhe kontrolluese për implementimin e këtij ligji nuk parashikohet të kenë kosto shtesë përsa i përket shtimit të kapaciteteve, trajnimeve të punonjëseve ose ngritje struktura të reja.</w:t>
      </w:r>
    </w:p>
    <w:p w:rsidRPr="00BC02E7" w:rsidR="00BC02E7" w:rsidP="00BC02E7" w:rsidRDefault="00BC02E7" w14:paraId="139FA32D" w14:textId="77777777">
      <w:pPr>
        <w:jc w:val="both"/>
        <w:rPr>
          <w:rFonts w:ascii="Times New Roman" w:hAnsi="Times New Roman" w:cs="Times New Roman"/>
          <w:sz w:val="24"/>
          <w:szCs w:val="24"/>
          <w:lang w:val="sq-AL"/>
        </w:rPr>
      </w:pPr>
    </w:p>
    <w:p w:rsidRPr="00BC02E7" w:rsidR="00BC02E7" w:rsidP="00BC02E7" w:rsidRDefault="00BC02E7" w14:paraId="6E43C2E5" w14:textId="77777777">
      <w:pPr>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Të gjitha institucionet e përcaktuara në ligjin e ri dhe të listuar në VN janë ekzistuese dhe kanë eksperiencën e duhur për zbatimin e detyrimeve që do të përcaktojë ligji i ri.</w:t>
      </w:r>
    </w:p>
    <w:p w:rsidRPr="00BC02E7" w:rsidR="00BC02E7" w:rsidP="00BC02E7" w:rsidRDefault="00BC02E7" w14:paraId="3898CB52" w14:textId="77777777">
      <w:pPr>
        <w:jc w:val="both"/>
        <w:rPr>
          <w:rFonts w:ascii="Times New Roman" w:hAnsi="Times New Roman" w:cs="Times New Roman"/>
          <w:sz w:val="24"/>
          <w:szCs w:val="24"/>
          <w:lang w:val="sq-AL"/>
        </w:rPr>
      </w:pPr>
    </w:p>
    <w:p w:rsidRPr="00BC02E7" w:rsidR="00BC02E7" w:rsidP="00BC02E7" w:rsidRDefault="00BC02E7" w14:paraId="58BCD3A4" w14:textId="77777777">
      <w:pPr>
        <w:pStyle w:val="ListParagraph"/>
        <w:jc w:val="both"/>
        <w:rPr>
          <w:rFonts w:ascii="Times New Roman" w:hAnsi="Times New Roman" w:cs="Times New Roman"/>
          <w:b/>
          <w:sz w:val="24"/>
          <w:szCs w:val="24"/>
          <w:lang w:val="sq-AL"/>
        </w:rPr>
      </w:pPr>
      <w:r w:rsidRPr="00BC02E7">
        <w:rPr>
          <w:rFonts w:ascii="Times New Roman" w:hAnsi="Times New Roman" w:cs="Times New Roman"/>
          <w:b/>
          <w:sz w:val="24"/>
          <w:szCs w:val="24"/>
          <w:lang w:val="sq-AL"/>
        </w:rPr>
        <w:t>Familjarizimi</w:t>
      </w:r>
    </w:p>
    <w:p w:rsidRPr="00BC02E7" w:rsidR="00BC02E7" w:rsidP="00BC02E7" w:rsidRDefault="00BC02E7" w14:paraId="5F102606" w14:textId="77777777">
      <w:pPr>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Lidhur me familjarizimin dhe me metodën e përmendur më sipër vlerësohet se do të duhen rreth një deri në 2 ditë për të lexuar dhe kuptuar ndryshimet. Duke llogaritur koston e orës së punës  dhe 8 orët  ditore dhe duke mbajtur në konsiideratë se në Shqipëri do të preken 7 struktura (me nga 2 personel për strukturë), atëhere do të llogarisim si një herë të vetme;</w:t>
      </w:r>
    </w:p>
    <w:p w:rsidRPr="00BC02E7" w:rsidR="00BC02E7" w:rsidP="00BC02E7" w:rsidRDefault="00BC02E7" w14:paraId="098FA028" w14:textId="77777777">
      <w:pPr>
        <w:jc w:val="both"/>
        <w:rPr>
          <w:rFonts w:ascii="Times New Roman" w:hAnsi="Times New Roman" w:cs="Times New Roman"/>
          <w:sz w:val="24"/>
          <w:szCs w:val="24"/>
          <w:lang w:val="sq-AL"/>
        </w:rPr>
      </w:pPr>
    </w:p>
    <w:p w:rsidRPr="00BC02E7" w:rsidR="00BC02E7" w:rsidP="00BC02E7" w:rsidRDefault="00BC02E7" w14:paraId="65FFC830" w14:textId="77777777">
      <w:pPr>
        <w:pStyle w:val="Heading3"/>
        <w:spacing w:before="0" w:after="0"/>
        <w:rPr>
          <w:rFonts w:ascii="Times New Roman" w:hAnsi="Times New Roman" w:cs="Times New Roman"/>
          <w:color w:val="auto"/>
          <w:sz w:val="24"/>
          <w:szCs w:val="24"/>
          <w:lang w:val="sq-AL"/>
        </w:rPr>
      </w:pPr>
      <w:r w:rsidRPr="00BC02E7">
        <w:rPr>
          <w:rStyle w:val="Strong"/>
          <w:rFonts w:ascii="Times New Roman" w:hAnsi="Times New Roman" w:cs="Times New Roman"/>
          <w:color w:val="auto"/>
          <w:sz w:val="24"/>
          <w:szCs w:val="24"/>
          <w:lang w:val="sq-AL"/>
        </w:rPr>
        <w:t>Institucionet pjesëmarrëse</w:t>
      </w:r>
      <w:r w:rsidRPr="00BC02E7">
        <w:rPr>
          <w:rFonts w:ascii="Times New Roman" w:hAnsi="Times New Roman" w:cs="Times New Roman"/>
          <w:color w:val="auto"/>
          <w:sz w:val="24"/>
          <w:szCs w:val="24"/>
          <w:lang w:val="sq-AL"/>
        </w:rPr>
        <w:t>: 7, (AKSHE + 6 institucionet e tjera bashkëpunuese)</w:t>
      </w:r>
    </w:p>
    <w:p w:rsidRPr="00BC02E7" w:rsidR="00BC02E7" w:rsidP="00117783" w:rsidRDefault="00BC02E7" w14:paraId="20AFD958" w14:textId="77777777">
      <w:pPr>
        <w:pStyle w:val="NormalWeb"/>
        <w:numPr>
          <w:ilvl w:val="0"/>
          <w:numId w:val="42"/>
        </w:numPr>
        <w:spacing w:after="0" w:afterAutospacing="0"/>
        <w:rPr>
          <w:b/>
          <w:lang w:val="sq-AL"/>
        </w:rPr>
      </w:pPr>
      <w:r w:rsidRPr="00BC02E7">
        <w:rPr>
          <w:rStyle w:val="Strong"/>
          <w:b w:val="0"/>
          <w:lang w:val="sq-AL"/>
        </w:rPr>
        <w:t>Punonjës të përfshirë për çdo institucion</w:t>
      </w:r>
      <w:r w:rsidRPr="00BC02E7">
        <w:rPr>
          <w:b/>
          <w:lang w:val="sq-AL"/>
        </w:rPr>
        <w:t xml:space="preserve">: </w:t>
      </w:r>
      <w:r w:rsidRPr="00BC02E7">
        <w:rPr>
          <w:rStyle w:val="Strong"/>
          <w:b w:val="0"/>
          <w:lang w:val="sq-AL"/>
        </w:rPr>
        <w:t>2</w:t>
      </w:r>
    </w:p>
    <w:p w:rsidRPr="00BC02E7" w:rsidR="00BC02E7" w:rsidP="00117783" w:rsidRDefault="00BC02E7" w14:paraId="1531BAC5" w14:textId="77777777">
      <w:pPr>
        <w:pStyle w:val="NormalWeb"/>
        <w:numPr>
          <w:ilvl w:val="0"/>
          <w:numId w:val="42"/>
        </w:numPr>
        <w:rPr>
          <w:b/>
          <w:lang w:val="it-IT"/>
        </w:rPr>
      </w:pPr>
      <w:r w:rsidRPr="00BC02E7">
        <w:rPr>
          <w:rStyle w:val="Strong"/>
          <w:b w:val="0"/>
          <w:lang w:val="it-IT"/>
        </w:rPr>
        <w:t>Paga mesatare mujore për punonjësit</w:t>
      </w:r>
      <w:r w:rsidRPr="00BC02E7">
        <w:rPr>
          <w:b/>
          <w:lang w:val="it-IT"/>
        </w:rPr>
        <w:t xml:space="preserve">: </w:t>
      </w:r>
      <w:r w:rsidRPr="00BC02E7">
        <w:rPr>
          <w:rStyle w:val="Strong"/>
          <w:b w:val="0"/>
          <w:lang w:val="it-IT"/>
        </w:rPr>
        <w:t>120,000 lekë</w:t>
      </w:r>
    </w:p>
    <w:p w:rsidRPr="00BC02E7" w:rsidR="00BC02E7" w:rsidP="00117783" w:rsidRDefault="00BC02E7" w14:paraId="2FD6DB14" w14:textId="77777777">
      <w:pPr>
        <w:pStyle w:val="NormalWeb"/>
        <w:numPr>
          <w:ilvl w:val="0"/>
          <w:numId w:val="42"/>
        </w:numPr>
        <w:rPr>
          <w:b/>
          <w:lang w:val="it-IT"/>
        </w:rPr>
      </w:pPr>
      <w:r w:rsidRPr="00BC02E7">
        <w:rPr>
          <w:rStyle w:val="Strong"/>
          <w:b w:val="0"/>
          <w:lang w:val="it-IT"/>
        </w:rPr>
        <w:t>Pagesë ditore (bazuar në 22 ditë pune/muaj)</w:t>
      </w:r>
      <w:r w:rsidRPr="00BC02E7">
        <w:rPr>
          <w:b/>
          <w:lang w:val="it-IT"/>
        </w:rPr>
        <w:t>:</w:t>
      </w:r>
      <w:r w:rsidRPr="00BC02E7">
        <w:rPr>
          <w:b/>
          <w:lang w:val="it-IT"/>
        </w:rPr>
        <w:br/>
      </w:r>
      <w:r w:rsidRPr="00BC02E7">
        <w:rPr>
          <w:b/>
          <w:lang w:val="it-IT"/>
        </w:rPr>
        <w:t xml:space="preserve">→ 120,000 ÷ 22 = </w:t>
      </w:r>
      <w:r w:rsidRPr="00BC02E7">
        <w:rPr>
          <w:rStyle w:val="Strong"/>
          <w:b w:val="0"/>
          <w:lang w:val="it-IT"/>
        </w:rPr>
        <w:t>5,455 lekë/ditë</w:t>
      </w:r>
    </w:p>
    <w:p w:rsidRPr="00BC02E7" w:rsidR="00BC02E7" w:rsidP="00117783" w:rsidRDefault="00BC02E7" w14:paraId="609F5AFE" w14:textId="77777777">
      <w:pPr>
        <w:pStyle w:val="NormalWeb"/>
        <w:numPr>
          <w:ilvl w:val="0"/>
          <w:numId w:val="42"/>
        </w:numPr>
        <w:rPr>
          <w:b/>
          <w:lang w:val="it-IT"/>
        </w:rPr>
      </w:pPr>
      <w:r w:rsidRPr="00BC02E7">
        <w:rPr>
          <w:rStyle w:val="Strong"/>
          <w:b w:val="0"/>
          <w:lang w:val="it-IT"/>
        </w:rPr>
        <w:t>Kohë e nevojshme për familjarizim dhe trajnime</w:t>
      </w:r>
      <w:r w:rsidRPr="00BC02E7">
        <w:rPr>
          <w:b/>
          <w:lang w:val="it-IT"/>
        </w:rPr>
        <w:t xml:space="preserve">: </w:t>
      </w:r>
      <w:r w:rsidRPr="00BC02E7">
        <w:rPr>
          <w:rStyle w:val="Strong"/>
          <w:b w:val="0"/>
          <w:lang w:val="it-IT"/>
        </w:rPr>
        <w:t>2 ditë</w:t>
      </w:r>
    </w:p>
    <w:p w:rsidRPr="00BC02E7" w:rsidR="00BC02E7" w:rsidP="00BC02E7" w:rsidRDefault="00BC02E7" w14:paraId="5C729C1C" w14:textId="77777777">
      <w:pPr>
        <w:pStyle w:val="Heading3"/>
        <w:spacing w:before="0" w:after="0"/>
        <w:rPr>
          <w:rFonts w:ascii="Times New Roman" w:hAnsi="Times New Roman" w:cs="Times New Roman"/>
          <w:color w:val="auto"/>
          <w:sz w:val="24"/>
          <w:szCs w:val="24"/>
          <w:lang w:val="it-IT"/>
        </w:rPr>
      </w:pPr>
      <w:r w:rsidRPr="00BC02E7">
        <w:rPr>
          <w:rStyle w:val="Strong"/>
          <w:rFonts w:ascii="Times New Roman" w:hAnsi="Times New Roman" w:cs="Times New Roman"/>
          <w:bCs w:val="0"/>
          <w:color w:val="auto"/>
          <w:sz w:val="24"/>
          <w:szCs w:val="24"/>
          <w:lang w:val="it-IT"/>
        </w:rPr>
        <w:t>Llogaritje e kostos së trajnimit dhe familjarizimit</w:t>
      </w:r>
    </w:p>
    <w:p w:rsidRPr="00BC02E7" w:rsidR="00BC02E7" w:rsidP="00BC02E7" w:rsidRDefault="00BC02E7" w14:paraId="33DBD635" w14:textId="77777777">
      <w:pPr>
        <w:pStyle w:val="Heading4"/>
        <w:spacing w:before="0" w:after="0"/>
        <w:rPr>
          <w:rFonts w:ascii="Times New Roman" w:hAnsi="Times New Roman" w:cs="Times New Roman"/>
          <w:color w:val="auto"/>
          <w:sz w:val="24"/>
          <w:szCs w:val="24"/>
          <w:lang w:val="it-IT"/>
        </w:rPr>
      </w:pPr>
      <w:r w:rsidRPr="00BC02E7">
        <w:rPr>
          <w:rStyle w:val="Strong"/>
          <w:rFonts w:ascii="Times New Roman" w:hAnsi="Times New Roman" w:cs="Times New Roman"/>
          <w:bCs w:val="0"/>
          <w:color w:val="auto"/>
          <w:sz w:val="24"/>
          <w:szCs w:val="24"/>
          <w:lang w:val="it-IT"/>
        </w:rPr>
        <w:t xml:space="preserve">Kosto për 1 institucion: </w:t>
      </w:r>
      <w:r w:rsidRPr="00BC02E7">
        <w:rPr>
          <w:rFonts w:ascii="Times New Roman" w:hAnsi="Times New Roman" w:cs="Times New Roman"/>
          <w:color w:val="auto"/>
          <w:sz w:val="24"/>
          <w:szCs w:val="24"/>
          <w:lang w:val="it-IT"/>
        </w:rPr>
        <w:t xml:space="preserve">2 punonjës × 2 ditë × 5,455 lekë = </w:t>
      </w:r>
      <w:r w:rsidRPr="00BC02E7">
        <w:rPr>
          <w:rStyle w:val="Strong"/>
          <w:rFonts w:ascii="Times New Roman" w:hAnsi="Times New Roman" w:cs="Times New Roman"/>
          <w:color w:val="auto"/>
          <w:sz w:val="24"/>
          <w:szCs w:val="24"/>
          <w:lang w:val="it-IT"/>
        </w:rPr>
        <w:t>21,820 lekë</w:t>
      </w:r>
    </w:p>
    <w:p w:rsidRPr="00BC02E7" w:rsidR="00BC02E7" w:rsidP="00BC02E7" w:rsidRDefault="00BC02E7" w14:paraId="13B588A5" w14:textId="77777777">
      <w:pPr>
        <w:pStyle w:val="Heading4"/>
        <w:spacing w:before="0" w:after="0"/>
        <w:rPr>
          <w:rFonts w:ascii="Times New Roman" w:hAnsi="Times New Roman" w:cs="Times New Roman"/>
          <w:color w:val="auto"/>
          <w:sz w:val="24"/>
          <w:szCs w:val="24"/>
          <w:lang w:val="it-IT"/>
        </w:rPr>
      </w:pPr>
      <w:r w:rsidRPr="00BC02E7">
        <w:rPr>
          <w:rStyle w:val="Strong"/>
          <w:rFonts w:ascii="Times New Roman" w:hAnsi="Times New Roman" w:cs="Times New Roman"/>
          <w:bCs w:val="0"/>
          <w:color w:val="auto"/>
          <w:sz w:val="24"/>
          <w:szCs w:val="24"/>
          <w:lang w:val="it-IT"/>
        </w:rPr>
        <w:t xml:space="preserve">Kosto për 7 institucione: </w:t>
      </w:r>
      <w:r w:rsidRPr="00BC02E7">
        <w:rPr>
          <w:rFonts w:ascii="Times New Roman" w:hAnsi="Times New Roman" w:cs="Times New Roman"/>
          <w:color w:val="auto"/>
          <w:sz w:val="24"/>
          <w:szCs w:val="24"/>
          <w:lang w:val="it-IT"/>
        </w:rPr>
        <w:t xml:space="preserve">21,820 lekë × 7 = </w:t>
      </w:r>
      <w:r w:rsidRPr="00BC02E7">
        <w:rPr>
          <w:rStyle w:val="Strong"/>
          <w:rFonts w:ascii="Times New Roman" w:hAnsi="Times New Roman" w:cs="Times New Roman"/>
          <w:color w:val="auto"/>
          <w:sz w:val="24"/>
          <w:szCs w:val="24"/>
          <w:lang w:val="it-IT"/>
        </w:rPr>
        <w:t>152,740 lekë</w:t>
      </w:r>
    </w:p>
    <w:p w:rsidRPr="00BC02E7" w:rsidR="00BC02E7" w:rsidP="00BC02E7" w:rsidRDefault="00BC02E7" w14:paraId="3647F02B" w14:textId="77777777">
      <w:pPr>
        <w:pStyle w:val="Heading3"/>
        <w:rPr>
          <w:rFonts w:ascii="Times New Roman" w:hAnsi="Times New Roman" w:cs="Times New Roman"/>
          <w:color w:val="auto"/>
          <w:sz w:val="24"/>
          <w:szCs w:val="24"/>
          <w:lang w:val="it-IT"/>
        </w:rPr>
      </w:pPr>
      <w:r w:rsidRPr="00BC02E7">
        <w:rPr>
          <w:rStyle w:val="Strong"/>
          <w:rFonts w:ascii="Times New Roman" w:hAnsi="Times New Roman" w:cs="Times New Roman"/>
          <w:bCs w:val="0"/>
          <w:color w:val="auto"/>
          <w:sz w:val="24"/>
          <w:szCs w:val="24"/>
          <w:lang w:val="it-IT"/>
        </w:rPr>
        <w:t>Kosto shtesë për materiale dhe koordinim</w:t>
      </w:r>
      <w:r w:rsidRPr="00BC02E7">
        <w:rPr>
          <w:rFonts w:ascii="Times New Roman" w:hAnsi="Times New Roman" w:cs="Times New Roman"/>
          <w:color w:val="auto"/>
          <w:sz w:val="24"/>
          <w:szCs w:val="24"/>
          <w:lang w:val="it-IT"/>
        </w:rPr>
        <w:t xml:space="preserve"> </w:t>
      </w:r>
      <w:r w:rsidRPr="00BC02E7">
        <w:rPr>
          <w:rStyle w:val="Emphasis"/>
          <w:rFonts w:ascii="Times New Roman" w:hAnsi="Times New Roman" w:cs="Times New Roman"/>
          <w:color w:val="auto"/>
          <w:sz w:val="24"/>
          <w:szCs w:val="24"/>
          <w:lang w:val="it-IT"/>
        </w:rPr>
        <w:t>(e vlerësuar)</w:t>
      </w:r>
    </w:p>
    <w:tbl>
      <w:tblPr>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5809"/>
        <w:gridCol w:w="1449"/>
      </w:tblGrid>
      <w:tr w:rsidRPr="00BC02E7" w:rsidR="00BC02E7" w:rsidTr="00DC2EB7" w14:paraId="08ECD715" w14:textId="77777777">
        <w:trPr>
          <w:tblHeader/>
          <w:tblCellSpacing w:w="15" w:type="dxa"/>
          <w:jc w:val="center"/>
        </w:trPr>
        <w:tc>
          <w:tcPr>
            <w:tcW w:w="0" w:type="auto"/>
            <w:vAlign w:val="center"/>
            <w:hideMark/>
          </w:tcPr>
          <w:p w:rsidRPr="00BC02E7" w:rsidR="00BC02E7" w:rsidP="00DC2EB7" w:rsidRDefault="00BC02E7" w14:paraId="00D56D61" w14:textId="77777777">
            <w:pPr>
              <w:jc w:val="center"/>
              <w:rPr>
                <w:rFonts w:ascii="Times New Roman" w:hAnsi="Times New Roman" w:cs="Times New Roman"/>
                <w:b/>
                <w:bCs/>
                <w:sz w:val="24"/>
                <w:szCs w:val="24"/>
              </w:rPr>
            </w:pPr>
            <w:proofErr w:type="spellStart"/>
            <w:r w:rsidRPr="00BC02E7">
              <w:rPr>
                <w:rFonts w:ascii="Times New Roman" w:hAnsi="Times New Roman" w:cs="Times New Roman"/>
                <w:b/>
                <w:bCs/>
                <w:sz w:val="24"/>
                <w:szCs w:val="24"/>
              </w:rPr>
              <w:t>Zëri</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i</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kostos</w:t>
            </w:r>
            <w:proofErr w:type="spellEnd"/>
          </w:p>
        </w:tc>
        <w:tc>
          <w:tcPr>
            <w:tcW w:w="0" w:type="auto"/>
            <w:vAlign w:val="center"/>
            <w:hideMark/>
          </w:tcPr>
          <w:p w:rsidRPr="00BC02E7" w:rsidR="00BC02E7" w:rsidP="00DC2EB7" w:rsidRDefault="00BC02E7" w14:paraId="16D1C7DB" w14:textId="77777777">
            <w:pPr>
              <w:jc w:val="center"/>
              <w:rPr>
                <w:rFonts w:ascii="Times New Roman" w:hAnsi="Times New Roman" w:cs="Times New Roman"/>
                <w:b/>
                <w:bCs/>
                <w:sz w:val="24"/>
                <w:szCs w:val="24"/>
              </w:rPr>
            </w:pPr>
            <w:r w:rsidRPr="00BC02E7">
              <w:rPr>
                <w:rFonts w:ascii="Times New Roman" w:hAnsi="Times New Roman" w:cs="Times New Roman"/>
                <w:b/>
                <w:bCs/>
                <w:sz w:val="24"/>
                <w:szCs w:val="24"/>
              </w:rPr>
              <w:t>Shuma (</w:t>
            </w:r>
            <w:proofErr w:type="spellStart"/>
            <w:r w:rsidRPr="00BC02E7">
              <w:rPr>
                <w:rFonts w:ascii="Times New Roman" w:hAnsi="Times New Roman" w:cs="Times New Roman"/>
                <w:b/>
                <w:bCs/>
                <w:sz w:val="24"/>
                <w:szCs w:val="24"/>
              </w:rPr>
              <w:t>lekë</w:t>
            </w:r>
            <w:proofErr w:type="spellEnd"/>
            <w:r w:rsidRPr="00BC02E7">
              <w:rPr>
                <w:rFonts w:ascii="Times New Roman" w:hAnsi="Times New Roman" w:cs="Times New Roman"/>
                <w:b/>
                <w:bCs/>
                <w:sz w:val="24"/>
                <w:szCs w:val="24"/>
              </w:rPr>
              <w:t>)</w:t>
            </w:r>
          </w:p>
        </w:tc>
      </w:tr>
      <w:tr w:rsidRPr="00BC02E7" w:rsidR="00BC02E7" w:rsidTr="00DC2EB7" w14:paraId="3DFD450E" w14:textId="77777777">
        <w:trPr>
          <w:tblCellSpacing w:w="15" w:type="dxa"/>
          <w:jc w:val="center"/>
        </w:trPr>
        <w:tc>
          <w:tcPr>
            <w:tcW w:w="0" w:type="auto"/>
            <w:vAlign w:val="center"/>
            <w:hideMark/>
          </w:tcPr>
          <w:p w:rsidRPr="00BC02E7" w:rsidR="00BC02E7" w:rsidP="00DC2EB7" w:rsidRDefault="00BC02E7" w14:paraId="0103FA4A" w14:textId="77777777">
            <w:pPr>
              <w:rPr>
                <w:rFonts w:ascii="Times New Roman" w:hAnsi="Times New Roman" w:cs="Times New Roman"/>
                <w:sz w:val="24"/>
                <w:szCs w:val="24"/>
                <w:lang w:val="it-IT"/>
              </w:rPr>
            </w:pPr>
            <w:r w:rsidRPr="00BC02E7">
              <w:rPr>
                <w:rFonts w:ascii="Times New Roman" w:hAnsi="Times New Roman" w:cs="Times New Roman"/>
                <w:sz w:val="24"/>
                <w:szCs w:val="24"/>
                <w:lang w:val="it-IT"/>
              </w:rPr>
              <w:t>Printime/procedura/manuale për çdo institucion (5,000 × 7)</w:t>
            </w:r>
          </w:p>
        </w:tc>
        <w:tc>
          <w:tcPr>
            <w:tcW w:w="0" w:type="auto"/>
            <w:vAlign w:val="center"/>
            <w:hideMark/>
          </w:tcPr>
          <w:p w:rsidRPr="00BC02E7" w:rsidR="00BC02E7" w:rsidP="00DC2EB7" w:rsidRDefault="00BC02E7" w14:paraId="10A5A6D0" w14:textId="77777777">
            <w:pPr>
              <w:rPr>
                <w:rFonts w:ascii="Times New Roman" w:hAnsi="Times New Roman" w:cs="Times New Roman"/>
                <w:sz w:val="24"/>
                <w:szCs w:val="24"/>
              </w:rPr>
            </w:pPr>
            <w:r w:rsidRPr="00BC02E7">
              <w:rPr>
                <w:rFonts w:ascii="Times New Roman" w:hAnsi="Times New Roman" w:cs="Times New Roman"/>
                <w:sz w:val="24"/>
                <w:szCs w:val="24"/>
              </w:rPr>
              <w:t xml:space="preserve">35,000 </w:t>
            </w:r>
            <w:proofErr w:type="spellStart"/>
            <w:r w:rsidRPr="00BC02E7">
              <w:rPr>
                <w:rFonts w:ascii="Times New Roman" w:hAnsi="Times New Roman" w:cs="Times New Roman"/>
                <w:sz w:val="24"/>
                <w:szCs w:val="24"/>
              </w:rPr>
              <w:t>lekë</w:t>
            </w:r>
            <w:proofErr w:type="spellEnd"/>
          </w:p>
        </w:tc>
      </w:tr>
      <w:tr w:rsidRPr="00BC02E7" w:rsidR="00BC02E7" w:rsidTr="00DC2EB7" w14:paraId="6ECFD3FF" w14:textId="77777777">
        <w:trPr>
          <w:tblCellSpacing w:w="15" w:type="dxa"/>
          <w:jc w:val="center"/>
        </w:trPr>
        <w:tc>
          <w:tcPr>
            <w:tcW w:w="0" w:type="auto"/>
            <w:vAlign w:val="center"/>
            <w:hideMark/>
          </w:tcPr>
          <w:p w:rsidRPr="00BC02E7" w:rsidR="00BC02E7" w:rsidP="00DC2EB7" w:rsidRDefault="00BC02E7" w14:paraId="384EFC5C" w14:textId="77777777">
            <w:pPr>
              <w:rPr>
                <w:rFonts w:ascii="Times New Roman" w:hAnsi="Times New Roman" w:cs="Times New Roman"/>
                <w:sz w:val="24"/>
                <w:szCs w:val="24"/>
              </w:rPr>
            </w:pPr>
            <w:proofErr w:type="spellStart"/>
            <w:r w:rsidRPr="00BC02E7">
              <w:rPr>
                <w:rFonts w:ascii="Times New Roman" w:hAnsi="Times New Roman" w:cs="Times New Roman"/>
                <w:sz w:val="24"/>
                <w:szCs w:val="24"/>
              </w:rPr>
              <w:t>Mbledhje</w:t>
            </w:r>
            <w:proofErr w:type="spellEnd"/>
            <w:r w:rsidRPr="00BC02E7">
              <w:rPr>
                <w:rFonts w:ascii="Times New Roman" w:hAnsi="Times New Roman" w:cs="Times New Roman"/>
                <w:sz w:val="24"/>
                <w:szCs w:val="24"/>
              </w:rPr>
              <w:t>/</w:t>
            </w:r>
            <w:proofErr w:type="spellStart"/>
            <w:r w:rsidRPr="00BC02E7">
              <w:rPr>
                <w:rFonts w:ascii="Times New Roman" w:hAnsi="Times New Roman" w:cs="Times New Roman"/>
                <w:sz w:val="24"/>
                <w:szCs w:val="24"/>
              </w:rPr>
              <w:t>logjistikë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minimale</w:t>
            </w:r>
            <w:proofErr w:type="spellEnd"/>
            <w:r w:rsidRPr="00BC02E7">
              <w:rPr>
                <w:rFonts w:ascii="Times New Roman" w:hAnsi="Times New Roman" w:cs="Times New Roman"/>
                <w:sz w:val="24"/>
                <w:szCs w:val="24"/>
              </w:rPr>
              <w:t xml:space="preserve"> (4,000 × 7)</w:t>
            </w:r>
          </w:p>
        </w:tc>
        <w:tc>
          <w:tcPr>
            <w:tcW w:w="0" w:type="auto"/>
            <w:vAlign w:val="center"/>
            <w:hideMark/>
          </w:tcPr>
          <w:p w:rsidRPr="00BC02E7" w:rsidR="00BC02E7" w:rsidP="00DC2EB7" w:rsidRDefault="00BC02E7" w14:paraId="493419D5" w14:textId="77777777">
            <w:pPr>
              <w:rPr>
                <w:rFonts w:ascii="Times New Roman" w:hAnsi="Times New Roman" w:cs="Times New Roman"/>
                <w:sz w:val="24"/>
                <w:szCs w:val="24"/>
              </w:rPr>
            </w:pPr>
            <w:r w:rsidRPr="00BC02E7">
              <w:rPr>
                <w:rFonts w:ascii="Times New Roman" w:hAnsi="Times New Roman" w:cs="Times New Roman"/>
                <w:sz w:val="24"/>
                <w:szCs w:val="24"/>
              </w:rPr>
              <w:t xml:space="preserve">28,000 </w:t>
            </w:r>
            <w:proofErr w:type="spellStart"/>
            <w:r w:rsidRPr="00BC02E7">
              <w:rPr>
                <w:rFonts w:ascii="Times New Roman" w:hAnsi="Times New Roman" w:cs="Times New Roman"/>
                <w:sz w:val="24"/>
                <w:szCs w:val="24"/>
              </w:rPr>
              <w:t>lekë</w:t>
            </w:r>
            <w:proofErr w:type="spellEnd"/>
          </w:p>
        </w:tc>
      </w:tr>
    </w:tbl>
    <w:p w:rsidRPr="00BC02E7" w:rsidR="00BC02E7" w:rsidP="00BC02E7" w:rsidRDefault="00BC02E7" w14:paraId="3604D2C0" w14:textId="77777777">
      <w:pPr>
        <w:pStyle w:val="Heading3"/>
        <w:rPr>
          <w:rFonts w:ascii="Times New Roman" w:hAnsi="Times New Roman" w:cs="Times New Roman"/>
          <w:color w:val="auto"/>
          <w:sz w:val="24"/>
          <w:szCs w:val="24"/>
          <w:lang w:val="it-IT"/>
        </w:rPr>
      </w:pPr>
      <w:r w:rsidRPr="00BC02E7">
        <w:rPr>
          <w:rStyle w:val="Strong"/>
          <w:rFonts w:ascii="Times New Roman" w:hAnsi="Times New Roman" w:cs="Times New Roman"/>
          <w:b w:val="0"/>
          <w:bCs w:val="0"/>
          <w:color w:val="auto"/>
          <w:sz w:val="24"/>
          <w:szCs w:val="24"/>
          <w:lang w:val="it-IT"/>
        </w:rPr>
        <w:t xml:space="preserve">Totali i kostos së përgjithshme; </w:t>
      </w:r>
      <w:r w:rsidRPr="00BC02E7">
        <w:rPr>
          <w:rStyle w:val="Strong"/>
          <w:rFonts w:ascii="Times New Roman" w:hAnsi="Times New Roman" w:cs="Times New Roman"/>
          <w:color w:val="auto"/>
          <w:sz w:val="24"/>
          <w:szCs w:val="24"/>
          <w:lang w:val="it-IT"/>
        </w:rPr>
        <w:t>152,740</w:t>
      </w:r>
      <w:r w:rsidRPr="00BC02E7">
        <w:rPr>
          <w:rFonts w:ascii="Times New Roman" w:hAnsi="Times New Roman" w:cs="Times New Roman"/>
          <w:color w:val="auto"/>
          <w:sz w:val="24"/>
          <w:szCs w:val="24"/>
          <w:lang w:val="it-IT"/>
        </w:rPr>
        <w:t xml:space="preserve"> (trajnimi + paga) + </w:t>
      </w:r>
      <w:r w:rsidRPr="00BC02E7">
        <w:rPr>
          <w:rStyle w:val="Strong"/>
          <w:rFonts w:ascii="Times New Roman" w:hAnsi="Times New Roman" w:cs="Times New Roman"/>
          <w:color w:val="auto"/>
          <w:sz w:val="24"/>
          <w:szCs w:val="24"/>
          <w:lang w:val="it-IT"/>
        </w:rPr>
        <w:t>35,000</w:t>
      </w:r>
      <w:r w:rsidRPr="00BC02E7">
        <w:rPr>
          <w:rFonts w:ascii="Times New Roman" w:hAnsi="Times New Roman" w:cs="Times New Roman"/>
          <w:color w:val="auto"/>
          <w:sz w:val="24"/>
          <w:szCs w:val="24"/>
          <w:lang w:val="it-IT"/>
        </w:rPr>
        <w:t xml:space="preserve"> (materiale) +</w:t>
      </w:r>
      <w:r w:rsidRPr="00BC02E7">
        <w:rPr>
          <w:rStyle w:val="Strong"/>
          <w:rFonts w:ascii="Times New Roman" w:hAnsi="Times New Roman" w:cs="Times New Roman"/>
          <w:color w:val="auto"/>
          <w:sz w:val="24"/>
          <w:szCs w:val="24"/>
          <w:lang w:val="it-IT"/>
        </w:rPr>
        <w:t>28,000</w:t>
      </w:r>
      <w:r w:rsidRPr="00BC02E7">
        <w:rPr>
          <w:rFonts w:ascii="Times New Roman" w:hAnsi="Times New Roman" w:cs="Times New Roman"/>
          <w:color w:val="auto"/>
          <w:sz w:val="24"/>
          <w:szCs w:val="24"/>
          <w:lang w:val="it-IT"/>
        </w:rPr>
        <w:t xml:space="preserve"> (logjistikë) = </w:t>
      </w:r>
      <w:r w:rsidRPr="00BC02E7">
        <w:rPr>
          <w:rStyle w:val="Strong"/>
          <w:rFonts w:ascii="Times New Roman" w:hAnsi="Times New Roman" w:cs="Times New Roman"/>
          <w:color w:val="auto"/>
          <w:sz w:val="24"/>
          <w:szCs w:val="24"/>
          <w:lang w:val="it-IT"/>
        </w:rPr>
        <w:t>215,740 lekë</w:t>
      </w:r>
    </w:p>
    <w:p w:rsidRPr="00BC02E7" w:rsidR="00BC02E7" w:rsidP="00BC02E7" w:rsidRDefault="00BC02E7" w14:paraId="7215E5FD" w14:textId="77777777">
      <w:pPr>
        <w:pStyle w:val="NormalWeb"/>
        <w:rPr>
          <w:lang w:val="it-IT"/>
        </w:rPr>
      </w:pPr>
      <w:r w:rsidRPr="00BC02E7">
        <w:rPr>
          <w:lang w:val="it-IT"/>
        </w:rPr>
        <w:t xml:space="preserve">Në bazë të pagës mesatare prej </w:t>
      </w:r>
      <w:r w:rsidRPr="00BC02E7">
        <w:rPr>
          <w:rStyle w:val="Strong"/>
          <w:lang w:val="it-IT"/>
        </w:rPr>
        <w:t>120,000 lekësh/muaj</w:t>
      </w:r>
      <w:r w:rsidRPr="00BC02E7">
        <w:rPr>
          <w:lang w:val="it-IT"/>
        </w:rPr>
        <w:t xml:space="preserve">, dhe duke përfshirë </w:t>
      </w:r>
      <w:r w:rsidRPr="00BC02E7">
        <w:rPr>
          <w:rStyle w:val="Strong"/>
          <w:lang w:val="it-IT"/>
        </w:rPr>
        <w:t>vetëm 2 punonjës për institucion</w:t>
      </w:r>
      <w:r w:rsidRPr="00BC02E7">
        <w:rPr>
          <w:lang w:val="it-IT"/>
        </w:rPr>
        <w:t xml:space="preserve">, </w:t>
      </w:r>
      <w:r w:rsidRPr="00BC02E7">
        <w:rPr>
          <w:rStyle w:val="Strong"/>
          <w:lang w:val="it-IT"/>
        </w:rPr>
        <w:t>kostoja totale</w:t>
      </w:r>
      <w:r w:rsidRPr="00BC02E7">
        <w:rPr>
          <w:lang w:val="it-IT"/>
        </w:rPr>
        <w:t xml:space="preserve"> për familjarizimin dhe zbatimin fillestar të ndryshimeve të ligjit 46/2018 nga AKSHE në bashkëpunim me 6 institucionet e tjera llogaritet </w:t>
      </w:r>
      <w:r w:rsidRPr="00BC02E7">
        <w:rPr>
          <w:rStyle w:val="Strong"/>
          <w:lang w:val="it-IT"/>
        </w:rPr>
        <w:t>rreth 215,740 lekë</w:t>
      </w:r>
      <w:r w:rsidRPr="00BC02E7">
        <w:rPr>
          <w:lang w:val="it-IT"/>
        </w:rPr>
        <w:t>.</w:t>
      </w:r>
    </w:p>
    <w:p w:rsidRPr="00BC02E7" w:rsidR="00BC02E7" w:rsidP="00BC02E7" w:rsidRDefault="00BC02E7" w14:paraId="4D251DBC" w14:textId="77777777">
      <w:pPr>
        <w:jc w:val="both"/>
        <w:rPr>
          <w:rFonts w:ascii="Times New Roman" w:hAnsi="Times New Roman" w:cs="Times New Roman"/>
          <w:b/>
          <w:sz w:val="24"/>
          <w:szCs w:val="24"/>
          <w:lang w:val="sq-AL"/>
        </w:rPr>
      </w:pPr>
    </w:p>
    <w:p w:rsidRPr="00BC02E7" w:rsidR="00BC02E7" w:rsidP="00BC02E7" w:rsidRDefault="00BC02E7" w14:paraId="23F294D5" w14:textId="77777777">
      <w:pPr>
        <w:jc w:val="both"/>
        <w:rPr>
          <w:rFonts w:ascii="Times New Roman" w:hAnsi="Times New Roman" w:cs="Times New Roman"/>
          <w:b/>
          <w:sz w:val="24"/>
          <w:szCs w:val="24"/>
          <w:lang w:val="sq-AL"/>
        </w:rPr>
      </w:pPr>
      <w:r w:rsidRPr="00BC02E7">
        <w:rPr>
          <w:rFonts w:ascii="Times New Roman" w:hAnsi="Times New Roman" w:cs="Times New Roman"/>
          <w:b/>
          <w:sz w:val="24"/>
          <w:szCs w:val="24"/>
          <w:lang w:val="sq-AL"/>
        </w:rPr>
        <w:t>D. Kosto për Opsionin nr. 2 (jorregullator)</w:t>
      </w:r>
    </w:p>
    <w:p w:rsidRPr="00BC02E7" w:rsidR="00BC02E7" w:rsidP="00BC02E7" w:rsidRDefault="00BC02E7" w14:paraId="2C44798F" w14:textId="77777777">
      <w:pPr>
        <w:ind w:right="425"/>
        <w:jc w:val="both"/>
        <w:rPr>
          <w:rFonts w:ascii="Times New Roman" w:hAnsi="Times New Roman" w:cs="Times New Roman"/>
          <w:sz w:val="24"/>
          <w:szCs w:val="24"/>
          <w:lang w:val="sq-AL"/>
        </w:rPr>
      </w:pPr>
    </w:p>
    <w:p w:rsidRPr="00BC02E7" w:rsidR="00BC02E7" w:rsidP="00BC02E7" w:rsidRDefault="00BC02E7" w14:paraId="59F8360B" w14:textId="77777777">
      <w:pPr>
        <w:ind w:right="425"/>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Kostoja për opsionin jo rregullator nuk do të llogaritet pasi nevoja për transpozimin e akteve të BE-së, nuk e lejon përdorimin e këtij opsioni</w:t>
      </w:r>
    </w:p>
    <w:p w:rsidRPr="00BC02E7" w:rsidR="00BC02E7" w:rsidP="00BC02E7" w:rsidRDefault="00BC02E7" w14:paraId="223E2EB2" w14:textId="77777777">
      <w:pPr>
        <w:ind w:right="425"/>
        <w:jc w:val="both"/>
        <w:rPr>
          <w:rFonts w:ascii="Times New Roman" w:hAnsi="Times New Roman" w:cs="Times New Roman"/>
          <w:sz w:val="24"/>
          <w:szCs w:val="24"/>
          <w:lang w:val="sq-AL"/>
        </w:rPr>
      </w:pPr>
    </w:p>
    <w:p w:rsidRPr="00BC02E7" w:rsidR="00BC02E7" w:rsidP="00BC02E7" w:rsidRDefault="00BC02E7" w14:paraId="46922F51" w14:textId="77777777">
      <w:pPr>
        <w:jc w:val="both"/>
        <w:rPr>
          <w:rFonts w:ascii="Times New Roman" w:hAnsi="Times New Roman" w:cs="Times New Roman"/>
          <w:b/>
          <w:sz w:val="24"/>
          <w:szCs w:val="24"/>
          <w:lang w:val="sq-AL"/>
        </w:rPr>
      </w:pPr>
      <w:r w:rsidRPr="00BC02E7">
        <w:rPr>
          <w:rFonts w:ascii="Times New Roman" w:hAnsi="Times New Roman" w:cs="Times New Roman"/>
          <w:b/>
          <w:sz w:val="24"/>
          <w:szCs w:val="24"/>
          <w:lang w:val="sq-AL"/>
        </w:rPr>
        <w:t>D. Kosto për Opsionin nr. 3 Ligj i ri</w:t>
      </w:r>
    </w:p>
    <w:p w:rsidRPr="00BC02E7" w:rsidR="00BC02E7" w:rsidP="00BC02E7" w:rsidRDefault="00BC02E7" w14:paraId="712E094B" w14:textId="77777777">
      <w:pPr>
        <w:jc w:val="both"/>
        <w:rPr>
          <w:rFonts w:ascii="Times New Roman" w:hAnsi="Times New Roman" w:cs="Times New Roman"/>
          <w:b/>
          <w:sz w:val="24"/>
          <w:szCs w:val="24"/>
          <w:lang w:val="sq-AL"/>
        </w:rPr>
      </w:pPr>
    </w:p>
    <w:p w:rsidRPr="00BC02E7" w:rsidR="00BC02E7" w:rsidP="00BC02E7" w:rsidRDefault="00BC02E7" w14:paraId="0E277E68" w14:textId="77777777">
      <w:pPr>
        <w:jc w:val="both"/>
        <w:rPr>
          <w:rFonts w:ascii="Times New Roman" w:hAnsi="Times New Roman" w:cs="Times New Roman"/>
          <w:b/>
          <w:sz w:val="24"/>
          <w:szCs w:val="24"/>
          <w:lang w:val="sq-AL"/>
        </w:rPr>
      </w:pPr>
      <w:r w:rsidRPr="00BC02E7">
        <w:rPr>
          <w:rFonts w:ascii="Times New Roman" w:hAnsi="Times New Roman" w:cs="Times New Roman"/>
          <w:b/>
          <w:sz w:val="24"/>
          <w:szCs w:val="24"/>
          <w:lang w:val="sq-AL"/>
        </w:rPr>
        <w:t xml:space="preserve">Ligji 46/2018 ka në përbërjen e tij dy fusha, mallrat ushtarake dhe mallrat dhe teknologjitë me përdorim të dyfishtë. Nëse do të hartohej një ligj i ri nga fillimi do të ishte e nevojshme edhe ndarja e këtyre dy fushave. </w:t>
      </w:r>
    </w:p>
    <w:p w:rsidRPr="00BC02E7" w:rsidR="00BC02E7" w:rsidP="00BC02E7" w:rsidRDefault="00BC02E7" w14:paraId="1C290E83" w14:textId="77777777">
      <w:pPr>
        <w:spacing w:before="100" w:beforeAutospacing="1" w:after="100" w:afterAutospacing="1"/>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Nëse vendoset </w:t>
      </w:r>
      <w:r w:rsidRPr="00BC02E7">
        <w:rPr>
          <w:rFonts w:ascii="Times New Roman" w:hAnsi="Times New Roman" w:cs="Times New Roman"/>
          <w:bCs/>
          <w:sz w:val="24"/>
          <w:szCs w:val="24"/>
          <w:lang w:val="sq-AL"/>
        </w:rPr>
        <w:t>të hartohet një ligj krejtësisht i ri</w:t>
      </w:r>
      <w:r w:rsidRPr="00BC02E7">
        <w:rPr>
          <w:rFonts w:ascii="Times New Roman" w:hAnsi="Times New Roman" w:cs="Times New Roman"/>
          <w:sz w:val="24"/>
          <w:szCs w:val="24"/>
          <w:lang w:val="sq-AL"/>
        </w:rPr>
        <w:t xml:space="preserve">, duke </w:t>
      </w:r>
      <w:r w:rsidRPr="00BC02E7">
        <w:rPr>
          <w:rFonts w:ascii="Times New Roman" w:hAnsi="Times New Roman" w:cs="Times New Roman"/>
          <w:bCs/>
          <w:sz w:val="24"/>
          <w:szCs w:val="24"/>
          <w:lang w:val="sq-AL"/>
        </w:rPr>
        <w:t>shfuqizuar Ligjin nr. 46/2018 “Për kontrollin shtetëror të transferimeve ndërkombëtare të mallrave ushtarake dhe të artikujve dhe teknologjive me përdorim të dyfishtë”</w:t>
      </w:r>
      <w:r w:rsidRPr="00BC02E7">
        <w:rPr>
          <w:rFonts w:ascii="Times New Roman" w:hAnsi="Times New Roman" w:cs="Times New Roman"/>
          <w:sz w:val="24"/>
          <w:szCs w:val="24"/>
          <w:lang w:val="sq-AL"/>
        </w:rPr>
        <w:t xml:space="preserve">, kostot për </w:t>
      </w:r>
      <w:r w:rsidRPr="00BC02E7">
        <w:rPr>
          <w:rFonts w:ascii="Times New Roman" w:hAnsi="Times New Roman" w:cs="Times New Roman"/>
          <w:bCs/>
          <w:sz w:val="24"/>
          <w:szCs w:val="24"/>
          <w:lang w:val="sq-AL"/>
        </w:rPr>
        <w:t>subjektet private (operatorët ekonomikë)</w:t>
      </w:r>
      <w:r w:rsidRPr="00BC02E7">
        <w:rPr>
          <w:rFonts w:ascii="Times New Roman" w:hAnsi="Times New Roman" w:cs="Times New Roman"/>
          <w:sz w:val="24"/>
          <w:szCs w:val="24"/>
          <w:lang w:val="sq-AL"/>
        </w:rPr>
        <w:t xml:space="preserve"> do të ishin të konsiderueshme në disa drejtime. Më poshtë janë të renditura </w:t>
      </w:r>
      <w:r w:rsidRPr="00BC02E7">
        <w:rPr>
          <w:rFonts w:ascii="Times New Roman" w:hAnsi="Times New Roman" w:cs="Times New Roman"/>
          <w:bCs/>
          <w:sz w:val="24"/>
          <w:szCs w:val="24"/>
          <w:lang w:val="sq-AL"/>
        </w:rPr>
        <w:t>kostot kryesore</w:t>
      </w:r>
      <w:r w:rsidRPr="00BC02E7">
        <w:rPr>
          <w:rFonts w:ascii="Times New Roman" w:hAnsi="Times New Roman" w:cs="Times New Roman"/>
          <w:sz w:val="24"/>
          <w:szCs w:val="24"/>
          <w:lang w:val="sq-AL"/>
        </w:rPr>
        <w:t>, të ndara sipas natyrës së tyre:</w:t>
      </w:r>
    </w:p>
    <w:p w:rsidRPr="00BC02E7" w:rsidR="00BC02E7" w:rsidP="00BC02E7" w:rsidRDefault="00BC02E7" w14:paraId="6E1E69F0" w14:textId="77777777">
      <w:pPr>
        <w:spacing w:before="100" w:beforeAutospacing="1" w:after="100" w:afterAutospacing="1"/>
        <w:outlineLvl w:val="1"/>
        <w:rPr>
          <w:rFonts w:ascii="Times New Roman" w:hAnsi="Times New Roman" w:cs="Times New Roman"/>
          <w:b/>
          <w:bCs/>
          <w:sz w:val="24"/>
          <w:szCs w:val="24"/>
          <w:lang w:val="it-IT"/>
        </w:rPr>
      </w:pPr>
      <w:r w:rsidRPr="00BC02E7">
        <w:rPr>
          <w:rFonts w:ascii="Times New Roman" w:hAnsi="Times New Roman" w:cs="Times New Roman"/>
          <w:b/>
          <w:bCs/>
          <w:sz w:val="24"/>
          <w:szCs w:val="24"/>
          <w:lang w:val="it-IT"/>
        </w:rPr>
        <w:t>1. Kosto e familjarizimit me legjislacionin e ri</w:t>
      </w:r>
    </w:p>
    <w:p w:rsidRPr="00BC02E7" w:rsidR="00BC02E7" w:rsidP="00117783" w:rsidRDefault="00BC02E7" w14:paraId="1FD31ECA" w14:textId="77777777">
      <w:pPr>
        <w:numPr>
          <w:ilvl w:val="0"/>
          <w:numId w:val="49"/>
        </w:numPr>
        <w:spacing w:before="100" w:beforeAutospacing="1" w:after="100" w:afterAutospacing="1" w:line="240" w:lineRule="auto"/>
        <w:rPr>
          <w:rFonts w:ascii="Times New Roman" w:hAnsi="Times New Roman" w:cs="Times New Roman"/>
          <w:sz w:val="24"/>
          <w:szCs w:val="24"/>
          <w:lang w:val="it-IT"/>
        </w:rPr>
      </w:pPr>
      <w:r w:rsidRPr="00BC02E7">
        <w:rPr>
          <w:rFonts w:ascii="Times New Roman" w:hAnsi="Times New Roman" w:cs="Times New Roman"/>
          <w:sz w:val="24"/>
          <w:szCs w:val="24"/>
          <w:lang w:val="it-IT"/>
        </w:rPr>
        <w:t xml:space="preserve">Bizneset do të duhet të </w:t>
      </w:r>
      <w:r w:rsidRPr="00BC02E7">
        <w:rPr>
          <w:rFonts w:ascii="Times New Roman" w:hAnsi="Times New Roman" w:cs="Times New Roman"/>
          <w:bCs/>
          <w:sz w:val="24"/>
          <w:szCs w:val="24"/>
          <w:lang w:val="it-IT"/>
        </w:rPr>
        <w:t>shpenzojnë kohë dhe burime</w:t>
      </w:r>
      <w:r w:rsidRPr="00BC02E7">
        <w:rPr>
          <w:rFonts w:ascii="Times New Roman" w:hAnsi="Times New Roman" w:cs="Times New Roman"/>
          <w:sz w:val="24"/>
          <w:szCs w:val="24"/>
          <w:lang w:val="it-IT"/>
        </w:rPr>
        <w:t xml:space="preserve"> për të kuptuar kuadrin e ri ligjor, procedurat e reja, kategoritë e reja të licencave, detyrimet shtesë, përkufizimet e reja, etj.</w:t>
      </w:r>
    </w:p>
    <w:p w:rsidRPr="00BC02E7" w:rsidR="00BC02E7" w:rsidP="00117783" w:rsidRDefault="00BC02E7" w14:paraId="0150F5F1" w14:textId="77777777">
      <w:pPr>
        <w:numPr>
          <w:ilvl w:val="0"/>
          <w:numId w:val="49"/>
        </w:numPr>
        <w:spacing w:before="100" w:beforeAutospacing="1" w:after="100" w:afterAutospacing="1" w:line="240" w:lineRule="auto"/>
        <w:rPr>
          <w:rFonts w:ascii="Times New Roman" w:hAnsi="Times New Roman" w:cs="Times New Roman"/>
          <w:sz w:val="24"/>
          <w:szCs w:val="24"/>
          <w:lang w:val="it-IT"/>
        </w:rPr>
      </w:pPr>
      <w:r w:rsidRPr="00BC02E7">
        <w:rPr>
          <w:rFonts w:ascii="Times New Roman" w:hAnsi="Times New Roman" w:cs="Times New Roman"/>
          <w:bCs/>
          <w:sz w:val="24"/>
          <w:szCs w:val="24"/>
          <w:lang w:val="it-IT"/>
        </w:rPr>
        <w:t>Kjo kërkon trajnime të brendshme</w:t>
      </w:r>
      <w:r w:rsidRPr="00BC02E7">
        <w:rPr>
          <w:rFonts w:ascii="Times New Roman" w:hAnsi="Times New Roman" w:cs="Times New Roman"/>
          <w:sz w:val="24"/>
          <w:szCs w:val="24"/>
          <w:lang w:val="it-IT"/>
        </w:rPr>
        <w:t xml:space="preserve"> ose pjesëmarrje në trajnime të organizuara nga autoritetet.</w:t>
      </w:r>
    </w:p>
    <w:p w:rsidRPr="00BC02E7" w:rsidR="00BC02E7" w:rsidP="00117783" w:rsidRDefault="00BC02E7" w14:paraId="19F7C7C4" w14:textId="77777777">
      <w:pPr>
        <w:numPr>
          <w:ilvl w:val="0"/>
          <w:numId w:val="49"/>
        </w:numPr>
        <w:spacing w:before="100" w:beforeAutospacing="1" w:after="100" w:afterAutospacing="1" w:line="240" w:lineRule="auto"/>
        <w:rPr>
          <w:rFonts w:ascii="Times New Roman" w:hAnsi="Times New Roman" w:cs="Times New Roman"/>
          <w:sz w:val="24"/>
          <w:szCs w:val="24"/>
          <w:lang w:val="it-IT"/>
        </w:rPr>
      </w:pPr>
      <w:r w:rsidRPr="00BC02E7">
        <w:rPr>
          <w:rFonts w:ascii="Times New Roman" w:hAnsi="Times New Roman" w:cs="Times New Roman"/>
          <w:sz w:val="24"/>
          <w:szCs w:val="24"/>
          <w:lang w:val="it-IT"/>
        </w:rPr>
        <w:t xml:space="preserve">Kostot do të jenë më të larta sesa në një rast të ndryshimi të pjesshëm të ligjit, sepse ndryshimi do të jetë </w:t>
      </w:r>
      <w:r w:rsidRPr="00BC02E7">
        <w:rPr>
          <w:rFonts w:ascii="Times New Roman" w:hAnsi="Times New Roman" w:cs="Times New Roman"/>
          <w:bCs/>
          <w:sz w:val="24"/>
          <w:szCs w:val="24"/>
          <w:lang w:val="it-IT"/>
        </w:rPr>
        <w:t>rënjësor dhe kompleks</w:t>
      </w:r>
      <w:r w:rsidRPr="00BC02E7">
        <w:rPr>
          <w:rFonts w:ascii="Times New Roman" w:hAnsi="Times New Roman" w:cs="Times New Roman"/>
          <w:sz w:val="24"/>
          <w:szCs w:val="24"/>
          <w:lang w:val="it-IT"/>
        </w:rPr>
        <w:t>.</w:t>
      </w:r>
    </w:p>
    <w:p w:rsidRPr="00BC02E7" w:rsidR="00BC02E7" w:rsidP="00BC02E7" w:rsidRDefault="00BC02E7" w14:paraId="51B759EF" w14:textId="77777777">
      <w:pPr>
        <w:spacing w:before="100" w:beforeAutospacing="1" w:after="100" w:afterAutospacing="1"/>
        <w:rPr>
          <w:rFonts w:ascii="Times New Roman" w:hAnsi="Times New Roman" w:cs="Times New Roman"/>
          <w:sz w:val="24"/>
          <w:szCs w:val="24"/>
          <w:lang w:val="it-IT"/>
        </w:rPr>
      </w:pPr>
      <w:r w:rsidRPr="00BC02E7">
        <w:rPr>
          <w:rFonts w:ascii="Times New Roman" w:hAnsi="Times New Roman" w:cs="Times New Roman"/>
          <w:i/>
          <w:iCs/>
          <w:sz w:val="24"/>
          <w:szCs w:val="24"/>
          <w:lang w:val="it-IT"/>
        </w:rPr>
        <w:t>Për një kompani me 3 punonjës të përfshirë në procedura të licencimit, me pagë 100.000 lekë/muaj, kostoja e familjarizimit mund të arrijë mbi 30.000 – 50.000 lekë vetëm në orët e angazhuara.</w:t>
      </w:r>
    </w:p>
    <w:p w:rsidRPr="00BC02E7" w:rsidR="00BC02E7" w:rsidP="00BC02E7" w:rsidRDefault="00BC02E7" w14:paraId="0201FFDB" w14:textId="77777777">
      <w:pPr>
        <w:spacing w:before="100" w:beforeAutospacing="1" w:after="100" w:afterAutospacing="1"/>
        <w:outlineLvl w:val="1"/>
        <w:rPr>
          <w:rFonts w:ascii="Times New Roman" w:hAnsi="Times New Roman" w:cs="Times New Roman"/>
          <w:b/>
          <w:bCs/>
          <w:sz w:val="24"/>
          <w:szCs w:val="24"/>
          <w:lang w:val="it-IT"/>
        </w:rPr>
      </w:pPr>
      <w:r w:rsidRPr="00BC02E7">
        <w:rPr>
          <w:rFonts w:ascii="Times New Roman" w:hAnsi="Times New Roman" w:cs="Times New Roman"/>
          <w:b/>
          <w:bCs/>
          <w:sz w:val="24"/>
          <w:szCs w:val="24"/>
          <w:lang w:val="it-IT"/>
        </w:rPr>
        <w:t>2. Kosto e përshtatjes së procedurave të brendshme</w:t>
      </w:r>
    </w:p>
    <w:p w:rsidRPr="00BC02E7" w:rsidR="00BC02E7" w:rsidP="00117783" w:rsidRDefault="00BC02E7" w14:paraId="21C11E12" w14:textId="77777777">
      <w:pPr>
        <w:numPr>
          <w:ilvl w:val="0"/>
          <w:numId w:val="50"/>
        </w:numPr>
        <w:spacing w:before="100" w:beforeAutospacing="1" w:after="100" w:afterAutospacing="1" w:line="240" w:lineRule="auto"/>
        <w:rPr>
          <w:rFonts w:ascii="Times New Roman" w:hAnsi="Times New Roman" w:cs="Times New Roman"/>
          <w:sz w:val="24"/>
          <w:szCs w:val="24"/>
          <w:lang w:val="it-IT"/>
        </w:rPr>
      </w:pPr>
      <w:r w:rsidRPr="00BC02E7">
        <w:rPr>
          <w:rFonts w:ascii="Times New Roman" w:hAnsi="Times New Roman" w:cs="Times New Roman"/>
          <w:sz w:val="24"/>
          <w:szCs w:val="24"/>
          <w:lang w:val="it-IT"/>
        </w:rPr>
        <w:t xml:space="preserve">Shumë subjekte kanë ndërtuar </w:t>
      </w:r>
      <w:r w:rsidRPr="00BC02E7">
        <w:rPr>
          <w:rFonts w:ascii="Times New Roman" w:hAnsi="Times New Roman" w:cs="Times New Roman"/>
          <w:bCs/>
          <w:sz w:val="24"/>
          <w:szCs w:val="24"/>
          <w:lang w:val="it-IT"/>
        </w:rPr>
        <w:t>procedura të brendshme, politika të përputhshmërisë, struktura IT dhe dokumentacion</w:t>
      </w:r>
      <w:r w:rsidRPr="00BC02E7">
        <w:rPr>
          <w:rFonts w:ascii="Times New Roman" w:hAnsi="Times New Roman" w:cs="Times New Roman"/>
          <w:sz w:val="24"/>
          <w:szCs w:val="24"/>
          <w:lang w:val="it-IT"/>
        </w:rPr>
        <w:t xml:space="preserve"> mbi bazën e ligjit ekzistues dhe akteve nënligjore të tij.</w:t>
      </w:r>
    </w:p>
    <w:p w:rsidRPr="00BC02E7" w:rsidR="00BC02E7" w:rsidP="00117783" w:rsidRDefault="00BC02E7" w14:paraId="08AB6426" w14:textId="77777777">
      <w:pPr>
        <w:numPr>
          <w:ilvl w:val="0"/>
          <w:numId w:val="50"/>
        </w:numPr>
        <w:spacing w:before="100" w:beforeAutospacing="1" w:after="100" w:afterAutospacing="1" w:line="240" w:lineRule="auto"/>
        <w:rPr>
          <w:rFonts w:ascii="Times New Roman" w:hAnsi="Times New Roman" w:cs="Times New Roman"/>
          <w:sz w:val="24"/>
          <w:szCs w:val="24"/>
          <w:lang w:val="it-IT"/>
        </w:rPr>
      </w:pPr>
      <w:r w:rsidRPr="00BC02E7">
        <w:rPr>
          <w:rFonts w:ascii="Times New Roman" w:hAnsi="Times New Roman" w:cs="Times New Roman"/>
          <w:sz w:val="24"/>
          <w:szCs w:val="24"/>
          <w:lang w:val="it-IT"/>
        </w:rPr>
        <w:t xml:space="preserve">Një ligj i ri kërkon </w:t>
      </w:r>
      <w:r w:rsidRPr="00BC02E7">
        <w:rPr>
          <w:rFonts w:ascii="Times New Roman" w:hAnsi="Times New Roman" w:cs="Times New Roman"/>
          <w:bCs/>
          <w:sz w:val="24"/>
          <w:szCs w:val="24"/>
          <w:lang w:val="it-IT"/>
        </w:rPr>
        <w:t>ristrukturim të plotë të sistemit të brendshëm të kontrollit</w:t>
      </w:r>
      <w:r w:rsidRPr="00BC02E7">
        <w:rPr>
          <w:rFonts w:ascii="Times New Roman" w:hAnsi="Times New Roman" w:cs="Times New Roman"/>
          <w:sz w:val="24"/>
          <w:szCs w:val="24"/>
          <w:lang w:val="it-IT"/>
        </w:rPr>
        <w:t>, përfshirë:</w:t>
      </w:r>
    </w:p>
    <w:p w:rsidRPr="00BC02E7" w:rsidR="00BC02E7" w:rsidP="00117783" w:rsidRDefault="00BC02E7" w14:paraId="322DB47C" w14:textId="77777777">
      <w:pPr>
        <w:numPr>
          <w:ilvl w:val="1"/>
          <w:numId w:val="50"/>
        </w:numPr>
        <w:spacing w:before="100" w:beforeAutospacing="1" w:after="100" w:afterAutospacing="1" w:line="240" w:lineRule="auto"/>
        <w:rPr>
          <w:rFonts w:ascii="Times New Roman" w:hAnsi="Times New Roman" w:cs="Times New Roman"/>
          <w:sz w:val="24"/>
          <w:szCs w:val="24"/>
        </w:rPr>
      </w:pPr>
      <w:proofErr w:type="spellStart"/>
      <w:r w:rsidRPr="00BC02E7">
        <w:rPr>
          <w:rFonts w:ascii="Times New Roman" w:hAnsi="Times New Roman" w:cs="Times New Roman"/>
          <w:sz w:val="24"/>
          <w:szCs w:val="24"/>
        </w:rPr>
        <w:t>dokumentet</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standarde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të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eksportit</w:t>
      </w:r>
      <w:proofErr w:type="spellEnd"/>
      <w:r w:rsidRPr="00BC02E7">
        <w:rPr>
          <w:rFonts w:ascii="Times New Roman" w:hAnsi="Times New Roman" w:cs="Times New Roman"/>
          <w:sz w:val="24"/>
          <w:szCs w:val="24"/>
        </w:rPr>
        <w:t>/</w:t>
      </w:r>
      <w:proofErr w:type="spellStart"/>
      <w:r w:rsidRPr="00BC02E7">
        <w:rPr>
          <w:rFonts w:ascii="Times New Roman" w:hAnsi="Times New Roman" w:cs="Times New Roman"/>
          <w:sz w:val="24"/>
          <w:szCs w:val="24"/>
        </w:rPr>
        <w:t>importit</w:t>
      </w:r>
      <w:proofErr w:type="spellEnd"/>
      <w:r w:rsidRPr="00BC02E7">
        <w:rPr>
          <w:rFonts w:ascii="Times New Roman" w:hAnsi="Times New Roman" w:cs="Times New Roman"/>
          <w:sz w:val="24"/>
          <w:szCs w:val="24"/>
        </w:rPr>
        <w:t>,</w:t>
      </w:r>
    </w:p>
    <w:p w:rsidRPr="00BC02E7" w:rsidR="00BC02E7" w:rsidP="00117783" w:rsidRDefault="00BC02E7" w14:paraId="1E71D91B" w14:textId="77777777">
      <w:pPr>
        <w:numPr>
          <w:ilvl w:val="1"/>
          <w:numId w:val="50"/>
        </w:numPr>
        <w:spacing w:before="100" w:beforeAutospacing="1" w:after="100" w:afterAutospacing="1" w:line="240" w:lineRule="auto"/>
        <w:rPr>
          <w:rFonts w:ascii="Times New Roman" w:hAnsi="Times New Roman" w:cs="Times New Roman"/>
          <w:sz w:val="24"/>
          <w:szCs w:val="24"/>
        </w:rPr>
      </w:pPr>
      <w:proofErr w:type="spellStart"/>
      <w:r w:rsidRPr="00BC02E7">
        <w:rPr>
          <w:rFonts w:ascii="Times New Roman" w:hAnsi="Times New Roman" w:cs="Times New Roman"/>
          <w:sz w:val="24"/>
          <w:szCs w:val="24"/>
        </w:rPr>
        <w:t>formatet</w:t>
      </w:r>
      <w:proofErr w:type="spellEnd"/>
      <w:r w:rsidRPr="00BC02E7">
        <w:rPr>
          <w:rFonts w:ascii="Times New Roman" w:hAnsi="Times New Roman" w:cs="Times New Roman"/>
          <w:sz w:val="24"/>
          <w:szCs w:val="24"/>
        </w:rPr>
        <w:t xml:space="preserve"> e </w:t>
      </w:r>
      <w:proofErr w:type="spellStart"/>
      <w:r w:rsidRPr="00BC02E7">
        <w:rPr>
          <w:rFonts w:ascii="Times New Roman" w:hAnsi="Times New Roman" w:cs="Times New Roman"/>
          <w:sz w:val="24"/>
          <w:szCs w:val="24"/>
        </w:rPr>
        <w:t>deklarimit</w:t>
      </w:r>
      <w:proofErr w:type="spellEnd"/>
      <w:r w:rsidRPr="00BC02E7">
        <w:rPr>
          <w:rFonts w:ascii="Times New Roman" w:hAnsi="Times New Roman" w:cs="Times New Roman"/>
          <w:sz w:val="24"/>
          <w:szCs w:val="24"/>
        </w:rPr>
        <w:t>,</w:t>
      </w:r>
    </w:p>
    <w:p w:rsidRPr="00BC02E7" w:rsidR="00BC02E7" w:rsidP="00117783" w:rsidRDefault="00BC02E7" w14:paraId="10A2B568" w14:textId="77777777">
      <w:pPr>
        <w:numPr>
          <w:ilvl w:val="1"/>
          <w:numId w:val="50"/>
        </w:numPr>
        <w:spacing w:before="100" w:beforeAutospacing="1" w:after="100" w:afterAutospacing="1" w:line="240" w:lineRule="auto"/>
        <w:rPr>
          <w:rFonts w:ascii="Times New Roman" w:hAnsi="Times New Roman" w:cs="Times New Roman"/>
          <w:sz w:val="24"/>
          <w:szCs w:val="24"/>
          <w:lang w:val="it-IT"/>
        </w:rPr>
      </w:pPr>
      <w:r w:rsidRPr="00BC02E7">
        <w:rPr>
          <w:rFonts w:ascii="Times New Roman" w:hAnsi="Times New Roman" w:cs="Times New Roman"/>
          <w:sz w:val="24"/>
          <w:szCs w:val="24"/>
          <w:lang w:val="it-IT"/>
        </w:rPr>
        <w:t>strukturat e autorizimit të brendshëm,</w:t>
      </w:r>
    </w:p>
    <w:p w:rsidRPr="00BC02E7" w:rsidR="00BC02E7" w:rsidP="00117783" w:rsidRDefault="00BC02E7" w14:paraId="4D160D07" w14:textId="77777777">
      <w:pPr>
        <w:numPr>
          <w:ilvl w:val="1"/>
          <w:numId w:val="50"/>
        </w:numPr>
        <w:spacing w:before="100" w:beforeAutospacing="1" w:after="100" w:afterAutospacing="1" w:line="240" w:lineRule="auto"/>
        <w:rPr>
          <w:rFonts w:ascii="Times New Roman" w:hAnsi="Times New Roman" w:cs="Times New Roman"/>
          <w:sz w:val="24"/>
          <w:szCs w:val="24"/>
        </w:rPr>
      </w:pPr>
      <w:r w:rsidRPr="00BC02E7">
        <w:rPr>
          <w:rFonts w:ascii="Times New Roman" w:hAnsi="Times New Roman" w:cs="Times New Roman"/>
          <w:sz w:val="24"/>
          <w:szCs w:val="24"/>
        </w:rPr>
        <w:t>ICP-</w:t>
      </w:r>
      <w:proofErr w:type="spellStart"/>
      <w:r w:rsidRPr="00BC02E7">
        <w:rPr>
          <w:rFonts w:ascii="Times New Roman" w:hAnsi="Times New Roman" w:cs="Times New Roman"/>
          <w:sz w:val="24"/>
          <w:szCs w:val="24"/>
        </w:rPr>
        <w:t>të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që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janë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përputhur</w:t>
      </w:r>
      <w:proofErr w:type="spellEnd"/>
      <w:r w:rsidRPr="00BC02E7">
        <w:rPr>
          <w:rFonts w:ascii="Times New Roman" w:hAnsi="Times New Roman" w:cs="Times New Roman"/>
          <w:sz w:val="24"/>
          <w:szCs w:val="24"/>
        </w:rPr>
        <w:t xml:space="preserve"> me 46/2018.</w:t>
      </w:r>
    </w:p>
    <w:p w:rsidRPr="00BC02E7" w:rsidR="00BC02E7" w:rsidP="00BC02E7" w:rsidRDefault="00BC02E7" w14:paraId="61FEB2DD" w14:textId="77777777">
      <w:pPr>
        <w:spacing w:before="100" w:beforeAutospacing="1" w:after="100" w:afterAutospacing="1"/>
        <w:rPr>
          <w:rFonts w:ascii="Times New Roman" w:hAnsi="Times New Roman" w:cs="Times New Roman"/>
          <w:sz w:val="24"/>
          <w:szCs w:val="24"/>
        </w:rPr>
      </w:pPr>
      <w:proofErr w:type="spellStart"/>
      <w:r w:rsidRPr="00BC02E7">
        <w:rPr>
          <w:rFonts w:ascii="Times New Roman" w:hAnsi="Times New Roman" w:cs="Times New Roman"/>
          <w:i/>
          <w:iCs/>
          <w:sz w:val="24"/>
          <w:szCs w:val="24"/>
        </w:rPr>
        <w:t>Kostoja</w:t>
      </w:r>
      <w:proofErr w:type="spellEnd"/>
      <w:r w:rsidRPr="00BC02E7">
        <w:rPr>
          <w:rFonts w:ascii="Times New Roman" w:hAnsi="Times New Roman" w:cs="Times New Roman"/>
          <w:i/>
          <w:iCs/>
          <w:sz w:val="24"/>
          <w:szCs w:val="24"/>
        </w:rPr>
        <w:t xml:space="preserve"> e </w:t>
      </w:r>
      <w:proofErr w:type="spellStart"/>
      <w:r w:rsidRPr="00BC02E7">
        <w:rPr>
          <w:rFonts w:ascii="Times New Roman" w:hAnsi="Times New Roman" w:cs="Times New Roman"/>
          <w:i/>
          <w:iCs/>
          <w:sz w:val="24"/>
          <w:szCs w:val="24"/>
        </w:rPr>
        <w:t>përshtatjes</w:t>
      </w:r>
      <w:proofErr w:type="spellEnd"/>
      <w:r w:rsidRPr="00BC02E7">
        <w:rPr>
          <w:rFonts w:ascii="Times New Roman" w:hAnsi="Times New Roman" w:cs="Times New Roman"/>
          <w:i/>
          <w:iCs/>
          <w:sz w:val="24"/>
          <w:szCs w:val="24"/>
        </w:rPr>
        <w:t xml:space="preserve"> </w:t>
      </w:r>
      <w:proofErr w:type="spellStart"/>
      <w:r w:rsidRPr="00BC02E7">
        <w:rPr>
          <w:rFonts w:ascii="Times New Roman" w:hAnsi="Times New Roman" w:cs="Times New Roman"/>
          <w:i/>
          <w:iCs/>
          <w:sz w:val="24"/>
          <w:szCs w:val="24"/>
        </w:rPr>
        <w:t>së</w:t>
      </w:r>
      <w:proofErr w:type="spellEnd"/>
      <w:r w:rsidRPr="00BC02E7">
        <w:rPr>
          <w:rFonts w:ascii="Times New Roman" w:hAnsi="Times New Roman" w:cs="Times New Roman"/>
          <w:i/>
          <w:iCs/>
          <w:sz w:val="24"/>
          <w:szCs w:val="24"/>
        </w:rPr>
        <w:t xml:space="preserve"> </w:t>
      </w:r>
      <w:proofErr w:type="spellStart"/>
      <w:r w:rsidRPr="00BC02E7">
        <w:rPr>
          <w:rFonts w:ascii="Times New Roman" w:hAnsi="Times New Roman" w:cs="Times New Roman"/>
          <w:i/>
          <w:iCs/>
          <w:sz w:val="24"/>
          <w:szCs w:val="24"/>
        </w:rPr>
        <w:t>sistemit</w:t>
      </w:r>
      <w:proofErr w:type="spellEnd"/>
      <w:r w:rsidRPr="00BC02E7">
        <w:rPr>
          <w:rFonts w:ascii="Times New Roman" w:hAnsi="Times New Roman" w:cs="Times New Roman"/>
          <w:i/>
          <w:iCs/>
          <w:sz w:val="24"/>
          <w:szCs w:val="24"/>
        </w:rPr>
        <w:t xml:space="preserve"> </w:t>
      </w:r>
      <w:proofErr w:type="spellStart"/>
      <w:r w:rsidRPr="00BC02E7">
        <w:rPr>
          <w:rFonts w:ascii="Times New Roman" w:hAnsi="Times New Roman" w:cs="Times New Roman"/>
          <w:i/>
          <w:iCs/>
          <w:sz w:val="24"/>
          <w:szCs w:val="24"/>
        </w:rPr>
        <w:t>për</w:t>
      </w:r>
      <w:proofErr w:type="spellEnd"/>
      <w:r w:rsidRPr="00BC02E7">
        <w:rPr>
          <w:rFonts w:ascii="Times New Roman" w:hAnsi="Times New Roman" w:cs="Times New Roman"/>
          <w:i/>
          <w:iCs/>
          <w:sz w:val="24"/>
          <w:szCs w:val="24"/>
        </w:rPr>
        <w:t xml:space="preserve"> </w:t>
      </w:r>
      <w:proofErr w:type="spellStart"/>
      <w:r w:rsidRPr="00BC02E7">
        <w:rPr>
          <w:rFonts w:ascii="Times New Roman" w:hAnsi="Times New Roman" w:cs="Times New Roman"/>
          <w:i/>
          <w:iCs/>
          <w:sz w:val="24"/>
          <w:szCs w:val="24"/>
        </w:rPr>
        <w:t>subjekte</w:t>
      </w:r>
      <w:proofErr w:type="spellEnd"/>
      <w:r w:rsidRPr="00BC02E7">
        <w:rPr>
          <w:rFonts w:ascii="Times New Roman" w:hAnsi="Times New Roman" w:cs="Times New Roman"/>
          <w:i/>
          <w:iCs/>
          <w:sz w:val="24"/>
          <w:szCs w:val="24"/>
        </w:rPr>
        <w:t xml:space="preserve"> </w:t>
      </w:r>
      <w:proofErr w:type="spellStart"/>
      <w:r w:rsidRPr="00BC02E7">
        <w:rPr>
          <w:rFonts w:ascii="Times New Roman" w:hAnsi="Times New Roman" w:cs="Times New Roman"/>
          <w:i/>
          <w:iCs/>
          <w:sz w:val="24"/>
          <w:szCs w:val="24"/>
        </w:rPr>
        <w:t>që</w:t>
      </w:r>
      <w:proofErr w:type="spellEnd"/>
      <w:r w:rsidRPr="00BC02E7">
        <w:rPr>
          <w:rFonts w:ascii="Times New Roman" w:hAnsi="Times New Roman" w:cs="Times New Roman"/>
          <w:i/>
          <w:iCs/>
          <w:sz w:val="24"/>
          <w:szCs w:val="24"/>
        </w:rPr>
        <w:t xml:space="preserve"> </w:t>
      </w:r>
      <w:proofErr w:type="spellStart"/>
      <w:r w:rsidRPr="00BC02E7">
        <w:rPr>
          <w:rFonts w:ascii="Times New Roman" w:hAnsi="Times New Roman" w:cs="Times New Roman"/>
          <w:i/>
          <w:iCs/>
          <w:sz w:val="24"/>
          <w:szCs w:val="24"/>
        </w:rPr>
        <w:t>eksportojnë</w:t>
      </w:r>
      <w:proofErr w:type="spellEnd"/>
      <w:r w:rsidRPr="00BC02E7">
        <w:rPr>
          <w:rFonts w:ascii="Times New Roman" w:hAnsi="Times New Roman" w:cs="Times New Roman"/>
          <w:i/>
          <w:iCs/>
          <w:sz w:val="24"/>
          <w:szCs w:val="24"/>
        </w:rPr>
        <w:t>/</w:t>
      </w:r>
      <w:proofErr w:type="spellStart"/>
      <w:r w:rsidRPr="00BC02E7">
        <w:rPr>
          <w:rFonts w:ascii="Times New Roman" w:hAnsi="Times New Roman" w:cs="Times New Roman"/>
          <w:i/>
          <w:iCs/>
          <w:sz w:val="24"/>
          <w:szCs w:val="24"/>
        </w:rPr>
        <w:t>importe</w:t>
      </w:r>
      <w:proofErr w:type="spellEnd"/>
      <w:r w:rsidRPr="00BC02E7">
        <w:rPr>
          <w:rFonts w:ascii="Times New Roman" w:hAnsi="Times New Roman" w:cs="Times New Roman"/>
          <w:i/>
          <w:iCs/>
          <w:sz w:val="24"/>
          <w:szCs w:val="24"/>
        </w:rPr>
        <w:t xml:space="preserve"> </w:t>
      </w:r>
      <w:proofErr w:type="spellStart"/>
      <w:r w:rsidRPr="00BC02E7">
        <w:rPr>
          <w:rFonts w:ascii="Times New Roman" w:hAnsi="Times New Roman" w:cs="Times New Roman"/>
          <w:i/>
          <w:iCs/>
          <w:sz w:val="24"/>
          <w:szCs w:val="24"/>
        </w:rPr>
        <w:t>mallra</w:t>
      </w:r>
      <w:proofErr w:type="spellEnd"/>
      <w:r w:rsidRPr="00BC02E7">
        <w:rPr>
          <w:rFonts w:ascii="Times New Roman" w:hAnsi="Times New Roman" w:cs="Times New Roman"/>
          <w:i/>
          <w:iCs/>
          <w:sz w:val="24"/>
          <w:szCs w:val="24"/>
        </w:rPr>
        <w:t xml:space="preserve"> </w:t>
      </w:r>
      <w:proofErr w:type="spellStart"/>
      <w:r w:rsidRPr="00BC02E7">
        <w:rPr>
          <w:rFonts w:ascii="Times New Roman" w:hAnsi="Times New Roman" w:cs="Times New Roman"/>
          <w:i/>
          <w:iCs/>
          <w:sz w:val="24"/>
          <w:szCs w:val="24"/>
        </w:rPr>
        <w:t>strategjike</w:t>
      </w:r>
      <w:proofErr w:type="spellEnd"/>
      <w:r w:rsidRPr="00BC02E7">
        <w:rPr>
          <w:rFonts w:ascii="Times New Roman" w:hAnsi="Times New Roman" w:cs="Times New Roman"/>
          <w:i/>
          <w:iCs/>
          <w:sz w:val="24"/>
          <w:szCs w:val="24"/>
        </w:rPr>
        <w:t xml:space="preserve"> </w:t>
      </w:r>
      <w:proofErr w:type="spellStart"/>
      <w:r w:rsidRPr="00BC02E7">
        <w:rPr>
          <w:rFonts w:ascii="Times New Roman" w:hAnsi="Times New Roman" w:cs="Times New Roman"/>
          <w:i/>
          <w:iCs/>
          <w:sz w:val="24"/>
          <w:szCs w:val="24"/>
        </w:rPr>
        <w:t>mund</w:t>
      </w:r>
      <w:proofErr w:type="spellEnd"/>
      <w:r w:rsidRPr="00BC02E7">
        <w:rPr>
          <w:rFonts w:ascii="Times New Roman" w:hAnsi="Times New Roman" w:cs="Times New Roman"/>
          <w:i/>
          <w:iCs/>
          <w:sz w:val="24"/>
          <w:szCs w:val="24"/>
        </w:rPr>
        <w:t xml:space="preserve"> </w:t>
      </w:r>
      <w:proofErr w:type="spellStart"/>
      <w:r w:rsidRPr="00BC02E7">
        <w:rPr>
          <w:rFonts w:ascii="Times New Roman" w:hAnsi="Times New Roman" w:cs="Times New Roman"/>
          <w:i/>
          <w:iCs/>
          <w:sz w:val="24"/>
          <w:szCs w:val="24"/>
        </w:rPr>
        <w:t>të</w:t>
      </w:r>
      <w:proofErr w:type="spellEnd"/>
      <w:r w:rsidRPr="00BC02E7">
        <w:rPr>
          <w:rFonts w:ascii="Times New Roman" w:hAnsi="Times New Roman" w:cs="Times New Roman"/>
          <w:i/>
          <w:iCs/>
          <w:sz w:val="24"/>
          <w:szCs w:val="24"/>
        </w:rPr>
        <w:t xml:space="preserve"> </w:t>
      </w:r>
      <w:proofErr w:type="spellStart"/>
      <w:r w:rsidRPr="00BC02E7">
        <w:rPr>
          <w:rFonts w:ascii="Times New Roman" w:hAnsi="Times New Roman" w:cs="Times New Roman"/>
          <w:i/>
          <w:iCs/>
          <w:sz w:val="24"/>
          <w:szCs w:val="24"/>
        </w:rPr>
        <w:t>shkojë</w:t>
      </w:r>
      <w:proofErr w:type="spellEnd"/>
      <w:r w:rsidRPr="00BC02E7">
        <w:rPr>
          <w:rFonts w:ascii="Times New Roman" w:hAnsi="Times New Roman" w:cs="Times New Roman"/>
          <w:i/>
          <w:iCs/>
          <w:sz w:val="24"/>
          <w:szCs w:val="24"/>
        </w:rPr>
        <w:t xml:space="preserve"> </w:t>
      </w:r>
      <w:proofErr w:type="spellStart"/>
      <w:r w:rsidRPr="00BC02E7">
        <w:rPr>
          <w:rFonts w:ascii="Times New Roman" w:hAnsi="Times New Roman" w:cs="Times New Roman"/>
          <w:i/>
          <w:iCs/>
          <w:sz w:val="24"/>
          <w:szCs w:val="24"/>
        </w:rPr>
        <w:t>nga</w:t>
      </w:r>
      <w:proofErr w:type="spellEnd"/>
      <w:r w:rsidRPr="00BC02E7">
        <w:rPr>
          <w:rFonts w:ascii="Times New Roman" w:hAnsi="Times New Roman" w:cs="Times New Roman"/>
          <w:i/>
          <w:iCs/>
          <w:sz w:val="24"/>
          <w:szCs w:val="24"/>
        </w:rPr>
        <w:t xml:space="preserve"> 50.000 </w:t>
      </w:r>
      <w:proofErr w:type="spellStart"/>
      <w:r w:rsidRPr="00BC02E7">
        <w:rPr>
          <w:rFonts w:ascii="Times New Roman" w:hAnsi="Times New Roman" w:cs="Times New Roman"/>
          <w:i/>
          <w:iCs/>
          <w:sz w:val="24"/>
          <w:szCs w:val="24"/>
        </w:rPr>
        <w:t>në</w:t>
      </w:r>
      <w:proofErr w:type="spellEnd"/>
      <w:r w:rsidRPr="00BC02E7">
        <w:rPr>
          <w:rFonts w:ascii="Times New Roman" w:hAnsi="Times New Roman" w:cs="Times New Roman"/>
          <w:i/>
          <w:iCs/>
          <w:sz w:val="24"/>
          <w:szCs w:val="24"/>
        </w:rPr>
        <w:t xml:space="preserve"> 150.000 </w:t>
      </w:r>
      <w:proofErr w:type="spellStart"/>
      <w:r w:rsidRPr="00BC02E7">
        <w:rPr>
          <w:rFonts w:ascii="Times New Roman" w:hAnsi="Times New Roman" w:cs="Times New Roman"/>
          <w:i/>
          <w:iCs/>
          <w:sz w:val="24"/>
          <w:szCs w:val="24"/>
        </w:rPr>
        <w:t>lekë</w:t>
      </w:r>
      <w:proofErr w:type="spellEnd"/>
      <w:r w:rsidRPr="00BC02E7">
        <w:rPr>
          <w:rFonts w:ascii="Times New Roman" w:hAnsi="Times New Roman" w:cs="Times New Roman"/>
          <w:i/>
          <w:iCs/>
          <w:sz w:val="24"/>
          <w:szCs w:val="24"/>
        </w:rPr>
        <w:t xml:space="preserve"> </w:t>
      </w:r>
      <w:proofErr w:type="spellStart"/>
      <w:r w:rsidRPr="00BC02E7">
        <w:rPr>
          <w:rFonts w:ascii="Times New Roman" w:hAnsi="Times New Roman" w:cs="Times New Roman"/>
          <w:i/>
          <w:iCs/>
          <w:sz w:val="24"/>
          <w:szCs w:val="24"/>
        </w:rPr>
        <w:t>për</w:t>
      </w:r>
      <w:proofErr w:type="spellEnd"/>
      <w:r w:rsidRPr="00BC02E7">
        <w:rPr>
          <w:rFonts w:ascii="Times New Roman" w:hAnsi="Times New Roman" w:cs="Times New Roman"/>
          <w:i/>
          <w:iCs/>
          <w:sz w:val="24"/>
          <w:szCs w:val="24"/>
        </w:rPr>
        <w:t xml:space="preserve"> </w:t>
      </w:r>
      <w:proofErr w:type="spellStart"/>
      <w:r w:rsidRPr="00BC02E7">
        <w:rPr>
          <w:rFonts w:ascii="Times New Roman" w:hAnsi="Times New Roman" w:cs="Times New Roman"/>
          <w:i/>
          <w:iCs/>
          <w:sz w:val="24"/>
          <w:szCs w:val="24"/>
        </w:rPr>
        <w:t>subjekt</w:t>
      </w:r>
      <w:proofErr w:type="spellEnd"/>
      <w:r w:rsidRPr="00BC02E7">
        <w:rPr>
          <w:rFonts w:ascii="Times New Roman" w:hAnsi="Times New Roman" w:cs="Times New Roman"/>
          <w:i/>
          <w:iCs/>
          <w:sz w:val="24"/>
          <w:szCs w:val="24"/>
        </w:rPr>
        <w:t xml:space="preserve"> </w:t>
      </w:r>
      <w:proofErr w:type="spellStart"/>
      <w:r w:rsidRPr="00BC02E7">
        <w:rPr>
          <w:rFonts w:ascii="Times New Roman" w:hAnsi="Times New Roman" w:cs="Times New Roman"/>
          <w:i/>
          <w:iCs/>
          <w:sz w:val="24"/>
          <w:szCs w:val="24"/>
        </w:rPr>
        <w:t>në</w:t>
      </w:r>
      <w:proofErr w:type="spellEnd"/>
      <w:r w:rsidRPr="00BC02E7">
        <w:rPr>
          <w:rFonts w:ascii="Times New Roman" w:hAnsi="Times New Roman" w:cs="Times New Roman"/>
          <w:i/>
          <w:iCs/>
          <w:sz w:val="24"/>
          <w:szCs w:val="24"/>
        </w:rPr>
        <w:t xml:space="preserve"> </w:t>
      </w:r>
      <w:proofErr w:type="spellStart"/>
      <w:r w:rsidRPr="00BC02E7">
        <w:rPr>
          <w:rFonts w:ascii="Times New Roman" w:hAnsi="Times New Roman" w:cs="Times New Roman"/>
          <w:i/>
          <w:iCs/>
          <w:sz w:val="24"/>
          <w:szCs w:val="24"/>
        </w:rPr>
        <w:t>vitin</w:t>
      </w:r>
      <w:proofErr w:type="spellEnd"/>
      <w:r w:rsidRPr="00BC02E7">
        <w:rPr>
          <w:rFonts w:ascii="Times New Roman" w:hAnsi="Times New Roman" w:cs="Times New Roman"/>
          <w:i/>
          <w:iCs/>
          <w:sz w:val="24"/>
          <w:szCs w:val="24"/>
        </w:rPr>
        <w:t xml:space="preserve"> e </w:t>
      </w:r>
      <w:proofErr w:type="spellStart"/>
      <w:r w:rsidRPr="00BC02E7">
        <w:rPr>
          <w:rFonts w:ascii="Times New Roman" w:hAnsi="Times New Roman" w:cs="Times New Roman"/>
          <w:i/>
          <w:iCs/>
          <w:sz w:val="24"/>
          <w:szCs w:val="24"/>
        </w:rPr>
        <w:t>parë</w:t>
      </w:r>
      <w:proofErr w:type="spellEnd"/>
      <w:r w:rsidRPr="00BC02E7">
        <w:rPr>
          <w:rFonts w:ascii="Times New Roman" w:hAnsi="Times New Roman" w:cs="Times New Roman"/>
          <w:i/>
          <w:iCs/>
          <w:sz w:val="24"/>
          <w:szCs w:val="24"/>
        </w:rPr>
        <w:t>.</w:t>
      </w:r>
    </w:p>
    <w:p w:rsidRPr="00BC02E7" w:rsidR="00BC02E7" w:rsidP="00BC02E7" w:rsidRDefault="00BC02E7" w14:paraId="0320A2A7" w14:textId="77777777">
      <w:pPr>
        <w:spacing w:before="100" w:beforeAutospacing="1" w:after="100" w:afterAutospacing="1"/>
        <w:outlineLvl w:val="1"/>
        <w:rPr>
          <w:rFonts w:ascii="Times New Roman" w:hAnsi="Times New Roman" w:cs="Times New Roman"/>
          <w:b/>
          <w:bCs/>
          <w:sz w:val="24"/>
          <w:szCs w:val="24"/>
          <w:lang w:val="it-IT"/>
        </w:rPr>
      </w:pPr>
      <w:r w:rsidRPr="00BC02E7">
        <w:rPr>
          <w:rFonts w:ascii="Times New Roman" w:hAnsi="Times New Roman" w:cs="Times New Roman"/>
          <w:b/>
          <w:bCs/>
          <w:sz w:val="24"/>
          <w:szCs w:val="24"/>
          <w:lang w:val="it-IT"/>
        </w:rPr>
        <w:t>3. Rinegocimi i kontratave dhe zbatimi i detyrimeve të reja ligjore</w:t>
      </w:r>
    </w:p>
    <w:p w:rsidRPr="00BC02E7" w:rsidR="00BC02E7" w:rsidP="00117783" w:rsidRDefault="00BC02E7" w14:paraId="160C9665" w14:textId="77777777">
      <w:pPr>
        <w:numPr>
          <w:ilvl w:val="0"/>
          <w:numId w:val="51"/>
        </w:numPr>
        <w:spacing w:before="100" w:beforeAutospacing="1" w:after="100" w:afterAutospacing="1" w:line="240" w:lineRule="auto"/>
        <w:rPr>
          <w:rFonts w:ascii="Times New Roman" w:hAnsi="Times New Roman" w:cs="Times New Roman"/>
          <w:sz w:val="24"/>
          <w:szCs w:val="24"/>
          <w:lang w:val="it-IT"/>
        </w:rPr>
      </w:pPr>
      <w:r w:rsidRPr="00BC02E7">
        <w:rPr>
          <w:rFonts w:ascii="Times New Roman" w:hAnsi="Times New Roman" w:cs="Times New Roman"/>
          <w:sz w:val="24"/>
          <w:szCs w:val="24"/>
          <w:lang w:val="it-IT"/>
        </w:rPr>
        <w:t xml:space="preserve">Ndryshimi i ligjit mund të sjellë </w:t>
      </w:r>
      <w:r w:rsidRPr="00BC02E7">
        <w:rPr>
          <w:rFonts w:ascii="Times New Roman" w:hAnsi="Times New Roman" w:cs="Times New Roman"/>
          <w:bCs/>
          <w:sz w:val="24"/>
          <w:szCs w:val="24"/>
          <w:lang w:val="it-IT"/>
        </w:rPr>
        <w:t>detyrime të reja për përdorimin e fundit, për klientët, për dokumentet e kontrollit të brendshëm</w:t>
      </w:r>
      <w:r w:rsidRPr="00BC02E7">
        <w:rPr>
          <w:rFonts w:ascii="Times New Roman" w:hAnsi="Times New Roman" w:cs="Times New Roman"/>
          <w:sz w:val="24"/>
          <w:szCs w:val="24"/>
          <w:lang w:val="it-IT"/>
        </w:rPr>
        <w:t>.</w:t>
      </w:r>
    </w:p>
    <w:p w:rsidRPr="00BC02E7" w:rsidR="00BC02E7" w:rsidP="00117783" w:rsidRDefault="00BC02E7" w14:paraId="7BF25D3C" w14:textId="77777777">
      <w:pPr>
        <w:numPr>
          <w:ilvl w:val="0"/>
          <w:numId w:val="51"/>
        </w:numPr>
        <w:spacing w:before="100" w:beforeAutospacing="1" w:after="100" w:afterAutospacing="1" w:line="240" w:lineRule="auto"/>
        <w:rPr>
          <w:rFonts w:ascii="Times New Roman" w:hAnsi="Times New Roman" w:cs="Times New Roman"/>
          <w:sz w:val="24"/>
          <w:szCs w:val="24"/>
          <w:lang w:val="it-IT"/>
        </w:rPr>
      </w:pPr>
      <w:r w:rsidRPr="00BC02E7">
        <w:rPr>
          <w:rFonts w:ascii="Times New Roman" w:hAnsi="Times New Roman" w:cs="Times New Roman"/>
          <w:sz w:val="24"/>
          <w:szCs w:val="24"/>
          <w:lang w:val="it-IT"/>
        </w:rPr>
        <w:t xml:space="preserve">Kontratat ekzistuese ndërkombëtare mund të duhet të </w:t>
      </w:r>
      <w:r w:rsidRPr="00BC02E7">
        <w:rPr>
          <w:rFonts w:ascii="Times New Roman" w:hAnsi="Times New Roman" w:cs="Times New Roman"/>
          <w:bCs/>
          <w:sz w:val="24"/>
          <w:szCs w:val="24"/>
          <w:lang w:val="it-IT"/>
        </w:rPr>
        <w:t>modifikohen për të reflektuar ndryshimet ligjore</w:t>
      </w:r>
      <w:r w:rsidRPr="00BC02E7">
        <w:rPr>
          <w:rFonts w:ascii="Times New Roman" w:hAnsi="Times New Roman" w:cs="Times New Roman"/>
          <w:sz w:val="24"/>
          <w:szCs w:val="24"/>
          <w:lang w:val="it-IT"/>
        </w:rPr>
        <w:t>, gjë që ka kosto për operatorin.</w:t>
      </w:r>
    </w:p>
    <w:p w:rsidRPr="00BC02E7" w:rsidR="00BC02E7" w:rsidP="00117783" w:rsidRDefault="00BC02E7" w14:paraId="1BEFAEA6" w14:textId="77777777">
      <w:pPr>
        <w:numPr>
          <w:ilvl w:val="0"/>
          <w:numId w:val="51"/>
        </w:numPr>
        <w:spacing w:before="100" w:beforeAutospacing="1" w:after="100" w:afterAutospacing="1" w:line="240" w:lineRule="auto"/>
        <w:rPr>
          <w:rFonts w:ascii="Times New Roman" w:hAnsi="Times New Roman" w:cs="Times New Roman"/>
          <w:sz w:val="24"/>
          <w:szCs w:val="24"/>
          <w:lang w:val="it-IT"/>
        </w:rPr>
      </w:pPr>
      <w:r w:rsidRPr="00BC02E7">
        <w:rPr>
          <w:rFonts w:ascii="Times New Roman" w:hAnsi="Times New Roman" w:cs="Times New Roman"/>
          <w:sz w:val="24"/>
          <w:szCs w:val="24"/>
          <w:lang w:val="it-IT"/>
        </w:rPr>
        <w:t xml:space="preserve">Ka rrezik për </w:t>
      </w:r>
      <w:r w:rsidRPr="00BC02E7">
        <w:rPr>
          <w:rFonts w:ascii="Times New Roman" w:hAnsi="Times New Roman" w:cs="Times New Roman"/>
          <w:bCs/>
          <w:sz w:val="24"/>
          <w:szCs w:val="24"/>
          <w:lang w:val="it-IT"/>
        </w:rPr>
        <w:t>moszbatim korrekt të legjislacionit</w:t>
      </w:r>
      <w:r w:rsidRPr="00BC02E7">
        <w:rPr>
          <w:rFonts w:ascii="Times New Roman" w:hAnsi="Times New Roman" w:cs="Times New Roman"/>
          <w:b/>
          <w:bCs/>
          <w:sz w:val="24"/>
          <w:szCs w:val="24"/>
          <w:lang w:val="it-IT"/>
        </w:rPr>
        <w:t xml:space="preserve"> </w:t>
      </w:r>
      <w:r w:rsidRPr="00BC02E7">
        <w:rPr>
          <w:rFonts w:ascii="Times New Roman" w:hAnsi="Times New Roman" w:cs="Times New Roman"/>
          <w:bCs/>
          <w:sz w:val="24"/>
          <w:szCs w:val="24"/>
          <w:lang w:val="it-IT"/>
        </w:rPr>
        <w:t>të ri</w:t>
      </w:r>
      <w:r w:rsidRPr="00BC02E7">
        <w:rPr>
          <w:rFonts w:ascii="Times New Roman" w:hAnsi="Times New Roman" w:cs="Times New Roman"/>
          <w:sz w:val="24"/>
          <w:szCs w:val="24"/>
          <w:lang w:val="it-IT"/>
        </w:rPr>
        <w:t>, që sjell penalitete ose vonesa të pajustifikuara.</w:t>
      </w:r>
    </w:p>
    <w:p w:rsidRPr="00BC02E7" w:rsidR="00BC02E7" w:rsidP="00BC02E7" w:rsidRDefault="00BC02E7" w14:paraId="550BE6DA" w14:textId="77777777">
      <w:pPr>
        <w:spacing w:before="100" w:beforeAutospacing="1" w:after="100" w:afterAutospacing="1"/>
        <w:outlineLvl w:val="1"/>
        <w:rPr>
          <w:rFonts w:ascii="Times New Roman" w:hAnsi="Times New Roman" w:cs="Times New Roman"/>
          <w:b/>
          <w:bCs/>
          <w:sz w:val="24"/>
          <w:szCs w:val="24"/>
          <w:lang w:val="it-IT"/>
        </w:rPr>
      </w:pPr>
      <w:r w:rsidRPr="00BC02E7">
        <w:rPr>
          <w:rFonts w:ascii="Times New Roman" w:hAnsi="Times New Roman" w:cs="Times New Roman"/>
          <w:b/>
          <w:bCs/>
          <w:sz w:val="24"/>
          <w:szCs w:val="24"/>
          <w:lang w:val="it-IT"/>
        </w:rPr>
        <w:t>4. Kosto për zhvillimin ose përditësimin e sistemit të TI dhe raportimit</w:t>
      </w:r>
    </w:p>
    <w:p w:rsidRPr="00BC02E7" w:rsidR="00BC02E7" w:rsidP="00117783" w:rsidRDefault="00BC02E7" w14:paraId="44A41D26" w14:textId="77777777">
      <w:pPr>
        <w:numPr>
          <w:ilvl w:val="0"/>
          <w:numId w:val="52"/>
        </w:numPr>
        <w:spacing w:before="100" w:beforeAutospacing="1" w:after="100" w:afterAutospacing="1" w:line="240" w:lineRule="auto"/>
        <w:rPr>
          <w:rFonts w:ascii="Times New Roman" w:hAnsi="Times New Roman" w:cs="Times New Roman"/>
          <w:sz w:val="24"/>
          <w:szCs w:val="24"/>
          <w:lang w:val="it-IT"/>
        </w:rPr>
      </w:pPr>
      <w:r w:rsidRPr="00BC02E7">
        <w:rPr>
          <w:rFonts w:ascii="Times New Roman" w:hAnsi="Times New Roman" w:cs="Times New Roman"/>
          <w:sz w:val="24"/>
          <w:szCs w:val="24"/>
          <w:lang w:val="it-IT"/>
        </w:rPr>
        <w:t xml:space="preserve">Nëse ligji i ri parashikon një </w:t>
      </w:r>
      <w:r w:rsidRPr="00BC02E7">
        <w:rPr>
          <w:rFonts w:ascii="Times New Roman" w:hAnsi="Times New Roman" w:cs="Times New Roman"/>
          <w:bCs/>
          <w:sz w:val="24"/>
          <w:szCs w:val="24"/>
          <w:lang w:val="it-IT"/>
        </w:rPr>
        <w:t>strukturë tjetër të raportimit ose një platformë të re për aplikime elektronike</w:t>
      </w:r>
      <w:r w:rsidRPr="00BC02E7">
        <w:rPr>
          <w:rFonts w:ascii="Times New Roman" w:hAnsi="Times New Roman" w:cs="Times New Roman"/>
          <w:sz w:val="24"/>
          <w:szCs w:val="24"/>
          <w:lang w:val="it-IT"/>
        </w:rPr>
        <w:t xml:space="preserve">, subjektet do të duhet të </w:t>
      </w:r>
      <w:r w:rsidRPr="00BC02E7">
        <w:rPr>
          <w:rFonts w:ascii="Times New Roman" w:hAnsi="Times New Roman" w:cs="Times New Roman"/>
          <w:bCs/>
          <w:sz w:val="24"/>
          <w:szCs w:val="24"/>
          <w:lang w:val="it-IT"/>
        </w:rPr>
        <w:t>përshtatin sistemet e tyre të TI</w:t>
      </w:r>
      <w:r w:rsidRPr="00BC02E7">
        <w:rPr>
          <w:rFonts w:ascii="Times New Roman" w:hAnsi="Times New Roman" w:cs="Times New Roman"/>
          <w:sz w:val="24"/>
          <w:szCs w:val="24"/>
          <w:lang w:val="it-IT"/>
        </w:rPr>
        <w:t xml:space="preserve"> për të qenë të ndërveprueshëm.</w:t>
      </w:r>
    </w:p>
    <w:p w:rsidRPr="00BC02E7" w:rsidR="00BC02E7" w:rsidP="00BC02E7" w:rsidRDefault="00BC02E7" w14:paraId="66FF207B" w14:textId="77777777">
      <w:pPr>
        <w:spacing w:before="100" w:beforeAutospacing="1" w:after="100" w:afterAutospacing="1"/>
        <w:rPr>
          <w:rFonts w:ascii="Times New Roman" w:hAnsi="Times New Roman" w:cs="Times New Roman"/>
          <w:sz w:val="24"/>
          <w:szCs w:val="24"/>
          <w:lang w:val="it-IT"/>
        </w:rPr>
      </w:pPr>
      <w:r w:rsidRPr="00BC02E7">
        <w:rPr>
          <w:rFonts w:ascii="Times New Roman" w:hAnsi="Times New Roman" w:cs="Times New Roman"/>
          <w:sz w:val="24"/>
          <w:szCs w:val="24"/>
          <w:lang w:val="it-IT"/>
        </w:rPr>
        <w:t xml:space="preserve"> </w:t>
      </w:r>
      <w:r w:rsidRPr="00BC02E7">
        <w:rPr>
          <w:rFonts w:ascii="Times New Roman" w:hAnsi="Times New Roman" w:cs="Times New Roman"/>
          <w:i/>
          <w:iCs/>
          <w:sz w:val="24"/>
          <w:szCs w:val="24"/>
          <w:lang w:val="it-IT"/>
        </w:rPr>
        <w:t>Kosto për zhvillues të jashtëm dhe për testim mund të variojë 100.000–300.000 lekë për subjekt.</w:t>
      </w:r>
    </w:p>
    <w:p w:rsidRPr="00BC02E7" w:rsidR="00BC02E7" w:rsidP="00BC02E7" w:rsidRDefault="00BC02E7" w14:paraId="648DFB2E" w14:textId="77777777">
      <w:pPr>
        <w:spacing w:before="100" w:beforeAutospacing="1" w:after="100" w:afterAutospacing="1"/>
        <w:outlineLvl w:val="1"/>
        <w:rPr>
          <w:rFonts w:ascii="Times New Roman" w:hAnsi="Times New Roman" w:cs="Times New Roman"/>
          <w:b/>
          <w:bCs/>
          <w:sz w:val="24"/>
          <w:szCs w:val="24"/>
        </w:rPr>
      </w:pPr>
      <w:r w:rsidRPr="00BC02E7">
        <w:rPr>
          <w:rFonts w:ascii="Times New Roman" w:hAnsi="Times New Roman" w:cs="Times New Roman"/>
          <w:b/>
          <w:bCs/>
          <w:sz w:val="24"/>
          <w:szCs w:val="24"/>
        </w:rPr>
        <w:t xml:space="preserve">5. Kosto </w:t>
      </w:r>
      <w:proofErr w:type="spellStart"/>
      <w:r w:rsidRPr="00BC02E7">
        <w:rPr>
          <w:rFonts w:ascii="Times New Roman" w:hAnsi="Times New Roman" w:cs="Times New Roman"/>
          <w:b/>
          <w:bCs/>
          <w:sz w:val="24"/>
          <w:szCs w:val="24"/>
        </w:rPr>
        <w:t>të</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mbikëqyrjes</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dhe</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auditimit</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të</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ri</w:t>
      </w:r>
      <w:proofErr w:type="spellEnd"/>
    </w:p>
    <w:p w:rsidRPr="00BC02E7" w:rsidR="00BC02E7" w:rsidP="00117783" w:rsidRDefault="00BC02E7" w14:paraId="35E9EE26" w14:textId="77777777">
      <w:pPr>
        <w:numPr>
          <w:ilvl w:val="0"/>
          <w:numId w:val="53"/>
        </w:numPr>
        <w:spacing w:before="100" w:beforeAutospacing="1" w:after="100" w:afterAutospacing="1" w:line="240" w:lineRule="auto"/>
        <w:rPr>
          <w:rFonts w:ascii="Times New Roman" w:hAnsi="Times New Roman" w:cs="Times New Roman"/>
          <w:sz w:val="24"/>
          <w:szCs w:val="24"/>
        </w:rPr>
      </w:pPr>
      <w:proofErr w:type="spellStart"/>
      <w:r w:rsidRPr="00BC02E7">
        <w:rPr>
          <w:rFonts w:ascii="Times New Roman" w:hAnsi="Times New Roman" w:cs="Times New Roman"/>
          <w:sz w:val="24"/>
          <w:szCs w:val="24"/>
        </w:rPr>
        <w:t>Ligji</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i</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ri</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mund</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të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përfshijë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bCs/>
          <w:sz w:val="24"/>
          <w:szCs w:val="24"/>
        </w:rPr>
        <w:t>detyrime</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të</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reja</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për</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auditim</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të</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brendshëm</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ose</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të</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jashtëm</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për</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deklarime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periodike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etj</w:t>
      </w:r>
      <w:proofErr w:type="spellEnd"/>
      <w:r w:rsidRPr="00BC02E7">
        <w:rPr>
          <w:rFonts w:ascii="Times New Roman" w:hAnsi="Times New Roman" w:cs="Times New Roman"/>
          <w:sz w:val="24"/>
          <w:szCs w:val="24"/>
        </w:rPr>
        <w:t>.</w:t>
      </w:r>
    </w:p>
    <w:p w:rsidRPr="00BC02E7" w:rsidR="00BC02E7" w:rsidP="00117783" w:rsidRDefault="00BC02E7" w14:paraId="6A620ADC" w14:textId="77777777">
      <w:pPr>
        <w:numPr>
          <w:ilvl w:val="0"/>
          <w:numId w:val="53"/>
        </w:numPr>
        <w:spacing w:before="100" w:beforeAutospacing="1" w:after="100" w:afterAutospacing="1" w:line="240" w:lineRule="auto"/>
        <w:rPr>
          <w:rFonts w:ascii="Times New Roman" w:hAnsi="Times New Roman" w:cs="Times New Roman"/>
          <w:sz w:val="24"/>
          <w:szCs w:val="24"/>
        </w:rPr>
      </w:pPr>
      <w:r w:rsidRPr="00BC02E7">
        <w:rPr>
          <w:rFonts w:ascii="Times New Roman" w:hAnsi="Times New Roman" w:cs="Times New Roman"/>
          <w:sz w:val="24"/>
          <w:szCs w:val="24"/>
        </w:rPr>
        <w:t xml:space="preserve">Do </w:t>
      </w:r>
      <w:proofErr w:type="spellStart"/>
      <w:r w:rsidRPr="00BC02E7">
        <w:rPr>
          <w:rFonts w:ascii="Times New Roman" w:hAnsi="Times New Roman" w:cs="Times New Roman"/>
          <w:sz w:val="24"/>
          <w:szCs w:val="24"/>
        </w:rPr>
        <w:t>të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jetë</w:t>
      </w:r>
      <w:proofErr w:type="spellEnd"/>
      <w:r w:rsidRPr="00BC02E7">
        <w:rPr>
          <w:rFonts w:ascii="Times New Roman" w:hAnsi="Times New Roman" w:cs="Times New Roman"/>
          <w:sz w:val="24"/>
          <w:szCs w:val="24"/>
        </w:rPr>
        <w:t xml:space="preserve"> e </w:t>
      </w:r>
      <w:proofErr w:type="spellStart"/>
      <w:r w:rsidRPr="00BC02E7">
        <w:rPr>
          <w:rFonts w:ascii="Times New Roman" w:hAnsi="Times New Roman" w:cs="Times New Roman"/>
          <w:sz w:val="24"/>
          <w:szCs w:val="24"/>
        </w:rPr>
        <w:t>nevojshme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të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bCs/>
          <w:sz w:val="24"/>
          <w:szCs w:val="24"/>
        </w:rPr>
        <w:t>rikrijohen</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të</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gjitha</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manualet</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procedurat</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dhe</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regjistrat</w:t>
      </w:r>
      <w:proofErr w:type="spellEnd"/>
      <w:r w:rsidRPr="00BC02E7">
        <w:rPr>
          <w:rFonts w:ascii="Times New Roman" w:hAnsi="Times New Roman" w:cs="Times New Roman"/>
          <w:bCs/>
          <w:sz w:val="24"/>
          <w:szCs w:val="24"/>
        </w:rPr>
        <w:t xml:space="preserve"> e </w:t>
      </w:r>
      <w:proofErr w:type="spellStart"/>
      <w:r w:rsidRPr="00BC02E7">
        <w:rPr>
          <w:rFonts w:ascii="Times New Roman" w:hAnsi="Times New Roman" w:cs="Times New Roman"/>
          <w:bCs/>
          <w:sz w:val="24"/>
          <w:szCs w:val="24"/>
        </w:rPr>
        <w:t>kontrollit</w:t>
      </w:r>
      <w:proofErr w:type="spellEnd"/>
      <w:r w:rsidRPr="00BC02E7">
        <w:rPr>
          <w:rFonts w:ascii="Times New Roman" w:hAnsi="Times New Roman" w:cs="Times New Roman"/>
          <w:sz w:val="24"/>
          <w:szCs w:val="24"/>
        </w:rPr>
        <w:t>.</w:t>
      </w:r>
    </w:p>
    <w:p w:rsidRPr="00BC02E7" w:rsidR="00BC02E7" w:rsidP="00BC02E7" w:rsidRDefault="00BC02E7" w14:paraId="4E4778B5" w14:textId="77777777">
      <w:pPr>
        <w:spacing w:before="100" w:beforeAutospacing="1" w:after="100" w:afterAutospacing="1"/>
        <w:outlineLvl w:val="1"/>
        <w:rPr>
          <w:rFonts w:ascii="Times New Roman" w:hAnsi="Times New Roman" w:cs="Times New Roman"/>
          <w:b/>
          <w:bCs/>
          <w:sz w:val="24"/>
          <w:szCs w:val="24"/>
          <w:lang w:val="it-IT"/>
        </w:rPr>
      </w:pPr>
      <w:r w:rsidRPr="00BC02E7">
        <w:rPr>
          <w:rFonts w:ascii="Times New Roman" w:hAnsi="Times New Roman" w:cs="Times New Roman"/>
          <w:b/>
          <w:bCs/>
          <w:sz w:val="24"/>
          <w:szCs w:val="24"/>
          <w:lang w:val="it-IT"/>
        </w:rPr>
        <w:t>6. Rritja e pasigurisë ligjore në fazën kalimtare</w:t>
      </w:r>
    </w:p>
    <w:p w:rsidRPr="00BC02E7" w:rsidR="00BC02E7" w:rsidP="00117783" w:rsidRDefault="00BC02E7" w14:paraId="26EE88FA" w14:textId="77777777">
      <w:pPr>
        <w:numPr>
          <w:ilvl w:val="0"/>
          <w:numId w:val="54"/>
        </w:numPr>
        <w:spacing w:before="100" w:beforeAutospacing="1" w:after="100" w:afterAutospacing="1" w:line="240" w:lineRule="auto"/>
        <w:rPr>
          <w:rFonts w:ascii="Times New Roman" w:hAnsi="Times New Roman" w:cs="Times New Roman"/>
          <w:sz w:val="24"/>
          <w:szCs w:val="24"/>
          <w:lang w:val="it-IT"/>
        </w:rPr>
      </w:pPr>
      <w:r w:rsidRPr="00BC02E7">
        <w:rPr>
          <w:rFonts w:ascii="Times New Roman" w:hAnsi="Times New Roman" w:cs="Times New Roman"/>
          <w:sz w:val="24"/>
          <w:szCs w:val="24"/>
          <w:lang w:val="it-IT"/>
        </w:rPr>
        <w:t xml:space="preserve">Subjektet mund të përballen me </w:t>
      </w:r>
      <w:r w:rsidRPr="00BC02E7">
        <w:rPr>
          <w:rFonts w:ascii="Times New Roman" w:hAnsi="Times New Roman" w:cs="Times New Roman"/>
          <w:bCs/>
          <w:sz w:val="24"/>
          <w:szCs w:val="24"/>
          <w:lang w:val="it-IT"/>
        </w:rPr>
        <w:t>mungesë të udhëzimeve nënligjore për muaj të tërë</w:t>
      </w:r>
      <w:r w:rsidRPr="00BC02E7">
        <w:rPr>
          <w:rFonts w:ascii="Times New Roman" w:hAnsi="Times New Roman" w:cs="Times New Roman"/>
          <w:sz w:val="24"/>
          <w:szCs w:val="24"/>
          <w:lang w:val="it-IT"/>
        </w:rPr>
        <w:t>, duke shkaktuar ngërç dhe rritje të kostove për interpretim dhe konsulencë ligjore.</w:t>
      </w:r>
    </w:p>
    <w:p w:rsidRPr="00BC02E7" w:rsidR="00BC02E7" w:rsidP="00BC02E7" w:rsidRDefault="00BC02E7" w14:paraId="2809B4C4" w14:textId="77777777">
      <w:pPr>
        <w:spacing w:before="100" w:beforeAutospacing="1" w:after="100" w:afterAutospacing="1"/>
        <w:outlineLvl w:val="1"/>
        <w:rPr>
          <w:rFonts w:ascii="Times New Roman" w:hAnsi="Times New Roman" w:cs="Times New Roman"/>
          <w:b/>
          <w:bCs/>
          <w:sz w:val="24"/>
          <w:szCs w:val="24"/>
        </w:rPr>
      </w:pPr>
      <w:r w:rsidRPr="00BC02E7">
        <w:rPr>
          <w:rFonts w:ascii="Times New Roman" w:hAnsi="Times New Roman" w:cs="Times New Roman"/>
          <w:b/>
          <w:bCs/>
          <w:sz w:val="24"/>
          <w:szCs w:val="24"/>
        </w:rPr>
        <w:t xml:space="preserve">PËRFUNDIM: Kosto </w:t>
      </w:r>
      <w:proofErr w:type="spellStart"/>
      <w:r w:rsidRPr="00BC02E7">
        <w:rPr>
          <w:rFonts w:ascii="Times New Roman" w:hAnsi="Times New Roman" w:cs="Times New Roman"/>
          <w:b/>
          <w:bCs/>
          <w:sz w:val="24"/>
          <w:szCs w:val="24"/>
        </w:rPr>
        <w:t>totale</w:t>
      </w:r>
      <w:proofErr w:type="spellEnd"/>
      <w:r w:rsidRPr="00BC02E7">
        <w:rPr>
          <w:rFonts w:ascii="Times New Roman" w:hAnsi="Times New Roman" w:cs="Times New Roman"/>
          <w:b/>
          <w:bCs/>
          <w:sz w:val="24"/>
          <w:szCs w:val="24"/>
        </w:rPr>
        <w:t xml:space="preserve"> e </w:t>
      </w:r>
      <w:proofErr w:type="spellStart"/>
      <w:r w:rsidRPr="00BC02E7">
        <w:rPr>
          <w:rFonts w:ascii="Times New Roman" w:hAnsi="Times New Roman" w:cs="Times New Roman"/>
          <w:b/>
          <w:bCs/>
          <w:sz w:val="24"/>
          <w:szCs w:val="24"/>
        </w:rPr>
        <w:t>parashikuar</w:t>
      </w:r>
      <w:proofErr w:type="spellEnd"/>
    </w:p>
    <w:tbl>
      <w:tblPr>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802"/>
        <w:gridCol w:w="3933"/>
      </w:tblGrid>
      <w:tr w:rsidRPr="00BC02E7" w:rsidR="00BC02E7" w:rsidTr="00DC2EB7" w14:paraId="2A6C945C" w14:textId="77777777">
        <w:trPr>
          <w:tblHeader/>
          <w:tblCellSpacing w:w="15" w:type="dxa"/>
          <w:jc w:val="center"/>
        </w:trPr>
        <w:tc>
          <w:tcPr>
            <w:tcW w:w="0" w:type="auto"/>
            <w:vAlign w:val="center"/>
            <w:hideMark/>
          </w:tcPr>
          <w:p w:rsidRPr="00BC02E7" w:rsidR="00BC02E7" w:rsidP="00DC2EB7" w:rsidRDefault="00BC02E7" w14:paraId="176883CB" w14:textId="77777777">
            <w:pPr>
              <w:jc w:val="center"/>
              <w:rPr>
                <w:rFonts w:ascii="Times New Roman" w:hAnsi="Times New Roman" w:cs="Times New Roman"/>
                <w:b/>
                <w:bCs/>
                <w:sz w:val="24"/>
                <w:szCs w:val="24"/>
              </w:rPr>
            </w:pPr>
            <w:proofErr w:type="spellStart"/>
            <w:r w:rsidRPr="00BC02E7">
              <w:rPr>
                <w:rFonts w:ascii="Times New Roman" w:hAnsi="Times New Roman" w:cs="Times New Roman"/>
                <w:b/>
                <w:bCs/>
                <w:sz w:val="24"/>
                <w:szCs w:val="24"/>
              </w:rPr>
              <w:t>Kategoria</w:t>
            </w:r>
            <w:proofErr w:type="spellEnd"/>
          </w:p>
        </w:tc>
        <w:tc>
          <w:tcPr>
            <w:tcW w:w="0" w:type="auto"/>
            <w:vAlign w:val="center"/>
            <w:hideMark/>
          </w:tcPr>
          <w:p w:rsidRPr="00BC02E7" w:rsidR="00BC02E7" w:rsidP="00DC2EB7" w:rsidRDefault="00BC02E7" w14:paraId="1F94CC41" w14:textId="77777777">
            <w:pPr>
              <w:jc w:val="center"/>
              <w:rPr>
                <w:rFonts w:ascii="Times New Roman" w:hAnsi="Times New Roman" w:cs="Times New Roman"/>
                <w:b/>
                <w:bCs/>
                <w:sz w:val="24"/>
                <w:szCs w:val="24"/>
              </w:rPr>
            </w:pPr>
            <w:r w:rsidRPr="00BC02E7">
              <w:rPr>
                <w:rFonts w:ascii="Times New Roman" w:hAnsi="Times New Roman" w:cs="Times New Roman"/>
                <w:b/>
                <w:bCs/>
                <w:sz w:val="24"/>
                <w:szCs w:val="24"/>
              </w:rPr>
              <w:t xml:space="preserve">Kosto e </w:t>
            </w:r>
            <w:proofErr w:type="spellStart"/>
            <w:r w:rsidRPr="00BC02E7">
              <w:rPr>
                <w:rFonts w:ascii="Times New Roman" w:hAnsi="Times New Roman" w:cs="Times New Roman"/>
                <w:b/>
                <w:bCs/>
                <w:sz w:val="24"/>
                <w:szCs w:val="24"/>
              </w:rPr>
              <w:t>vlerësuar</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për</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subjektin</w:t>
            </w:r>
            <w:proofErr w:type="spellEnd"/>
            <w:r w:rsidRPr="00BC02E7">
              <w:rPr>
                <w:rFonts w:ascii="Times New Roman" w:hAnsi="Times New Roman" w:cs="Times New Roman"/>
                <w:b/>
                <w:bCs/>
                <w:sz w:val="24"/>
                <w:szCs w:val="24"/>
              </w:rPr>
              <w:t xml:space="preserve"> (</w:t>
            </w:r>
            <w:proofErr w:type="spellStart"/>
            <w:r w:rsidRPr="00BC02E7">
              <w:rPr>
                <w:rFonts w:ascii="Times New Roman" w:hAnsi="Times New Roman" w:cs="Times New Roman"/>
                <w:b/>
                <w:bCs/>
                <w:sz w:val="24"/>
                <w:szCs w:val="24"/>
              </w:rPr>
              <w:t>lekë</w:t>
            </w:r>
            <w:proofErr w:type="spellEnd"/>
            <w:r w:rsidRPr="00BC02E7">
              <w:rPr>
                <w:rFonts w:ascii="Times New Roman" w:hAnsi="Times New Roman" w:cs="Times New Roman"/>
                <w:b/>
                <w:bCs/>
                <w:sz w:val="24"/>
                <w:szCs w:val="24"/>
              </w:rPr>
              <w:t>)</w:t>
            </w:r>
          </w:p>
        </w:tc>
      </w:tr>
      <w:tr w:rsidRPr="00BC02E7" w:rsidR="00BC02E7" w:rsidTr="00DC2EB7" w14:paraId="166558B8" w14:textId="77777777">
        <w:trPr>
          <w:tblCellSpacing w:w="15" w:type="dxa"/>
          <w:jc w:val="center"/>
        </w:trPr>
        <w:tc>
          <w:tcPr>
            <w:tcW w:w="0" w:type="auto"/>
            <w:vAlign w:val="center"/>
            <w:hideMark/>
          </w:tcPr>
          <w:p w:rsidRPr="00BC02E7" w:rsidR="00BC02E7" w:rsidP="00DC2EB7" w:rsidRDefault="00BC02E7" w14:paraId="2284507C" w14:textId="77777777">
            <w:pPr>
              <w:rPr>
                <w:rFonts w:ascii="Times New Roman" w:hAnsi="Times New Roman" w:cs="Times New Roman"/>
                <w:sz w:val="24"/>
                <w:szCs w:val="24"/>
              </w:rPr>
            </w:pPr>
            <w:proofErr w:type="spellStart"/>
            <w:r w:rsidRPr="00BC02E7">
              <w:rPr>
                <w:rFonts w:ascii="Times New Roman" w:hAnsi="Times New Roman" w:cs="Times New Roman"/>
                <w:sz w:val="24"/>
                <w:szCs w:val="24"/>
              </w:rPr>
              <w:t>Familjarizimi</w:t>
            </w:r>
            <w:proofErr w:type="spellEnd"/>
          </w:p>
        </w:tc>
        <w:tc>
          <w:tcPr>
            <w:tcW w:w="0" w:type="auto"/>
            <w:vAlign w:val="center"/>
            <w:hideMark/>
          </w:tcPr>
          <w:p w:rsidRPr="00BC02E7" w:rsidR="00BC02E7" w:rsidP="00DC2EB7" w:rsidRDefault="00BC02E7" w14:paraId="49106E54" w14:textId="77777777">
            <w:pPr>
              <w:rPr>
                <w:rFonts w:ascii="Times New Roman" w:hAnsi="Times New Roman" w:cs="Times New Roman"/>
                <w:sz w:val="24"/>
                <w:szCs w:val="24"/>
              </w:rPr>
            </w:pPr>
            <w:r w:rsidRPr="00BC02E7">
              <w:rPr>
                <w:rFonts w:ascii="Times New Roman" w:hAnsi="Times New Roman" w:cs="Times New Roman"/>
                <w:sz w:val="24"/>
                <w:szCs w:val="24"/>
              </w:rPr>
              <w:t>30.000 – 50.000</w:t>
            </w:r>
          </w:p>
        </w:tc>
      </w:tr>
      <w:tr w:rsidRPr="00BC02E7" w:rsidR="00BC02E7" w:rsidTr="00DC2EB7" w14:paraId="46DF4E79" w14:textId="77777777">
        <w:trPr>
          <w:tblCellSpacing w:w="15" w:type="dxa"/>
          <w:jc w:val="center"/>
        </w:trPr>
        <w:tc>
          <w:tcPr>
            <w:tcW w:w="0" w:type="auto"/>
            <w:vAlign w:val="center"/>
            <w:hideMark/>
          </w:tcPr>
          <w:p w:rsidRPr="00BC02E7" w:rsidR="00BC02E7" w:rsidP="00DC2EB7" w:rsidRDefault="00BC02E7" w14:paraId="49095A44" w14:textId="77777777">
            <w:pPr>
              <w:rPr>
                <w:rFonts w:ascii="Times New Roman" w:hAnsi="Times New Roman" w:cs="Times New Roman"/>
                <w:sz w:val="24"/>
                <w:szCs w:val="24"/>
              </w:rPr>
            </w:pPr>
            <w:proofErr w:type="spellStart"/>
            <w:r w:rsidRPr="00BC02E7">
              <w:rPr>
                <w:rFonts w:ascii="Times New Roman" w:hAnsi="Times New Roman" w:cs="Times New Roman"/>
                <w:sz w:val="24"/>
                <w:szCs w:val="24"/>
              </w:rPr>
              <w:t>Përshtatja</w:t>
            </w:r>
            <w:proofErr w:type="spellEnd"/>
            <w:r w:rsidRPr="00BC02E7">
              <w:rPr>
                <w:rFonts w:ascii="Times New Roman" w:hAnsi="Times New Roman" w:cs="Times New Roman"/>
                <w:sz w:val="24"/>
                <w:szCs w:val="24"/>
              </w:rPr>
              <w:t xml:space="preserve"> e </w:t>
            </w:r>
            <w:proofErr w:type="spellStart"/>
            <w:r w:rsidRPr="00BC02E7">
              <w:rPr>
                <w:rFonts w:ascii="Times New Roman" w:hAnsi="Times New Roman" w:cs="Times New Roman"/>
                <w:sz w:val="24"/>
                <w:szCs w:val="24"/>
              </w:rPr>
              <w:t>procedurave</w:t>
            </w:r>
            <w:proofErr w:type="spellEnd"/>
          </w:p>
        </w:tc>
        <w:tc>
          <w:tcPr>
            <w:tcW w:w="0" w:type="auto"/>
            <w:vAlign w:val="center"/>
            <w:hideMark/>
          </w:tcPr>
          <w:p w:rsidRPr="00BC02E7" w:rsidR="00BC02E7" w:rsidP="00DC2EB7" w:rsidRDefault="00BC02E7" w14:paraId="06D8D13A" w14:textId="77777777">
            <w:pPr>
              <w:rPr>
                <w:rFonts w:ascii="Times New Roman" w:hAnsi="Times New Roman" w:cs="Times New Roman"/>
                <w:sz w:val="24"/>
                <w:szCs w:val="24"/>
              </w:rPr>
            </w:pPr>
            <w:r w:rsidRPr="00BC02E7">
              <w:rPr>
                <w:rFonts w:ascii="Times New Roman" w:hAnsi="Times New Roman" w:cs="Times New Roman"/>
                <w:sz w:val="24"/>
                <w:szCs w:val="24"/>
              </w:rPr>
              <w:t>50.000 – 150.000</w:t>
            </w:r>
          </w:p>
        </w:tc>
      </w:tr>
      <w:tr w:rsidRPr="00BC02E7" w:rsidR="00BC02E7" w:rsidTr="00DC2EB7" w14:paraId="6F6A5B05" w14:textId="77777777">
        <w:trPr>
          <w:tblCellSpacing w:w="15" w:type="dxa"/>
          <w:jc w:val="center"/>
        </w:trPr>
        <w:tc>
          <w:tcPr>
            <w:tcW w:w="0" w:type="auto"/>
            <w:vAlign w:val="center"/>
            <w:hideMark/>
          </w:tcPr>
          <w:p w:rsidRPr="00BC02E7" w:rsidR="00BC02E7" w:rsidP="00DC2EB7" w:rsidRDefault="00BC02E7" w14:paraId="7FD25ED4" w14:textId="77777777">
            <w:pPr>
              <w:rPr>
                <w:rFonts w:ascii="Times New Roman" w:hAnsi="Times New Roman" w:cs="Times New Roman"/>
                <w:sz w:val="24"/>
                <w:szCs w:val="24"/>
              </w:rPr>
            </w:pPr>
            <w:proofErr w:type="spellStart"/>
            <w:r w:rsidRPr="00BC02E7">
              <w:rPr>
                <w:rFonts w:ascii="Times New Roman" w:hAnsi="Times New Roman" w:cs="Times New Roman"/>
                <w:sz w:val="24"/>
                <w:szCs w:val="24"/>
              </w:rPr>
              <w:t>Rinegocimi</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kontratash</w:t>
            </w:r>
            <w:proofErr w:type="spellEnd"/>
          </w:p>
        </w:tc>
        <w:tc>
          <w:tcPr>
            <w:tcW w:w="0" w:type="auto"/>
            <w:vAlign w:val="center"/>
            <w:hideMark/>
          </w:tcPr>
          <w:p w:rsidRPr="00BC02E7" w:rsidR="00BC02E7" w:rsidP="00DC2EB7" w:rsidRDefault="00BC02E7" w14:paraId="448CFA47" w14:textId="77777777">
            <w:pPr>
              <w:rPr>
                <w:rFonts w:ascii="Times New Roman" w:hAnsi="Times New Roman" w:cs="Times New Roman"/>
                <w:sz w:val="24"/>
                <w:szCs w:val="24"/>
              </w:rPr>
            </w:pPr>
            <w:r w:rsidRPr="00BC02E7">
              <w:rPr>
                <w:rFonts w:ascii="Times New Roman" w:hAnsi="Times New Roman" w:cs="Times New Roman"/>
                <w:sz w:val="24"/>
                <w:szCs w:val="24"/>
              </w:rPr>
              <w:t>20.000 – 60.000</w:t>
            </w:r>
          </w:p>
        </w:tc>
      </w:tr>
      <w:tr w:rsidRPr="00BC02E7" w:rsidR="00BC02E7" w:rsidTr="00DC2EB7" w14:paraId="4152B854" w14:textId="77777777">
        <w:trPr>
          <w:tblCellSpacing w:w="15" w:type="dxa"/>
          <w:jc w:val="center"/>
        </w:trPr>
        <w:tc>
          <w:tcPr>
            <w:tcW w:w="0" w:type="auto"/>
            <w:vAlign w:val="center"/>
            <w:hideMark/>
          </w:tcPr>
          <w:p w:rsidRPr="00BC02E7" w:rsidR="00BC02E7" w:rsidP="00DC2EB7" w:rsidRDefault="00BC02E7" w14:paraId="5E32B7DD" w14:textId="77777777">
            <w:pPr>
              <w:rPr>
                <w:rFonts w:ascii="Times New Roman" w:hAnsi="Times New Roman" w:cs="Times New Roman"/>
                <w:sz w:val="24"/>
                <w:szCs w:val="24"/>
              </w:rPr>
            </w:pPr>
            <w:proofErr w:type="spellStart"/>
            <w:r w:rsidRPr="00BC02E7">
              <w:rPr>
                <w:rFonts w:ascii="Times New Roman" w:hAnsi="Times New Roman" w:cs="Times New Roman"/>
                <w:sz w:val="24"/>
                <w:szCs w:val="24"/>
              </w:rPr>
              <w:t>Përshtatja</w:t>
            </w:r>
            <w:proofErr w:type="spellEnd"/>
            <w:r w:rsidRPr="00BC02E7">
              <w:rPr>
                <w:rFonts w:ascii="Times New Roman" w:hAnsi="Times New Roman" w:cs="Times New Roman"/>
                <w:sz w:val="24"/>
                <w:szCs w:val="24"/>
              </w:rPr>
              <w:t xml:space="preserve"> e </w:t>
            </w:r>
            <w:proofErr w:type="spellStart"/>
            <w:r w:rsidRPr="00BC02E7">
              <w:rPr>
                <w:rFonts w:ascii="Times New Roman" w:hAnsi="Times New Roman" w:cs="Times New Roman"/>
                <w:sz w:val="24"/>
                <w:szCs w:val="24"/>
              </w:rPr>
              <w:t>sistemit</w:t>
            </w:r>
            <w:proofErr w:type="spellEnd"/>
            <w:r w:rsidRPr="00BC02E7">
              <w:rPr>
                <w:rFonts w:ascii="Times New Roman" w:hAnsi="Times New Roman" w:cs="Times New Roman"/>
                <w:sz w:val="24"/>
                <w:szCs w:val="24"/>
              </w:rPr>
              <w:t xml:space="preserve"> TI</w:t>
            </w:r>
          </w:p>
        </w:tc>
        <w:tc>
          <w:tcPr>
            <w:tcW w:w="0" w:type="auto"/>
            <w:vAlign w:val="center"/>
            <w:hideMark/>
          </w:tcPr>
          <w:p w:rsidRPr="00BC02E7" w:rsidR="00BC02E7" w:rsidP="00DC2EB7" w:rsidRDefault="00BC02E7" w14:paraId="5AC48C99" w14:textId="77777777">
            <w:pPr>
              <w:rPr>
                <w:rFonts w:ascii="Times New Roman" w:hAnsi="Times New Roman" w:cs="Times New Roman"/>
                <w:sz w:val="24"/>
                <w:szCs w:val="24"/>
              </w:rPr>
            </w:pPr>
            <w:r w:rsidRPr="00BC02E7">
              <w:rPr>
                <w:rFonts w:ascii="Times New Roman" w:hAnsi="Times New Roman" w:cs="Times New Roman"/>
                <w:sz w:val="24"/>
                <w:szCs w:val="24"/>
              </w:rPr>
              <w:t>100.000 – 300.000</w:t>
            </w:r>
          </w:p>
        </w:tc>
      </w:tr>
      <w:tr w:rsidRPr="00BC02E7" w:rsidR="00BC02E7" w:rsidTr="00DC2EB7" w14:paraId="06A63549" w14:textId="77777777">
        <w:trPr>
          <w:tblCellSpacing w:w="15" w:type="dxa"/>
          <w:jc w:val="center"/>
        </w:trPr>
        <w:tc>
          <w:tcPr>
            <w:tcW w:w="0" w:type="auto"/>
            <w:vAlign w:val="center"/>
            <w:hideMark/>
          </w:tcPr>
          <w:p w:rsidRPr="00BC02E7" w:rsidR="00BC02E7" w:rsidP="00DC2EB7" w:rsidRDefault="00BC02E7" w14:paraId="1D7633D4" w14:textId="77777777">
            <w:pPr>
              <w:rPr>
                <w:rFonts w:ascii="Times New Roman" w:hAnsi="Times New Roman" w:cs="Times New Roman"/>
                <w:sz w:val="24"/>
                <w:szCs w:val="24"/>
                <w:lang w:val="it-IT"/>
              </w:rPr>
            </w:pPr>
            <w:r w:rsidRPr="00BC02E7">
              <w:rPr>
                <w:rFonts w:ascii="Times New Roman" w:hAnsi="Times New Roman" w:cs="Times New Roman"/>
                <w:sz w:val="24"/>
                <w:szCs w:val="24"/>
                <w:lang w:val="it-IT"/>
              </w:rPr>
              <w:t>Rritja e kostove të kontrollit</w:t>
            </w:r>
          </w:p>
        </w:tc>
        <w:tc>
          <w:tcPr>
            <w:tcW w:w="0" w:type="auto"/>
            <w:vAlign w:val="center"/>
            <w:hideMark/>
          </w:tcPr>
          <w:p w:rsidRPr="00BC02E7" w:rsidR="00BC02E7" w:rsidP="00DC2EB7" w:rsidRDefault="00BC02E7" w14:paraId="5AAF002A" w14:textId="77777777">
            <w:pPr>
              <w:rPr>
                <w:rFonts w:ascii="Times New Roman" w:hAnsi="Times New Roman" w:cs="Times New Roman"/>
                <w:sz w:val="24"/>
                <w:szCs w:val="24"/>
              </w:rPr>
            </w:pPr>
            <w:r w:rsidRPr="00BC02E7">
              <w:rPr>
                <w:rFonts w:ascii="Times New Roman" w:hAnsi="Times New Roman" w:cs="Times New Roman"/>
                <w:sz w:val="24"/>
                <w:szCs w:val="24"/>
              </w:rPr>
              <w:t>20.000 – 70.000</w:t>
            </w:r>
          </w:p>
        </w:tc>
      </w:tr>
      <w:tr w:rsidRPr="00BC02E7" w:rsidR="00BC02E7" w:rsidTr="00DC2EB7" w14:paraId="4C6628E3" w14:textId="77777777">
        <w:trPr>
          <w:tblCellSpacing w:w="15" w:type="dxa"/>
          <w:jc w:val="center"/>
        </w:trPr>
        <w:tc>
          <w:tcPr>
            <w:tcW w:w="0" w:type="auto"/>
            <w:vAlign w:val="center"/>
            <w:hideMark/>
          </w:tcPr>
          <w:p w:rsidRPr="00BC02E7" w:rsidR="00BC02E7" w:rsidP="00DC2EB7" w:rsidRDefault="00BC02E7" w14:paraId="3156E5D2" w14:textId="77777777">
            <w:pPr>
              <w:rPr>
                <w:rFonts w:ascii="Times New Roman" w:hAnsi="Times New Roman" w:cs="Times New Roman"/>
                <w:sz w:val="24"/>
                <w:szCs w:val="24"/>
              </w:rPr>
            </w:pPr>
            <w:r w:rsidRPr="00BC02E7">
              <w:rPr>
                <w:rFonts w:ascii="Times New Roman" w:hAnsi="Times New Roman" w:cs="Times New Roman"/>
                <w:b/>
                <w:bCs/>
                <w:sz w:val="24"/>
                <w:szCs w:val="24"/>
              </w:rPr>
              <w:t>Total (</w:t>
            </w:r>
            <w:proofErr w:type="spellStart"/>
            <w:r w:rsidRPr="00BC02E7">
              <w:rPr>
                <w:rFonts w:ascii="Times New Roman" w:hAnsi="Times New Roman" w:cs="Times New Roman"/>
                <w:b/>
                <w:bCs/>
                <w:sz w:val="24"/>
                <w:szCs w:val="24"/>
              </w:rPr>
              <w:t>afërsisht</w:t>
            </w:r>
            <w:proofErr w:type="spellEnd"/>
            <w:r w:rsidRPr="00BC02E7">
              <w:rPr>
                <w:rFonts w:ascii="Times New Roman" w:hAnsi="Times New Roman" w:cs="Times New Roman"/>
                <w:b/>
                <w:bCs/>
                <w:sz w:val="24"/>
                <w:szCs w:val="24"/>
              </w:rPr>
              <w:t>)</w:t>
            </w:r>
          </w:p>
        </w:tc>
        <w:tc>
          <w:tcPr>
            <w:tcW w:w="0" w:type="auto"/>
            <w:vAlign w:val="center"/>
            <w:hideMark/>
          </w:tcPr>
          <w:p w:rsidRPr="00BC02E7" w:rsidR="00BC02E7" w:rsidP="00DC2EB7" w:rsidRDefault="00BC02E7" w14:paraId="6DBB7AE2" w14:textId="77777777">
            <w:pPr>
              <w:rPr>
                <w:rFonts w:ascii="Times New Roman" w:hAnsi="Times New Roman" w:cs="Times New Roman"/>
                <w:sz w:val="24"/>
                <w:szCs w:val="24"/>
              </w:rPr>
            </w:pPr>
            <w:r w:rsidRPr="00BC02E7">
              <w:rPr>
                <w:rFonts w:ascii="Times New Roman" w:hAnsi="Times New Roman" w:cs="Times New Roman"/>
                <w:b/>
                <w:bCs/>
                <w:sz w:val="24"/>
                <w:szCs w:val="24"/>
              </w:rPr>
              <w:t xml:space="preserve">220.000 – 630.000 </w:t>
            </w:r>
            <w:proofErr w:type="spellStart"/>
            <w:r w:rsidRPr="00BC02E7">
              <w:rPr>
                <w:rFonts w:ascii="Times New Roman" w:hAnsi="Times New Roman" w:cs="Times New Roman"/>
                <w:b/>
                <w:bCs/>
                <w:sz w:val="24"/>
                <w:szCs w:val="24"/>
              </w:rPr>
              <w:t>lekë</w:t>
            </w:r>
            <w:proofErr w:type="spellEnd"/>
            <w:r w:rsidRPr="00BC02E7">
              <w:rPr>
                <w:rFonts w:ascii="Times New Roman" w:hAnsi="Times New Roman" w:cs="Times New Roman"/>
                <w:b/>
                <w:bCs/>
                <w:sz w:val="24"/>
                <w:szCs w:val="24"/>
              </w:rPr>
              <w:t xml:space="preserve"> / </w:t>
            </w:r>
            <w:proofErr w:type="spellStart"/>
            <w:r w:rsidRPr="00BC02E7">
              <w:rPr>
                <w:rFonts w:ascii="Times New Roman" w:hAnsi="Times New Roman" w:cs="Times New Roman"/>
                <w:b/>
                <w:bCs/>
                <w:sz w:val="24"/>
                <w:szCs w:val="24"/>
              </w:rPr>
              <w:t>subjekt</w:t>
            </w:r>
            <w:proofErr w:type="spellEnd"/>
          </w:p>
        </w:tc>
      </w:tr>
    </w:tbl>
    <w:p w:rsidRPr="00BC02E7" w:rsidR="00BC02E7" w:rsidP="00BC02E7" w:rsidRDefault="00BC02E7" w14:paraId="063B5ED1" w14:textId="77777777">
      <w:pPr>
        <w:spacing w:before="100" w:beforeAutospacing="1" w:after="100" w:afterAutospacing="1"/>
        <w:rPr>
          <w:rFonts w:ascii="Times New Roman" w:hAnsi="Times New Roman" w:cs="Times New Roman"/>
          <w:sz w:val="24"/>
          <w:szCs w:val="24"/>
        </w:rPr>
      </w:pPr>
      <w:proofErr w:type="spellStart"/>
      <w:r w:rsidRPr="00BC02E7">
        <w:rPr>
          <w:rFonts w:ascii="Times New Roman" w:hAnsi="Times New Roman" w:cs="Times New Roman"/>
          <w:sz w:val="24"/>
          <w:szCs w:val="24"/>
        </w:rPr>
        <w:t>Në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terma</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krahasues</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bCs/>
          <w:sz w:val="24"/>
          <w:szCs w:val="24"/>
        </w:rPr>
        <w:t>shfuqizimi</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i</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Ligjit</w:t>
      </w:r>
      <w:proofErr w:type="spellEnd"/>
      <w:r w:rsidRPr="00BC02E7">
        <w:rPr>
          <w:rFonts w:ascii="Times New Roman" w:hAnsi="Times New Roman" w:cs="Times New Roman"/>
          <w:bCs/>
          <w:sz w:val="24"/>
          <w:szCs w:val="24"/>
        </w:rPr>
        <w:t xml:space="preserve"> 46/2018 </w:t>
      </w:r>
      <w:proofErr w:type="spellStart"/>
      <w:r w:rsidRPr="00BC02E7">
        <w:rPr>
          <w:rFonts w:ascii="Times New Roman" w:hAnsi="Times New Roman" w:cs="Times New Roman"/>
          <w:bCs/>
          <w:sz w:val="24"/>
          <w:szCs w:val="24"/>
        </w:rPr>
        <w:t>dhe</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zëvendësimi</w:t>
      </w:r>
      <w:proofErr w:type="spellEnd"/>
      <w:r w:rsidRPr="00BC02E7">
        <w:rPr>
          <w:rFonts w:ascii="Times New Roman" w:hAnsi="Times New Roman" w:cs="Times New Roman"/>
          <w:bCs/>
          <w:sz w:val="24"/>
          <w:szCs w:val="24"/>
        </w:rPr>
        <w:t xml:space="preserve"> me </w:t>
      </w:r>
      <w:proofErr w:type="spellStart"/>
      <w:r w:rsidRPr="00BC02E7">
        <w:rPr>
          <w:rFonts w:ascii="Times New Roman" w:hAnsi="Times New Roman" w:cs="Times New Roman"/>
          <w:bCs/>
          <w:sz w:val="24"/>
          <w:szCs w:val="24"/>
        </w:rPr>
        <w:t>një</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ligj</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tërësisht</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të</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ri</w:t>
      </w:r>
      <w:proofErr w:type="spellEnd"/>
      <w:r w:rsidRPr="00BC02E7">
        <w:rPr>
          <w:rFonts w:ascii="Times New Roman" w:hAnsi="Times New Roman" w:cs="Times New Roman"/>
          <w:bCs/>
          <w:sz w:val="24"/>
          <w:szCs w:val="24"/>
        </w:rPr>
        <w:t xml:space="preserve"> do </w:t>
      </w:r>
      <w:proofErr w:type="spellStart"/>
      <w:r w:rsidRPr="00BC02E7">
        <w:rPr>
          <w:rFonts w:ascii="Times New Roman" w:hAnsi="Times New Roman" w:cs="Times New Roman"/>
          <w:bCs/>
          <w:sz w:val="24"/>
          <w:szCs w:val="24"/>
        </w:rPr>
        <w:t>të</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ketë</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një</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kosto</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më</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të</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lartë</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dhe</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impakt</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më</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të</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madh</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mbi</w:t>
      </w:r>
      <w:proofErr w:type="spellEnd"/>
      <w:r w:rsidRPr="00BC02E7">
        <w:rPr>
          <w:rFonts w:ascii="Times New Roman" w:hAnsi="Times New Roman" w:cs="Times New Roman"/>
          <w:bCs/>
          <w:sz w:val="24"/>
          <w:szCs w:val="24"/>
        </w:rPr>
        <w:t xml:space="preserve"> </w:t>
      </w:r>
      <w:proofErr w:type="spellStart"/>
      <w:r w:rsidRPr="00BC02E7">
        <w:rPr>
          <w:rFonts w:ascii="Times New Roman" w:hAnsi="Times New Roman" w:cs="Times New Roman"/>
          <w:bCs/>
          <w:sz w:val="24"/>
          <w:szCs w:val="24"/>
        </w:rPr>
        <w:t>subjektet</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sesa</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një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ndryshim</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i</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pjesshëm</w:t>
      </w:r>
      <w:proofErr w:type="spellEnd"/>
      <w:r w:rsidRPr="00BC02E7">
        <w:rPr>
          <w:rFonts w:ascii="Times New Roman" w:hAnsi="Times New Roman" w:cs="Times New Roman"/>
          <w:sz w:val="24"/>
          <w:szCs w:val="24"/>
        </w:rPr>
        <w:t xml:space="preserve">, duke </w:t>
      </w:r>
      <w:proofErr w:type="spellStart"/>
      <w:r w:rsidRPr="00BC02E7">
        <w:rPr>
          <w:rFonts w:ascii="Times New Roman" w:hAnsi="Times New Roman" w:cs="Times New Roman"/>
          <w:sz w:val="24"/>
          <w:szCs w:val="24"/>
        </w:rPr>
        <w:t>përfshirë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edhe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pasiguri</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më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të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lartë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në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fazën</w:t>
      </w:r>
      <w:proofErr w:type="spellEnd"/>
      <w:r w:rsidRPr="00BC02E7">
        <w:rPr>
          <w:rFonts w:ascii="Times New Roman" w:hAnsi="Times New Roman" w:cs="Times New Roman"/>
          <w:sz w:val="24"/>
          <w:szCs w:val="24"/>
        </w:rPr>
        <w:t xml:space="preserve"> e </w:t>
      </w:r>
      <w:proofErr w:type="spellStart"/>
      <w:r w:rsidRPr="00BC02E7">
        <w:rPr>
          <w:rFonts w:ascii="Times New Roman" w:hAnsi="Times New Roman" w:cs="Times New Roman"/>
          <w:sz w:val="24"/>
          <w:szCs w:val="24"/>
        </w:rPr>
        <w:t>zbatimit</w:t>
      </w:r>
      <w:proofErr w:type="spellEnd"/>
      <w:r w:rsidRPr="00BC02E7">
        <w:rPr>
          <w:rFonts w:ascii="Times New Roman" w:hAnsi="Times New Roman" w:cs="Times New Roman"/>
          <w:sz w:val="24"/>
          <w:szCs w:val="24"/>
        </w:rPr>
        <w:t>.</w:t>
      </w:r>
    </w:p>
    <w:p w:rsidRPr="00BC02E7" w:rsidR="00BC02E7" w:rsidP="00BC02E7" w:rsidRDefault="00BC02E7" w14:paraId="2EB11CF1" w14:textId="77777777">
      <w:pPr>
        <w:rPr>
          <w:rFonts w:ascii="Times New Roman" w:hAnsi="Times New Roman" w:cs="Times New Roman"/>
          <w:b/>
          <w:sz w:val="24"/>
          <w:szCs w:val="24"/>
          <w:lang w:val="it-IT"/>
        </w:rPr>
      </w:pPr>
      <w:r w:rsidRPr="00BC02E7">
        <w:rPr>
          <w:rFonts w:ascii="Times New Roman" w:hAnsi="Times New Roman" w:cs="Times New Roman"/>
          <w:b/>
          <w:sz w:val="24"/>
          <w:szCs w:val="24"/>
          <w:lang w:val="it-IT"/>
        </w:rPr>
        <w:t>Kosto Totale; 88 * 250,000 (</w:t>
      </w:r>
      <w:r w:rsidRPr="00BC02E7">
        <w:rPr>
          <w:rFonts w:ascii="Times New Roman" w:hAnsi="Times New Roman" w:cs="Times New Roman"/>
          <w:b/>
          <w:i/>
          <w:sz w:val="24"/>
          <w:szCs w:val="24"/>
          <w:lang w:val="it-IT"/>
        </w:rPr>
        <w:t>duke llogaritur minimalen e kostos pasi subjektet jane te vegjel</w:t>
      </w:r>
      <w:r w:rsidRPr="00BC02E7">
        <w:rPr>
          <w:rFonts w:ascii="Times New Roman" w:hAnsi="Times New Roman" w:cs="Times New Roman"/>
          <w:b/>
          <w:sz w:val="24"/>
          <w:szCs w:val="24"/>
          <w:lang w:val="it-IT"/>
        </w:rPr>
        <w:t>) = 22,000,000 lek</w:t>
      </w:r>
    </w:p>
    <w:p w:rsidRPr="00BC02E7" w:rsidR="00BC02E7" w:rsidP="00BC02E7" w:rsidRDefault="00BC02E7" w14:paraId="5BB0190C" w14:textId="77777777">
      <w:pPr>
        <w:rPr>
          <w:rFonts w:ascii="Times New Roman" w:hAnsi="Times New Roman" w:cs="Times New Roman"/>
          <w:sz w:val="24"/>
          <w:szCs w:val="24"/>
          <w:lang w:val="it-IT"/>
        </w:rPr>
      </w:pPr>
    </w:p>
    <w:p w:rsidRPr="00BC02E7" w:rsidR="00BC02E7" w:rsidP="00BC02E7" w:rsidRDefault="00BC02E7" w14:paraId="0DBDD6DA" w14:textId="77777777">
      <w:pPr>
        <w:pStyle w:val="Heading1"/>
        <w:spacing w:line="276" w:lineRule="auto"/>
        <w:rPr>
          <w:rFonts w:ascii="Times New Roman" w:hAnsi="Times New Roman" w:cs="Times New Roman"/>
          <w:sz w:val="24"/>
          <w:szCs w:val="24"/>
          <w:lang w:val="sq-AL"/>
        </w:rPr>
      </w:pPr>
      <w:r w:rsidRPr="00BC02E7">
        <w:rPr>
          <w:rFonts w:ascii="Times New Roman" w:hAnsi="Times New Roman" w:cs="Times New Roman"/>
          <w:sz w:val="24"/>
          <w:szCs w:val="24"/>
          <w:lang w:val="sq-AL"/>
        </w:rPr>
        <w:t>Arsyetimi i opsionit të preferuar</w:t>
      </w:r>
    </w:p>
    <w:p w:rsidRPr="00BC02E7" w:rsidR="00BC02E7" w:rsidP="00117783" w:rsidRDefault="00BC02E7" w14:paraId="46E8157A" w14:textId="77777777">
      <w:pPr>
        <w:pStyle w:val="ListParagraph"/>
        <w:numPr>
          <w:ilvl w:val="0"/>
          <w:numId w:val="10"/>
        </w:numPr>
        <w:tabs>
          <w:tab w:val="left" w:pos="567"/>
        </w:tabs>
        <w:spacing w:after="0" w:line="276" w:lineRule="auto"/>
        <w:contextualSpacing w:val="0"/>
        <w:rPr>
          <w:rFonts w:ascii="Times New Roman" w:hAnsi="Times New Roman" w:cs="Times New Roman"/>
          <w:i/>
          <w:sz w:val="24"/>
          <w:szCs w:val="24"/>
          <w:lang w:val="sq-AL"/>
        </w:rPr>
      </w:pPr>
      <w:r w:rsidRPr="00BC02E7">
        <w:rPr>
          <w:rFonts w:ascii="Times New Roman" w:hAnsi="Times New Roman" w:cs="Times New Roman"/>
          <w:i/>
          <w:sz w:val="24"/>
          <w:szCs w:val="24"/>
          <w:lang w:val="sq-AL"/>
        </w:rPr>
        <w:t xml:space="preserve">Zgjidhni opsionin e preferuar, bazuar në analizë. </w:t>
      </w:r>
    </w:p>
    <w:p w:rsidRPr="00BC02E7" w:rsidR="00BC02E7" w:rsidP="00117783" w:rsidRDefault="00BC02E7" w14:paraId="508CD092" w14:textId="77777777">
      <w:pPr>
        <w:pStyle w:val="ListParagraph"/>
        <w:numPr>
          <w:ilvl w:val="0"/>
          <w:numId w:val="10"/>
        </w:numPr>
        <w:tabs>
          <w:tab w:val="left" w:pos="567"/>
        </w:tabs>
        <w:spacing w:after="0" w:line="276" w:lineRule="auto"/>
        <w:contextualSpacing w:val="0"/>
        <w:rPr>
          <w:rFonts w:ascii="Times New Roman" w:hAnsi="Times New Roman" w:cs="Times New Roman"/>
          <w:i/>
          <w:sz w:val="24"/>
          <w:szCs w:val="24"/>
          <w:lang w:val="sq-AL"/>
        </w:rPr>
      </w:pPr>
      <w:r w:rsidRPr="00BC02E7">
        <w:rPr>
          <w:rFonts w:ascii="Times New Roman" w:hAnsi="Times New Roman" w:cs="Times New Roman"/>
          <w:i/>
          <w:sz w:val="24"/>
          <w:szCs w:val="24"/>
          <w:lang w:val="sq-AL"/>
        </w:rPr>
        <w:t>Shpjegoni arsyetimin tuaj.</w:t>
      </w:r>
      <w:bookmarkStart w:name="_Toc506919739" w:id="14"/>
    </w:p>
    <w:p w:rsidRPr="00BC02E7" w:rsidR="00BC02E7" w:rsidP="00117783" w:rsidRDefault="00BC02E7" w14:paraId="452A566B" w14:textId="77777777">
      <w:pPr>
        <w:pStyle w:val="NormalWeb"/>
        <w:numPr>
          <w:ilvl w:val="0"/>
          <w:numId w:val="37"/>
        </w:numPr>
        <w:jc w:val="both"/>
      </w:pPr>
      <w:proofErr w:type="spellStart"/>
      <w:r w:rsidRPr="00BC02E7">
        <w:rPr>
          <w:rStyle w:val="Strong"/>
        </w:rPr>
        <w:t>Opsioni</w:t>
      </w:r>
      <w:proofErr w:type="spellEnd"/>
      <w:r w:rsidRPr="00BC02E7">
        <w:rPr>
          <w:rStyle w:val="Strong"/>
        </w:rPr>
        <w:t xml:space="preserve"> </w:t>
      </w:r>
      <w:proofErr w:type="spellStart"/>
      <w:r w:rsidRPr="00BC02E7">
        <w:rPr>
          <w:rStyle w:val="Strong"/>
        </w:rPr>
        <w:t>i</w:t>
      </w:r>
      <w:proofErr w:type="spellEnd"/>
      <w:r w:rsidRPr="00BC02E7">
        <w:rPr>
          <w:rStyle w:val="Strong"/>
        </w:rPr>
        <w:t xml:space="preserve"> </w:t>
      </w:r>
      <w:proofErr w:type="spellStart"/>
      <w:r w:rsidRPr="00BC02E7">
        <w:rPr>
          <w:rStyle w:val="Strong"/>
        </w:rPr>
        <w:t>preferuar</w:t>
      </w:r>
      <w:proofErr w:type="spellEnd"/>
      <w:r w:rsidRPr="00BC02E7">
        <w:rPr>
          <w:rStyle w:val="Strong"/>
        </w:rPr>
        <w:t>:</w:t>
      </w:r>
    </w:p>
    <w:p w:rsidRPr="00BC02E7" w:rsidR="00BC02E7" w:rsidP="00BC02E7" w:rsidRDefault="00BC02E7" w14:paraId="0442177F" w14:textId="77777777">
      <w:pPr>
        <w:pStyle w:val="NormalWeb"/>
        <w:jc w:val="both"/>
        <w:rPr>
          <w:rStyle w:val="Strong"/>
        </w:rPr>
      </w:pPr>
      <w:proofErr w:type="spellStart"/>
      <w:r w:rsidRPr="00BC02E7">
        <w:t>Opsioni</w:t>
      </w:r>
      <w:proofErr w:type="spellEnd"/>
      <w:r w:rsidRPr="00BC02E7">
        <w:t xml:space="preserve"> </w:t>
      </w:r>
      <w:proofErr w:type="spellStart"/>
      <w:r w:rsidRPr="00BC02E7">
        <w:t>i</w:t>
      </w:r>
      <w:proofErr w:type="spellEnd"/>
      <w:r w:rsidRPr="00BC02E7">
        <w:t xml:space="preserve"> </w:t>
      </w:r>
      <w:proofErr w:type="spellStart"/>
      <w:r w:rsidRPr="00BC02E7">
        <w:t>përzgjedhur</w:t>
      </w:r>
      <w:proofErr w:type="spellEnd"/>
      <w:r w:rsidRPr="00BC02E7">
        <w:t xml:space="preserve"> </w:t>
      </w:r>
      <w:proofErr w:type="spellStart"/>
      <w:r w:rsidRPr="00BC02E7">
        <w:t>si</w:t>
      </w:r>
      <w:proofErr w:type="spellEnd"/>
      <w:r w:rsidRPr="00BC02E7">
        <w:t xml:space="preserve"> </w:t>
      </w:r>
      <w:proofErr w:type="spellStart"/>
      <w:r w:rsidRPr="00BC02E7">
        <w:t>më</w:t>
      </w:r>
      <w:proofErr w:type="spellEnd"/>
      <w:r w:rsidRPr="00BC02E7">
        <w:t xml:space="preserve"> </w:t>
      </w:r>
      <w:proofErr w:type="spellStart"/>
      <w:r w:rsidRPr="00BC02E7">
        <w:t>i</w:t>
      </w:r>
      <w:proofErr w:type="spellEnd"/>
      <w:r w:rsidRPr="00BC02E7">
        <w:t xml:space="preserve"> </w:t>
      </w:r>
      <w:proofErr w:type="spellStart"/>
      <w:r w:rsidRPr="00BC02E7">
        <w:t>përshtatshmi</w:t>
      </w:r>
      <w:proofErr w:type="spellEnd"/>
      <w:r w:rsidRPr="00BC02E7">
        <w:t xml:space="preserve"> </w:t>
      </w:r>
      <w:proofErr w:type="spellStart"/>
      <w:r w:rsidRPr="00BC02E7">
        <w:t>është</w:t>
      </w:r>
      <w:proofErr w:type="spellEnd"/>
      <w:r w:rsidRPr="00BC02E7">
        <w:t xml:space="preserve"> </w:t>
      </w:r>
      <w:r w:rsidRPr="00BC02E7">
        <w:rPr>
          <w:rStyle w:val="Strong"/>
        </w:rPr>
        <w:t xml:space="preserve">Opsioni 1: </w:t>
      </w:r>
      <w:proofErr w:type="spellStart"/>
      <w:r w:rsidRPr="00BC02E7">
        <w:rPr>
          <w:rStyle w:val="Strong"/>
        </w:rPr>
        <w:t>Ndryshimi</w:t>
      </w:r>
      <w:proofErr w:type="spellEnd"/>
      <w:r w:rsidRPr="00BC02E7">
        <w:rPr>
          <w:rStyle w:val="Strong"/>
        </w:rPr>
        <w:t xml:space="preserve"> </w:t>
      </w:r>
      <w:proofErr w:type="spellStart"/>
      <w:r w:rsidRPr="00BC02E7">
        <w:rPr>
          <w:rStyle w:val="Strong"/>
        </w:rPr>
        <w:t>i</w:t>
      </w:r>
      <w:proofErr w:type="spellEnd"/>
      <w:r w:rsidRPr="00BC02E7">
        <w:rPr>
          <w:rStyle w:val="Strong"/>
        </w:rPr>
        <w:t xml:space="preserve"> </w:t>
      </w:r>
      <w:proofErr w:type="spellStart"/>
      <w:r w:rsidRPr="00BC02E7">
        <w:rPr>
          <w:rStyle w:val="Strong"/>
        </w:rPr>
        <w:t>ligjit</w:t>
      </w:r>
      <w:proofErr w:type="spellEnd"/>
      <w:r w:rsidRPr="00BC02E7">
        <w:rPr>
          <w:rStyle w:val="Strong"/>
        </w:rPr>
        <w:t xml:space="preserve"> </w:t>
      </w:r>
      <w:proofErr w:type="spellStart"/>
      <w:r w:rsidRPr="00BC02E7">
        <w:rPr>
          <w:rStyle w:val="Strong"/>
        </w:rPr>
        <w:t>ekzistues</w:t>
      </w:r>
      <w:proofErr w:type="spellEnd"/>
      <w:r w:rsidRPr="00BC02E7">
        <w:rPr>
          <w:rStyle w:val="Strong"/>
        </w:rPr>
        <w:t xml:space="preserve"> (</w:t>
      </w:r>
      <w:proofErr w:type="spellStart"/>
      <w:r w:rsidRPr="00BC02E7">
        <w:rPr>
          <w:rStyle w:val="Strong"/>
        </w:rPr>
        <w:t>Ligji</w:t>
      </w:r>
      <w:proofErr w:type="spellEnd"/>
      <w:r w:rsidRPr="00BC02E7">
        <w:rPr>
          <w:rStyle w:val="Strong"/>
        </w:rPr>
        <w:t xml:space="preserve"> nr. 46/2018) </w:t>
      </w:r>
      <w:proofErr w:type="spellStart"/>
      <w:r w:rsidRPr="00BC02E7">
        <w:rPr>
          <w:rStyle w:val="Strong"/>
        </w:rPr>
        <w:t>dhe</w:t>
      </w:r>
      <w:proofErr w:type="spellEnd"/>
      <w:r w:rsidRPr="00BC02E7">
        <w:rPr>
          <w:rStyle w:val="Strong"/>
        </w:rPr>
        <w:t xml:space="preserve"> </w:t>
      </w:r>
      <w:proofErr w:type="spellStart"/>
      <w:r w:rsidRPr="00BC02E7">
        <w:rPr>
          <w:rStyle w:val="Strong"/>
        </w:rPr>
        <w:t>hartimi</w:t>
      </w:r>
      <w:proofErr w:type="spellEnd"/>
      <w:r w:rsidRPr="00BC02E7">
        <w:rPr>
          <w:rStyle w:val="Strong"/>
        </w:rPr>
        <w:t xml:space="preserve"> </w:t>
      </w:r>
      <w:proofErr w:type="spellStart"/>
      <w:r w:rsidRPr="00BC02E7">
        <w:rPr>
          <w:rStyle w:val="Strong"/>
        </w:rPr>
        <w:t>i</w:t>
      </w:r>
      <w:proofErr w:type="spellEnd"/>
      <w:r w:rsidRPr="00BC02E7">
        <w:rPr>
          <w:rStyle w:val="Strong"/>
        </w:rPr>
        <w:t xml:space="preserve"> </w:t>
      </w:r>
      <w:proofErr w:type="spellStart"/>
      <w:r w:rsidRPr="00BC02E7">
        <w:rPr>
          <w:rStyle w:val="Strong"/>
        </w:rPr>
        <w:t>akteve</w:t>
      </w:r>
      <w:proofErr w:type="spellEnd"/>
      <w:r w:rsidRPr="00BC02E7">
        <w:rPr>
          <w:rStyle w:val="Strong"/>
        </w:rPr>
        <w:t xml:space="preserve"> </w:t>
      </w:r>
      <w:proofErr w:type="spellStart"/>
      <w:r w:rsidRPr="00BC02E7">
        <w:rPr>
          <w:rStyle w:val="Strong"/>
        </w:rPr>
        <w:t>nënligjore</w:t>
      </w:r>
      <w:proofErr w:type="spellEnd"/>
      <w:r w:rsidRPr="00BC02E7">
        <w:rPr>
          <w:rStyle w:val="Strong"/>
        </w:rPr>
        <w:t xml:space="preserve"> </w:t>
      </w:r>
      <w:proofErr w:type="spellStart"/>
      <w:r w:rsidRPr="00BC02E7">
        <w:rPr>
          <w:rStyle w:val="Strong"/>
        </w:rPr>
        <w:t>për</w:t>
      </w:r>
      <w:proofErr w:type="spellEnd"/>
      <w:r w:rsidRPr="00BC02E7">
        <w:rPr>
          <w:rStyle w:val="Strong"/>
        </w:rPr>
        <w:t xml:space="preserve"> </w:t>
      </w:r>
      <w:proofErr w:type="spellStart"/>
      <w:r w:rsidRPr="00BC02E7">
        <w:rPr>
          <w:rStyle w:val="Strong"/>
        </w:rPr>
        <w:t>zbatimin</w:t>
      </w:r>
      <w:proofErr w:type="spellEnd"/>
      <w:r w:rsidRPr="00BC02E7">
        <w:rPr>
          <w:rStyle w:val="Strong"/>
        </w:rPr>
        <w:t xml:space="preserve"> e </w:t>
      </w:r>
      <w:proofErr w:type="spellStart"/>
      <w:r w:rsidRPr="00BC02E7">
        <w:rPr>
          <w:rStyle w:val="Strong"/>
        </w:rPr>
        <w:t>këtyre</w:t>
      </w:r>
      <w:proofErr w:type="spellEnd"/>
      <w:r w:rsidRPr="00BC02E7">
        <w:rPr>
          <w:rStyle w:val="Strong"/>
        </w:rPr>
        <w:t xml:space="preserve"> </w:t>
      </w:r>
      <w:proofErr w:type="spellStart"/>
      <w:r w:rsidRPr="00BC02E7">
        <w:rPr>
          <w:rStyle w:val="Strong"/>
        </w:rPr>
        <w:t>ndryshimeve</w:t>
      </w:r>
      <w:proofErr w:type="spellEnd"/>
      <w:r w:rsidRPr="00BC02E7">
        <w:rPr>
          <w:rStyle w:val="Strong"/>
        </w:rPr>
        <w:t>.</w:t>
      </w:r>
    </w:p>
    <w:p w:rsidRPr="00BC02E7" w:rsidR="00BC02E7" w:rsidP="00BC02E7" w:rsidRDefault="00BC02E7" w14:paraId="768C27B1" w14:textId="77777777">
      <w:pPr>
        <w:spacing w:before="100" w:beforeAutospacing="1" w:after="100" w:afterAutospacing="1"/>
        <w:rPr>
          <w:rFonts w:ascii="Times New Roman" w:hAnsi="Times New Roman" w:cs="Times New Roman"/>
          <w:sz w:val="24"/>
          <w:szCs w:val="24"/>
          <w:lang w:val="sq-AL"/>
        </w:rPr>
      </w:pPr>
      <w:r w:rsidRPr="00BC02E7">
        <w:rPr>
          <w:rFonts w:ascii="Times New Roman" w:hAnsi="Times New Roman" w:cs="Times New Roman"/>
          <w:sz w:val="24"/>
          <w:szCs w:val="24"/>
          <w:lang w:val="sq-AL"/>
        </w:rPr>
        <w:t>Qëllimi është përfshirja në ligjin nr. 46/2018 i të gjitha parashikimeve të kësaj rregulloreje për kontrollin e mallrave me përdorim të dyfishtë, përfshirë:</w:t>
      </w:r>
    </w:p>
    <w:p w:rsidRPr="00BC02E7" w:rsidR="00BC02E7" w:rsidP="00117783" w:rsidRDefault="00BC02E7" w14:paraId="79DBB938" w14:textId="77777777">
      <w:pPr>
        <w:numPr>
          <w:ilvl w:val="0"/>
          <w:numId w:val="28"/>
        </w:numPr>
        <w:spacing w:before="100" w:beforeAutospacing="1" w:after="100" w:afterAutospacing="1" w:line="240" w:lineRule="auto"/>
        <w:rPr>
          <w:rFonts w:ascii="Times New Roman" w:hAnsi="Times New Roman" w:cs="Times New Roman"/>
          <w:sz w:val="24"/>
          <w:szCs w:val="24"/>
        </w:rPr>
      </w:pPr>
      <w:proofErr w:type="spellStart"/>
      <w:r w:rsidRPr="00BC02E7">
        <w:rPr>
          <w:rFonts w:ascii="Times New Roman" w:hAnsi="Times New Roman" w:cs="Times New Roman"/>
          <w:sz w:val="24"/>
          <w:szCs w:val="24"/>
        </w:rPr>
        <w:t>Njoftimet</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për</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eksportet</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kibernetike</w:t>
      </w:r>
      <w:proofErr w:type="spellEnd"/>
      <w:r w:rsidRPr="00BC02E7">
        <w:rPr>
          <w:rFonts w:ascii="Times New Roman" w:hAnsi="Times New Roman" w:cs="Times New Roman"/>
          <w:sz w:val="24"/>
          <w:szCs w:val="24"/>
        </w:rPr>
        <w:t xml:space="preserve"> (cybersurveillance),</w:t>
      </w:r>
    </w:p>
    <w:p w:rsidRPr="00BC02E7" w:rsidR="00BC02E7" w:rsidP="00117783" w:rsidRDefault="00BC02E7" w14:paraId="7D5D865C" w14:textId="77777777">
      <w:pPr>
        <w:numPr>
          <w:ilvl w:val="0"/>
          <w:numId w:val="28"/>
        </w:numPr>
        <w:spacing w:before="100" w:beforeAutospacing="1" w:after="100" w:afterAutospacing="1" w:line="240" w:lineRule="auto"/>
        <w:rPr>
          <w:rFonts w:ascii="Times New Roman" w:hAnsi="Times New Roman" w:cs="Times New Roman"/>
          <w:sz w:val="24"/>
          <w:szCs w:val="24"/>
        </w:rPr>
      </w:pPr>
      <w:proofErr w:type="spellStart"/>
      <w:r w:rsidRPr="00BC02E7">
        <w:rPr>
          <w:rFonts w:ascii="Times New Roman" w:hAnsi="Times New Roman" w:cs="Times New Roman"/>
          <w:sz w:val="24"/>
          <w:szCs w:val="24"/>
        </w:rPr>
        <w:t>Mbrojtjen</w:t>
      </w:r>
      <w:proofErr w:type="spellEnd"/>
      <w:r w:rsidRPr="00BC02E7">
        <w:rPr>
          <w:rFonts w:ascii="Times New Roman" w:hAnsi="Times New Roman" w:cs="Times New Roman"/>
          <w:sz w:val="24"/>
          <w:szCs w:val="24"/>
        </w:rPr>
        <w:t xml:space="preserve"> e </w:t>
      </w:r>
      <w:proofErr w:type="spellStart"/>
      <w:r w:rsidRPr="00BC02E7">
        <w:rPr>
          <w:rFonts w:ascii="Times New Roman" w:hAnsi="Times New Roman" w:cs="Times New Roman"/>
          <w:sz w:val="24"/>
          <w:szCs w:val="24"/>
        </w:rPr>
        <w:t>të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drejtave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të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njeriut</w:t>
      </w:r>
      <w:proofErr w:type="spellEnd"/>
      <w:r w:rsidRPr="00BC02E7">
        <w:rPr>
          <w:rFonts w:ascii="Times New Roman" w:hAnsi="Times New Roman" w:cs="Times New Roman"/>
          <w:sz w:val="24"/>
          <w:szCs w:val="24"/>
        </w:rPr>
        <w:t>,</w:t>
      </w:r>
    </w:p>
    <w:p w:rsidRPr="00BC02E7" w:rsidR="00BC02E7" w:rsidP="00117783" w:rsidRDefault="00BC02E7" w14:paraId="07F882B8" w14:textId="77777777">
      <w:pPr>
        <w:numPr>
          <w:ilvl w:val="0"/>
          <w:numId w:val="28"/>
        </w:numPr>
        <w:spacing w:before="100" w:beforeAutospacing="1" w:after="100" w:afterAutospacing="1" w:line="240" w:lineRule="auto"/>
        <w:rPr>
          <w:rFonts w:ascii="Times New Roman" w:hAnsi="Times New Roman" w:cs="Times New Roman"/>
          <w:sz w:val="24"/>
          <w:szCs w:val="24"/>
        </w:rPr>
      </w:pPr>
      <w:proofErr w:type="spellStart"/>
      <w:r w:rsidRPr="00BC02E7">
        <w:rPr>
          <w:rFonts w:ascii="Times New Roman" w:hAnsi="Times New Roman" w:cs="Times New Roman"/>
          <w:sz w:val="24"/>
          <w:szCs w:val="24"/>
        </w:rPr>
        <w:t>Kontrollin</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mbi</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ndërmjetësimin</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dhe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ndihmën</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teknike</w:t>
      </w:r>
      <w:proofErr w:type="spellEnd"/>
      <w:r w:rsidRPr="00BC02E7">
        <w:rPr>
          <w:rFonts w:ascii="Times New Roman" w:hAnsi="Times New Roman" w:cs="Times New Roman"/>
          <w:sz w:val="24"/>
          <w:szCs w:val="24"/>
        </w:rPr>
        <w:t>,</w:t>
      </w:r>
    </w:p>
    <w:p w:rsidRPr="00BC02E7" w:rsidR="00BC02E7" w:rsidP="00117783" w:rsidRDefault="00BC02E7" w14:paraId="63BB73BB" w14:textId="77777777">
      <w:pPr>
        <w:numPr>
          <w:ilvl w:val="0"/>
          <w:numId w:val="28"/>
        </w:numPr>
        <w:spacing w:before="100" w:beforeAutospacing="1" w:after="100" w:afterAutospacing="1" w:line="240" w:lineRule="auto"/>
        <w:jc w:val="both"/>
        <w:rPr>
          <w:rFonts w:ascii="Times New Roman" w:hAnsi="Times New Roman" w:cs="Times New Roman"/>
          <w:sz w:val="24"/>
          <w:szCs w:val="24"/>
        </w:rPr>
      </w:pPr>
      <w:proofErr w:type="spellStart"/>
      <w:r w:rsidRPr="00BC02E7">
        <w:rPr>
          <w:rFonts w:ascii="Times New Roman" w:hAnsi="Times New Roman" w:cs="Times New Roman"/>
          <w:sz w:val="24"/>
          <w:szCs w:val="24"/>
        </w:rPr>
        <w:t>Zbatimin</w:t>
      </w:r>
      <w:proofErr w:type="spellEnd"/>
      <w:r w:rsidRPr="00BC02E7">
        <w:rPr>
          <w:rFonts w:ascii="Times New Roman" w:hAnsi="Times New Roman" w:cs="Times New Roman"/>
          <w:sz w:val="24"/>
          <w:szCs w:val="24"/>
        </w:rPr>
        <w:t xml:space="preserve"> uniform </w:t>
      </w:r>
      <w:proofErr w:type="spellStart"/>
      <w:r w:rsidRPr="00BC02E7">
        <w:rPr>
          <w:rFonts w:ascii="Times New Roman" w:hAnsi="Times New Roman" w:cs="Times New Roman"/>
          <w:sz w:val="24"/>
          <w:szCs w:val="24"/>
        </w:rPr>
        <w:t>të</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sanksioneve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dhe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masave</w:t>
      </w:r>
      <w:proofErr w:type="spellEnd"/>
      <w:r w:rsidRPr="00BC02E7">
        <w:rPr>
          <w:rFonts w:ascii="Times New Roman" w:hAnsi="Times New Roman" w:cs="Times New Roman"/>
          <w:sz w:val="24"/>
          <w:szCs w:val="24"/>
        </w:rPr>
        <w:t xml:space="preserve"> </w:t>
      </w:r>
      <w:proofErr w:type="spellStart"/>
      <w:r w:rsidRPr="00BC02E7">
        <w:rPr>
          <w:rFonts w:ascii="Times New Roman" w:hAnsi="Times New Roman" w:cs="Times New Roman"/>
          <w:sz w:val="24"/>
          <w:szCs w:val="24"/>
        </w:rPr>
        <w:t>kufizuese</w:t>
      </w:r>
      <w:proofErr w:type="spellEnd"/>
      <w:r w:rsidRPr="00BC02E7">
        <w:rPr>
          <w:rFonts w:ascii="Times New Roman" w:hAnsi="Times New Roman" w:cs="Times New Roman"/>
          <w:sz w:val="24"/>
          <w:szCs w:val="24"/>
        </w:rPr>
        <w:t>.</w:t>
      </w:r>
    </w:p>
    <w:p w:rsidRPr="00BC02E7" w:rsidR="00BC02E7" w:rsidP="00BC02E7" w:rsidRDefault="00BC02E7" w14:paraId="2953B130" w14:textId="77777777">
      <w:pPr>
        <w:pStyle w:val="NormalWeb"/>
        <w:jc w:val="both"/>
      </w:pPr>
      <w:r w:rsidRPr="00BC02E7">
        <w:rPr>
          <w:rStyle w:val="Strong"/>
        </w:rPr>
        <w:t xml:space="preserve">b) </w:t>
      </w:r>
      <w:proofErr w:type="spellStart"/>
      <w:r w:rsidRPr="00BC02E7">
        <w:rPr>
          <w:rStyle w:val="Strong"/>
        </w:rPr>
        <w:t>Arsyetimi</w:t>
      </w:r>
      <w:proofErr w:type="spellEnd"/>
      <w:r w:rsidRPr="00BC02E7">
        <w:rPr>
          <w:rStyle w:val="Strong"/>
        </w:rPr>
        <w:t>:</w:t>
      </w:r>
    </w:p>
    <w:p w:rsidRPr="00BC02E7" w:rsidR="00BC02E7" w:rsidP="00BC02E7" w:rsidRDefault="00BC02E7" w14:paraId="0AC159A1" w14:textId="77777777">
      <w:pPr>
        <w:pStyle w:val="NormalWeb"/>
        <w:jc w:val="both"/>
      </w:pPr>
      <w:proofErr w:type="spellStart"/>
      <w:r w:rsidRPr="00BC02E7">
        <w:t>Për</w:t>
      </w:r>
      <w:proofErr w:type="spellEnd"/>
      <w:r w:rsidRPr="00BC02E7">
        <w:t xml:space="preserve"> </w:t>
      </w:r>
      <w:proofErr w:type="spellStart"/>
      <w:r w:rsidRPr="00BC02E7">
        <w:t>të</w:t>
      </w:r>
      <w:proofErr w:type="spellEnd"/>
      <w:r w:rsidRPr="00BC02E7">
        <w:t xml:space="preserve"> </w:t>
      </w:r>
      <w:proofErr w:type="spellStart"/>
      <w:r w:rsidRPr="00BC02E7">
        <w:t>vlerësuar</w:t>
      </w:r>
      <w:proofErr w:type="spellEnd"/>
      <w:r w:rsidRPr="00BC02E7">
        <w:t xml:space="preserve"> </w:t>
      </w:r>
      <w:proofErr w:type="spellStart"/>
      <w:r w:rsidRPr="00BC02E7">
        <w:t>opsionin</w:t>
      </w:r>
      <w:proofErr w:type="spellEnd"/>
      <w:r w:rsidRPr="00BC02E7">
        <w:t xml:space="preserve"> e </w:t>
      </w:r>
      <w:proofErr w:type="spellStart"/>
      <w:r w:rsidRPr="00BC02E7">
        <w:t>preferuar</w:t>
      </w:r>
      <w:proofErr w:type="spellEnd"/>
      <w:r w:rsidRPr="00BC02E7">
        <w:t xml:space="preserve"> </w:t>
      </w:r>
      <w:proofErr w:type="spellStart"/>
      <w:r w:rsidRPr="00BC02E7">
        <w:t>është</w:t>
      </w:r>
      <w:proofErr w:type="spellEnd"/>
      <w:r w:rsidRPr="00BC02E7">
        <w:t xml:space="preserve"> </w:t>
      </w:r>
      <w:proofErr w:type="spellStart"/>
      <w:r w:rsidRPr="00BC02E7">
        <w:t>kryer</w:t>
      </w:r>
      <w:proofErr w:type="spellEnd"/>
      <w:r w:rsidRPr="00BC02E7">
        <w:t xml:space="preserve"> </w:t>
      </w:r>
      <w:proofErr w:type="spellStart"/>
      <w:r w:rsidRPr="00BC02E7">
        <w:t>analiza</w:t>
      </w:r>
      <w:proofErr w:type="spellEnd"/>
      <w:r w:rsidRPr="00BC02E7">
        <w:t xml:space="preserve"> e </w:t>
      </w:r>
      <w:proofErr w:type="spellStart"/>
      <w:r w:rsidRPr="00BC02E7">
        <w:t>mëposhtme</w:t>
      </w:r>
      <w:proofErr w:type="spellEnd"/>
      <w:r w:rsidRPr="00BC02E7">
        <w:t xml:space="preserve"> me </w:t>
      </w:r>
      <w:proofErr w:type="spellStart"/>
      <w:r w:rsidRPr="00BC02E7">
        <w:t>shumw</w:t>
      </w:r>
      <w:proofErr w:type="spellEnd"/>
      <w:r w:rsidRPr="00BC02E7">
        <w:t xml:space="preserve"> </w:t>
      </w:r>
      <w:proofErr w:type="spellStart"/>
      <w:r w:rsidRPr="00BC02E7">
        <w:t>kritere</w:t>
      </w:r>
      <w:proofErr w:type="spellEnd"/>
      <w:r w:rsidRPr="00BC02E7">
        <w:t xml:space="preserve">, </w:t>
      </w:r>
      <w:proofErr w:type="spellStart"/>
      <w:r w:rsidRPr="00BC02E7">
        <w:t>qw</w:t>
      </w:r>
      <w:proofErr w:type="spellEnd"/>
      <w:r w:rsidRPr="00BC02E7">
        <w:t xml:space="preserve"> </w:t>
      </w:r>
      <w:proofErr w:type="spellStart"/>
      <w:r w:rsidRPr="00BC02E7">
        <w:t>analizon</w:t>
      </w:r>
      <w:proofErr w:type="spellEnd"/>
      <w:r w:rsidRPr="00BC02E7">
        <w:t xml:space="preserve"> </w:t>
      </w:r>
      <w:proofErr w:type="spellStart"/>
      <w:r w:rsidRPr="00BC02E7">
        <w:t>kriteret</w:t>
      </w:r>
      <w:proofErr w:type="spellEnd"/>
      <w:r w:rsidRPr="00BC02E7">
        <w:t xml:space="preserve"> </w:t>
      </w:r>
      <w:proofErr w:type="spellStart"/>
      <w:r w:rsidRPr="00BC02E7">
        <w:t>nwpwrmjet</w:t>
      </w:r>
      <w:proofErr w:type="spellEnd"/>
      <w:r w:rsidRPr="00BC02E7">
        <w:t xml:space="preserve"> </w:t>
      </w:r>
      <w:proofErr w:type="spellStart"/>
      <w:r w:rsidRPr="00BC02E7">
        <w:t>peshws</w:t>
      </w:r>
      <w:proofErr w:type="spellEnd"/>
      <w:r w:rsidRPr="00BC02E7">
        <w:t xml:space="preserve"> </w:t>
      </w:r>
      <w:proofErr w:type="spellStart"/>
      <w:r w:rsidRPr="00BC02E7">
        <w:t>dhe</w:t>
      </w:r>
      <w:proofErr w:type="spellEnd"/>
      <w:r w:rsidRPr="00BC02E7">
        <w:t xml:space="preserve"> </w:t>
      </w:r>
      <w:proofErr w:type="spellStart"/>
      <w:r w:rsidRPr="00BC02E7">
        <w:t>pikwve</w:t>
      </w:r>
      <w:proofErr w:type="spellEnd"/>
      <w:r w:rsidRPr="00BC02E7">
        <w:t xml:space="preserve"> </w:t>
      </w:r>
      <w:proofErr w:type="spellStart"/>
      <w:r w:rsidRPr="00BC02E7">
        <w:t>pwrkatwse</w:t>
      </w:r>
      <w:proofErr w:type="spellEnd"/>
      <w:r w:rsidRPr="00BC02E7">
        <w:t>;</w:t>
      </w:r>
    </w:p>
    <w:p w:rsidRPr="00BC02E7" w:rsidR="00BC02E7" w:rsidP="00117783" w:rsidRDefault="00BC02E7" w14:paraId="36982B23" w14:textId="77777777">
      <w:pPr>
        <w:numPr>
          <w:ilvl w:val="1"/>
          <w:numId w:val="29"/>
        </w:numPr>
        <w:pBdr>
          <w:top w:val="nil"/>
          <w:left w:val="nil"/>
          <w:bottom w:val="nil"/>
          <w:right w:val="nil"/>
          <w:between w:val="nil"/>
        </w:pBdr>
        <w:tabs>
          <w:tab w:val="left" w:pos="567"/>
        </w:tabs>
        <w:spacing w:after="0" w:line="276" w:lineRule="auto"/>
        <w:jc w:val="both"/>
        <w:rPr>
          <w:rFonts w:ascii="Times New Roman" w:hAnsi="Times New Roman" w:cs="Times New Roman"/>
          <w:sz w:val="24"/>
          <w:szCs w:val="24"/>
          <w:lang w:val="sq-AL"/>
        </w:rPr>
      </w:pPr>
      <w:r w:rsidRPr="00BC02E7">
        <w:rPr>
          <w:rFonts w:ascii="Times New Roman" w:hAnsi="Times New Roman" w:cs="Times New Roman"/>
          <w:b/>
          <w:sz w:val="24"/>
          <w:szCs w:val="24"/>
          <w:lang w:val="sq-AL"/>
        </w:rPr>
        <w:t>Përcaktimi i kritereve për të reflektuar performancën në përmbushjen e objektivave dhe vendosja e peshës së kritereve sipas rëndësisë relative:</w:t>
      </w:r>
    </w:p>
    <w:p w:rsidRPr="00BC02E7" w:rsidR="00BC02E7" w:rsidP="00117783" w:rsidRDefault="00BC02E7" w14:paraId="06BBB9A8" w14:textId="77777777">
      <w:pPr>
        <w:pStyle w:val="ListParagraph"/>
        <w:numPr>
          <w:ilvl w:val="0"/>
          <w:numId w:val="35"/>
        </w:numPr>
        <w:tabs>
          <w:tab w:val="left" w:pos="360"/>
          <w:tab w:val="left" w:pos="990"/>
        </w:tabs>
        <w:spacing w:after="0" w:line="276" w:lineRule="auto"/>
        <w:contextualSpacing w:val="0"/>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Aksesi ne tregje nderkombëtare nëpëmrjet forcimit të sistemit të licenca/ certifikata autorizime, - </w:t>
      </w:r>
      <w:r w:rsidRPr="00BC02E7">
        <w:rPr>
          <w:rFonts w:ascii="Times New Roman" w:hAnsi="Times New Roman" w:cs="Times New Roman"/>
          <w:b/>
          <w:sz w:val="24"/>
          <w:szCs w:val="24"/>
          <w:lang w:val="sq-AL"/>
        </w:rPr>
        <w:t>5</w:t>
      </w:r>
      <w:r w:rsidRPr="00BC02E7">
        <w:rPr>
          <w:rFonts w:ascii="Times New Roman" w:hAnsi="Times New Roman" w:cs="Times New Roman"/>
          <w:sz w:val="24"/>
          <w:szCs w:val="24"/>
          <w:lang w:val="sq-AL"/>
        </w:rPr>
        <w:t xml:space="preserve">  </w:t>
      </w:r>
    </w:p>
    <w:p w:rsidRPr="00BC02E7" w:rsidR="00BC02E7" w:rsidP="00117783" w:rsidRDefault="00BC02E7" w14:paraId="6ACE10A2" w14:textId="77777777">
      <w:pPr>
        <w:pStyle w:val="ListParagraph"/>
        <w:numPr>
          <w:ilvl w:val="0"/>
          <w:numId w:val="35"/>
        </w:numPr>
        <w:tabs>
          <w:tab w:val="left" w:pos="360"/>
          <w:tab w:val="left" w:pos="990"/>
        </w:tabs>
        <w:spacing w:after="0" w:line="276" w:lineRule="auto"/>
        <w:contextualSpacing w:val="0"/>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Harmonizimi i legjislacionit tw brendshwm</w:t>
      </w:r>
      <w:r w:rsidRPr="00BC02E7">
        <w:rPr>
          <w:rFonts w:ascii="Times New Roman" w:hAnsi="Times New Roman" w:cs="Times New Roman"/>
          <w:sz w:val="24"/>
          <w:szCs w:val="24"/>
          <w:lang w:val="sq-AL"/>
        </w:rPr>
        <w:t xml:space="preserve"> </w:t>
      </w:r>
      <w:r w:rsidRPr="00BC02E7">
        <w:rPr>
          <w:rFonts w:ascii="Times New Roman" w:hAnsi="Times New Roman" w:cs="Times New Roman"/>
          <w:sz w:val="24"/>
          <w:szCs w:val="24"/>
          <w:lang w:val="sq-AL"/>
        </w:rPr>
        <w:t>me Acquin</w:t>
      </w:r>
      <w:r w:rsidRPr="00BC02E7">
        <w:rPr>
          <w:rFonts w:ascii="Times New Roman" w:hAnsi="Times New Roman" w:cs="Times New Roman"/>
          <w:sz w:val="24"/>
          <w:szCs w:val="24"/>
          <w:lang w:val="sq-AL"/>
        </w:rPr>
        <w:t xml:space="preserve"> </w:t>
      </w:r>
      <w:r w:rsidRPr="00BC02E7">
        <w:rPr>
          <w:rFonts w:ascii="Times New Roman" w:hAnsi="Times New Roman" w:cs="Times New Roman"/>
          <w:sz w:val="24"/>
          <w:szCs w:val="24"/>
          <w:lang w:val="sq-AL"/>
        </w:rPr>
        <w:t xml:space="preserve">e BE-se </w:t>
      </w:r>
      <w:r w:rsidRPr="00BC02E7">
        <w:rPr>
          <w:rFonts w:ascii="Times New Roman" w:hAnsi="Times New Roman" w:cs="Times New Roman"/>
          <w:b/>
          <w:sz w:val="24"/>
          <w:szCs w:val="24"/>
          <w:lang w:val="sq-AL"/>
        </w:rPr>
        <w:t>- 4</w:t>
      </w:r>
    </w:p>
    <w:p w:rsidRPr="00BC02E7" w:rsidR="00BC02E7" w:rsidP="00117783" w:rsidRDefault="00BC02E7" w14:paraId="7E61164D" w14:textId="77777777">
      <w:pPr>
        <w:pStyle w:val="ListParagraph"/>
        <w:numPr>
          <w:ilvl w:val="0"/>
          <w:numId w:val="35"/>
        </w:numPr>
        <w:tabs>
          <w:tab w:val="left" w:pos="360"/>
          <w:tab w:val="left" w:pos="990"/>
        </w:tabs>
        <w:spacing w:after="0" w:line="276" w:lineRule="auto"/>
        <w:contextualSpacing w:val="0"/>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Efektiviteti në ndërveprimin dhe bashkwpunimin institucional,  - </w:t>
      </w:r>
      <w:r w:rsidRPr="00BC02E7">
        <w:rPr>
          <w:rFonts w:ascii="Times New Roman" w:hAnsi="Times New Roman" w:cs="Times New Roman"/>
          <w:b/>
          <w:sz w:val="24"/>
          <w:szCs w:val="24"/>
          <w:lang w:val="sq-AL"/>
        </w:rPr>
        <w:t>4</w:t>
      </w:r>
      <w:r w:rsidRPr="00BC02E7">
        <w:rPr>
          <w:rFonts w:ascii="Times New Roman" w:hAnsi="Times New Roman" w:cs="Times New Roman"/>
          <w:sz w:val="24"/>
          <w:szCs w:val="24"/>
          <w:lang w:val="sq-AL"/>
        </w:rPr>
        <w:t xml:space="preserve"> </w:t>
      </w:r>
    </w:p>
    <w:p w:rsidRPr="00BC02E7" w:rsidR="00BC02E7" w:rsidP="00117783" w:rsidRDefault="00BC02E7" w14:paraId="6DA18720" w14:textId="77777777">
      <w:pPr>
        <w:pStyle w:val="ListParagraph"/>
        <w:numPr>
          <w:ilvl w:val="0"/>
          <w:numId w:val="35"/>
        </w:numPr>
        <w:tabs>
          <w:tab w:val="left" w:pos="360"/>
          <w:tab w:val="left" w:pos="990"/>
        </w:tabs>
        <w:spacing w:after="0" w:line="276" w:lineRule="auto"/>
        <w:contextualSpacing w:val="0"/>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Efektiviteti ne ndalimin e eksportit të teknologjive të mbikëqyrjes kibernetike</w:t>
      </w:r>
      <w:r w:rsidRPr="00BC02E7" w:rsidDel="00A64183">
        <w:rPr>
          <w:rFonts w:ascii="Times New Roman" w:hAnsi="Times New Roman" w:cs="Times New Roman"/>
          <w:sz w:val="24"/>
          <w:szCs w:val="24"/>
          <w:lang w:val="sq-AL"/>
        </w:rPr>
        <w:t xml:space="preserve"> </w:t>
      </w:r>
      <w:r w:rsidRPr="00BC02E7">
        <w:rPr>
          <w:rFonts w:ascii="Times New Roman" w:hAnsi="Times New Roman" w:cs="Times New Roman"/>
          <w:b/>
          <w:sz w:val="24"/>
          <w:szCs w:val="24"/>
          <w:lang w:val="sq-AL"/>
        </w:rPr>
        <w:t>- 3</w:t>
      </w:r>
    </w:p>
    <w:p w:rsidRPr="00BC02E7" w:rsidR="00BC02E7" w:rsidP="00117783" w:rsidRDefault="00BC02E7" w14:paraId="68C9B9E7" w14:textId="77777777">
      <w:pPr>
        <w:pStyle w:val="ListParagraph"/>
        <w:numPr>
          <w:ilvl w:val="0"/>
          <w:numId w:val="35"/>
        </w:numPr>
        <w:tabs>
          <w:tab w:val="left" w:pos="360"/>
          <w:tab w:val="left" w:pos="990"/>
        </w:tabs>
        <w:spacing w:after="0" w:line="276" w:lineRule="auto"/>
        <w:contextualSpacing w:val="0"/>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Kosto - efektiviteti. </w:t>
      </w:r>
      <w:r w:rsidRPr="00BC02E7">
        <w:rPr>
          <w:rFonts w:ascii="Times New Roman" w:hAnsi="Times New Roman" w:cs="Times New Roman"/>
          <w:b/>
          <w:bCs/>
          <w:sz w:val="24"/>
          <w:szCs w:val="24"/>
          <w:lang w:val="sq-AL"/>
        </w:rPr>
        <w:t>5</w:t>
      </w:r>
    </w:p>
    <w:p w:rsidRPr="00BC02E7" w:rsidR="00BC02E7" w:rsidP="00BC02E7" w:rsidRDefault="00BC02E7" w14:paraId="1DEDC6AF" w14:textId="77777777">
      <w:pPr>
        <w:pStyle w:val="ListParagraph"/>
        <w:tabs>
          <w:tab w:val="left" w:pos="360"/>
          <w:tab w:val="left" w:pos="990"/>
        </w:tabs>
        <w:spacing w:after="0" w:line="276" w:lineRule="auto"/>
        <w:ind w:left="854"/>
        <w:jc w:val="both"/>
        <w:rPr>
          <w:rFonts w:ascii="Times New Roman" w:hAnsi="Times New Roman" w:cs="Times New Roman"/>
          <w:sz w:val="24"/>
          <w:szCs w:val="24"/>
          <w:lang w:val="sq-AL"/>
        </w:rPr>
      </w:pPr>
    </w:p>
    <w:p w:rsidRPr="00BC02E7" w:rsidR="00BC02E7" w:rsidP="00BC02E7" w:rsidRDefault="00BC02E7" w14:paraId="45EBF367" w14:textId="77777777">
      <w:pPr>
        <w:pBdr>
          <w:top w:val="nil"/>
          <w:left w:val="nil"/>
          <w:bottom w:val="nil"/>
          <w:right w:val="nil"/>
          <w:between w:val="nil"/>
        </w:pBdr>
        <w:tabs>
          <w:tab w:val="left" w:pos="567"/>
          <w:tab w:val="left" w:pos="720"/>
          <w:tab w:val="left" w:pos="1134"/>
        </w:tabs>
        <w:spacing w:line="276" w:lineRule="auto"/>
        <w:ind w:left="427"/>
        <w:jc w:val="both"/>
        <w:rPr>
          <w:rFonts w:ascii="Times New Roman" w:hAnsi="Times New Roman" w:cs="Times New Roman"/>
          <w:sz w:val="24"/>
          <w:szCs w:val="24"/>
          <w:lang w:val="sq-AL"/>
        </w:rPr>
      </w:pPr>
      <w:r w:rsidRPr="00BC02E7">
        <w:rPr>
          <w:rFonts w:ascii="Times New Roman" w:hAnsi="Times New Roman" w:cs="Times New Roman"/>
          <w:b/>
          <w:sz w:val="24"/>
          <w:szCs w:val="24"/>
          <w:lang w:val="sq-AL"/>
        </w:rPr>
        <w:t>2. Përcaktimi i shkallës së performancës nëpërmjet intervalit të pikëve nga 0-5</w:t>
      </w:r>
      <w:r w:rsidRPr="00BC02E7">
        <w:rPr>
          <w:rFonts w:ascii="Times New Roman" w:hAnsi="Times New Roman" w:cs="Times New Roman"/>
          <w:sz w:val="24"/>
          <w:szCs w:val="24"/>
          <w:lang w:val="sq-AL"/>
        </w:rPr>
        <w:t>.</w:t>
      </w:r>
    </w:p>
    <w:p w:rsidRPr="00BC02E7" w:rsidR="00BC02E7" w:rsidP="00BC02E7" w:rsidRDefault="00BC02E7" w14:paraId="07E5895E" w14:textId="77777777">
      <w:pPr>
        <w:pBdr>
          <w:top w:val="nil"/>
          <w:left w:val="nil"/>
          <w:bottom w:val="nil"/>
          <w:right w:val="nil"/>
          <w:between w:val="nil"/>
        </w:pBdr>
        <w:tabs>
          <w:tab w:val="left" w:pos="567"/>
          <w:tab w:val="left" w:pos="720"/>
        </w:tabs>
        <w:spacing w:line="276" w:lineRule="auto"/>
        <w:ind w:left="427"/>
        <w:jc w:val="both"/>
        <w:rPr>
          <w:rFonts w:ascii="Times New Roman" w:hAnsi="Times New Roman" w:cs="Times New Roman"/>
          <w:sz w:val="24"/>
          <w:szCs w:val="24"/>
          <w:lang w:val="sq-AL"/>
        </w:rPr>
      </w:pPr>
    </w:p>
    <w:p w:rsidRPr="00BC02E7" w:rsidR="00BC02E7" w:rsidP="00BC02E7" w:rsidRDefault="00BC02E7" w14:paraId="0BD3918D" w14:textId="77777777">
      <w:pPr>
        <w:pBdr>
          <w:top w:val="nil"/>
          <w:left w:val="nil"/>
          <w:bottom w:val="nil"/>
          <w:right w:val="nil"/>
          <w:between w:val="nil"/>
        </w:pBdr>
        <w:tabs>
          <w:tab w:val="left" w:pos="567"/>
          <w:tab w:val="left" w:pos="720"/>
          <w:tab w:val="left" w:pos="1134"/>
        </w:tabs>
        <w:spacing w:line="276" w:lineRule="auto"/>
        <w:jc w:val="both"/>
        <w:rPr>
          <w:rFonts w:ascii="Times New Roman" w:hAnsi="Times New Roman" w:cs="Times New Roman"/>
          <w:sz w:val="24"/>
          <w:szCs w:val="24"/>
          <w:lang w:val="sq-AL"/>
        </w:rPr>
      </w:pPr>
      <w:r w:rsidRPr="00BC02E7">
        <w:rPr>
          <w:rFonts w:ascii="Times New Roman" w:hAnsi="Times New Roman" w:cs="Times New Roman"/>
          <w:b/>
          <w:sz w:val="24"/>
          <w:szCs w:val="24"/>
          <w:lang w:val="sq-AL"/>
        </w:rPr>
        <w:t>3. Vendosja e pikëve të opsioneve</w:t>
      </w:r>
      <w:r w:rsidRPr="00BC02E7">
        <w:rPr>
          <w:rFonts w:ascii="Times New Roman" w:hAnsi="Times New Roman" w:cs="Times New Roman"/>
          <w:sz w:val="24"/>
          <w:szCs w:val="24"/>
          <w:lang w:val="sq-AL"/>
        </w:rPr>
        <w:t xml:space="preserve"> </w:t>
      </w:r>
      <w:r w:rsidRPr="00BC02E7">
        <w:rPr>
          <w:rFonts w:ascii="Times New Roman" w:hAnsi="Times New Roman" w:cs="Times New Roman"/>
          <w:b/>
          <w:sz w:val="24"/>
          <w:szCs w:val="24"/>
          <w:lang w:val="sq-AL"/>
        </w:rPr>
        <w:t>përkundrejt secilit kriter sipas matricës së mëposhtme.</w:t>
      </w:r>
      <w:r w:rsidRPr="00BC02E7">
        <w:rPr>
          <w:rFonts w:ascii="Times New Roman" w:hAnsi="Times New Roman" w:cs="Times New Roman"/>
          <w:sz w:val="24"/>
          <w:szCs w:val="24"/>
          <w:lang w:val="sq-AL"/>
        </w:rPr>
        <w:t xml:space="preserve"> </w:t>
      </w:r>
    </w:p>
    <w:tbl>
      <w:tblPr>
        <w:tblW w:w="9355" w:type="dxa"/>
        <w:tblBorders>
          <w:top w:val="single" w:color="000000" w:sz="4" w:space="0"/>
          <w:left w:val="single" w:color="000000" w:sz="4" w:space="0"/>
          <w:bottom w:val="single" w:color="000000" w:sz="4" w:space="0"/>
          <w:right w:val="single" w:color="000000" w:sz="4" w:space="0"/>
          <w:insideH w:val="single" w:color="008080" w:sz="12" w:space="0"/>
          <w:insideV w:val="single" w:color="000000" w:sz="4" w:space="0"/>
        </w:tblBorders>
        <w:tblLayout w:type="fixed"/>
        <w:tblCellMar>
          <w:left w:w="0" w:type="dxa"/>
          <w:right w:w="0" w:type="dxa"/>
        </w:tblCellMar>
        <w:tblLook w:val="0400" w:firstRow="0" w:lastRow="0" w:firstColumn="0" w:lastColumn="0" w:noHBand="0" w:noVBand="1"/>
      </w:tblPr>
      <w:tblGrid>
        <w:gridCol w:w="3685"/>
        <w:gridCol w:w="900"/>
        <w:gridCol w:w="1080"/>
        <w:gridCol w:w="1260"/>
        <w:gridCol w:w="1170"/>
        <w:gridCol w:w="1260"/>
      </w:tblGrid>
      <w:tr w:rsidRPr="00BC02E7" w:rsidR="00BC02E7" w:rsidTr="00DC2EB7" w14:paraId="7AB19887" w14:textId="77777777">
        <w:trPr>
          <w:trHeight w:val="439"/>
        </w:trPr>
        <w:tc>
          <w:tcPr>
            <w:tcW w:w="3685" w:type="dxa"/>
          </w:tcPr>
          <w:p w:rsidRPr="00BC02E7" w:rsidR="00BC02E7" w:rsidP="00DC2EB7" w:rsidRDefault="00BC02E7" w14:paraId="4E837CC1" w14:textId="77777777">
            <w:pPr>
              <w:spacing w:line="276" w:lineRule="auto"/>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Kriteret</w:t>
            </w:r>
          </w:p>
        </w:tc>
        <w:tc>
          <w:tcPr>
            <w:tcW w:w="900" w:type="dxa"/>
          </w:tcPr>
          <w:p w:rsidRPr="00BC02E7" w:rsidR="00BC02E7" w:rsidP="00DC2EB7" w:rsidRDefault="00BC02E7" w14:paraId="2555CA3D" w14:textId="77777777">
            <w:pPr>
              <w:spacing w:line="276" w:lineRule="auto"/>
              <w:rPr>
                <w:rFonts w:ascii="Times New Roman" w:hAnsi="Times New Roman" w:cs="Times New Roman"/>
                <w:sz w:val="24"/>
                <w:szCs w:val="24"/>
                <w:lang w:val="sq-AL"/>
              </w:rPr>
            </w:pPr>
            <w:r w:rsidRPr="00BC02E7">
              <w:rPr>
                <w:rFonts w:ascii="Times New Roman" w:hAnsi="Times New Roman" w:cs="Times New Roman"/>
                <w:sz w:val="24"/>
                <w:szCs w:val="24"/>
                <w:lang w:val="sq-AL"/>
              </w:rPr>
              <w:t>Pesha</w:t>
            </w:r>
          </w:p>
        </w:tc>
        <w:tc>
          <w:tcPr>
            <w:tcW w:w="1080" w:type="dxa"/>
          </w:tcPr>
          <w:p w:rsidRPr="00BC02E7" w:rsidR="00BC02E7" w:rsidP="00DC2EB7" w:rsidRDefault="00BC02E7" w14:paraId="673C3CA2" w14:textId="77777777">
            <w:pPr>
              <w:spacing w:line="276" w:lineRule="auto"/>
              <w:jc w:val="center"/>
              <w:rPr>
                <w:rFonts w:ascii="Times New Roman" w:hAnsi="Times New Roman" w:cs="Times New Roman"/>
                <w:sz w:val="24"/>
                <w:szCs w:val="24"/>
                <w:lang w:val="sq-AL"/>
              </w:rPr>
            </w:pPr>
            <w:r w:rsidRPr="00BC02E7">
              <w:rPr>
                <w:rFonts w:ascii="Times New Roman" w:hAnsi="Times New Roman" w:cs="Times New Roman"/>
                <w:sz w:val="24"/>
                <w:szCs w:val="24"/>
                <w:lang w:val="sq-AL"/>
              </w:rPr>
              <w:t>Opsioni 0</w:t>
            </w:r>
          </w:p>
        </w:tc>
        <w:tc>
          <w:tcPr>
            <w:tcW w:w="1260" w:type="dxa"/>
            <w:tcBorders>
              <w:right w:val="single" w:color="auto" w:sz="4" w:space="0"/>
            </w:tcBorders>
          </w:tcPr>
          <w:p w:rsidRPr="00BC02E7" w:rsidR="00BC02E7" w:rsidP="00DC2EB7" w:rsidRDefault="00BC02E7" w14:paraId="0CEEEEB8" w14:textId="77777777">
            <w:pPr>
              <w:spacing w:line="276" w:lineRule="auto"/>
              <w:jc w:val="center"/>
              <w:rPr>
                <w:rFonts w:ascii="Times New Roman" w:hAnsi="Times New Roman" w:cs="Times New Roman"/>
                <w:sz w:val="24"/>
                <w:szCs w:val="24"/>
                <w:lang w:val="sq-AL"/>
              </w:rPr>
            </w:pPr>
            <w:r w:rsidRPr="00BC02E7">
              <w:rPr>
                <w:rFonts w:ascii="Times New Roman" w:hAnsi="Times New Roman" w:cs="Times New Roman"/>
                <w:sz w:val="24"/>
                <w:szCs w:val="24"/>
                <w:lang w:val="sq-AL"/>
              </w:rPr>
              <w:t>Opsioni 1</w:t>
            </w:r>
          </w:p>
        </w:tc>
        <w:tc>
          <w:tcPr>
            <w:tcW w:w="1170" w:type="dxa"/>
            <w:tcBorders>
              <w:left w:val="single" w:color="auto" w:sz="4" w:space="0"/>
            </w:tcBorders>
          </w:tcPr>
          <w:p w:rsidRPr="00BC02E7" w:rsidR="00BC02E7" w:rsidP="00DC2EB7" w:rsidRDefault="00BC02E7" w14:paraId="4548B07B" w14:textId="77777777">
            <w:pPr>
              <w:spacing w:line="276" w:lineRule="auto"/>
              <w:jc w:val="center"/>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Opsioni 2 </w:t>
            </w:r>
          </w:p>
        </w:tc>
        <w:tc>
          <w:tcPr>
            <w:tcW w:w="1260" w:type="dxa"/>
          </w:tcPr>
          <w:p w:rsidRPr="00BC02E7" w:rsidR="00BC02E7" w:rsidP="00DC2EB7" w:rsidRDefault="00BC02E7" w14:paraId="10A73BE6" w14:textId="77777777">
            <w:pPr>
              <w:spacing w:line="276" w:lineRule="auto"/>
              <w:jc w:val="center"/>
              <w:rPr>
                <w:rFonts w:ascii="Times New Roman" w:hAnsi="Times New Roman" w:cs="Times New Roman"/>
                <w:sz w:val="24"/>
                <w:szCs w:val="24"/>
                <w:lang w:val="sq-AL"/>
              </w:rPr>
            </w:pPr>
            <w:r w:rsidRPr="00BC02E7">
              <w:rPr>
                <w:rFonts w:ascii="Times New Roman" w:hAnsi="Times New Roman" w:cs="Times New Roman"/>
                <w:sz w:val="24"/>
                <w:szCs w:val="24"/>
                <w:lang w:val="sq-AL"/>
              </w:rPr>
              <w:t>Opsioni 3</w:t>
            </w:r>
          </w:p>
        </w:tc>
      </w:tr>
      <w:tr w:rsidRPr="00BC02E7" w:rsidR="00BC02E7" w:rsidTr="00DC2EB7" w14:paraId="14890571" w14:textId="77777777">
        <w:trPr>
          <w:trHeight w:val="749"/>
        </w:trPr>
        <w:tc>
          <w:tcPr>
            <w:tcW w:w="3685" w:type="dxa"/>
          </w:tcPr>
          <w:p w:rsidRPr="00BC02E7" w:rsidR="00BC02E7" w:rsidP="00DC2EB7" w:rsidRDefault="00BC02E7" w14:paraId="0A35792B" w14:textId="77777777">
            <w:pPr>
              <w:spacing w:line="276" w:lineRule="auto"/>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Aksesi ne tregje nderkombëtare nëpëmrjet forcimit të sistemit të licenca/ certifikata autorizime, </w:t>
            </w:r>
          </w:p>
        </w:tc>
        <w:tc>
          <w:tcPr>
            <w:tcW w:w="900" w:type="dxa"/>
          </w:tcPr>
          <w:p w:rsidRPr="00BC02E7" w:rsidR="00BC02E7" w:rsidP="00DC2EB7" w:rsidRDefault="00BC02E7" w14:paraId="40761F7E" w14:textId="77777777">
            <w:pPr>
              <w:spacing w:line="276" w:lineRule="auto"/>
              <w:jc w:val="center"/>
              <w:rPr>
                <w:rFonts w:ascii="Times New Roman" w:hAnsi="Times New Roman" w:cs="Times New Roman"/>
                <w:sz w:val="24"/>
                <w:szCs w:val="24"/>
                <w:lang w:val="sq-AL"/>
              </w:rPr>
            </w:pPr>
          </w:p>
          <w:p w:rsidRPr="00BC02E7" w:rsidR="00BC02E7" w:rsidP="00DC2EB7" w:rsidRDefault="00BC02E7" w14:paraId="0EA2F972" w14:textId="77777777">
            <w:pPr>
              <w:spacing w:line="276" w:lineRule="auto"/>
              <w:jc w:val="center"/>
              <w:rPr>
                <w:rFonts w:ascii="Times New Roman" w:hAnsi="Times New Roman" w:cs="Times New Roman"/>
                <w:sz w:val="24"/>
                <w:szCs w:val="24"/>
                <w:lang w:val="sq-AL"/>
              </w:rPr>
            </w:pPr>
            <w:r w:rsidRPr="00BC02E7">
              <w:rPr>
                <w:rFonts w:ascii="Times New Roman" w:hAnsi="Times New Roman" w:cs="Times New Roman"/>
                <w:sz w:val="24"/>
                <w:szCs w:val="24"/>
                <w:lang w:val="sq-AL"/>
              </w:rPr>
              <w:t>5</w:t>
            </w:r>
          </w:p>
        </w:tc>
        <w:tc>
          <w:tcPr>
            <w:tcW w:w="1080" w:type="dxa"/>
          </w:tcPr>
          <w:p w:rsidRPr="00BC02E7" w:rsidR="00BC02E7" w:rsidP="00DC2EB7" w:rsidRDefault="00BC02E7" w14:paraId="1D4847A2" w14:textId="77777777">
            <w:pPr>
              <w:spacing w:line="276" w:lineRule="auto"/>
              <w:jc w:val="center"/>
              <w:rPr>
                <w:rFonts w:ascii="Times New Roman" w:hAnsi="Times New Roman" w:cs="Times New Roman"/>
                <w:sz w:val="24"/>
                <w:szCs w:val="24"/>
                <w:lang w:val="sq-AL"/>
              </w:rPr>
            </w:pPr>
          </w:p>
          <w:p w:rsidRPr="00BC02E7" w:rsidR="00BC02E7" w:rsidP="00DC2EB7" w:rsidRDefault="00BC02E7" w14:paraId="78F0D4AF" w14:textId="77777777">
            <w:pPr>
              <w:spacing w:line="276" w:lineRule="auto"/>
              <w:jc w:val="center"/>
              <w:rPr>
                <w:rFonts w:ascii="Times New Roman" w:hAnsi="Times New Roman" w:cs="Times New Roman"/>
                <w:sz w:val="24"/>
                <w:szCs w:val="24"/>
                <w:lang w:val="sq-AL"/>
              </w:rPr>
            </w:pPr>
            <w:r w:rsidRPr="00BC02E7">
              <w:rPr>
                <w:rFonts w:ascii="Times New Roman" w:hAnsi="Times New Roman" w:cs="Times New Roman"/>
                <w:sz w:val="24"/>
                <w:szCs w:val="24"/>
                <w:lang w:val="sq-AL"/>
              </w:rPr>
              <w:t>1 (10)</w:t>
            </w:r>
          </w:p>
        </w:tc>
        <w:tc>
          <w:tcPr>
            <w:tcW w:w="1260" w:type="dxa"/>
            <w:tcBorders>
              <w:right w:val="single" w:color="auto" w:sz="4" w:space="0"/>
            </w:tcBorders>
          </w:tcPr>
          <w:p w:rsidRPr="00BC02E7" w:rsidR="00BC02E7" w:rsidP="00DC2EB7" w:rsidRDefault="00BC02E7" w14:paraId="4A1C3EAD" w14:textId="77777777">
            <w:pPr>
              <w:spacing w:line="276" w:lineRule="auto"/>
              <w:jc w:val="center"/>
              <w:rPr>
                <w:rFonts w:ascii="Times New Roman" w:hAnsi="Times New Roman" w:cs="Times New Roman"/>
                <w:sz w:val="24"/>
                <w:szCs w:val="24"/>
                <w:lang w:val="sq-AL"/>
              </w:rPr>
            </w:pPr>
          </w:p>
          <w:p w:rsidRPr="00BC02E7" w:rsidR="00BC02E7" w:rsidP="00DC2EB7" w:rsidRDefault="00BC02E7" w14:paraId="389D4B7D" w14:textId="77777777">
            <w:pPr>
              <w:spacing w:line="276" w:lineRule="auto"/>
              <w:jc w:val="center"/>
              <w:rPr>
                <w:rFonts w:ascii="Times New Roman" w:hAnsi="Times New Roman" w:cs="Times New Roman"/>
                <w:sz w:val="24"/>
                <w:szCs w:val="24"/>
                <w:lang w:val="sq-AL"/>
              </w:rPr>
            </w:pPr>
            <w:r w:rsidRPr="00BC02E7">
              <w:rPr>
                <w:rFonts w:ascii="Times New Roman" w:hAnsi="Times New Roman" w:cs="Times New Roman"/>
                <w:sz w:val="24"/>
                <w:szCs w:val="24"/>
                <w:lang w:val="sq-AL"/>
              </w:rPr>
              <w:t>5 (25)</w:t>
            </w:r>
          </w:p>
        </w:tc>
        <w:tc>
          <w:tcPr>
            <w:tcW w:w="1170" w:type="dxa"/>
            <w:tcBorders>
              <w:left w:val="single" w:color="auto" w:sz="4" w:space="0"/>
            </w:tcBorders>
          </w:tcPr>
          <w:p w:rsidRPr="00BC02E7" w:rsidR="00BC02E7" w:rsidP="00DC2EB7" w:rsidRDefault="00BC02E7" w14:paraId="0565CFAF" w14:textId="77777777">
            <w:pPr>
              <w:spacing w:line="276" w:lineRule="auto"/>
              <w:jc w:val="center"/>
              <w:rPr>
                <w:rFonts w:ascii="Times New Roman" w:hAnsi="Times New Roman" w:cs="Times New Roman"/>
                <w:sz w:val="24"/>
                <w:szCs w:val="24"/>
                <w:lang w:val="sq-AL"/>
              </w:rPr>
            </w:pPr>
          </w:p>
          <w:p w:rsidRPr="00BC02E7" w:rsidR="00BC02E7" w:rsidP="00DC2EB7" w:rsidRDefault="00BC02E7" w14:paraId="2DDD14D0" w14:textId="77777777">
            <w:pPr>
              <w:spacing w:line="276" w:lineRule="auto"/>
              <w:jc w:val="center"/>
              <w:rPr>
                <w:rFonts w:ascii="Times New Roman" w:hAnsi="Times New Roman" w:cs="Times New Roman"/>
                <w:sz w:val="24"/>
                <w:szCs w:val="24"/>
                <w:lang w:val="sq-AL"/>
              </w:rPr>
            </w:pPr>
            <w:r w:rsidRPr="00BC02E7">
              <w:rPr>
                <w:rFonts w:ascii="Times New Roman" w:hAnsi="Times New Roman" w:cs="Times New Roman"/>
                <w:sz w:val="24"/>
                <w:szCs w:val="24"/>
                <w:lang w:val="sq-AL"/>
              </w:rPr>
              <w:t>3 (15)</w:t>
            </w:r>
          </w:p>
        </w:tc>
        <w:tc>
          <w:tcPr>
            <w:tcW w:w="1260" w:type="dxa"/>
          </w:tcPr>
          <w:p w:rsidRPr="00BC02E7" w:rsidR="00BC02E7" w:rsidP="00DC2EB7" w:rsidRDefault="00BC02E7" w14:paraId="157437CC" w14:textId="77777777">
            <w:pPr>
              <w:spacing w:line="276" w:lineRule="auto"/>
              <w:jc w:val="center"/>
              <w:rPr>
                <w:rFonts w:ascii="Times New Roman" w:hAnsi="Times New Roman" w:cs="Times New Roman"/>
                <w:sz w:val="24"/>
                <w:szCs w:val="24"/>
                <w:lang w:val="sq-AL"/>
              </w:rPr>
            </w:pPr>
          </w:p>
          <w:p w:rsidRPr="00BC02E7" w:rsidR="00BC02E7" w:rsidP="00DC2EB7" w:rsidRDefault="00BC02E7" w14:paraId="268D447C" w14:textId="77777777">
            <w:pPr>
              <w:spacing w:line="276" w:lineRule="auto"/>
              <w:jc w:val="center"/>
              <w:rPr>
                <w:rFonts w:ascii="Times New Roman" w:hAnsi="Times New Roman" w:cs="Times New Roman"/>
                <w:sz w:val="24"/>
                <w:szCs w:val="24"/>
                <w:lang w:val="sq-AL"/>
              </w:rPr>
            </w:pPr>
            <w:r w:rsidRPr="00BC02E7">
              <w:rPr>
                <w:rFonts w:ascii="Times New Roman" w:hAnsi="Times New Roman" w:cs="Times New Roman"/>
                <w:sz w:val="24"/>
                <w:szCs w:val="24"/>
                <w:lang w:val="sq-AL"/>
              </w:rPr>
              <w:t>5 (25)</w:t>
            </w:r>
          </w:p>
        </w:tc>
      </w:tr>
      <w:tr w:rsidRPr="00BC02E7" w:rsidR="00BC02E7" w:rsidTr="00DC2EB7" w14:paraId="37DA1A94" w14:textId="77777777">
        <w:trPr>
          <w:trHeight w:val="564"/>
        </w:trPr>
        <w:tc>
          <w:tcPr>
            <w:tcW w:w="3685" w:type="dxa"/>
          </w:tcPr>
          <w:p w:rsidRPr="00BC02E7" w:rsidR="00BC02E7" w:rsidP="00DC2EB7" w:rsidRDefault="00BC02E7" w14:paraId="67A282F6" w14:textId="77777777">
            <w:pPr>
              <w:spacing w:line="276" w:lineRule="auto"/>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Harmonizimi i legjislacionit kombwtar me Acquis e BE-se </w:t>
            </w:r>
          </w:p>
        </w:tc>
        <w:tc>
          <w:tcPr>
            <w:tcW w:w="900" w:type="dxa"/>
          </w:tcPr>
          <w:p w:rsidRPr="00BC02E7" w:rsidR="00BC02E7" w:rsidP="00DC2EB7" w:rsidRDefault="00BC02E7" w14:paraId="6086F912" w14:textId="77777777">
            <w:pPr>
              <w:spacing w:line="276" w:lineRule="auto"/>
              <w:jc w:val="center"/>
              <w:rPr>
                <w:rFonts w:ascii="Times New Roman" w:hAnsi="Times New Roman" w:cs="Times New Roman"/>
                <w:sz w:val="24"/>
                <w:szCs w:val="24"/>
                <w:lang w:val="sq-AL"/>
              </w:rPr>
            </w:pPr>
          </w:p>
          <w:p w:rsidRPr="00BC02E7" w:rsidR="00BC02E7" w:rsidP="00DC2EB7" w:rsidRDefault="00BC02E7" w14:paraId="350E2259" w14:textId="77777777">
            <w:pPr>
              <w:spacing w:line="276" w:lineRule="auto"/>
              <w:jc w:val="center"/>
              <w:rPr>
                <w:rFonts w:ascii="Times New Roman" w:hAnsi="Times New Roman" w:cs="Times New Roman"/>
                <w:sz w:val="24"/>
                <w:szCs w:val="24"/>
                <w:lang w:val="sq-AL"/>
              </w:rPr>
            </w:pPr>
            <w:r w:rsidRPr="00BC02E7">
              <w:rPr>
                <w:rFonts w:ascii="Times New Roman" w:hAnsi="Times New Roman" w:cs="Times New Roman"/>
                <w:sz w:val="24"/>
                <w:szCs w:val="24"/>
                <w:lang w:val="sq-AL"/>
              </w:rPr>
              <w:t>4</w:t>
            </w:r>
          </w:p>
        </w:tc>
        <w:tc>
          <w:tcPr>
            <w:tcW w:w="1080" w:type="dxa"/>
          </w:tcPr>
          <w:p w:rsidRPr="00BC02E7" w:rsidR="00BC02E7" w:rsidP="00DC2EB7" w:rsidRDefault="00BC02E7" w14:paraId="7A487F01" w14:textId="77777777">
            <w:pPr>
              <w:spacing w:line="276" w:lineRule="auto"/>
              <w:jc w:val="center"/>
              <w:rPr>
                <w:rFonts w:ascii="Times New Roman" w:hAnsi="Times New Roman" w:cs="Times New Roman"/>
                <w:sz w:val="24"/>
                <w:szCs w:val="24"/>
                <w:lang w:val="sq-AL"/>
              </w:rPr>
            </w:pPr>
          </w:p>
          <w:p w:rsidRPr="00BC02E7" w:rsidR="00BC02E7" w:rsidP="00DC2EB7" w:rsidRDefault="00BC02E7" w14:paraId="4A3D3EED" w14:textId="77777777">
            <w:pPr>
              <w:spacing w:line="276" w:lineRule="auto"/>
              <w:jc w:val="center"/>
              <w:rPr>
                <w:rFonts w:ascii="Times New Roman" w:hAnsi="Times New Roman" w:cs="Times New Roman"/>
                <w:sz w:val="24"/>
                <w:szCs w:val="24"/>
                <w:lang w:val="sq-AL"/>
              </w:rPr>
            </w:pPr>
            <w:r w:rsidRPr="00BC02E7">
              <w:rPr>
                <w:rFonts w:ascii="Times New Roman" w:hAnsi="Times New Roman" w:cs="Times New Roman"/>
                <w:sz w:val="24"/>
                <w:szCs w:val="24"/>
                <w:lang w:val="sq-AL"/>
              </w:rPr>
              <w:t>0 (0)</w:t>
            </w:r>
          </w:p>
        </w:tc>
        <w:tc>
          <w:tcPr>
            <w:tcW w:w="1260" w:type="dxa"/>
            <w:tcBorders>
              <w:right w:val="single" w:color="auto" w:sz="4" w:space="0"/>
            </w:tcBorders>
          </w:tcPr>
          <w:p w:rsidRPr="00BC02E7" w:rsidR="00BC02E7" w:rsidP="00DC2EB7" w:rsidRDefault="00BC02E7" w14:paraId="2AA3E3CA" w14:textId="77777777">
            <w:pPr>
              <w:spacing w:line="276" w:lineRule="auto"/>
              <w:jc w:val="center"/>
              <w:rPr>
                <w:rFonts w:ascii="Times New Roman" w:hAnsi="Times New Roman" w:cs="Times New Roman"/>
                <w:sz w:val="24"/>
                <w:szCs w:val="24"/>
                <w:lang w:val="sq-AL"/>
              </w:rPr>
            </w:pPr>
          </w:p>
          <w:p w:rsidRPr="00BC02E7" w:rsidR="00BC02E7" w:rsidP="00DC2EB7" w:rsidRDefault="00BC02E7" w14:paraId="6C66801E" w14:textId="77777777">
            <w:pPr>
              <w:spacing w:line="276" w:lineRule="auto"/>
              <w:jc w:val="center"/>
              <w:rPr>
                <w:rFonts w:ascii="Times New Roman" w:hAnsi="Times New Roman" w:cs="Times New Roman"/>
                <w:sz w:val="24"/>
                <w:szCs w:val="24"/>
                <w:lang w:val="sq-AL"/>
              </w:rPr>
            </w:pPr>
            <w:r w:rsidRPr="00BC02E7">
              <w:rPr>
                <w:rFonts w:ascii="Times New Roman" w:hAnsi="Times New Roman" w:cs="Times New Roman"/>
                <w:sz w:val="24"/>
                <w:szCs w:val="24"/>
                <w:lang w:val="sq-AL"/>
              </w:rPr>
              <w:t>4 (16)</w:t>
            </w:r>
          </w:p>
        </w:tc>
        <w:tc>
          <w:tcPr>
            <w:tcW w:w="1170" w:type="dxa"/>
            <w:tcBorders>
              <w:left w:val="single" w:color="auto" w:sz="4" w:space="0"/>
            </w:tcBorders>
          </w:tcPr>
          <w:p w:rsidRPr="00BC02E7" w:rsidR="00BC02E7" w:rsidP="00DC2EB7" w:rsidRDefault="00BC02E7" w14:paraId="334DE088" w14:textId="77777777">
            <w:pPr>
              <w:spacing w:line="276" w:lineRule="auto"/>
              <w:jc w:val="center"/>
              <w:rPr>
                <w:rFonts w:ascii="Times New Roman" w:hAnsi="Times New Roman" w:cs="Times New Roman"/>
                <w:sz w:val="24"/>
                <w:szCs w:val="24"/>
                <w:lang w:val="sq-AL"/>
              </w:rPr>
            </w:pPr>
          </w:p>
          <w:p w:rsidRPr="00BC02E7" w:rsidR="00BC02E7" w:rsidP="00DC2EB7" w:rsidRDefault="00BC02E7" w14:paraId="4DAB8EF5" w14:textId="77777777">
            <w:pPr>
              <w:spacing w:line="276" w:lineRule="auto"/>
              <w:jc w:val="center"/>
              <w:rPr>
                <w:rFonts w:ascii="Times New Roman" w:hAnsi="Times New Roman" w:cs="Times New Roman"/>
                <w:sz w:val="24"/>
                <w:szCs w:val="24"/>
                <w:lang w:val="sq-AL"/>
              </w:rPr>
            </w:pPr>
            <w:r w:rsidRPr="00BC02E7">
              <w:rPr>
                <w:rFonts w:ascii="Times New Roman" w:hAnsi="Times New Roman" w:cs="Times New Roman"/>
                <w:sz w:val="24"/>
                <w:szCs w:val="24"/>
                <w:lang w:val="sq-AL"/>
              </w:rPr>
              <w:t>0 0)</w:t>
            </w:r>
          </w:p>
        </w:tc>
        <w:tc>
          <w:tcPr>
            <w:tcW w:w="1260" w:type="dxa"/>
          </w:tcPr>
          <w:p w:rsidRPr="00BC02E7" w:rsidR="00BC02E7" w:rsidP="00DC2EB7" w:rsidRDefault="00BC02E7" w14:paraId="499826C5" w14:textId="77777777">
            <w:pPr>
              <w:spacing w:line="276" w:lineRule="auto"/>
              <w:jc w:val="center"/>
              <w:rPr>
                <w:rFonts w:ascii="Times New Roman" w:hAnsi="Times New Roman" w:cs="Times New Roman"/>
                <w:sz w:val="24"/>
                <w:szCs w:val="24"/>
                <w:lang w:val="sq-AL"/>
              </w:rPr>
            </w:pPr>
          </w:p>
          <w:p w:rsidRPr="00BC02E7" w:rsidR="00BC02E7" w:rsidP="00DC2EB7" w:rsidRDefault="00BC02E7" w14:paraId="6D141E44" w14:textId="77777777">
            <w:pPr>
              <w:spacing w:line="276" w:lineRule="auto"/>
              <w:jc w:val="center"/>
              <w:rPr>
                <w:rFonts w:ascii="Times New Roman" w:hAnsi="Times New Roman" w:cs="Times New Roman"/>
                <w:sz w:val="24"/>
                <w:szCs w:val="24"/>
                <w:lang w:val="sq-AL"/>
              </w:rPr>
            </w:pPr>
            <w:r w:rsidRPr="00BC02E7">
              <w:rPr>
                <w:rFonts w:ascii="Times New Roman" w:hAnsi="Times New Roman" w:cs="Times New Roman"/>
                <w:sz w:val="24"/>
                <w:szCs w:val="24"/>
                <w:lang w:val="sq-AL"/>
              </w:rPr>
              <w:t>4 (16)</w:t>
            </w:r>
          </w:p>
        </w:tc>
      </w:tr>
      <w:tr w:rsidRPr="00BC02E7" w:rsidR="00BC02E7" w:rsidTr="00DC2EB7" w14:paraId="2F58F5E9" w14:textId="77777777">
        <w:trPr>
          <w:trHeight w:val="857"/>
        </w:trPr>
        <w:tc>
          <w:tcPr>
            <w:tcW w:w="3685" w:type="dxa"/>
          </w:tcPr>
          <w:p w:rsidRPr="00BC02E7" w:rsidR="00BC02E7" w:rsidP="00DC2EB7" w:rsidRDefault="00BC02E7" w14:paraId="453A6D9E" w14:textId="77777777">
            <w:pPr>
              <w:pStyle w:val="ListParagraph"/>
              <w:tabs>
                <w:tab w:val="left" w:pos="360"/>
                <w:tab w:val="left" w:pos="990"/>
              </w:tabs>
              <w:spacing w:after="0" w:line="276" w:lineRule="auto"/>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Efektiviteti në ndërveprimin dhe</w:t>
            </w:r>
          </w:p>
          <w:p w:rsidRPr="00BC02E7" w:rsidR="00BC02E7" w:rsidP="00DC2EB7" w:rsidRDefault="00BC02E7" w14:paraId="6D8C15AC" w14:textId="77777777">
            <w:pPr>
              <w:spacing w:line="276" w:lineRule="auto"/>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bashkwpunimin institucional</w:t>
            </w:r>
            <w:r w:rsidRPr="00BC02E7" w:rsidDel="00A72764">
              <w:rPr>
                <w:rFonts w:ascii="Times New Roman" w:hAnsi="Times New Roman" w:cs="Times New Roman"/>
                <w:sz w:val="24"/>
                <w:szCs w:val="24"/>
                <w:lang w:val="sq-AL"/>
              </w:rPr>
              <w:t xml:space="preserve"> </w:t>
            </w:r>
          </w:p>
        </w:tc>
        <w:tc>
          <w:tcPr>
            <w:tcW w:w="900" w:type="dxa"/>
          </w:tcPr>
          <w:p w:rsidRPr="00BC02E7" w:rsidR="00BC02E7" w:rsidP="00DC2EB7" w:rsidRDefault="00BC02E7" w14:paraId="32284811" w14:textId="77777777">
            <w:pPr>
              <w:spacing w:line="276" w:lineRule="auto"/>
              <w:jc w:val="center"/>
              <w:rPr>
                <w:rFonts w:ascii="Times New Roman" w:hAnsi="Times New Roman" w:cs="Times New Roman"/>
                <w:sz w:val="24"/>
                <w:szCs w:val="24"/>
                <w:lang w:val="sq-AL"/>
              </w:rPr>
            </w:pPr>
          </w:p>
          <w:p w:rsidRPr="00BC02E7" w:rsidR="00BC02E7" w:rsidP="00DC2EB7" w:rsidRDefault="00BC02E7" w14:paraId="4E619342" w14:textId="77777777">
            <w:pPr>
              <w:spacing w:line="276" w:lineRule="auto"/>
              <w:jc w:val="center"/>
              <w:rPr>
                <w:rFonts w:ascii="Times New Roman" w:hAnsi="Times New Roman" w:cs="Times New Roman"/>
                <w:sz w:val="24"/>
                <w:szCs w:val="24"/>
                <w:lang w:val="sq-AL"/>
              </w:rPr>
            </w:pPr>
            <w:r w:rsidRPr="00BC02E7">
              <w:rPr>
                <w:rFonts w:ascii="Times New Roman" w:hAnsi="Times New Roman" w:cs="Times New Roman"/>
                <w:sz w:val="24"/>
                <w:szCs w:val="24"/>
                <w:lang w:val="sq-AL"/>
              </w:rPr>
              <w:t>4</w:t>
            </w:r>
          </w:p>
        </w:tc>
        <w:tc>
          <w:tcPr>
            <w:tcW w:w="1080" w:type="dxa"/>
          </w:tcPr>
          <w:p w:rsidRPr="00BC02E7" w:rsidR="00BC02E7" w:rsidP="00DC2EB7" w:rsidRDefault="00BC02E7" w14:paraId="105B3813" w14:textId="77777777">
            <w:pPr>
              <w:spacing w:line="276" w:lineRule="auto"/>
              <w:jc w:val="center"/>
              <w:rPr>
                <w:rFonts w:ascii="Times New Roman" w:hAnsi="Times New Roman" w:cs="Times New Roman"/>
                <w:sz w:val="24"/>
                <w:szCs w:val="24"/>
                <w:lang w:val="sq-AL"/>
              </w:rPr>
            </w:pPr>
          </w:p>
          <w:p w:rsidRPr="00BC02E7" w:rsidR="00BC02E7" w:rsidP="00DC2EB7" w:rsidRDefault="00BC02E7" w14:paraId="1682F65D" w14:textId="77777777">
            <w:pPr>
              <w:spacing w:line="276" w:lineRule="auto"/>
              <w:jc w:val="center"/>
              <w:rPr>
                <w:rFonts w:ascii="Times New Roman" w:hAnsi="Times New Roman" w:cs="Times New Roman"/>
                <w:sz w:val="24"/>
                <w:szCs w:val="24"/>
                <w:lang w:val="sq-AL"/>
              </w:rPr>
            </w:pPr>
            <w:r w:rsidRPr="00BC02E7">
              <w:rPr>
                <w:rFonts w:ascii="Times New Roman" w:hAnsi="Times New Roman" w:cs="Times New Roman"/>
                <w:sz w:val="24"/>
                <w:szCs w:val="24"/>
                <w:lang w:val="sq-AL"/>
              </w:rPr>
              <w:t>1 (4)</w:t>
            </w:r>
          </w:p>
        </w:tc>
        <w:tc>
          <w:tcPr>
            <w:tcW w:w="1260" w:type="dxa"/>
            <w:tcBorders>
              <w:right w:val="single" w:color="auto" w:sz="4" w:space="0"/>
            </w:tcBorders>
          </w:tcPr>
          <w:p w:rsidRPr="00BC02E7" w:rsidR="00BC02E7" w:rsidP="00DC2EB7" w:rsidRDefault="00BC02E7" w14:paraId="39320FDF" w14:textId="77777777">
            <w:pPr>
              <w:spacing w:line="276" w:lineRule="auto"/>
              <w:jc w:val="center"/>
              <w:rPr>
                <w:rFonts w:ascii="Times New Roman" w:hAnsi="Times New Roman" w:cs="Times New Roman"/>
                <w:sz w:val="24"/>
                <w:szCs w:val="24"/>
                <w:lang w:val="sq-AL"/>
              </w:rPr>
            </w:pPr>
          </w:p>
          <w:p w:rsidRPr="00BC02E7" w:rsidR="00BC02E7" w:rsidP="00DC2EB7" w:rsidRDefault="00BC02E7" w14:paraId="5097BFCB" w14:textId="77777777">
            <w:pPr>
              <w:spacing w:line="276" w:lineRule="auto"/>
              <w:jc w:val="center"/>
              <w:rPr>
                <w:rFonts w:ascii="Times New Roman" w:hAnsi="Times New Roman" w:cs="Times New Roman"/>
                <w:sz w:val="24"/>
                <w:szCs w:val="24"/>
                <w:lang w:val="sq-AL"/>
              </w:rPr>
            </w:pPr>
            <w:r w:rsidRPr="00BC02E7">
              <w:rPr>
                <w:rFonts w:ascii="Times New Roman" w:hAnsi="Times New Roman" w:cs="Times New Roman"/>
                <w:sz w:val="24"/>
                <w:szCs w:val="24"/>
                <w:lang w:val="sq-AL"/>
              </w:rPr>
              <w:t>4 (16)</w:t>
            </w:r>
          </w:p>
        </w:tc>
        <w:tc>
          <w:tcPr>
            <w:tcW w:w="1170" w:type="dxa"/>
            <w:tcBorders>
              <w:left w:val="single" w:color="auto" w:sz="4" w:space="0"/>
            </w:tcBorders>
          </w:tcPr>
          <w:p w:rsidRPr="00BC02E7" w:rsidR="00BC02E7" w:rsidP="00DC2EB7" w:rsidRDefault="00BC02E7" w14:paraId="68A5AA28" w14:textId="77777777">
            <w:pPr>
              <w:spacing w:line="276" w:lineRule="auto"/>
              <w:jc w:val="center"/>
              <w:rPr>
                <w:rFonts w:ascii="Times New Roman" w:hAnsi="Times New Roman" w:cs="Times New Roman"/>
                <w:sz w:val="24"/>
                <w:szCs w:val="24"/>
                <w:lang w:val="sq-AL"/>
              </w:rPr>
            </w:pPr>
          </w:p>
          <w:p w:rsidRPr="00BC02E7" w:rsidR="00BC02E7" w:rsidP="00DC2EB7" w:rsidRDefault="00BC02E7" w14:paraId="367DB173" w14:textId="77777777">
            <w:pPr>
              <w:spacing w:line="276" w:lineRule="auto"/>
              <w:jc w:val="center"/>
              <w:rPr>
                <w:rFonts w:ascii="Times New Roman" w:hAnsi="Times New Roman" w:cs="Times New Roman"/>
                <w:sz w:val="24"/>
                <w:szCs w:val="24"/>
                <w:lang w:val="sq-AL"/>
              </w:rPr>
            </w:pPr>
            <w:r w:rsidRPr="00BC02E7">
              <w:rPr>
                <w:rFonts w:ascii="Times New Roman" w:hAnsi="Times New Roman" w:cs="Times New Roman"/>
                <w:sz w:val="24"/>
                <w:szCs w:val="24"/>
                <w:lang w:val="sq-AL"/>
              </w:rPr>
              <w:t>2 (8)</w:t>
            </w:r>
          </w:p>
        </w:tc>
        <w:tc>
          <w:tcPr>
            <w:tcW w:w="1260" w:type="dxa"/>
          </w:tcPr>
          <w:p w:rsidRPr="00BC02E7" w:rsidR="00BC02E7" w:rsidP="00DC2EB7" w:rsidRDefault="00BC02E7" w14:paraId="0F0D585B" w14:textId="77777777">
            <w:pPr>
              <w:spacing w:line="276" w:lineRule="auto"/>
              <w:jc w:val="center"/>
              <w:rPr>
                <w:rFonts w:ascii="Times New Roman" w:hAnsi="Times New Roman" w:cs="Times New Roman"/>
                <w:sz w:val="24"/>
                <w:szCs w:val="24"/>
                <w:lang w:val="sq-AL"/>
              </w:rPr>
            </w:pPr>
          </w:p>
          <w:p w:rsidRPr="00BC02E7" w:rsidR="00BC02E7" w:rsidP="00DC2EB7" w:rsidRDefault="00BC02E7" w14:paraId="0E034ACB" w14:textId="77777777">
            <w:pPr>
              <w:spacing w:line="276" w:lineRule="auto"/>
              <w:jc w:val="center"/>
              <w:rPr>
                <w:rFonts w:ascii="Times New Roman" w:hAnsi="Times New Roman" w:cs="Times New Roman"/>
                <w:sz w:val="24"/>
                <w:szCs w:val="24"/>
                <w:lang w:val="sq-AL"/>
              </w:rPr>
            </w:pPr>
            <w:r w:rsidRPr="00BC02E7">
              <w:rPr>
                <w:rFonts w:ascii="Times New Roman" w:hAnsi="Times New Roman" w:cs="Times New Roman"/>
                <w:sz w:val="24"/>
                <w:szCs w:val="24"/>
                <w:lang w:val="sq-AL"/>
              </w:rPr>
              <w:t>4 (16)</w:t>
            </w:r>
          </w:p>
        </w:tc>
      </w:tr>
      <w:tr w:rsidRPr="00BC02E7" w:rsidR="00BC02E7" w:rsidTr="00DC2EB7" w14:paraId="0C5F53A0" w14:textId="77777777">
        <w:trPr>
          <w:trHeight w:val="448"/>
        </w:trPr>
        <w:tc>
          <w:tcPr>
            <w:tcW w:w="3685" w:type="dxa"/>
          </w:tcPr>
          <w:p w:rsidRPr="00BC02E7" w:rsidR="00BC02E7" w:rsidP="00DC2EB7" w:rsidRDefault="00BC02E7" w14:paraId="02DEACE9" w14:textId="77777777">
            <w:pPr>
              <w:tabs>
                <w:tab w:val="left" w:pos="720"/>
              </w:tabs>
              <w:spacing w:line="276" w:lineRule="auto"/>
              <w:jc w:val="both"/>
              <w:rPr>
                <w:rFonts w:ascii="Times New Roman" w:hAnsi="Times New Roman" w:cs="Times New Roman"/>
                <w:sz w:val="24"/>
                <w:szCs w:val="24"/>
                <w:lang w:val="sq-AL"/>
              </w:rPr>
            </w:pPr>
            <w:proofErr w:type="spellStart"/>
            <w:r w:rsidRPr="00BC02E7">
              <w:rPr>
                <w:rFonts w:ascii="Times New Roman" w:hAnsi="Times New Roman" w:cs="Times New Roman"/>
                <w:i/>
                <w:iCs/>
                <w:sz w:val="24"/>
                <w:szCs w:val="24"/>
              </w:rPr>
              <w:t>Efektiviteti</w:t>
            </w:r>
            <w:proofErr w:type="spellEnd"/>
            <w:r w:rsidRPr="00BC02E7">
              <w:rPr>
                <w:rFonts w:ascii="Times New Roman" w:hAnsi="Times New Roman" w:cs="Times New Roman"/>
                <w:i/>
                <w:iCs/>
                <w:sz w:val="24"/>
                <w:szCs w:val="24"/>
              </w:rPr>
              <w:t xml:space="preserve"> ne </w:t>
            </w:r>
            <w:proofErr w:type="spellStart"/>
            <w:r w:rsidRPr="00BC02E7">
              <w:rPr>
                <w:rFonts w:ascii="Times New Roman" w:hAnsi="Times New Roman" w:cs="Times New Roman"/>
                <w:i/>
                <w:iCs/>
                <w:sz w:val="24"/>
                <w:szCs w:val="24"/>
              </w:rPr>
              <w:t>ndalimin</w:t>
            </w:r>
            <w:proofErr w:type="spellEnd"/>
            <w:r w:rsidRPr="00BC02E7">
              <w:rPr>
                <w:rFonts w:ascii="Times New Roman" w:hAnsi="Times New Roman" w:cs="Times New Roman"/>
                <w:i/>
                <w:iCs/>
                <w:sz w:val="24"/>
                <w:szCs w:val="24"/>
              </w:rPr>
              <w:t xml:space="preserve"> e </w:t>
            </w:r>
            <w:proofErr w:type="spellStart"/>
            <w:r w:rsidRPr="00BC02E7">
              <w:rPr>
                <w:rFonts w:ascii="Times New Roman" w:hAnsi="Times New Roman" w:cs="Times New Roman"/>
                <w:i/>
                <w:iCs/>
                <w:sz w:val="24"/>
                <w:szCs w:val="24"/>
              </w:rPr>
              <w:t>eksportit</w:t>
            </w:r>
            <w:proofErr w:type="spellEnd"/>
            <w:r w:rsidRPr="00BC02E7">
              <w:rPr>
                <w:rFonts w:ascii="Times New Roman" w:hAnsi="Times New Roman" w:cs="Times New Roman"/>
                <w:i/>
                <w:iCs/>
                <w:sz w:val="24"/>
                <w:szCs w:val="24"/>
              </w:rPr>
              <w:t xml:space="preserve"> </w:t>
            </w:r>
            <w:proofErr w:type="spellStart"/>
            <w:r w:rsidRPr="00BC02E7">
              <w:rPr>
                <w:rFonts w:ascii="Times New Roman" w:hAnsi="Times New Roman" w:cs="Times New Roman"/>
                <w:i/>
                <w:iCs/>
                <w:sz w:val="24"/>
                <w:szCs w:val="24"/>
              </w:rPr>
              <w:t>të</w:t>
            </w:r>
            <w:proofErr w:type="spellEnd"/>
            <w:r w:rsidRPr="00BC02E7">
              <w:rPr>
                <w:rFonts w:ascii="Times New Roman" w:hAnsi="Times New Roman" w:cs="Times New Roman"/>
                <w:i/>
                <w:iCs/>
                <w:sz w:val="24"/>
                <w:szCs w:val="24"/>
              </w:rPr>
              <w:t xml:space="preserve"> </w:t>
            </w:r>
            <w:proofErr w:type="spellStart"/>
            <w:r w:rsidRPr="00BC02E7">
              <w:rPr>
                <w:rFonts w:ascii="Times New Roman" w:hAnsi="Times New Roman" w:cs="Times New Roman"/>
                <w:i/>
                <w:iCs/>
                <w:sz w:val="24"/>
                <w:szCs w:val="24"/>
              </w:rPr>
              <w:t>teknologjive</w:t>
            </w:r>
            <w:proofErr w:type="spellEnd"/>
            <w:r w:rsidRPr="00BC02E7">
              <w:rPr>
                <w:rFonts w:ascii="Times New Roman" w:hAnsi="Times New Roman" w:cs="Times New Roman"/>
                <w:i/>
                <w:iCs/>
                <w:sz w:val="24"/>
                <w:szCs w:val="24"/>
              </w:rPr>
              <w:t xml:space="preserve"> </w:t>
            </w:r>
            <w:proofErr w:type="spellStart"/>
            <w:r w:rsidRPr="00BC02E7">
              <w:rPr>
                <w:rFonts w:ascii="Times New Roman" w:hAnsi="Times New Roman" w:cs="Times New Roman"/>
                <w:i/>
                <w:iCs/>
                <w:sz w:val="24"/>
                <w:szCs w:val="24"/>
              </w:rPr>
              <w:t>të</w:t>
            </w:r>
            <w:proofErr w:type="spellEnd"/>
            <w:r w:rsidRPr="00BC02E7">
              <w:rPr>
                <w:rFonts w:ascii="Times New Roman" w:hAnsi="Times New Roman" w:cs="Times New Roman"/>
                <w:i/>
                <w:iCs/>
                <w:sz w:val="24"/>
                <w:szCs w:val="24"/>
              </w:rPr>
              <w:t xml:space="preserve"> </w:t>
            </w:r>
            <w:proofErr w:type="spellStart"/>
            <w:r w:rsidRPr="00BC02E7">
              <w:rPr>
                <w:rFonts w:ascii="Times New Roman" w:hAnsi="Times New Roman" w:cs="Times New Roman"/>
                <w:i/>
                <w:iCs/>
                <w:sz w:val="24"/>
                <w:szCs w:val="24"/>
              </w:rPr>
              <w:t>mbikëqyrjes</w:t>
            </w:r>
            <w:proofErr w:type="spellEnd"/>
            <w:r w:rsidRPr="00BC02E7">
              <w:rPr>
                <w:rFonts w:ascii="Times New Roman" w:hAnsi="Times New Roman" w:cs="Times New Roman"/>
                <w:i/>
                <w:iCs/>
                <w:sz w:val="24"/>
                <w:szCs w:val="24"/>
              </w:rPr>
              <w:t xml:space="preserve"> </w:t>
            </w:r>
            <w:proofErr w:type="spellStart"/>
            <w:r w:rsidRPr="00BC02E7">
              <w:rPr>
                <w:rFonts w:ascii="Times New Roman" w:hAnsi="Times New Roman" w:cs="Times New Roman"/>
                <w:i/>
                <w:iCs/>
                <w:sz w:val="24"/>
                <w:szCs w:val="24"/>
              </w:rPr>
              <w:t>kibernetike</w:t>
            </w:r>
            <w:proofErr w:type="spellEnd"/>
          </w:p>
        </w:tc>
        <w:tc>
          <w:tcPr>
            <w:tcW w:w="900" w:type="dxa"/>
          </w:tcPr>
          <w:p w:rsidRPr="00BC02E7" w:rsidR="00BC02E7" w:rsidP="00DC2EB7" w:rsidRDefault="00BC02E7" w14:paraId="339C2224" w14:textId="77777777">
            <w:pPr>
              <w:spacing w:line="276" w:lineRule="auto"/>
              <w:jc w:val="center"/>
              <w:rPr>
                <w:rFonts w:ascii="Times New Roman" w:hAnsi="Times New Roman" w:cs="Times New Roman"/>
                <w:sz w:val="24"/>
                <w:szCs w:val="24"/>
                <w:lang w:val="sq-AL"/>
              </w:rPr>
            </w:pPr>
          </w:p>
          <w:p w:rsidRPr="00BC02E7" w:rsidR="00BC02E7" w:rsidP="00DC2EB7" w:rsidRDefault="00BC02E7" w14:paraId="07D67B1A" w14:textId="77777777">
            <w:pPr>
              <w:spacing w:line="276" w:lineRule="auto"/>
              <w:jc w:val="center"/>
              <w:rPr>
                <w:rFonts w:ascii="Times New Roman" w:hAnsi="Times New Roman" w:cs="Times New Roman"/>
                <w:sz w:val="24"/>
                <w:szCs w:val="24"/>
                <w:lang w:val="sq-AL"/>
              </w:rPr>
            </w:pPr>
            <w:r w:rsidRPr="00BC02E7">
              <w:rPr>
                <w:rFonts w:ascii="Times New Roman" w:hAnsi="Times New Roman" w:cs="Times New Roman"/>
                <w:sz w:val="24"/>
                <w:szCs w:val="24"/>
                <w:lang w:val="sq-AL"/>
              </w:rPr>
              <w:t>3</w:t>
            </w:r>
          </w:p>
          <w:p w:rsidRPr="00BC02E7" w:rsidR="00BC02E7" w:rsidP="00DC2EB7" w:rsidRDefault="00BC02E7" w14:paraId="4A3D4B84" w14:textId="77777777">
            <w:pPr>
              <w:spacing w:line="276" w:lineRule="auto"/>
              <w:jc w:val="center"/>
              <w:rPr>
                <w:rFonts w:ascii="Times New Roman" w:hAnsi="Times New Roman" w:cs="Times New Roman"/>
                <w:sz w:val="24"/>
                <w:szCs w:val="24"/>
                <w:lang w:val="sq-AL"/>
              </w:rPr>
            </w:pPr>
          </w:p>
        </w:tc>
        <w:tc>
          <w:tcPr>
            <w:tcW w:w="1080" w:type="dxa"/>
          </w:tcPr>
          <w:p w:rsidRPr="00BC02E7" w:rsidR="00BC02E7" w:rsidP="00DC2EB7" w:rsidRDefault="00BC02E7" w14:paraId="2C86F433" w14:textId="77777777">
            <w:pPr>
              <w:spacing w:line="276" w:lineRule="auto"/>
              <w:jc w:val="center"/>
              <w:rPr>
                <w:rFonts w:ascii="Times New Roman" w:hAnsi="Times New Roman" w:cs="Times New Roman"/>
                <w:sz w:val="24"/>
                <w:szCs w:val="24"/>
                <w:lang w:val="sq-AL"/>
              </w:rPr>
            </w:pPr>
          </w:p>
          <w:p w:rsidRPr="00BC02E7" w:rsidR="00BC02E7" w:rsidP="00DC2EB7" w:rsidRDefault="00BC02E7" w14:paraId="50531BEC" w14:textId="77777777">
            <w:pPr>
              <w:spacing w:line="276" w:lineRule="auto"/>
              <w:jc w:val="center"/>
              <w:rPr>
                <w:rFonts w:ascii="Times New Roman" w:hAnsi="Times New Roman" w:cs="Times New Roman"/>
                <w:sz w:val="24"/>
                <w:szCs w:val="24"/>
                <w:lang w:val="sq-AL"/>
              </w:rPr>
            </w:pPr>
            <w:r w:rsidRPr="00BC02E7">
              <w:rPr>
                <w:rFonts w:ascii="Times New Roman" w:hAnsi="Times New Roman" w:cs="Times New Roman"/>
                <w:sz w:val="24"/>
                <w:szCs w:val="24"/>
                <w:lang w:val="sq-AL"/>
              </w:rPr>
              <w:t>0 (0)</w:t>
            </w:r>
          </w:p>
        </w:tc>
        <w:tc>
          <w:tcPr>
            <w:tcW w:w="1260" w:type="dxa"/>
            <w:tcBorders>
              <w:right w:val="single" w:color="auto" w:sz="4" w:space="0"/>
            </w:tcBorders>
          </w:tcPr>
          <w:p w:rsidRPr="00BC02E7" w:rsidR="00BC02E7" w:rsidP="00DC2EB7" w:rsidRDefault="00BC02E7" w14:paraId="1F630CF2" w14:textId="77777777">
            <w:pPr>
              <w:spacing w:line="276" w:lineRule="auto"/>
              <w:jc w:val="center"/>
              <w:rPr>
                <w:rFonts w:ascii="Times New Roman" w:hAnsi="Times New Roman" w:cs="Times New Roman"/>
                <w:sz w:val="24"/>
                <w:szCs w:val="24"/>
                <w:lang w:val="sq-AL"/>
              </w:rPr>
            </w:pPr>
          </w:p>
          <w:p w:rsidRPr="00BC02E7" w:rsidR="00BC02E7" w:rsidP="00DC2EB7" w:rsidRDefault="00BC02E7" w14:paraId="35F45C15" w14:textId="77777777">
            <w:pPr>
              <w:spacing w:line="276" w:lineRule="auto"/>
              <w:jc w:val="center"/>
              <w:rPr>
                <w:rFonts w:ascii="Times New Roman" w:hAnsi="Times New Roman" w:cs="Times New Roman"/>
                <w:sz w:val="24"/>
                <w:szCs w:val="24"/>
                <w:lang w:val="sq-AL"/>
              </w:rPr>
            </w:pPr>
            <w:r w:rsidRPr="00BC02E7">
              <w:rPr>
                <w:rFonts w:ascii="Times New Roman" w:hAnsi="Times New Roman" w:cs="Times New Roman"/>
                <w:sz w:val="24"/>
                <w:szCs w:val="24"/>
                <w:lang w:val="sq-AL"/>
              </w:rPr>
              <w:t>3 (9)</w:t>
            </w:r>
          </w:p>
        </w:tc>
        <w:tc>
          <w:tcPr>
            <w:tcW w:w="1170" w:type="dxa"/>
            <w:tcBorders>
              <w:left w:val="single" w:color="auto" w:sz="4" w:space="0"/>
            </w:tcBorders>
          </w:tcPr>
          <w:p w:rsidRPr="00BC02E7" w:rsidR="00BC02E7" w:rsidP="00DC2EB7" w:rsidRDefault="00BC02E7" w14:paraId="7A7D65FF" w14:textId="77777777">
            <w:pPr>
              <w:spacing w:line="276" w:lineRule="auto"/>
              <w:jc w:val="center"/>
              <w:rPr>
                <w:rFonts w:ascii="Times New Roman" w:hAnsi="Times New Roman" w:cs="Times New Roman"/>
                <w:sz w:val="24"/>
                <w:szCs w:val="24"/>
                <w:lang w:val="sq-AL"/>
              </w:rPr>
            </w:pPr>
          </w:p>
          <w:p w:rsidRPr="00BC02E7" w:rsidR="00BC02E7" w:rsidP="00DC2EB7" w:rsidRDefault="00BC02E7" w14:paraId="37BED5B5" w14:textId="77777777">
            <w:pPr>
              <w:spacing w:line="276" w:lineRule="auto"/>
              <w:jc w:val="center"/>
              <w:rPr>
                <w:rFonts w:ascii="Times New Roman" w:hAnsi="Times New Roman" w:cs="Times New Roman"/>
                <w:sz w:val="24"/>
                <w:szCs w:val="24"/>
                <w:lang w:val="sq-AL"/>
              </w:rPr>
            </w:pPr>
            <w:r w:rsidRPr="00BC02E7">
              <w:rPr>
                <w:rFonts w:ascii="Times New Roman" w:hAnsi="Times New Roman" w:cs="Times New Roman"/>
                <w:sz w:val="24"/>
                <w:szCs w:val="24"/>
                <w:lang w:val="sq-AL"/>
              </w:rPr>
              <w:t>0 (0)</w:t>
            </w:r>
          </w:p>
        </w:tc>
        <w:tc>
          <w:tcPr>
            <w:tcW w:w="1260" w:type="dxa"/>
          </w:tcPr>
          <w:p w:rsidRPr="00BC02E7" w:rsidR="00BC02E7" w:rsidP="00DC2EB7" w:rsidRDefault="00BC02E7" w14:paraId="2F195427" w14:textId="77777777">
            <w:pPr>
              <w:spacing w:line="276" w:lineRule="auto"/>
              <w:jc w:val="center"/>
              <w:rPr>
                <w:rFonts w:ascii="Times New Roman" w:hAnsi="Times New Roman" w:cs="Times New Roman"/>
                <w:sz w:val="24"/>
                <w:szCs w:val="24"/>
                <w:lang w:val="sq-AL"/>
              </w:rPr>
            </w:pPr>
          </w:p>
          <w:p w:rsidRPr="00BC02E7" w:rsidR="00BC02E7" w:rsidP="00DC2EB7" w:rsidRDefault="00BC02E7" w14:paraId="79BE1602" w14:textId="77777777">
            <w:pPr>
              <w:spacing w:line="276" w:lineRule="auto"/>
              <w:jc w:val="center"/>
              <w:rPr>
                <w:rFonts w:ascii="Times New Roman" w:hAnsi="Times New Roman" w:cs="Times New Roman"/>
                <w:sz w:val="24"/>
                <w:szCs w:val="24"/>
                <w:lang w:val="sq-AL"/>
              </w:rPr>
            </w:pPr>
            <w:r w:rsidRPr="00BC02E7">
              <w:rPr>
                <w:rFonts w:ascii="Times New Roman" w:hAnsi="Times New Roman" w:cs="Times New Roman"/>
                <w:sz w:val="24"/>
                <w:szCs w:val="24"/>
                <w:lang w:val="sq-AL"/>
              </w:rPr>
              <w:t>3 (9)</w:t>
            </w:r>
          </w:p>
        </w:tc>
      </w:tr>
      <w:tr w:rsidRPr="00BC02E7" w:rsidR="00BC02E7" w:rsidTr="00DC2EB7" w14:paraId="5C5C3071" w14:textId="77777777">
        <w:trPr>
          <w:trHeight w:val="318"/>
        </w:trPr>
        <w:tc>
          <w:tcPr>
            <w:tcW w:w="3685" w:type="dxa"/>
          </w:tcPr>
          <w:p w:rsidRPr="00BC02E7" w:rsidR="00BC02E7" w:rsidP="00DC2EB7" w:rsidRDefault="00BC02E7" w14:paraId="4017CF35" w14:textId="77777777">
            <w:pPr>
              <w:tabs>
                <w:tab w:val="left" w:pos="720"/>
              </w:tabs>
              <w:spacing w:line="276" w:lineRule="auto"/>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Kosto - efektiviteti</w:t>
            </w:r>
          </w:p>
        </w:tc>
        <w:tc>
          <w:tcPr>
            <w:tcW w:w="900" w:type="dxa"/>
          </w:tcPr>
          <w:p w:rsidRPr="00BC02E7" w:rsidR="00BC02E7" w:rsidP="00DC2EB7" w:rsidRDefault="00BC02E7" w14:paraId="6C74F2ED" w14:textId="77777777">
            <w:pPr>
              <w:spacing w:line="276" w:lineRule="auto"/>
              <w:jc w:val="center"/>
              <w:rPr>
                <w:rFonts w:ascii="Times New Roman" w:hAnsi="Times New Roman" w:cs="Times New Roman"/>
                <w:sz w:val="24"/>
                <w:szCs w:val="24"/>
                <w:lang w:val="sq-AL"/>
              </w:rPr>
            </w:pPr>
            <w:r w:rsidRPr="00BC02E7">
              <w:rPr>
                <w:rFonts w:ascii="Times New Roman" w:hAnsi="Times New Roman" w:cs="Times New Roman"/>
                <w:sz w:val="24"/>
                <w:szCs w:val="24"/>
                <w:lang w:val="sq-AL"/>
              </w:rPr>
              <w:t>5</w:t>
            </w:r>
          </w:p>
        </w:tc>
        <w:tc>
          <w:tcPr>
            <w:tcW w:w="1080" w:type="dxa"/>
          </w:tcPr>
          <w:p w:rsidRPr="00BC02E7" w:rsidR="00BC02E7" w:rsidP="00DC2EB7" w:rsidRDefault="00BC02E7" w14:paraId="5D9863A9" w14:textId="77777777">
            <w:pPr>
              <w:spacing w:line="276" w:lineRule="auto"/>
              <w:jc w:val="center"/>
              <w:rPr>
                <w:rFonts w:ascii="Times New Roman" w:hAnsi="Times New Roman" w:cs="Times New Roman"/>
                <w:sz w:val="24"/>
                <w:szCs w:val="24"/>
                <w:lang w:val="sq-AL"/>
              </w:rPr>
            </w:pPr>
            <w:r w:rsidRPr="00BC02E7">
              <w:rPr>
                <w:rFonts w:ascii="Times New Roman" w:hAnsi="Times New Roman" w:cs="Times New Roman"/>
                <w:sz w:val="24"/>
                <w:szCs w:val="24"/>
                <w:lang w:val="sq-AL"/>
              </w:rPr>
              <w:t>1 (5)</w:t>
            </w:r>
          </w:p>
        </w:tc>
        <w:tc>
          <w:tcPr>
            <w:tcW w:w="1260" w:type="dxa"/>
            <w:tcBorders>
              <w:right w:val="single" w:color="auto" w:sz="4" w:space="0"/>
            </w:tcBorders>
          </w:tcPr>
          <w:p w:rsidRPr="00BC02E7" w:rsidR="00BC02E7" w:rsidP="00DC2EB7" w:rsidRDefault="00BC02E7" w14:paraId="3A342416" w14:textId="77777777">
            <w:pPr>
              <w:spacing w:line="276" w:lineRule="auto"/>
              <w:rPr>
                <w:rFonts w:ascii="Times New Roman" w:hAnsi="Times New Roman" w:cs="Times New Roman"/>
                <w:sz w:val="24"/>
                <w:szCs w:val="24"/>
                <w:lang w:val="sq-AL"/>
              </w:rPr>
            </w:pPr>
            <w:r w:rsidRPr="00BC02E7">
              <w:rPr>
                <w:rFonts w:ascii="Times New Roman" w:hAnsi="Times New Roman" w:cs="Times New Roman"/>
                <w:sz w:val="24"/>
                <w:szCs w:val="24"/>
                <w:lang w:val="sq-AL"/>
              </w:rPr>
              <w:t xml:space="preserve">     5 (25)</w:t>
            </w:r>
          </w:p>
        </w:tc>
        <w:tc>
          <w:tcPr>
            <w:tcW w:w="1170" w:type="dxa"/>
            <w:tcBorders>
              <w:left w:val="single" w:color="auto" w:sz="4" w:space="0"/>
            </w:tcBorders>
          </w:tcPr>
          <w:p w:rsidRPr="00BC02E7" w:rsidR="00BC02E7" w:rsidP="00DC2EB7" w:rsidRDefault="00BC02E7" w14:paraId="7D5923B9" w14:textId="77777777">
            <w:pPr>
              <w:spacing w:line="276" w:lineRule="auto"/>
              <w:jc w:val="center"/>
              <w:rPr>
                <w:rFonts w:ascii="Times New Roman" w:hAnsi="Times New Roman" w:cs="Times New Roman"/>
                <w:sz w:val="24"/>
                <w:szCs w:val="24"/>
                <w:lang w:val="sq-AL"/>
              </w:rPr>
            </w:pPr>
            <w:r w:rsidRPr="00BC02E7">
              <w:rPr>
                <w:rFonts w:ascii="Times New Roman" w:hAnsi="Times New Roman" w:cs="Times New Roman"/>
                <w:sz w:val="24"/>
                <w:szCs w:val="24"/>
                <w:lang w:val="sq-AL"/>
              </w:rPr>
              <w:t>2 (10)</w:t>
            </w:r>
          </w:p>
        </w:tc>
        <w:tc>
          <w:tcPr>
            <w:tcW w:w="1260" w:type="dxa"/>
          </w:tcPr>
          <w:p w:rsidRPr="00BC02E7" w:rsidR="00BC02E7" w:rsidP="00DC2EB7" w:rsidRDefault="00BC02E7" w14:paraId="5FBC7833" w14:textId="77777777">
            <w:pPr>
              <w:spacing w:line="276" w:lineRule="auto"/>
              <w:jc w:val="center"/>
              <w:rPr>
                <w:rFonts w:ascii="Times New Roman" w:hAnsi="Times New Roman" w:cs="Times New Roman"/>
                <w:sz w:val="24"/>
                <w:szCs w:val="24"/>
                <w:lang w:val="sq-AL"/>
              </w:rPr>
            </w:pPr>
            <w:r w:rsidRPr="00BC02E7">
              <w:rPr>
                <w:rFonts w:ascii="Times New Roman" w:hAnsi="Times New Roman" w:cs="Times New Roman"/>
                <w:sz w:val="24"/>
                <w:szCs w:val="24"/>
                <w:lang w:val="sq-AL"/>
              </w:rPr>
              <w:t>3 (15)</w:t>
            </w:r>
          </w:p>
        </w:tc>
      </w:tr>
      <w:tr w:rsidRPr="00BC02E7" w:rsidR="00BC02E7" w:rsidTr="00DC2EB7" w14:paraId="1EB4166F" w14:textId="77777777">
        <w:trPr>
          <w:trHeight w:val="271"/>
        </w:trPr>
        <w:tc>
          <w:tcPr>
            <w:tcW w:w="3685" w:type="dxa"/>
          </w:tcPr>
          <w:p w:rsidRPr="00BC02E7" w:rsidR="00BC02E7" w:rsidP="00DC2EB7" w:rsidRDefault="00BC02E7" w14:paraId="57BB38D0" w14:textId="77777777">
            <w:pPr>
              <w:spacing w:line="276" w:lineRule="auto"/>
              <w:jc w:val="center"/>
              <w:rPr>
                <w:rFonts w:ascii="Times New Roman" w:hAnsi="Times New Roman" w:cs="Times New Roman"/>
                <w:b/>
                <w:sz w:val="24"/>
                <w:szCs w:val="24"/>
                <w:lang w:val="sq-AL"/>
              </w:rPr>
            </w:pPr>
            <w:r w:rsidRPr="00BC02E7">
              <w:rPr>
                <w:rFonts w:ascii="Times New Roman" w:hAnsi="Times New Roman" w:cs="Times New Roman"/>
                <w:b/>
                <w:sz w:val="24"/>
                <w:szCs w:val="24"/>
                <w:lang w:val="sq-AL"/>
              </w:rPr>
              <w:t>Pikët</w:t>
            </w:r>
          </w:p>
        </w:tc>
        <w:tc>
          <w:tcPr>
            <w:tcW w:w="900" w:type="dxa"/>
          </w:tcPr>
          <w:p w:rsidRPr="00BC02E7" w:rsidR="00BC02E7" w:rsidP="00DC2EB7" w:rsidRDefault="00BC02E7" w14:paraId="447F74A1" w14:textId="77777777">
            <w:pPr>
              <w:spacing w:line="276" w:lineRule="auto"/>
              <w:jc w:val="center"/>
              <w:rPr>
                <w:rFonts w:ascii="Times New Roman" w:hAnsi="Times New Roman" w:cs="Times New Roman"/>
                <w:sz w:val="24"/>
                <w:szCs w:val="24"/>
                <w:lang w:val="sq-AL"/>
              </w:rPr>
            </w:pPr>
          </w:p>
        </w:tc>
        <w:tc>
          <w:tcPr>
            <w:tcW w:w="1080" w:type="dxa"/>
          </w:tcPr>
          <w:p w:rsidRPr="00BC02E7" w:rsidR="00BC02E7" w:rsidP="00DC2EB7" w:rsidRDefault="00BC02E7" w14:paraId="68AA21FF" w14:textId="77777777">
            <w:pPr>
              <w:spacing w:line="276" w:lineRule="auto"/>
              <w:jc w:val="center"/>
              <w:rPr>
                <w:rFonts w:ascii="Times New Roman" w:hAnsi="Times New Roman" w:cs="Times New Roman"/>
                <w:b/>
                <w:bCs/>
                <w:sz w:val="24"/>
                <w:szCs w:val="24"/>
                <w:lang w:val="sq-AL"/>
              </w:rPr>
            </w:pPr>
            <w:r w:rsidRPr="00BC02E7">
              <w:rPr>
                <w:rFonts w:ascii="Times New Roman" w:hAnsi="Times New Roman" w:cs="Times New Roman"/>
                <w:b/>
                <w:bCs/>
                <w:sz w:val="24"/>
                <w:szCs w:val="24"/>
                <w:lang w:val="sq-AL"/>
              </w:rPr>
              <w:t xml:space="preserve"> 19</w:t>
            </w:r>
          </w:p>
        </w:tc>
        <w:tc>
          <w:tcPr>
            <w:tcW w:w="1260" w:type="dxa"/>
            <w:tcBorders>
              <w:right w:val="single" w:color="auto" w:sz="4" w:space="0"/>
            </w:tcBorders>
          </w:tcPr>
          <w:p w:rsidRPr="00BC02E7" w:rsidR="00BC02E7" w:rsidP="00DC2EB7" w:rsidRDefault="00BC02E7" w14:paraId="61E727D9" w14:textId="77777777">
            <w:pPr>
              <w:spacing w:line="276" w:lineRule="auto"/>
              <w:jc w:val="center"/>
              <w:rPr>
                <w:rFonts w:ascii="Times New Roman" w:hAnsi="Times New Roman" w:cs="Times New Roman"/>
                <w:b/>
                <w:bCs/>
                <w:sz w:val="24"/>
                <w:szCs w:val="24"/>
                <w:lang w:val="sq-AL"/>
              </w:rPr>
            </w:pPr>
            <w:r w:rsidRPr="00BC02E7">
              <w:rPr>
                <w:rFonts w:ascii="Times New Roman" w:hAnsi="Times New Roman" w:cs="Times New Roman"/>
                <w:b/>
                <w:bCs/>
                <w:sz w:val="24"/>
                <w:szCs w:val="24"/>
                <w:lang w:val="sq-AL"/>
              </w:rPr>
              <w:t>91</w:t>
            </w:r>
          </w:p>
        </w:tc>
        <w:tc>
          <w:tcPr>
            <w:tcW w:w="1170" w:type="dxa"/>
            <w:tcBorders>
              <w:left w:val="single" w:color="auto" w:sz="4" w:space="0"/>
            </w:tcBorders>
          </w:tcPr>
          <w:p w:rsidRPr="00BC02E7" w:rsidR="00BC02E7" w:rsidP="00DC2EB7" w:rsidRDefault="00BC02E7" w14:paraId="7BF0A577" w14:textId="77777777">
            <w:pPr>
              <w:spacing w:line="276" w:lineRule="auto"/>
              <w:jc w:val="center"/>
              <w:rPr>
                <w:rFonts w:ascii="Times New Roman" w:hAnsi="Times New Roman" w:cs="Times New Roman"/>
                <w:b/>
                <w:bCs/>
                <w:sz w:val="24"/>
                <w:szCs w:val="24"/>
                <w:lang w:val="sq-AL"/>
              </w:rPr>
            </w:pPr>
            <w:r w:rsidRPr="00BC02E7">
              <w:rPr>
                <w:rFonts w:ascii="Times New Roman" w:hAnsi="Times New Roman" w:cs="Times New Roman"/>
                <w:b/>
                <w:bCs/>
                <w:sz w:val="24"/>
                <w:szCs w:val="24"/>
                <w:lang w:val="sq-AL"/>
              </w:rPr>
              <w:t>33</w:t>
            </w:r>
          </w:p>
        </w:tc>
        <w:tc>
          <w:tcPr>
            <w:tcW w:w="1260" w:type="dxa"/>
          </w:tcPr>
          <w:p w:rsidRPr="00BC02E7" w:rsidR="00BC02E7" w:rsidP="00DC2EB7" w:rsidRDefault="00BC02E7" w14:paraId="5A08CD2D" w14:textId="77777777">
            <w:pPr>
              <w:spacing w:line="276" w:lineRule="auto"/>
              <w:jc w:val="center"/>
              <w:rPr>
                <w:rFonts w:ascii="Times New Roman" w:hAnsi="Times New Roman" w:cs="Times New Roman"/>
                <w:b/>
                <w:bCs/>
                <w:sz w:val="24"/>
                <w:szCs w:val="24"/>
                <w:lang w:val="sq-AL"/>
              </w:rPr>
            </w:pPr>
            <w:r w:rsidRPr="00BC02E7">
              <w:rPr>
                <w:rFonts w:ascii="Times New Roman" w:hAnsi="Times New Roman" w:cs="Times New Roman"/>
                <w:b/>
                <w:bCs/>
                <w:sz w:val="24"/>
                <w:szCs w:val="24"/>
                <w:lang w:val="sq-AL"/>
              </w:rPr>
              <w:t>81</w:t>
            </w:r>
          </w:p>
        </w:tc>
      </w:tr>
    </w:tbl>
    <w:p w:rsidRPr="00BC02E7" w:rsidR="00BC02E7" w:rsidP="00BC02E7" w:rsidRDefault="00BC02E7" w14:paraId="7DCD670E" w14:textId="77777777">
      <w:pPr>
        <w:pStyle w:val="NormalWeb"/>
        <w:jc w:val="both"/>
      </w:pPr>
    </w:p>
    <w:p w:rsidRPr="00BC02E7" w:rsidR="00BC02E7" w:rsidP="00BC02E7" w:rsidRDefault="00BC02E7" w14:paraId="4BF76FE8" w14:textId="77777777">
      <w:pPr>
        <w:pStyle w:val="NormalWeb"/>
        <w:jc w:val="both"/>
      </w:pPr>
      <w:r w:rsidRPr="00BC02E7">
        <w:t xml:space="preserve">Ky </w:t>
      </w:r>
      <w:proofErr w:type="spellStart"/>
      <w:r w:rsidRPr="00BC02E7">
        <w:t>opsion</w:t>
      </w:r>
      <w:proofErr w:type="spellEnd"/>
      <w:r w:rsidRPr="00BC02E7">
        <w:t xml:space="preserve"> </w:t>
      </w:r>
      <w:proofErr w:type="spellStart"/>
      <w:r w:rsidRPr="00BC02E7">
        <w:t>përfaqëson</w:t>
      </w:r>
      <w:proofErr w:type="spellEnd"/>
      <w:r w:rsidRPr="00BC02E7">
        <w:t xml:space="preserve"> </w:t>
      </w:r>
      <w:proofErr w:type="spellStart"/>
      <w:r w:rsidRPr="00BC02E7">
        <w:t>ndërhyrjen</w:t>
      </w:r>
      <w:proofErr w:type="spellEnd"/>
      <w:r w:rsidRPr="00BC02E7">
        <w:t xml:space="preserve"> </w:t>
      </w:r>
      <w:proofErr w:type="spellStart"/>
      <w:r w:rsidRPr="00BC02E7">
        <w:t>më</w:t>
      </w:r>
      <w:proofErr w:type="spellEnd"/>
      <w:r w:rsidRPr="00BC02E7">
        <w:t xml:space="preserve"> </w:t>
      </w:r>
      <w:proofErr w:type="spellStart"/>
      <w:r w:rsidRPr="00BC02E7">
        <w:t>efektive</w:t>
      </w:r>
      <w:proofErr w:type="spellEnd"/>
      <w:r w:rsidRPr="00BC02E7">
        <w:t xml:space="preserve">, </w:t>
      </w:r>
      <w:proofErr w:type="spellStart"/>
      <w:r w:rsidRPr="00BC02E7">
        <w:t>proporcionale</w:t>
      </w:r>
      <w:proofErr w:type="spellEnd"/>
      <w:r w:rsidRPr="00BC02E7">
        <w:t xml:space="preserve"> </w:t>
      </w:r>
      <w:proofErr w:type="spellStart"/>
      <w:r w:rsidRPr="00BC02E7">
        <w:t>dhe</w:t>
      </w:r>
      <w:proofErr w:type="spellEnd"/>
      <w:r w:rsidRPr="00BC02E7">
        <w:t xml:space="preserve"> </w:t>
      </w:r>
      <w:proofErr w:type="spellStart"/>
      <w:r w:rsidRPr="00BC02E7">
        <w:t>të</w:t>
      </w:r>
      <w:proofErr w:type="spellEnd"/>
      <w:r w:rsidRPr="00BC02E7">
        <w:t xml:space="preserve"> </w:t>
      </w:r>
      <w:proofErr w:type="spellStart"/>
      <w:r w:rsidRPr="00BC02E7">
        <w:t>zbatueshme</w:t>
      </w:r>
      <w:proofErr w:type="spellEnd"/>
      <w:r w:rsidRPr="00BC02E7">
        <w:t xml:space="preserve"> </w:t>
      </w:r>
      <w:proofErr w:type="spellStart"/>
      <w:r w:rsidRPr="00BC02E7">
        <w:t>për</w:t>
      </w:r>
      <w:proofErr w:type="spellEnd"/>
      <w:r w:rsidRPr="00BC02E7">
        <w:t xml:space="preserve"> </w:t>
      </w:r>
      <w:proofErr w:type="spellStart"/>
      <w:r w:rsidRPr="00BC02E7">
        <w:t>zgjidhjen</w:t>
      </w:r>
      <w:proofErr w:type="spellEnd"/>
      <w:r w:rsidRPr="00BC02E7">
        <w:t xml:space="preserve"> e </w:t>
      </w:r>
      <w:proofErr w:type="spellStart"/>
      <w:r w:rsidRPr="00BC02E7">
        <w:t>problemit</w:t>
      </w:r>
      <w:proofErr w:type="spellEnd"/>
      <w:r w:rsidRPr="00BC02E7">
        <w:t xml:space="preserve"> </w:t>
      </w:r>
      <w:proofErr w:type="spellStart"/>
      <w:r w:rsidRPr="00BC02E7">
        <w:t>të</w:t>
      </w:r>
      <w:proofErr w:type="spellEnd"/>
      <w:r w:rsidRPr="00BC02E7">
        <w:t xml:space="preserve"> </w:t>
      </w:r>
      <w:proofErr w:type="spellStart"/>
      <w:r w:rsidRPr="00BC02E7">
        <w:t>identifikuar</w:t>
      </w:r>
      <w:proofErr w:type="spellEnd"/>
      <w:r w:rsidRPr="00BC02E7">
        <w:t xml:space="preserve"> </w:t>
      </w:r>
      <w:proofErr w:type="spellStart"/>
      <w:r w:rsidRPr="00BC02E7">
        <w:t>dhe</w:t>
      </w:r>
      <w:proofErr w:type="spellEnd"/>
      <w:r w:rsidRPr="00BC02E7">
        <w:t xml:space="preserve"> </w:t>
      </w:r>
      <w:proofErr w:type="spellStart"/>
      <w:r w:rsidRPr="00BC02E7">
        <w:t>për</w:t>
      </w:r>
      <w:proofErr w:type="spellEnd"/>
      <w:r w:rsidRPr="00BC02E7">
        <w:t xml:space="preserve"> </w:t>
      </w:r>
      <w:proofErr w:type="spellStart"/>
      <w:r w:rsidRPr="00BC02E7">
        <w:t>arritjen</w:t>
      </w:r>
      <w:proofErr w:type="spellEnd"/>
      <w:r w:rsidRPr="00BC02E7">
        <w:t xml:space="preserve"> e </w:t>
      </w:r>
      <w:proofErr w:type="spellStart"/>
      <w:r w:rsidRPr="00BC02E7">
        <w:t>objektivave</w:t>
      </w:r>
      <w:proofErr w:type="spellEnd"/>
      <w:r w:rsidRPr="00BC02E7">
        <w:t xml:space="preserve"> </w:t>
      </w:r>
      <w:proofErr w:type="spellStart"/>
      <w:r w:rsidRPr="00BC02E7">
        <w:t>të</w:t>
      </w:r>
      <w:proofErr w:type="spellEnd"/>
      <w:r w:rsidRPr="00BC02E7">
        <w:t xml:space="preserve"> </w:t>
      </w:r>
      <w:proofErr w:type="spellStart"/>
      <w:r w:rsidRPr="00BC02E7">
        <w:t>politikës</w:t>
      </w:r>
      <w:proofErr w:type="spellEnd"/>
      <w:r w:rsidRPr="00BC02E7">
        <w:t xml:space="preserve">. </w:t>
      </w:r>
      <w:proofErr w:type="spellStart"/>
      <w:r w:rsidRPr="00BC02E7">
        <w:t>Më</w:t>
      </w:r>
      <w:proofErr w:type="spellEnd"/>
      <w:r w:rsidRPr="00BC02E7">
        <w:t xml:space="preserve"> </w:t>
      </w:r>
      <w:proofErr w:type="spellStart"/>
      <w:r w:rsidRPr="00BC02E7">
        <w:t>konkretisht</w:t>
      </w:r>
      <w:proofErr w:type="spellEnd"/>
      <w:r w:rsidRPr="00BC02E7">
        <w:t>:</w:t>
      </w:r>
    </w:p>
    <w:p w:rsidRPr="00BC02E7" w:rsidR="00BC02E7" w:rsidP="00117783" w:rsidRDefault="00BC02E7" w14:paraId="6E8CFFCE" w14:textId="77777777">
      <w:pPr>
        <w:pStyle w:val="NormalWeb"/>
        <w:numPr>
          <w:ilvl w:val="0"/>
          <w:numId w:val="29"/>
        </w:numPr>
        <w:jc w:val="both"/>
      </w:pPr>
      <w:proofErr w:type="spellStart"/>
      <w:r w:rsidRPr="00BC02E7">
        <w:rPr>
          <w:rStyle w:val="Strong"/>
        </w:rPr>
        <w:t>Siguron</w:t>
      </w:r>
      <w:proofErr w:type="spellEnd"/>
      <w:r w:rsidRPr="00BC02E7">
        <w:rPr>
          <w:rStyle w:val="Strong"/>
        </w:rPr>
        <w:t xml:space="preserve"> </w:t>
      </w:r>
      <w:proofErr w:type="spellStart"/>
      <w:r w:rsidRPr="00BC02E7">
        <w:rPr>
          <w:rStyle w:val="Strong"/>
        </w:rPr>
        <w:t>përputhshmëri</w:t>
      </w:r>
      <w:proofErr w:type="spellEnd"/>
      <w:r w:rsidRPr="00BC02E7">
        <w:rPr>
          <w:rStyle w:val="Strong"/>
        </w:rPr>
        <w:t xml:space="preserve"> </w:t>
      </w:r>
      <w:proofErr w:type="spellStart"/>
      <w:r w:rsidRPr="00BC02E7">
        <w:rPr>
          <w:rStyle w:val="Strong"/>
        </w:rPr>
        <w:t>të</w:t>
      </w:r>
      <w:proofErr w:type="spellEnd"/>
      <w:r w:rsidRPr="00BC02E7">
        <w:rPr>
          <w:rStyle w:val="Strong"/>
        </w:rPr>
        <w:t xml:space="preserve"> </w:t>
      </w:r>
      <w:proofErr w:type="spellStart"/>
      <w:r w:rsidRPr="00BC02E7">
        <w:rPr>
          <w:rStyle w:val="Strong"/>
        </w:rPr>
        <w:t>plotë</w:t>
      </w:r>
      <w:proofErr w:type="spellEnd"/>
      <w:r w:rsidRPr="00BC02E7">
        <w:rPr>
          <w:rStyle w:val="Strong"/>
        </w:rPr>
        <w:t xml:space="preserve"> me acquis </w:t>
      </w:r>
      <w:proofErr w:type="spellStart"/>
      <w:r w:rsidRPr="00BC02E7">
        <w:rPr>
          <w:rStyle w:val="Strong"/>
        </w:rPr>
        <w:t>communautaire</w:t>
      </w:r>
      <w:proofErr w:type="spellEnd"/>
      <w:r w:rsidRPr="00BC02E7">
        <w:t xml:space="preserve">, </w:t>
      </w:r>
      <w:proofErr w:type="spellStart"/>
      <w:r w:rsidRPr="00BC02E7">
        <w:t>në</w:t>
      </w:r>
      <w:proofErr w:type="spellEnd"/>
      <w:r w:rsidRPr="00BC02E7">
        <w:t xml:space="preserve"> </w:t>
      </w:r>
      <w:proofErr w:type="spellStart"/>
      <w:r w:rsidRPr="00BC02E7">
        <w:t>veçanti</w:t>
      </w:r>
      <w:proofErr w:type="spellEnd"/>
      <w:r w:rsidRPr="00BC02E7">
        <w:t xml:space="preserve"> me </w:t>
      </w:r>
      <w:proofErr w:type="spellStart"/>
      <w:r w:rsidRPr="00BC02E7">
        <w:t>Rregulloren</w:t>
      </w:r>
      <w:proofErr w:type="spellEnd"/>
      <w:r w:rsidRPr="00BC02E7">
        <w:t xml:space="preserve"> (BE) 2021/821 </w:t>
      </w:r>
      <w:proofErr w:type="spellStart"/>
      <w:r w:rsidRPr="00BC02E7">
        <w:t>për</w:t>
      </w:r>
      <w:proofErr w:type="spellEnd"/>
      <w:r w:rsidRPr="00BC02E7">
        <w:t xml:space="preserve"> </w:t>
      </w:r>
      <w:proofErr w:type="spellStart"/>
      <w:r w:rsidRPr="00BC02E7">
        <w:t>kontrollin</w:t>
      </w:r>
      <w:proofErr w:type="spellEnd"/>
      <w:r w:rsidRPr="00BC02E7">
        <w:t xml:space="preserve"> e </w:t>
      </w:r>
      <w:proofErr w:type="spellStart"/>
      <w:r w:rsidRPr="00BC02E7">
        <w:t>eksportit</w:t>
      </w:r>
      <w:proofErr w:type="spellEnd"/>
      <w:r w:rsidRPr="00BC02E7">
        <w:t xml:space="preserve"> </w:t>
      </w:r>
      <w:proofErr w:type="spellStart"/>
      <w:r w:rsidRPr="00BC02E7">
        <w:t>të</w:t>
      </w:r>
      <w:proofErr w:type="spellEnd"/>
      <w:r w:rsidRPr="00BC02E7">
        <w:t xml:space="preserve"> </w:t>
      </w:r>
      <w:proofErr w:type="spellStart"/>
      <w:r w:rsidRPr="00BC02E7">
        <w:t>mallrave</w:t>
      </w:r>
      <w:proofErr w:type="spellEnd"/>
      <w:r w:rsidRPr="00BC02E7">
        <w:t xml:space="preserve"> me </w:t>
      </w:r>
      <w:proofErr w:type="spellStart"/>
      <w:r w:rsidRPr="00BC02E7">
        <w:t>përdorim</w:t>
      </w:r>
      <w:proofErr w:type="spellEnd"/>
      <w:r w:rsidRPr="00BC02E7">
        <w:t xml:space="preserve"> </w:t>
      </w:r>
      <w:proofErr w:type="spellStart"/>
      <w:r w:rsidRPr="00BC02E7">
        <w:t>të</w:t>
      </w:r>
      <w:proofErr w:type="spellEnd"/>
      <w:r w:rsidRPr="00BC02E7">
        <w:t xml:space="preserve"> </w:t>
      </w:r>
      <w:proofErr w:type="spellStart"/>
      <w:r w:rsidRPr="00BC02E7">
        <w:t>dyfishtë</w:t>
      </w:r>
      <w:proofErr w:type="spellEnd"/>
      <w:r w:rsidRPr="00BC02E7">
        <w:t xml:space="preserve"> </w:t>
      </w:r>
      <w:proofErr w:type="spellStart"/>
      <w:r w:rsidRPr="00BC02E7">
        <w:t>dhe</w:t>
      </w:r>
      <w:proofErr w:type="spellEnd"/>
      <w:r w:rsidRPr="00BC02E7">
        <w:t xml:space="preserve"> e </w:t>
      </w:r>
      <w:proofErr w:type="spellStart"/>
      <w:r w:rsidRPr="00BC02E7">
        <w:t>bën</w:t>
      </w:r>
      <w:proofErr w:type="spellEnd"/>
      <w:r w:rsidRPr="00BC02E7">
        <w:t xml:space="preserve"> </w:t>
      </w:r>
      <w:proofErr w:type="spellStart"/>
      <w:r w:rsidRPr="00BC02E7">
        <w:t>të</w:t>
      </w:r>
      <w:proofErr w:type="spellEnd"/>
      <w:r w:rsidRPr="00BC02E7">
        <w:t xml:space="preserve"> </w:t>
      </w:r>
      <w:proofErr w:type="spellStart"/>
      <w:r w:rsidRPr="00BC02E7">
        <w:t>mundur</w:t>
      </w:r>
      <w:proofErr w:type="spellEnd"/>
      <w:r w:rsidRPr="00BC02E7">
        <w:t xml:space="preserve"> </w:t>
      </w:r>
      <w:proofErr w:type="spellStart"/>
      <w:r w:rsidRPr="00BC02E7">
        <w:rPr>
          <w:rStyle w:val="Strong"/>
        </w:rPr>
        <w:t>mbylljen</w:t>
      </w:r>
      <w:proofErr w:type="spellEnd"/>
      <w:r w:rsidRPr="00BC02E7">
        <w:rPr>
          <w:rStyle w:val="Strong"/>
        </w:rPr>
        <w:t xml:space="preserve"> e </w:t>
      </w:r>
      <w:proofErr w:type="spellStart"/>
      <w:r w:rsidRPr="00BC02E7">
        <w:rPr>
          <w:rStyle w:val="Strong"/>
        </w:rPr>
        <w:t>Kapitullit</w:t>
      </w:r>
      <w:proofErr w:type="spellEnd"/>
      <w:r w:rsidRPr="00BC02E7">
        <w:rPr>
          <w:rStyle w:val="Strong"/>
        </w:rPr>
        <w:t xml:space="preserve"> 30</w:t>
      </w:r>
      <w:r w:rsidRPr="00BC02E7">
        <w:t xml:space="preserve"> </w:t>
      </w:r>
      <w:proofErr w:type="spellStart"/>
      <w:r w:rsidRPr="00BC02E7">
        <w:t>për</w:t>
      </w:r>
      <w:proofErr w:type="spellEnd"/>
      <w:r w:rsidRPr="00BC02E7">
        <w:t xml:space="preserve"> </w:t>
      </w:r>
      <w:proofErr w:type="spellStart"/>
      <w:r w:rsidRPr="00BC02E7">
        <w:t>Shqipërinë</w:t>
      </w:r>
      <w:proofErr w:type="spellEnd"/>
      <w:r w:rsidRPr="00BC02E7">
        <w:t xml:space="preserve"> </w:t>
      </w:r>
      <w:proofErr w:type="spellStart"/>
      <w:r w:rsidRPr="00BC02E7">
        <w:t>në</w:t>
      </w:r>
      <w:proofErr w:type="spellEnd"/>
      <w:r w:rsidRPr="00BC02E7">
        <w:t xml:space="preserve"> </w:t>
      </w:r>
      <w:proofErr w:type="spellStart"/>
      <w:r w:rsidRPr="00BC02E7">
        <w:t>kuadër</w:t>
      </w:r>
      <w:proofErr w:type="spellEnd"/>
      <w:r w:rsidRPr="00BC02E7">
        <w:t xml:space="preserve"> </w:t>
      </w:r>
      <w:proofErr w:type="spellStart"/>
      <w:r w:rsidRPr="00BC02E7">
        <w:t>të</w:t>
      </w:r>
      <w:proofErr w:type="spellEnd"/>
      <w:r w:rsidRPr="00BC02E7">
        <w:t xml:space="preserve"> </w:t>
      </w:r>
      <w:proofErr w:type="spellStart"/>
      <w:r w:rsidRPr="00BC02E7">
        <w:t>negociatave</w:t>
      </w:r>
      <w:proofErr w:type="spellEnd"/>
      <w:r w:rsidRPr="00BC02E7">
        <w:t xml:space="preserve"> </w:t>
      </w:r>
      <w:proofErr w:type="spellStart"/>
      <w:r w:rsidRPr="00BC02E7">
        <w:t>për</w:t>
      </w:r>
      <w:proofErr w:type="spellEnd"/>
      <w:r w:rsidRPr="00BC02E7">
        <w:t xml:space="preserve"> </w:t>
      </w:r>
      <w:proofErr w:type="spellStart"/>
      <w:r w:rsidRPr="00BC02E7">
        <w:t>anëtarësim</w:t>
      </w:r>
      <w:proofErr w:type="spellEnd"/>
      <w:r w:rsidRPr="00BC02E7">
        <w:t xml:space="preserve"> </w:t>
      </w:r>
      <w:proofErr w:type="spellStart"/>
      <w:r w:rsidRPr="00BC02E7">
        <w:t>në</w:t>
      </w:r>
      <w:proofErr w:type="spellEnd"/>
      <w:r w:rsidRPr="00BC02E7">
        <w:t xml:space="preserve"> BE.</w:t>
      </w:r>
    </w:p>
    <w:p w:rsidRPr="00BC02E7" w:rsidR="00BC02E7" w:rsidP="00117783" w:rsidRDefault="00BC02E7" w14:paraId="323E6A96" w14:textId="77777777">
      <w:pPr>
        <w:pStyle w:val="NormalWeb"/>
        <w:numPr>
          <w:ilvl w:val="0"/>
          <w:numId w:val="29"/>
        </w:numPr>
        <w:jc w:val="both"/>
      </w:pPr>
      <w:proofErr w:type="spellStart"/>
      <w:r w:rsidRPr="00BC02E7">
        <w:rPr>
          <w:rStyle w:val="Strong"/>
        </w:rPr>
        <w:t>Ndërhyn</w:t>
      </w:r>
      <w:proofErr w:type="spellEnd"/>
      <w:r w:rsidRPr="00BC02E7">
        <w:rPr>
          <w:rStyle w:val="Strong"/>
        </w:rPr>
        <w:t xml:space="preserve"> </w:t>
      </w:r>
      <w:proofErr w:type="spellStart"/>
      <w:r w:rsidRPr="00BC02E7">
        <w:rPr>
          <w:rStyle w:val="Strong"/>
        </w:rPr>
        <w:t>brenda</w:t>
      </w:r>
      <w:proofErr w:type="spellEnd"/>
      <w:r w:rsidRPr="00BC02E7">
        <w:rPr>
          <w:rStyle w:val="Strong"/>
        </w:rPr>
        <w:t xml:space="preserve"> </w:t>
      </w:r>
      <w:proofErr w:type="spellStart"/>
      <w:r w:rsidRPr="00BC02E7">
        <w:rPr>
          <w:rStyle w:val="Strong"/>
        </w:rPr>
        <w:t>kuadrit</w:t>
      </w:r>
      <w:proofErr w:type="spellEnd"/>
      <w:r w:rsidRPr="00BC02E7">
        <w:rPr>
          <w:rStyle w:val="Strong"/>
        </w:rPr>
        <w:t xml:space="preserve"> </w:t>
      </w:r>
      <w:proofErr w:type="spellStart"/>
      <w:r w:rsidRPr="00BC02E7">
        <w:rPr>
          <w:rStyle w:val="Strong"/>
        </w:rPr>
        <w:t>ekzistues</w:t>
      </w:r>
      <w:proofErr w:type="spellEnd"/>
      <w:r w:rsidRPr="00BC02E7">
        <w:rPr>
          <w:rStyle w:val="Strong"/>
        </w:rPr>
        <w:t xml:space="preserve"> </w:t>
      </w:r>
      <w:proofErr w:type="spellStart"/>
      <w:r w:rsidRPr="00BC02E7">
        <w:rPr>
          <w:rStyle w:val="Strong"/>
        </w:rPr>
        <w:t>ligjor</w:t>
      </w:r>
      <w:proofErr w:type="spellEnd"/>
      <w:r w:rsidRPr="00BC02E7">
        <w:t xml:space="preserve">, duke </w:t>
      </w:r>
      <w:proofErr w:type="spellStart"/>
      <w:r w:rsidRPr="00BC02E7">
        <w:t>shmangur</w:t>
      </w:r>
      <w:proofErr w:type="spellEnd"/>
      <w:r w:rsidRPr="00BC02E7">
        <w:t xml:space="preserve"> </w:t>
      </w:r>
      <w:proofErr w:type="spellStart"/>
      <w:r w:rsidRPr="00BC02E7">
        <w:t>nevojën</w:t>
      </w:r>
      <w:proofErr w:type="spellEnd"/>
      <w:r w:rsidRPr="00BC02E7">
        <w:t xml:space="preserve"> </w:t>
      </w:r>
      <w:proofErr w:type="spellStart"/>
      <w:r w:rsidRPr="00BC02E7">
        <w:t>për</w:t>
      </w:r>
      <w:proofErr w:type="spellEnd"/>
      <w:r w:rsidRPr="00BC02E7">
        <w:t xml:space="preserve"> </w:t>
      </w:r>
      <w:proofErr w:type="spellStart"/>
      <w:r w:rsidRPr="00BC02E7">
        <w:t>të</w:t>
      </w:r>
      <w:proofErr w:type="spellEnd"/>
      <w:r w:rsidRPr="00BC02E7">
        <w:t xml:space="preserve"> </w:t>
      </w:r>
      <w:proofErr w:type="spellStart"/>
      <w:r w:rsidRPr="00BC02E7">
        <w:t>rishkruar</w:t>
      </w:r>
      <w:proofErr w:type="spellEnd"/>
      <w:r w:rsidRPr="00BC02E7">
        <w:t xml:space="preserve"> </w:t>
      </w:r>
      <w:proofErr w:type="spellStart"/>
      <w:r w:rsidRPr="00BC02E7">
        <w:t>të</w:t>
      </w:r>
      <w:proofErr w:type="spellEnd"/>
      <w:r w:rsidRPr="00BC02E7">
        <w:t xml:space="preserve"> </w:t>
      </w:r>
      <w:proofErr w:type="spellStart"/>
      <w:r w:rsidRPr="00BC02E7">
        <w:t>gjithë</w:t>
      </w:r>
      <w:proofErr w:type="spellEnd"/>
      <w:r w:rsidRPr="00BC02E7">
        <w:t xml:space="preserve"> </w:t>
      </w:r>
      <w:proofErr w:type="spellStart"/>
      <w:r w:rsidRPr="00BC02E7">
        <w:t>bazën</w:t>
      </w:r>
      <w:proofErr w:type="spellEnd"/>
      <w:r w:rsidRPr="00BC02E7">
        <w:t xml:space="preserve"> </w:t>
      </w:r>
      <w:proofErr w:type="spellStart"/>
      <w:r w:rsidRPr="00BC02E7">
        <w:t>ligjore</w:t>
      </w:r>
      <w:proofErr w:type="spellEnd"/>
      <w:r w:rsidRPr="00BC02E7">
        <w:t xml:space="preserve">, </w:t>
      </w:r>
      <w:proofErr w:type="spellStart"/>
      <w:r w:rsidRPr="00BC02E7">
        <w:t>çka</w:t>
      </w:r>
      <w:proofErr w:type="spellEnd"/>
      <w:r w:rsidRPr="00BC02E7">
        <w:t xml:space="preserve"> e </w:t>
      </w:r>
      <w:proofErr w:type="spellStart"/>
      <w:r w:rsidRPr="00BC02E7">
        <w:t>bën</w:t>
      </w:r>
      <w:proofErr w:type="spellEnd"/>
      <w:r w:rsidRPr="00BC02E7">
        <w:t xml:space="preserve"> </w:t>
      </w:r>
      <w:proofErr w:type="spellStart"/>
      <w:r w:rsidRPr="00BC02E7">
        <w:t>këtë</w:t>
      </w:r>
      <w:proofErr w:type="spellEnd"/>
      <w:r w:rsidRPr="00BC02E7">
        <w:t xml:space="preserve"> </w:t>
      </w:r>
      <w:proofErr w:type="spellStart"/>
      <w:r w:rsidRPr="00BC02E7">
        <w:t>opsion</w:t>
      </w:r>
      <w:proofErr w:type="spellEnd"/>
      <w:r w:rsidRPr="00BC02E7">
        <w:t xml:space="preserve"> </w:t>
      </w:r>
      <w:proofErr w:type="spellStart"/>
      <w:r w:rsidRPr="00BC02E7">
        <w:t>më</w:t>
      </w:r>
      <w:proofErr w:type="spellEnd"/>
      <w:r w:rsidRPr="00BC02E7">
        <w:t xml:space="preserve"> </w:t>
      </w:r>
      <w:proofErr w:type="spellStart"/>
      <w:r w:rsidRPr="00BC02E7">
        <w:t>të</w:t>
      </w:r>
      <w:proofErr w:type="spellEnd"/>
      <w:r w:rsidRPr="00BC02E7">
        <w:t xml:space="preserve"> </w:t>
      </w:r>
      <w:proofErr w:type="spellStart"/>
      <w:r w:rsidRPr="00BC02E7">
        <w:t>shpejtë</w:t>
      </w:r>
      <w:proofErr w:type="spellEnd"/>
      <w:r w:rsidRPr="00BC02E7">
        <w:t xml:space="preserve"> </w:t>
      </w:r>
      <w:proofErr w:type="spellStart"/>
      <w:r w:rsidRPr="00BC02E7">
        <w:t>dhe</w:t>
      </w:r>
      <w:proofErr w:type="spellEnd"/>
      <w:r w:rsidRPr="00BC02E7">
        <w:t xml:space="preserve"> </w:t>
      </w:r>
      <w:proofErr w:type="spellStart"/>
      <w:r w:rsidRPr="00BC02E7">
        <w:t>më</w:t>
      </w:r>
      <w:proofErr w:type="spellEnd"/>
      <w:r w:rsidRPr="00BC02E7">
        <w:t xml:space="preserve"> </w:t>
      </w:r>
      <w:proofErr w:type="spellStart"/>
      <w:r w:rsidRPr="00BC02E7">
        <w:t>ekonomik</w:t>
      </w:r>
      <w:proofErr w:type="spellEnd"/>
      <w:r w:rsidRPr="00BC02E7">
        <w:t xml:space="preserve"> </w:t>
      </w:r>
      <w:proofErr w:type="spellStart"/>
      <w:r w:rsidRPr="00BC02E7">
        <w:t>për</w:t>
      </w:r>
      <w:proofErr w:type="spellEnd"/>
      <w:r w:rsidRPr="00BC02E7">
        <w:t xml:space="preserve"> </w:t>
      </w:r>
      <w:proofErr w:type="spellStart"/>
      <w:r w:rsidRPr="00BC02E7">
        <w:t>t’u</w:t>
      </w:r>
      <w:proofErr w:type="spellEnd"/>
      <w:r w:rsidRPr="00BC02E7">
        <w:t xml:space="preserve"> </w:t>
      </w:r>
      <w:proofErr w:type="spellStart"/>
      <w:r w:rsidRPr="00BC02E7">
        <w:t>zbatuar</w:t>
      </w:r>
      <w:proofErr w:type="spellEnd"/>
      <w:r w:rsidRPr="00BC02E7">
        <w:t>.</w:t>
      </w:r>
    </w:p>
    <w:p w:rsidRPr="00BC02E7" w:rsidR="00BC02E7" w:rsidP="00117783" w:rsidRDefault="00BC02E7" w14:paraId="1F8BD3F0" w14:textId="77777777">
      <w:pPr>
        <w:pStyle w:val="NormalWeb"/>
        <w:numPr>
          <w:ilvl w:val="0"/>
          <w:numId w:val="29"/>
        </w:numPr>
        <w:jc w:val="both"/>
      </w:pPr>
      <w:proofErr w:type="spellStart"/>
      <w:r w:rsidRPr="00BC02E7">
        <w:rPr>
          <w:rStyle w:val="Strong"/>
        </w:rPr>
        <w:t>Rrit</w:t>
      </w:r>
      <w:proofErr w:type="spellEnd"/>
      <w:r w:rsidRPr="00BC02E7">
        <w:rPr>
          <w:rStyle w:val="Strong"/>
        </w:rPr>
        <w:t xml:space="preserve"> </w:t>
      </w:r>
      <w:proofErr w:type="spellStart"/>
      <w:r w:rsidRPr="00BC02E7">
        <w:rPr>
          <w:rStyle w:val="Strong"/>
        </w:rPr>
        <w:t>sigurinë</w:t>
      </w:r>
      <w:proofErr w:type="spellEnd"/>
      <w:r w:rsidRPr="00BC02E7">
        <w:rPr>
          <w:rStyle w:val="Strong"/>
        </w:rPr>
        <w:t xml:space="preserve"> </w:t>
      </w:r>
      <w:proofErr w:type="spellStart"/>
      <w:r w:rsidRPr="00BC02E7">
        <w:rPr>
          <w:rStyle w:val="Strong"/>
        </w:rPr>
        <w:t>kombëtare</w:t>
      </w:r>
      <w:proofErr w:type="spellEnd"/>
      <w:r w:rsidRPr="00BC02E7">
        <w:rPr>
          <w:rStyle w:val="Strong"/>
        </w:rPr>
        <w:t xml:space="preserve"> </w:t>
      </w:r>
      <w:proofErr w:type="spellStart"/>
      <w:r w:rsidRPr="00BC02E7">
        <w:rPr>
          <w:rStyle w:val="Strong"/>
        </w:rPr>
        <w:t>dhe</w:t>
      </w:r>
      <w:proofErr w:type="spellEnd"/>
      <w:r w:rsidRPr="00BC02E7">
        <w:rPr>
          <w:rStyle w:val="Strong"/>
        </w:rPr>
        <w:t xml:space="preserve"> </w:t>
      </w:r>
      <w:proofErr w:type="spellStart"/>
      <w:r w:rsidRPr="00BC02E7">
        <w:rPr>
          <w:rStyle w:val="Strong"/>
        </w:rPr>
        <w:t>kontrollin</w:t>
      </w:r>
      <w:proofErr w:type="spellEnd"/>
      <w:r w:rsidRPr="00BC02E7">
        <w:rPr>
          <w:rStyle w:val="Strong"/>
        </w:rPr>
        <w:t xml:space="preserve"> e </w:t>
      </w:r>
      <w:proofErr w:type="spellStart"/>
      <w:r w:rsidRPr="00BC02E7">
        <w:rPr>
          <w:rStyle w:val="Strong"/>
        </w:rPr>
        <w:t>eksporteve</w:t>
      </w:r>
      <w:proofErr w:type="spellEnd"/>
      <w:r w:rsidRPr="00BC02E7">
        <w:t xml:space="preserve">, duke </w:t>
      </w:r>
      <w:proofErr w:type="spellStart"/>
      <w:r w:rsidRPr="00BC02E7">
        <w:t>përfshirë</w:t>
      </w:r>
      <w:proofErr w:type="spellEnd"/>
      <w:r w:rsidRPr="00BC02E7">
        <w:t xml:space="preserve"> </w:t>
      </w:r>
      <w:proofErr w:type="spellStart"/>
      <w:r w:rsidRPr="00BC02E7">
        <w:t>për</w:t>
      </w:r>
      <w:proofErr w:type="spellEnd"/>
      <w:r w:rsidRPr="00BC02E7">
        <w:t xml:space="preserve"> </w:t>
      </w:r>
      <w:proofErr w:type="spellStart"/>
      <w:r w:rsidRPr="00BC02E7">
        <w:t>herë</w:t>
      </w:r>
      <w:proofErr w:type="spellEnd"/>
      <w:r w:rsidRPr="00BC02E7">
        <w:t xml:space="preserve"> </w:t>
      </w:r>
      <w:proofErr w:type="spellStart"/>
      <w:r w:rsidRPr="00BC02E7">
        <w:t>të</w:t>
      </w:r>
      <w:proofErr w:type="spellEnd"/>
      <w:r w:rsidRPr="00BC02E7">
        <w:t xml:space="preserve"> </w:t>
      </w:r>
      <w:proofErr w:type="spellStart"/>
      <w:r w:rsidRPr="00BC02E7">
        <w:t>parë</w:t>
      </w:r>
      <w:proofErr w:type="spellEnd"/>
      <w:r w:rsidRPr="00BC02E7">
        <w:t xml:space="preserve"> </w:t>
      </w:r>
      <w:proofErr w:type="spellStart"/>
      <w:r w:rsidRPr="00BC02E7">
        <w:t>rregulla</w:t>
      </w:r>
      <w:proofErr w:type="spellEnd"/>
      <w:r w:rsidRPr="00BC02E7">
        <w:t xml:space="preserve"> </w:t>
      </w:r>
      <w:proofErr w:type="spellStart"/>
      <w:r w:rsidRPr="00BC02E7">
        <w:t>të</w:t>
      </w:r>
      <w:proofErr w:type="spellEnd"/>
      <w:r w:rsidRPr="00BC02E7">
        <w:t xml:space="preserve"> </w:t>
      </w:r>
      <w:proofErr w:type="spellStart"/>
      <w:r w:rsidRPr="00BC02E7">
        <w:t>detajuara</w:t>
      </w:r>
      <w:proofErr w:type="spellEnd"/>
      <w:r w:rsidRPr="00BC02E7">
        <w:t xml:space="preserve"> </w:t>
      </w:r>
      <w:proofErr w:type="spellStart"/>
      <w:r w:rsidRPr="00BC02E7">
        <w:t>për</w:t>
      </w:r>
      <w:proofErr w:type="spellEnd"/>
      <w:r w:rsidRPr="00BC02E7">
        <w:t xml:space="preserve"> </w:t>
      </w:r>
      <w:proofErr w:type="spellStart"/>
      <w:r w:rsidRPr="00BC02E7">
        <w:t>ndalimin</w:t>
      </w:r>
      <w:proofErr w:type="spellEnd"/>
      <w:r w:rsidRPr="00BC02E7">
        <w:t xml:space="preserve"> e </w:t>
      </w:r>
      <w:proofErr w:type="spellStart"/>
      <w:r w:rsidRPr="00BC02E7">
        <w:t>eksportit</w:t>
      </w:r>
      <w:proofErr w:type="spellEnd"/>
      <w:r w:rsidRPr="00BC02E7">
        <w:t xml:space="preserve"> </w:t>
      </w:r>
      <w:proofErr w:type="spellStart"/>
      <w:r w:rsidRPr="00BC02E7">
        <w:t>të</w:t>
      </w:r>
      <w:proofErr w:type="spellEnd"/>
      <w:r w:rsidRPr="00BC02E7">
        <w:t xml:space="preserve"> </w:t>
      </w:r>
      <w:proofErr w:type="spellStart"/>
      <w:r w:rsidRPr="00BC02E7">
        <w:t>teknologjive</w:t>
      </w:r>
      <w:proofErr w:type="spellEnd"/>
      <w:r w:rsidRPr="00BC02E7">
        <w:t xml:space="preserve"> </w:t>
      </w:r>
      <w:proofErr w:type="spellStart"/>
      <w:r w:rsidRPr="00BC02E7">
        <w:t>të</w:t>
      </w:r>
      <w:proofErr w:type="spellEnd"/>
      <w:r w:rsidRPr="00BC02E7">
        <w:t xml:space="preserve"> </w:t>
      </w:r>
      <w:proofErr w:type="spellStart"/>
      <w:r w:rsidRPr="00BC02E7">
        <w:t>mbikëqyrjes</w:t>
      </w:r>
      <w:proofErr w:type="spellEnd"/>
      <w:r w:rsidRPr="00BC02E7">
        <w:t xml:space="preserve"> </w:t>
      </w:r>
      <w:proofErr w:type="spellStart"/>
      <w:r w:rsidRPr="00BC02E7">
        <w:t>kibernetike</w:t>
      </w:r>
      <w:proofErr w:type="spellEnd"/>
      <w:r w:rsidRPr="00BC02E7">
        <w:t xml:space="preserve">, </w:t>
      </w:r>
      <w:proofErr w:type="spellStart"/>
      <w:r w:rsidRPr="00BC02E7">
        <w:t>kur</w:t>
      </w:r>
      <w:proofErr w:type="spellEnd"/>
      <w:r w:rsidRPr="00BC02E7">
        <w:t xml:space="preserve"> </w:t>
      </w:r>
      <w:proofErr w:type="spellStart"/>
      <w:r w:rsidRPr="00BC02E7">
        <w:t>ato</w:t>
      </w:r>
      <w:proofErr w:type="spellEnd"/>
      <w:r w:rsidRPr="00BC02E7">
        <w:t xml:space="preserve"> </w:t>
      </w:r>
      <w:proofErr w:type="spellStart"/>
      <w:r w:rsidRPr="00BC02E7">
        <w:t>rrezikojnë</w:t>
      </w:r>
      <w:proofErr w:type="spellEnd"/>
      <w:r w:rsidRPr="00BC02E7">
        <w:t xml:space="preserve"> </w:t>
      </w:r>
      <w:proofErr w:type="spellStart"/>
      <w:r w:rsidRPr="00BC02E7">
        <w:t>të</w:t>
      </w:r>
      <w:proofErr w:type="spellEnd"/>
      <w:r w:rsidRPr="00BC02E7">
        <w:t xml:space="preserve"> </w:t>
      </w:r>
      <w:proofErr w:type="spellStart"/>
      <w:r w:rsidRPr="00BC02E7">
        <w:t>përdoren</w:t>
      </w:r>
      <w:proofErr w:type="spellEnd"/>
      <w:r w:rsidRPr="00BC02E7">
        <w:t xml:space="preserve"> </w:t>
      </w:r>
      <w:proofErr w:type="spellStart"/>
      <w:r w:rsidRPr="00BC02E7">
        <w:t>për</w:t>
      </w:r>
      <w:proofErr w:type="spellEnd"/>
      <w:r w:rsidRPr="00BC02E7">
        <w:t xml:space="preserve"> </w:t>
      </w:r>
      <w:proofErr w:type="spellStart"/>
      <w:r w:rsidRPr="00BC02E7">
        <w:t>shkelje</w:t>
      </w:r>
      <w:proofErr w:type="spellEnd"/>
      <w:r w:rsidRPr="00BC02E7">
        <w:t xml:space="preserve"> </w:t>
      </w:r>
      <w:proofErr w:type="spellStart"/>
      <w:r w:rsidRPr="00BC02E7">
        <w:t>të</w:t>
      </w:r>
      <w:proofErr w:type="spellEnd"/>
      <w:r w:rsidRPr="00BC02E7">
        <w:t xml:space="preserve"> </w:t>
      </w:r>
      <w:proofErr w:type="spellStart"/>
      <w:r w:rsidRPr="00BC02E7">
        <w:t>të</w:t>
      </w:r>
      <w:proofErr w:type="spellEnd"/>
      <w:r w:rsidRPr="00BC02E7">
        <w:t xml:space="preserve"> </w:t>
      </w:r>
      <w:proofErr w:type="spellStart"/>
      <w:r w:rsidRPr="00BC02E7">
        <w:t>drejtave</w:t>
      </w:r>
      <w:proofErr w:type="spellEnd"/>
      <w:r w:rsidRPr="00BC02E7">
        <w:t xml:space="preserve"> </w:t>
      </w:r>
      <w:proofErr w:type="spellStart"/>
      <w:r w:rsidRPr="00BC02E7">
        <w:t>të</w:t>
      </w:r>
      <w:proofErr w:type="spellEnd"/>
      <w:r w:rsidRPr="00BC02E7">
        <w:t xml:space="preserve"> </w:t>
      </w:r>
      <w:proofErr w:type="spellStart"/>
      <w:r w:rsidRPr="00BC02E7">
        <w:t>njeriut</w:t>
      </w:r>
      <w:proofErr w:type="spellEnd"/>
      <w:r w:rsidRPr="00BC02E7">
        <w:t>.</w:t>
      </w:r>
    </w:p>
    <w:p w:rsidRPr="00BC02E7" w:rsidR="00BC02E7" w:rsidP="00117783" w:rsidRDefault="00BC02E7" w14:paraId="524E50B0" w14:textId="77777777">
      <w:pPr>
        <w:pStyle w:val="NormalWeb"/>
        <w:numPr>
          <w:ilvl w:val="0"/>
          <w:numId w:val="29"/>
        </w:numPr>
        <w:jc w:val="both"/>
      </w:pPr>
      <w:proofErr w:type="spellStart"/>
      <w:r w:rsidRPr="00BC02E7">
        <w:rPr>
          <w:rStyle w:val="Strong"/>
        </w:rPr>
        <w:t>Forcon</w:t>
      </w:r>
      <w:proofErr w:type="spellEnd"/>
      <w:r w:rsidRPr="00BC02E7">
        <w:rPr>
          <w:rStyle w:val="Strong"/>
        </w:rPr>
        <w:t xml:space="preserve"> </w:t>
      </w:r>
      <w:proofErr w:type="spellStart"/>
      <w:r w:rsidRPr="00BC02E7">
        <w:rPr>
          <w:rStyle w:val="Strong"/>
        </w:rPr>
        <w:t>bashkëpunimin</w:t>
      </w:r>
      <w:proofErr w:type="spellEnd"/>
      <w:r w:rsidRPr="00BC02E7">
        <w:rPr>
          <w:rStyle w:val="Strong"/>
        </w:rPr>
        <w:t xml:space="preserve"> </w:t>
      </w:r>
      <w:proofErr w:type="spellStart"/>
      <w:r w:rsidRPr="00BC02E7">
        <w:rPr>
          <w:rStyle w:val="Strong"/>
        </w:rPr>
        <w:t>ndërinstitucional</w:t>
      </w:r>
      <w:proofErr w:type="spellEnd"/>
      <w:r w:rsidRPr="00BC02E7">
        <w:t xml:space="preserve">, duke </w:t>
      </w:r>
      <w:proofErr w:type="spellStart"/>
      <w:r w:rsidRPr="00BC02E7">
        <w:t>krijuar</w:t>
      </w:r>
      <w:proofErr w:type="spellEnd"/>
      <w:r w:rsidRPr="00BC02E7">
        <w:t xml:space="preserve"> </w:t>
      </w:r>
      <w:proofErr w:type="spellStart"/>
      <w:r w:rsidRPr="00BC02E7">
        <w:t>mekanizma</w:t>
      </w:r>
      <w:proofErr w:type="spellEnd"/>
      <w:r w:rsidRPr="00BC02E7">
        <w:t xml:space="preserve"> </w:t>
      </w:r>
      <w:proofErr w:type="spellStart"/>
      <w:r w:rsidRPr="00BC02E7">
        <w:t>të</w:t>
      </w:r>
      <w:proofErr w:type="spellEnd"/>
      <w:r w:rsidRPr="00BC02E7">
        <w:t xml:space="preserve"> </w:t>
      </w:r>
      <w:proofErr w:type="spellStart"/>
      <w:r w:rsidRPr="00BC02E7">
        <w:t>reja</w:t>
      </w:r>
      <w:proofErr w:type="spellEnd"/>
      <w:r w:rsidRPr="00BC02E7">
        <w:t xml:space="preserve"> </w:t>
      </w:r>
      <w:proofErr w:type="spellStart"/>
      <w:r w:rsidRPr="00BC02E7">
        <w:t>për</w:t>
      </w:r>
      <w:proofErr w:type="spellEnd"/>
      <w:r w:rsidRPr="00BC02E7">
        <w:t xml:space="preserve"> </w:t>
      </w:r>
      <w:proofErr w:type="spellStart"/>
      <w:r w:rsidRPr="00BC02E7">
        <w:t>koordinimin</w:t>
      </w:r>
      <w:proofErr w:type="spellEnd"/>
      <w:r w:rsidRPr="00BC02E7">
        <w:t xml:space="preserve"> e </w:t>
      </w:r>
      <w:proofErr w:type="spellStart"/>
      <w:r w:rsidRPr="00BC02E7">
        <w:t>zbatimit</w:t>
      </w:r>
      <w:proofErr w:type="spellEnd"/>
      <w:r w:rsidRPr="00BC02E7">
        <w:t xml:space="preserve">, </w:t>
      </w:r>
      <w:proofErr w:type="spellStart"/>
      <w:r w:rsidRPr="00BC02E7">
        <w:t>ndarjen</w:t>
      </w:r>
      <w:proofErr w:type="spellEnd"/>
      <w:r w:rsidRPr="00BC02E7">
        <w:t xml:space="preserve"> e </w:t>
      </w:r>
      <w:proofErr w:type="spellStart"/>
      <w:r w:rsidRPr="00BC02E7">
        <w:t>informacionit</w:t>
      </w:r>
      <w:proofErr w:type="spellEnd"/>
      <w:r w:rsidRPr="00BC02E7">
        <w:t xml:space="preserve"> </w:t>
      </w:r>
      <w:proofErr w:type="spellStart"/>
      <w:r w:rsidRPr="00BC02E7">
        <w:t>dhe</w:t>
      </w:r>
      <w:proofErr w:type="spellEnd"/>
      <w:r w:rsidRPr="00BC02E7">
        <w:t xml:space="preserve"> </w:t>
      </w:r>
      <w:proofErr w:type="spellStart"/>
      <w:r w:rsidRPr="00BC02E7">
        <w:t>forcimin</w:t>
      </w:r>
      <w:proofErr w:type="spellEnd"/>
      <w:r w:rsidRPr="00BC02E7">
        <w:t xml:space="preserve"> e </w:t>
      </w:r>
      <w:proofErr w:type="spellStart"/>
      <w:r w:rsidRPr="00BC02E7">
        <w:t>masave</w:t>
      </w:r>
      <w:proofErr w:type="spellEnd"/>
      <w:r w:rsidRPr="00BC02E7">
        <w:t xml:space="preserve"> </w:t>
      </w:r>
      <w:proofErr w:type="spellStart"/>
      <w:r w:rsidRPr="00BC02E7">
        <w:t>zbatuese</w:t>
      </w:r>
      <w:proofErr w:type="spellEnd"/>
      <w:r w:rsidRPr="00BC02E7">
        <w:t xml:space="preserve"> </w:t>
      </w:r>
      <w:proofErr w:type="spellStart"/>
      <w:r w:rsidRPr="00BC02E7">
        <w:t>dhe</w:t>
      </w:r>
      <w:proofErr w:type="spellEnd"/>
      <w:r w:rsidRPr="00BC02E7">
        <w:t xml:space="preserve"> </w:t>
      </w:r>
      <w:proofErr w:type="spellStart"/>
      <w:r w:rsidRPr="00BC02E7">
        <w:t>ndëshkuese</w:t>
      </w:r>
      <w:proofErr w:type="spellEnd"/>
      <w:r w:rsidRPr="00BC02E7">
        <w:t>.</w:t>
      </w:r>
    </w:p>
    <w:p w:rsidRPr="00BC02E7" w:rsidR="00BC02E7" w:rsidP="00117783" w:rsidRDefault="00BC02E7" w14:paraId="217A5A1D" w14:textId="77777777">
      <w:pPr>
        <w:pStyle w:val="NormalWeb"/>
        <w:numPr>
          <w:ilvl w:val="0"/>
          <w:numId w:val="29"/>
        </w:numPr>
        <w:jc w:val="both"/>
      </w:pPr>
      <w:proofErr w:type="spellStart"/>
      <w:r w:rsidRPr="00BC02E7">
        <w:rPr>
          <w:rStyle w:val="Strong"/>
        </w:rPr>
        <w:t>Mundëson</w:t>
      </w:r>
      <w:proofErr w:type="spellEnd"/>
      <w:r w:rsidRPr="00BC02E7">
        <w:rPr>
          <w:rStyle w:val="Strong"/>
        </w:rPr>
        <w:t xml:space="preserve"> </w:t>
      </w:r>
      <w:proofErr w:type="spellStart"/>
      <w:r w:rsidRPr="00BC02E7">
        <w:rPr>
          <w:rStyle w:val="Strong"/>
        </w:rPr>
        <w:t>trajtimin</w:t>
      </w:r>
      <w:proofErr w:type="spellEnd"/>
      <w:r w:rsidRPr="00BC02E7">
        <w:rPr>
          <w:rStyle w:val="Strong"/>
        </w:rPr>
        <w:t xml:space="preserve"> e </w:t>
      </w:r>
      <w:proofErr w:type="spellStart"/>
      <w:r w:rsidRPr="00BC02E7">
        <w:rPr>
          <w:rStyle w:val="Strong"/>
        </w:rPr>
        <w:t>rreziqeve</w:t>
      </w:r>
      <w:proofErr w:type="spellEnd"/>
      <w:r w:rsidRPr="00BC02E7">
        <w:rPr>
          <w:rStyle w:val="Strong"/>
        </w:rPr>
        <w:t xml:space="preserve"> </w:t>
      </w:r>
      <w:proofErr w:type="spellStart"/>
      <w:r w:rsidRPr="00BC02E7">
        <w:rPr>
          <w:rStyle w:val="Strong"/>
        </w:rPr>
        <w:t>të</w:t>
      </w:r>
      <w:proofErr w:type="spellEnd"/>
      <w:r w:rsidRPr="00BC02E7">
        <w:rPr>
          <w:rStyle w:val="Strong"/>
        </w:rPr>
        <w:t xml:space="preserve"> </w:t>
      </w:r>
      <w:proofErr w:type="spellStart"/>
      <w:r w:rsidRPr="00BC02E7">
        <w:rPr>
          <w:rStyle w:val="Strong"/>
        </w:rPr>
        <w:t>reja</w:t>
      </w:r>
      <w:proofErr w:type="spellEnd"/>
      <w:r w:rsidRPr="00BC02E7">
        <w:rPr>
          <w:rStyle w:val="Strong"/>
        </w:rPr>
        <w:t xml:space="preserve"> </w:t>
      </w:r>
      <w:proofErr w:type="spellStart"/>
      <w:r w:rsidRPr="00BC02E7">
        <w:rPr>
          <w:rStyle w:val="Strong"/>
        </w:rPr>
        <w:t>të</w:t>
      </w:r>
      <w:proofErr w:type="spellEnd"/>
      <w:r w:rsidRPr="00BC02E7">
        <w:rPr>
          <w:rStyle w:val="Strong"/>
        </w:rPr>
        <w:t xml:space="preserve"> </w:t>
      </w:r>
      <w:proofErr w:type="spellStart"/>
      <w:r w:rsidRPr="00BC02E7">
        <w:rPr>
          <w:rStyle w:val="Strong"/>
        </w:rPr>
        <w:t>devijimit</w:t>
      </w:r>
      <w:proofErr w:type="spellEnd"/>
      <w:r w:rsidRPr="00BC02E7">
        <w:t xml:space="preserve">, </w:t>
      </w:r>
      <w:proofErr w:type="spellStart"/>
      <w:r w:rsidRPr="00BC02E7">
        <w:t>teknologjive</w:t>
      </w:r>
      <w:proofErr w:type="spellEnd"/>
      <w:r w:rsidRPr="00BC02E7">
        <w:t xml:space="preserve"> sensitive, </w:t>
      </w:r>
      <w:proofErr w:type="spellStart"/>
      <w:r w:rsidRPr="00BC02E7">
        <w:t>dhe</w:t>
      </w:r>
      <w:proofErr w:type="spellEnd"/>
      <w:r w:rsidRPr="00BC02E7">
        <w:t xml:space="preserve"> </w:t>
      </w:r>
      <w:proofErr w:type="spellStart"/>
      <w:r w:rsidRPr="00BC02E7">
        <w:t>trafikimit</w:t>
      </w:r>
      <w:proofErr w:type="spellEnd"/>
      <w:r w:rsidRPr="00BC02E7">
        <w:t xml:space="preserve"> </w:t>
      </w:r>
      <w:proofErr w:type="spellStart"/>
      <w:r w:rsidRPr="00BC02E7">
        <w:t>ndërkombëtar</w:t>
      </w:r>
      <w:proofErr w:type="spellEnd"/>
      <w:r w:rsidRPr="00BC02E7">
        <w:t xml:space="preserve">, </w:t>
      </w:r>
      <w:proofErr w:type="spellStart"/>
      <w:r w:rsidRPr="00BC02E7">
        <w:t>në</w:t>
      </w:r>
      <w:proofErr w:type="spellEnd"/>
      <w:r w:rsidRPr="00BC02E7">
        <w:t xml:space="preserve"> </w:t>
      </w:r>
      <w:proofErr w:type="spellStart"/>
      <w:r w:rsidRPr="00BC02E7">
        <w:t>përputhje</w:t>
      </w:r>
      <w:proofErr w:type="spellEnd"/>
      <w:r w:rsidRPr="00BC02E7">
        <w:t xml:space="preserve"> me </w:t>
      </w:r>
      <w:proofErr w:type="spellStart"/>
      <w:r w:rsidRPr="00BC02E7">
        <w:t>angazhimet</w:t>
      </w:r>
      <w:proofErr w:type="spellEnd"/>
      <w:r w:rsidRPr="00BC02E7">
        <w:t xml:space="preserve"> e </w:t>
      </w:r>
      <w:proofErr w:type="spellStart"/>
      <w:r w:rsidRPr="00BC02E7">
        <w:t>Shqipërisë</w:t>
      </w:r>
      <w:proofErr w:type="spellEnd"/>
      <w:r w:rsidRPr="00BC02E7">
        <w:t xml:space="preserve"> </w:t>
      </w:r>
      <w:proofErr w:type="spellStart"/>
      <w:r w:rsidRPr="00BC02E7">
        <w:t>në</w:t>
      </w:r>
      <w:proofErr w:type="spellEnd"/>
      <w:r w:rsidRPr="00BC02E7">
        <w:t xml:space="preserve"> </w:t>
      </w:r>
      <w:proofErr w:type="spellStart"/>
      <w:r w:rsidRPr="00BC02E7">
        <w:t>regjimet</w:t>
      </w:r>
      <w:proofErr w:type="spellEnd"/>
      <w:r w:rsidRPr="00BC02E7">
        <w:t xml:space="preserve"> </w:t>
      </w:r>
      <w:proofErr w:type="spellStart"/>
      <w:r w:rsidRPr="00BC02E7">
        <w:t>ndërkombëtare</w:t>
      </w:r>
      <w:proofErr w:type="spellEnd"/>
      <w:r w:rsidRPr="00BC02E7">
        <w:t xml:space="preserve"> </w:t>
      </w:r>
      <w:proofErr w:type="spellStart"/>
      <w:r w:rsidRPr="00BC02E7">
        <w:t>të</w:t>
      </w:r>
      <w:proofErr w:type="spellEnd"/>
      <w:r w:rsidRPr="00BC02E7">
        <w:t xml:space="preserve"> </w:t>
      </w:r>
      <w:proofErr w:type="spellStart"/>
      <w:r w:rsidRPr="00BC02E7">
        <w:t>kontrollit</w:t>
      </w:r>
      <w:proofErr w:type="spellEnd"/>
      <w:r w:rsidRPr="00BC02E7">
        <w:t>.</w:t>
      </w:r>
    </w:p>
    <w:p w:rsidRPr="00BC02E7" w:rsidR="00BC02E7" w:rsidP="00117783" w:rsidRDefault="00BC02E7" w14:paraId="6DDFCCC5" w14:textId="77777777">
      <w:pPr>
        <w:pStyle w:val="NormalWeb"/>
        <w:numPr>
          <w:ilvl w:val="0"/>
          <w:numId w:val="29"/>
        </w:numPr>
        <w:jc w:val="both"/>
      </w:pPr>
      <w:r w:rsidRPr="00BC02E7">
        <w:rPr>
          <w:rStyle w:val="Strong"/>
        </w:rPr>
        <w:t xml:space="preserve">Ka </w:t>
      </w:r>
      <w:proofErr w:type="spellStart"/>
      <w:r w:rsidRPr="00BC02E7">
        <w:rPr>
          <w:rStyle w:val="Strong"/>
        </w:rPr>
        <w:t>kosto</w:t>
      </w:r>
      <w:proofErr w:type="spellEnd"/>
      <w:r w:rsidRPr="00BC02E7">
        <w:rPr>
          <w:rStyle w:val="Strong"/>
        </w:rPr>
        <w:t xml:space="preserve"> </w:t>
      </w:r>
      <w:proofErr w:type="spellStart"/>
      <w:r w:rsidRPr="00BC02E7">
        <w:rPr>
          <w:rStyle w:val="Strong"/>
        </w:rPr>
        <w:t>të</w:t>
      </w:r>
      <w:proofErr w:type="spellEnd"/>
      <w:r w:rsidRPr="00BC02E7">
        <w:rPr>
          <w:rStyle w:val="Strong"/>
        </w:rPr>
        <w:t xml:space="preserve"> </w:t>
      </w:r>
      <w:proofErr w:type="spellStart"/>
      <w:r w:rsidRPr="00BC02E7">
        <w:rPr>
          <w:rStyle w:val="Strong"/>
        </w:rPr>
        <w:t>menaxhueshme</w:t>
      </w:r>
      <w:proofErr w:type="spellEnd"/>
      <w:r w:rsidRPr="00BC02E7">
        <w:t xml:space="preserve">, </w:t>
      </w:r>
      <w:proofErr w:type="spellStart"/>
      <w:r w:rsidRPr="00BC02E7">
        <w:t>të</w:t>
      </w:r>
      <w:proofErr w:type="spellEnd"/>
      <w:r w:rsidRPr="00BC02E7">
        <w:t xml:space="preserve"> </w:t>
      </w:r>
      <w:proofErr w:type="spellStart"/>
      <w:r w:rsidRPr="00BC02E7">
        <w:t>justifikuara</w:t>
      </w:r>
      <w:proofErr w:type="spellEnd"/>
      <w:r w:rsidRPr="00BC02E7">
        <w:t xml:space="preserve"> </w:t>
      </w:r>
      <w:proofErr w:type="spellStart"/>
      <w:r w:rsidRPr="00BC02E7">
        <w:t>nga</w:t>
      </w:r>
      <w:proofErr w:type="spellEnd"/>
      <w:r w:rsidRPr="00BC02E7">
        <w:t xml:space="preserve"> </w:t>
      </w:r>
      <w:proofErr w:type="spellStart"/>
      <w:r w:rsidRPr="00BC02E7">
        <w:t>përfitimet</w:t>
      </w:r>
      <w:proofErr w:type="spellEnd"/>
      <w:r w:rsidRPr="00BC02E7">
        <w:t xml:space="preserve"> </w:t>
      </w:r>
      <w:proofErr w:type="spellStart"/>
      <w:r w:rsidRPr="00BC02E7">
        <w:t>afatmesme</w:t>
      </w:r>
      <w:proofErr w:type="spellEnd"/>
      <w:r w:rsidRPr="00BC02E7">
        <w:t xml:space="preserve"> </w:t>
      </w:r>
      <w:proofErr w:type="spellStart"/>
      <w:r w:rsidRPr="00BC02E7">
        <w:t>dhe</w:t>
      </w:r>
      <w:proofErr w:type="spellEnd"/>
      <w:r w:rsidRPr="00BC02E7">
        <w:t xml:space="preserve"> </w:t>
      </w:r>
      <w:proofErr w:type="spellStart"/>
      <w:r w:rsidRPr="00BC02E7">
        <w:t>afatgjata</w:t>
      </w:r>
      <w:proofErr w:type="spellEnd"/>
      <w:r w:rsidRPr="00BC02E7">
        <w:t xml:space="preserve"> </w:t>
      </w:r>
      <w:proofErr w:type="spellStart"/>
      <w:r w:rsidRPr="00BC02E7">
        <w:t>për</w:t>
      </w:r>
      <w:proofErr w:type="spellEnd"/>
      <w:r w:rsidRPr="00BC02E7">
        <w:t xml:space="preserve"> </w:t>
      </w:r>
      <w:proofErr w:type="spellStart"/>
      <w:r w:rsidRPr="00BC02E7">
        <w:t>administratën</w:t>
      </w:r>
      <w:proofErr w:type="spellEnd"/>
      <w:r w:rsidRPr="00BC02E7">
        <w:t xml:space="preserve">, </w:t>
      </w:r>
      <w:proofErr w:type="spellStart"/>
      <w:r w:rsidRPr="00BC02E7">
        <w:t>industrinë</w:t>
      </w:r>
      <w:proofErr w:type="spellEnd"/>
      <w:r w:rsidRPr="00BC02E7">
        <w:t xml:space="preserve"> </w:t>
      </w:r>
      <w:proofErr w:type="spellStart"/>
      <w:r w:rsidRPr="00BC02E7">
        <w:t>dhe</w:t>
      </w:r>
      <w:proofErr w:type="spellEnd"/>
      <w:r w:rsidRPr="00BC02E7">
        <w:t xml:space="preserve"> </w:t>
      </w:r>
      <w:proofErr w:type="spellStart"/>
      <w:r w:rsidRPr="00BC02E7">
        <w:t>reputacionin</w:t>
      </w:r>
      <w:proofErr w:type="spellEnd"/>
      <w:r w:rsidRPr="00BC02E7">
        <w:t xml:space="preserve"> </w:t>
      </w:r>
      <w:proofErr w:type="spellStart"/>
      <w:r w:rsidRPr="00BC02E7">
        <w:t>ndërkombëtar</w:t>
      </w:r>
      <w:proofErr w:type="spellEnd"/>
      <w:r w:rsidRPr="00BC02E7">
        <w:t xml:space="preserve"> </w:t>
      </w:r>
      <w:proofErr w:type="spellStart"/>
      <w:r w:rsidRPr="00BC02E7">
        <w:t>të</w:t>
      </w:r>
      <w:proofErr w:type="spellEnd"/>
      <w:r w:rsidRPr="00BC02E7">
        <w:t xml:space="preserve"> </w:t>
      </w:r>
      <w:proofErr w:type="spellStart"/>
      <w:r w:rsidRPr="00BC02E7">
        <w:t>vendit</w:t>
      </w:r>
      <w:proofErr w:type="spellEnd"/>
      <w:r w:rsidRPr="00BC02E7">
        <w:t>.</w:t>
      </w:r>
    </w:p>
    <w:p w:rsidRPr="00BC02E7" w:rsidR="00BC02E7" w:rsidP="00117783" w:rsidRDefault="00BC02E7" w14:paraId="3DBF9149" w14:textId="77777777">
      <w:pPr>
        <w:pStyle w:val="NormalWeb"/>
        <w:numPr>
          <w:ilvl w:val="0"/>
          <w:numId w:val="29"/>
        </w:numPr>
        <w:jc w:val="both"/>
      </w:pPr>
      <w:proofErr w:type="spellStart"/>
      <w:r w:rsidRPr="00BC02E7">
        <w:t>Për</w:t>
      </w:r>
      <w:proofErr w:type="spellEnd"/>
      <w:r w:rsidRPr="00BC02E7">
        <w:t xml:space="preserve"> </w:t>
      </w:r>
      <w:proofErr w:type="spellStart"/>
      <w:r w:rsidRPr="00BC02E7">
        <w:t>më</w:t>
      </w:r>
      <w:proofErr w:type="spellEnd"/>
      <w:r w:rsidRPr="00BC02E7">
        <w:t xml:space="preserve"> </w:t>
      </w:r>
      <w:proofErr w:type="spellStart"/>
      <w:r w:rsidRPr="00BC02E7">
        <w:t>tepër</w:t>
      </w:r>
      <w:proofErr w:type="spellEnd"/>
      <w:r w:rsidRPr="00BC02E7">
        <w:t xml:space="preserve">, </w:t>
      </w:r>
      <w:proofErr w:type="spellStart"/>
      <w:r w:rsidRPr="00BC02E7">
        <w:t>ky</w:t>
      </w:r>
      <w:proofErr w:type="spellEnd"/>
      <w:r w:rsidRPr="00BC02E7">
        <w:t xml:space="preserve"> </w:t>
      </w:r>
      <w:proofErr w:type="spellStart"/>
      <w:r w:rsidRPr="00BC02E7">
        <w:t>opsion</w:t>
      </w:r>
      <w:proofErr w:type="spellEnd"/>
      <w:r w:rsidRPr="00BC02E7">
        <w:t xml:space="preserve"> </w:t>
      </w:r>
      <w:proofErr w:type="spellStart"/>
      <w:r w:rsidRPr="00BC02E7">
        <w:rPr>
          <w:rStyle w:val="Strong"/>
          <w:b w:val="0"/>
        </w:rPr>
        <w:t>gëzon</w:t>
      </w:r>
      <w:proofErr w:type="spellEnd"/>
      <w:r w:rsidRPr="00BC02E7">
        <w:rPr>
          <w:rStyle w:val="Strong"/>
          <w:b w:val="0"/>
        </w:rPr>
        <w:t xml:space="preserve"> </w:t>
      </w:r>
      <w:proofErr w:type="spellStart"/>
      <w:r w:rsidRPr="00BC02E7">
        <w:rPr>
          <w:rStyle w:val="Strong"/>
          <w:b w:val="0"/>
        </w:rPr>
        <w:t>mbështetje</w:t>
      </w:r>
      <w:proofErr w:type="spellEnd"/>
      <w:r w:rsidRPr="00BC02E7">
        <w:rPr>
          <w:rStyle w:val="Strong"/>
          <w:b w:val="0"/>
        </w:rPr>
        <w:t xml:space="preserve"> </w:t>
      </w:r>
      <w:proofErr w:type="spellStart"/>
      <w:r w:rsidRPr="00BC02E7">
        <w:rPr>
          <w:rStyle w:val="Strong"/>
          <w:b w:val="0"/>
        </w:rPr>
        <w:t>teknike</w:t>
      </w:r>
      <w:proofErr w:type="spellEnd"/>
      <w:r w:rsidRPr="00BC02E7">
        <w:rPr>
          <w:rStyle w:val="Strong"/>
          <w:b w:val="0"/>
        </w:rPr>
        <w:t xml:space="preserve"> </w:t>
      </w:r>
      <w:proofErr w:type="spellStart"/>
      <w:r w:rsidRPr="00BC02E7">
        <w:rPr>
          <w:rStyle w:val="Strong"/>
          <w:b w:val="0"/>
        </w:rPr>
        <w:t>dhe</w:t>
      </w:r>
      <w:proofErr w:type="spellEnd"/>
      <w:r w:rsidRPr="00BC02E7">
        <w:rPr>
          <w:rStyle w:val="Strong"/>
          <w:b w:val="0"/>
        </w:rPr>
        <w:t xml:space="preserve"> </w:t>
      </w:r>
      <w:proofErr w:type="spellStart"/>
      <w:r w:rsidRPr="00BC02E7">
        <w:rPr>
          <w:rStyle w:val="Strong"/>
          <w:b w:val="0"/>
        </w:rPr>
        <w:t>metodologjike</w:t>
      </w:r>
      <w:proofErr w:type="spellEnd"/>
      <w:r w:rsidRPr="00BC02E7">
        <w:rPr>
          <w:rStyle w:val="Strong"/>
          <w:b w:val="0"/>
        </w:rPr>
        <w:t xml:space="preserve"> </w:t>
      </w:r>
      <w:proofErr w:type="spellStart"/>
      <w:r w:rsidRPr="00BC02E7">
        <w:rPr>
          <w:rStyle w:val="Strong"/>
          <w:b w:val="0"/>
        </w:rPr>
        <w:t>nga</w:t>
      </w:r>
      <w:proofErr w:type="spellEnd"/>
      <w:r w:rsidRPr="00BC02E7">
        <w:rPr>
          <w:rStyle w:val="Strong"/>
          <w:b w:val="0"/>
        </w:rPr>
        <w:t xml:space="preserve"> Bashkimi </w:t>
      </w:r>
      <w:proofErr w:type="spellStart"/>
      <w:r w:rsidRPr="00BC02E7">
        <w:rPr>
          <w:rStyle w:val="Strong"/>
          <w:b w:val="0"/>
        </w:rPr>
        <w:t>Evropian</w:t>
      </w:r>
      <w:proofErr w:type="spellEnd"/>
      <w:r w:rsidRPr="00BC02E7">
        <w:rPr>
          <w:b/>
        </w:rPr>
        <w:t xml:space="preserve"> </w:t>
      </w:r>
      <w:proofErr w:type="spellStart"/>
      <w:r w:rsidRPr="00BC02E7">
        <w:rPr>
          <w:bCs/>
        </w:rPr>
        <w:t>përmes</w:t>
      </w:r>
      <w:proofErr w:type="spellEnd"/>
      <w:r w:rsidRPr="00BC02E7">
        <w:rPr>
          <w:bCs/>
        </w:rPr>
        <w:t xml:space="preserve"> </w:t>
      </w:r>
      <w:proofErr w:type="spellStart"/>
      <w:r w:rsidRPr="00BC02E7">
        <w:rPr>
          <w:bCs/>
        </w:rPr>
        <w:t>Programit</w:t>
      </w:r>
      <w:proofErr w:type="spellEnd"/>
      <w:r w:rsidRPr="00BC02E7">
        <w:rPr>
          <w:bCs/>
        </w:rPr>
        <w:t xml:space="preserve"> EU</w:t>
      </w:r>
      <w:r w:rsidRPr="00BC02E7">
        <w:t xml:space="preserve"> P2P </w:t>
      </w:r>
      <w:proofErr w:type="spellStart"/>
      <w:r w:rsidRPr="00BC02E7">
        <w:t>dhe</w:t>
      </w:r>
      <w:proofErr w:type="spellEnd"/>
      <w:r w:rsidRPr="00BC02E7">
        <w:t xml:space="preserve"> COARM, duke </w:t>
      </w:r>
      <w:proofErr w:type="spellStart"/>
      <w:r w:rsidRPr="00BC02E7">
        <w:t>mundësuar</w:t>
      </w:r>
      <w:proofErr w:type="spellEnd"/>
      <w:r w:rsidRPr="00BC02E7">
        <w:t xml:space="preserve"> </w:t>
      </w:r>
      <w:proofErr w:type="spellStart"/>
      <w:r w:rsidRPr="00BC02E7">
        <w:t>zbatimin</w:t>
      </w:r>
      <w:proofErr w:type="spellEnd"/>
      <w:r w:rsidRPr="00BC02E7">
        <w:t xml:space="preserve"> e </w:t>
      </w:r>
      <w:proofErr w:type="spellStart"/>
      <w:r w:rsidRPr="00BC02E7">
        <w:t>reformës</w:t>
      </w:r>
      <w:proofErr w:type="spellEnd"/>
      <w:r w:rsidRPr="00BC02E7">
        <w:t xml:space="preserve"> me </w:t>
      </w:r>
      <w:proofErr w:type="spellStart"/>
      <w:r w:rsidRPr="00BC02E7">
        <w:t>burime</w:t>
      </w:r>
      <w:proofErr w:type="spellEnd"/>
      <w:r w:rsidRPr="00BC02E7">
        <w:t xml:space="preserve"> </w:t>
      </w:r>
      <w:proofErr w:type="spellStart"/>
      <w:r w:rsidRPr="00BC02E7">
        <w:t>të</w:t>
      </w:r>
      <w:proofErr w:type="spellEnd"/>
      <w:r w:rsidRPr="00BC02E7">
        <w:t xml:space="preserve"> </w:t>
      </w:r>
      <w:proofErr w:type="spellStart"/>
      <w:r w:rsidRPr="00BC02E7">
        <w:t>koordinuara</w:t>
      </w:r>
      <w:proofErr w:type="spellEnd"/>
      <w:r w:rsidRPr="00BC02E7">
        <w:t>.</w:t>
      </w:r>
    </w:p>
    <w:p w:rsidRPr="00BC02E7" w:rsidR="00BC02E7" w:rsidP="00BC02E7" w:rsidRDefault="00BC02E7" w14:paraId="793570C3" w14:textId="77777777">
      <w:pPr>
        <w:pStyle w:val="NormalWeb"/>
        <w:jc w:val="both"/>
      </w:pPr>
      <w:r w:rsidRPr="00BC02E7">
        <w:t xml:space="preserve">Ky </w:t>
      </w:r>
      <w:proofErr w:type="spellStart"/>
      <w:r w:rsidRPr="00BC02E7">
        <w:t>opsion</w:t>
      </w:r>
      <w:proofErr w:type="spellEnd"/>
      <w:r w:rsidRPr="00BC02E7">
        <w:t xml:space="preserve"> </w:t>
      </w:r>
      <w:proofErr w:type="spellStart"/>
      <w:r w:rsidRPr="00BC02E7">
        <w:t>përfaqëson</w:t>
      </w:r>
      <w:proofErr w:type="spellEnd"/>
      <w:r w:rsidRPr="00BC02E7">
        <w:t xml:space="preserve"> </w:t>
      </w:r>
      <w:proofErr w:type="spellStart"/>
      <w:r w:rsidRPr="00BC02E7">
        <w:t>ekuilibrin</w:t>
      </w:r>
      <w:proofErr w:type="spellEnd"/>
      <w:r w:rsidRPr="00BC02E7">
        <w:t xml:space="preserve"> </w:t>
      </w:r>
      <w:proofErr w:type="spellStart"/>
      <w:r w:rsidRPr="00BC02E7">
        <w:t>më</w:t>
      </w:r>
      <w:proofErr w:type="spellEnd"/>
      <w:r w:rsidRPr="00BC02E7">
        <w:t xml:space="preserve"> </w:t>
      </w:r>
      <w:proofErr w:type="spellStart"/>
      <w:r w:rsidRPr="00BC02E7">
        <w:t>të</w:t>
      </w:r>
      <w:proofErr w:type="spellEnd"/>
      <w:r w:rsidRPr="00BC02E7">
        <w:t xml:space="preserve"> </w:t>
      </w:r>
      <w:proofErr w:type="spellStart"/>
      <w:r w:rsidRPr="00BC02E7">
        <w:t>mirë</w:t>
      </w:r>
      <w:proofErr w:type="spellEnd"/>
      <w:r w:rsidRPr="00BC02E7">
        <w:t xml:space="preserve"> </w:t>
      </w:r>
      <w:proofErr w:type="spellStart"/>
      <w:r w:rsidRPr="00BC02E7">
        <w:t>mes</w:t>
      </w:r>
      <w:proofErr w:type="spellEnd"/>
      <w:r w:rsidRPr="00BC02E7">
        <w:t xml:space="preserve"> </w:t>
      </w:r>
      <w:proofErr w:type="spellStart"/>
      <w:r w:rsidRPr="00BC02E7">
        <w:t>efektivitetit</w:t>
      </w:r>
      <w:proofErr w:type="spellEnd"/>
      <w:r w:rsidRPr="00BC02E7">
        <w:t xml:space="preserve"> </w:t>
      </w:r>
      <w:proofErr w:type="spellStart"/>
      <w:r w:rsidRPr="00BC02E7">
        <w:t>politik</w:t>
      </w:r>
      <w:proofErr w:type="spellEnd"/>
      <w:r w:rsidRPr="00BC02E7">
        <w:t xml:space="preserve">, </w:t>
      </w:r>
      <w:proofErr w:type="spellStart"/>
      <w:r w:rsidRPr="00BC02E7">
        <w:t>efikasitetit</w:t>
      </w:r>
      <w:proofErr w:type="spellEnd"/>
      <w:r w:rsidRPr="00BC02E7">
        <w:t xml:space="preserve"> </w:t>
      </w:r>
      <w:proofErr w:type="spellStart"/>
      <w:r w:rsidRPr="00BC02E7">
        <w:t>ekonomik</w:t>
      </w:r>
      <w:proofErr w:type="spellEnd"/>
      <w:r w:rsidRPr="00BC02E7">
        <w:t xml:space="preserve"> </w:t>
      </w:r>
      <w:proofErr w:type="spellStart"/>
      <w:r w:rsidRPr="00BC02E7">
        <w:t>dhe</w:t>
      </w:r>
      <w:proofErr w:type="spellEnd"/>
      <w:r w:rsidRPr="00BC02E7">
        <w:t xml:space="preserve"> </w:t>
      </w:r>
      <w:proofErr w:type="spellStart"/>
      <w:r w:rsidRPr="00BC02E7">
        <w:t>ligjshmërisë</w:t>
      </w:r>
      <w:proofErr w:type="spellEnd"/>
      <w:r w:rsidRPr="00BC02E7">
        <w:t xml:space="preserve"> </w:t>
      </w:r>
      <w:proofErr w:type="spellStart"/>
      <w:r w:rsidRPr="00BC02E7">
        <w:t>institucionale</w:t>
      </w:r>
      <w:proofErr w:type="spellEnd"/>
      <w:r w:rsidRPr="00BC02E7">
        <w:t>.</w:t>
      </w:r>
    </w:p>
    <w:p w:rsidRPr="00BC02E7" w:rsidR="00BC02E7" w:rsidP="00BC02E7" w:rsidRDefault="00BC02E7" w14:paraId="1233E17A" w14:textId="77777777">
      <w:pPr>
        <w:pStyle w:val="Heading1"/>
        <w:spacing w:line="276" w:lineRule="auto"/>
        <w:jc w:val="both"/>
        <w:rPr>
          <w:rFonts w:ascii="Times New Roman" w:hAnsi="Times New Roman" w:cs="Times New Roman"/>
          <w:sz w:val="24"/>
          <w:szCs w:val="24"/>
          <w:lang w:val="sq-AL"/>
        </w:rPr>
      </w:pPr>
      <w:r w:rsidRPr="00BC02E7">
        <w:rPr>
          <w:rFonts w:ascii="Times New Roman" w:hAnsi="Times New Roman" w:cs="Times New Roman"/>
          <w:sz w:val="24"/>
          <w:szCs w:val="24"/>
          <w:lang w:val="sq-AL"/>
        </w:rPr>
        <w:t>Çështje të zbatimit</w:t>
      </w:r>
      <w:bookmarkEnd w:id="14"/>
    </w:p>
    <w:p w:rsidRPr="00BC02E7" w:rsidR="00BC02E7" w:rsidP="00117783" w:rsidRDefault="00BC02E7" w14:paraId="6B5DC9E1" w14:textId="77777777">
      <w:pPr>
        <w:pStyle w:val="Style1-BodyText"/>
        <w:numPr>
          <w:ilvl w:val="0"/>
          <w:numId w:val="11"/>
        </w:numPr>
        <w:spacing w:after="0" w:line="276" w:lineRule="auto"/>
        <w:rPr>
          <w:rFonts w:cs="Times New Roman"/>
          <w:i/>
          <w:sz w:val="24"/>
          <w:szCs w:val="24"/>
          <w:lang w:val="sq-AL"/>
        </w:rPr>
      </w:pPr>
      <w:r w:rsidRPr="00BC02E7">
        <w:rPr>
          <w:rFonts w:cs="Times New Roman"/>
          <w:i/>
          <w:sz w:val="24"/>
          <w:szCs w:val="24"/>
          <w:lang w:val="sq-AL"/>
        </w:rPr>
        <w:t>Shpjegoni se cila strukturë do të jetë përgjegjëse për zbatimin e opsionit të zgjedhur.</w:t>
      </w:r>
    </w:p>
    <w:p w:rsidRPr="00BC02E7" w:rsidR="00BC02E7" w:rsidP="00117783" w:rsidRDefault="00BC02E7" w14:paraId="08169E4C" w14:textId="77777777">
      <w:pPr>
        <w:pStyle w:val="Style1-BodyText"/>
        <w:numPr>
          <w:ilvl w:val="0"/>
          <w:numId w:val="11"/>
        </w:numPr>
        <w:spacing w:after="0" w:line="276" w:lineRule="auto"/>
        <w:rPr>
          <w:rFonts w:cs="Times New Roman"/>
          <w:i/>
          <w:sz w:val="24"/>
          <w:szCs w:val="24"/>
          <w:lang w:val="sq-AL"/>
        </w:rPr>
      </w:pPr>
      <w:r w:rsidRPr="00BC02E7">
        <w:rPr>
          <w:rFonts w:cs="Times New Roman"/>
          <w:i/>
          <w:sz w:val="24"/>
          <w:szCs w:val="24"/>
          <w:lang w:val="sq-AL"/>
        </w:rPr>
        <w:t>Shpjegoni pengesat e mundshme për zbatimin e opsionit të zgjedhur.</w:t>
      </w:r>
    </w:p>
    <w:p w:rsidRPr="00BC02E7" w:rsidR="00BC02E7" w:rsidP="00117783" w:rsidRDefault="00BC02E7" w14:paraId="66C39044" w14:textId="77777777">
      <w:pPr>
        <w:pStyle w:val="Style1-BodyText"/>
        <w:numPr>
          <w:ilvl w:val="0"/>
          <w:numId w:val="11"/>
        </w:numPr>
        <w:spacing w:after="0" w:line="276" w:lineRule="auto"/>
        <w:rPr>
          <w:rFonts w:cs="Times New Roman"/>
          <w:sz w:val="24"/>
          <w:szCs w:val="24"/>
          <w:lang w:val="sq-AL"/>
        </w:rPr>
      </w:pPr>
      <w:r w:rsidRPr="00BC02E7">
        <w:rPr>
          <w:rFonts w:cs="Times New Roman"/>
          <w:i/>
          <w:sz w:val="24"/>
          <w:szCs w:val="24"/>
          <w:lang w:val="sq-AL"/>
        </w:rPr>
        <w:t>Përshkruani masat që do të ndërmerren gjatë zbatimit për të arritur qëllimet e politikës.</w:t>
      </w:r>
    </w:p>
    <w:p w:rsidRPr="00BC02E7" w:rsidR="00BC02E7" w:rsidP="00BC02E7" w:rsidRDefault="00BC02E7" w14:paraId="7782658E" w14:textId="77777777">
      <w:pPr>
        <w:pStyle w:val="NormalWeb"/>
        <w:jc w:val="both"/>
      </w:pPr>
      <w:bookmarkStart w:name="_Toc465267003" w:id="15"/>
      <w:r w:rsidRPr="00BC02E7">
        <w:rPr>
          <w:rStyle w:val="Strong"/>
          <w:lang w:val="sq-AL"/>
        </w:rPr>
        <w:t>Struktura përgjegjëse për zbatimin e opsionit të zgjedhur:</w:t>
      </w:r>
      <w:r w:rsidRPr="00BC02E7">
        <w:rPr>
          <w:lang w:val="sq-AL"/>
        </w:rPr>
        <w:t xml:space="preserve"> Struktura përgjegjëse për zbatimin e opsionit të përzgjedhur, që është ndryshimi i Ligjit nr. 46/2018 dhe nxjerrja e akteve nënligjore zbatuese, është </w:t>
      </w:r>
      <w:r w:rsidRPr="00BC02E7">
        <w:rPr>
          <w:rStyle w:val="Strong"/>
          <w:lang w:val="sq-AL"/>
        </w:rPr>
        <w:t>Autoriteti i Kontrollit Shtetëror të Eksporteve (AKSHE)</w:t>
      </w:r>
      <w:r w:rsidRPr="00BC02E7">
        <w:rPr>
          <w:lang w:val="sq-AL"/>
        </w:rPr>
        <w:t xml:space="preserve">, si autoriteti qendror përgjegjës për licencimin, kontrollin dhe mbikëqyrjen e transferimeve ndërkombëtare të mallrave ushtarake dhe mallrave me përdorim të dyfishtë. </w:t>
      </w:r>
      <w:r w:rsidRPr="00BC02E7">
        <w:t xml:space="preserve">AKSHE do </w:t>
      </w:r>
      <w:proofErr w:type="spellStart"/>
      <w:r w:rsidRPr="00BC02E7">
        <w:t>të</w:t>
      </w:r>
      <w:proofErr w:type="spellEnd"/>
      <w:r w:rsidRPr="00BC02E7">
        <w:t xml:space="preserve"> </w:t>
      </w:r>
      <w:proofErr w:type="spellStart"/>
      <w:r w:rsidRPr="00BC02E7">
        <w:t>bashkëpunojë</w:t>
      </w:r>
      <w:proofErr w:type="spellEnd"/>
      <w:r w:rsidRPr="00BC02E7">
        <w:t xml:space="preserve"> </w:t>
      </w:r>
      <w:proofErr w:type="spellStart"/>
      <w:r w:rsidRPr="00BC02E7">
        <w:t>ngushtësisht</w:t>
      </w:r>
      <w:proofErr w:type="spellEnd"/>
      <w:r w:rsidRPr="00BC02E7">
        <w:t xml:space="preserve"> me:</w:t>
      </w:r>
    </w:p>
    <w:p w:rsidRPr="00BC02E7" w:rsidR="00BC02E7" w:rsidP="00117783" w:rsidRDefault="00BC02E7" w14:paraId="607EE528" w14:textId="77777777">
      <w:pPr>
        <w:pStyle w:val="NormalWeb"/>
        <w:numPr>
          <w:ilvl w:val="0"/>
          <w:numId w:val="30"/>
        </w:numPr>
        <w:jc w:val="both"/>
      </w:pPr>
      <w:proofErr w:type="spellStart"/>
      <w:r w:rsidRPr="00BC02E7">
        <w:t>Ministrinë</w:t>
      </w:r>
      <w:proofErr w:type="spellEnd"/>
      <w:r w:rsidRPr="00BC02E7">
        <w:t xml:space="preserve"> e </w:t>
      </w:r>
      <w:proofErr w:type="spellStart"/>
      <w:r w:rsidRPr="00BC02E7">
        <w:t>Mbrojtjes</w:t>
      </w:r>
      <w:proofErr w:type="spellEnd"/>
    </w:p>
    <w:p w:rsidRPr="00BC02E7" w:rsidR="00BC02E7" w:rsidP="00117783" w:rsidRDefault="00BC02E7" w14:paraId="7F2A1102" w14:textId="77777777">
      <w:pPr>
        <w:pStyle w:val="NormalWeb"/>
        <w:numPr>
          <w:ilvl w:val="0"/>
          <w:numId w:val="30"/>
        </w:numPr>
        <w:jc w:val="both"/>
        <w:rPr>
          <w:lang w:val="it-IT"/>
        </w:rPr>
      </w:pPr>
      <w:r w:rsidRPr="00BC02E7">
        <w:rPr>
          <w:lang w:val="it-IT"/>
        </w:rPr>
        <w:t>Ministrinë për Evropën dhe Punët e Jashtme</w:t>
      </w:r>
    </w:p>
    <w:p w:rsidRPr="00BC02E7" w:rsidR="00BC02E7" w:rsidP="00117783" w:rsidRDefault="00BC02E7" w14:paraId="0BDB85FF" w14:textId="77777777">
      <w:pPr>
        <w:pStyle w:val="NormalWeb"/>
        <w:numPr>
          <w:ilvl w:val="0"/>
          <w:numId w:val="30"/>
        </w:numPr>
        <w:jc w:val="both"/>
        <w:rPr>
          <w:lang w:val="it-IT"/>
        </w:rPr>
      </w:pPr>
      <w:r w:rsidRPr="00BC02E7">
        <w:rPr>
          <w:lang w:val="it-IT"/>
        </w:rPr>
        <w:t>Ministrinë e Financave dhe Ekonomisë (nëpërmjet Drejtorisë së Përgjithshme të Doganave)</w:t>
      </w:r>
    </w:p>
    <w:p w:rsidRPr="00BC02E7" w:rsidR="00BC02E7" w:rsidP="00117783" w:rsidRDefault="00BC02E7" w14:paraId="7FB03C4F" w14:textId="77777777">
      <w:pPr>
        <w:pStyle w:val="NormalWeb"/>
        <w:numPr>
          <w:ilvl w:val="0"/>
          <w:numId w:val="30"/>
        </w:numPr>
        <w:jc w:val="both"/>
      </w:pPr>
      <w:proofErr w:type="spellStart"/>
      <w:r w:rsidRPr="00BC02E7">
        <w:t>Policinë</w:t>
      </w:r>
      <w:proofErr w:type="spellEnd"/>
      <w:r w:rsidRPr="00BC02E7">
        <w:t xml:space="preserve"> e </w:t>
      </w:r>
      <w:proofErr w:type="spellStart"/>
      <w:r w:rsidRPr="00BC02E7">
        <w:t>Shtetit</w:t>
      </w:r>
      <w:proofErr w:type="spellEnd"/>
      <w:r w:rsidRPr="00BC02E7">
        <w:t xml:space="preserve"> </w:t>
      </w:r>
      <w:proofErr w:type="spellStart"/>
      <w:r w:rsidRPr="00BC02E7">
        <w:t>dhe</w:t>
      </w:r>
      <w:proofErr w:type="spellEnd"/>
      <w:r w:rsidRPr="00BC02E7">
        <w:t xml:space="preserve"> </w:t>
      </w:r>
      <w:proofErr w:type="spellStart"/>
      <w:r w:rsidRPr="00BC02E7">
        <w:t>Shërbimin</w:t>
      </w:r>
      <w:proofErr w:type="spellEnd"/>
      <w:r w:rsidRPr="00BC02E7">
        <w:t xml:space="preserve"> </w:t>
      </w:r>
      <w:proofErr w:type="spellStart"/>
      <w:r w:rsidRPr="00BC02E7">
        <w:t>Informativ</w:t>
      </w:r>
      <w:proofErr w:type="spellEnd"/>
      <w:r w:rsidRPr="00BC02E7">
        <w:t xml:space="preserve"> </w:t>
      </w:r>
      <w:proofErr w:type="spellStart"/>
      <w:r w:rsidRPr="00BC02E7">
        <w:t>të</w:t>
      </w:r>
      <w:proofErr w:type="spellEnd"/>
      <w:r w:rsidRPr="00BC02E7">
        <w:t xml:space="preserve"> </w:t>
      </w:r>
      <w:proofErr w:type="spellStart"/>
      <w:r w:rsidRPr="00BC02E7">
        <w:t>Shtetit</w:t>
      </w:r>
      <w:proofErr w:type="spellEnd"/>
    </w:p>
    <w:p w:rsidRPr="00BC02E7" w:rsidR="00BC02E7" w:rsidP="00117783" w:rsidRDefault="00BC02E7" w14:paraId="27069724" w14:textId="77777777">
      <w:pPr>
        <w:pStyle w:val="NormalWeb"/>
        <w:numPr>
          <w:ilvl w:val="0"/>
          <w:numId w:val="30"/>
        </w:numPr>
        <w:jc w:val="both"/>
      </w:pPr>
      <w:proofErr w:type="spellStart"/>
      <w:r w:rsidRPr="00BC02E7">
        <w:t>Agjencinë</w:t>
      </w:r>
      <w:proofErr w:type="spellEnd"/>
      <w:r w:rsidRPr="00BC02E7">
        <w:t xml:space="preserve"> e </w:t>
      </w:r>
      <w:proofErr w:type="spellStart"/>
      <w:r w:rsidRPr="00BC02E7">
        <w:t>Inteligjencës</w:t>
      </w:r>
      <w:proofErr w:type="spellEnd"/>
      <w:r w:rsidRPr="00BC02E7">
        <w:t xml:space="preserve"> </w:t>
      </w:r>
      <w:proofErr w:type="spellStart"/>
      <w:r w:rsidRPr="00BC02E7">
        <w:t>dhe</w:t>
      </w:r>
      <w:proofErr w:type="spellEnd"/>
      <w:r w:rsidRPr="00BC02E7">
        <w:t xml:space="preserve"> </w:t>
      </w:r>
      <w:proofErr w:type="spellStart"/>
      <w:r w:rsidRPr="00BC02E7">
        <w:t>Sigurisë</w:t>
      </w:r>
      <w:proofErr w:type="spellEnd"/>
      <w:r w:rsidRPr="00BC02E7">
        <w:t xml:space="preserve"> </w:t>
      </w:r>
      <w:proofErr w:type="spellStart"/>
      <w:r w:rsidRPr="00BC02E7">
        <w:t>së</w:t>
      </w:r>
      <w:proofErr w:type="spellEnd"/>
      <w:r w:rsidRPr="00BC02E7">
        <w:t xml:space="preserve"> </w:t>
      </w:r>
      <w:proofErr w:type="spellStart"/>
      <w:r w:rsidRPr="00BC02E7">
        <w:t>Mbrojtjes</w:t>
      </w:r>
      <w:proofErr w:type="spellEnd"/>
    </w:p>
    <w:p w:rsidRPr="00BC02E7" w:rsidR="00BC02E7" w:rsidP="00117783" w:rsidRDefault="00BC02E7" w14:paraId="42E0FE0B" w14:textId="77777777">
      <w:pPr>
        <w:pStyle w:val="NormalWeb"/>
        <w:numPr>
          <w:ilvl w:val="0"/>
          <w:numId w:val="30"/>
        </w:numPr>
        <w:jc w:val="both"/>
        <w:rPr>
          <w:lang w:val="it-IT"/>
        </w:rPr>
      </w:pPr>
      <w:r w:rsidRPr="00BC02E7">
        <w:rPr>
          <w:lang w:val="it-IT"/>
        </w:rPr>
        <w:t>Drejtorinë e Përgjithshme për Parandalimin e Pastrimit të Parave</w:t>
      </w:r>
    </w:p>
    <w:p w:rsidRPr="00BC02E7" w:rsidR="00BC02E7" w:rsidP="00BC02E7" w:rsidRDefault="00BC02E7" w14:paraId="4C7ECE27" w14:textId="77777777">
      <w:pPr>
        <w:pStyle w:val="NormalWeb"/>
        <w:jc w:val="both"/>
        <w:rPr>
          <w:lang w:val="it-IT"/>
        </w:rPr>
      </w:pPr>
      <w:r w:rsidRPr="00BC02E7">
        <w:rPr>
          <w:rStyle w:val="Strong"/>
          <w:lang w:val="it-IT"/>
        </w:rPr>
        <w:t>2. Pengesat e mundshme për zbatimin e opsionit të zgjedhur:</w:t>
      </w:r>
    </w:p>
    <w:p w:rsidRPr="00BC02E7" w:rsidR="00BC02E7" w:rsidP="00117783" w:rsidRDefault="00BC02E7" w14:paraId="37B7860F" w14:textId="77777777">
      <w:pPr>
        <w:pStyle w:val="NormalWeb"/>
        <w:numPr>
          <w:ilvl w:val="0"/>
          <w:numId w:val="31"/>
        </w:numPr>
        <w:jc w:val="both"/>
        <w:rPr>
          <w:bCs/>
          <w:lang w:val="it-IT"/>
        </w:rPr>
      </w:pPr>
      <w:r w:rsidRPr="00BC02E7">
        <w:rPr>
          <w:rStyle w:val="Strong"/>
          <w:b w:val="0"/>
          <w:lang w:val="it-IT"/>
        </w:rPr>
        <w:t>Kapacitetet e kufizuara njerëzore dhe teknike</w:t>
      </w:r>
      <w:r w:rsidRPr="00BC02E7">
        <w:rPr>
          <w:b/>
          <w:lang w:val="it-IT"/>
        </w:rPr>
        <w:t xml:space="preserve"> </w:t>
      </w:r>
      <w:r w:rsidRPr="00BC02E7">
        <w:rPr>
          <w:bCs/>
          <w:lang w:val="it-IT"/>
        </w:rPr>
        <w:t>brenda institucioneve të përfshira, për të përballuar kërkesat e reja ligjore dhe procedurale.</w:t>
      </w:r>
    </w:p>
    <w:p w:rsidRPr="00BC02E7" w:rsidR="00BC02E7" w:rsidP="00117783" w:rsidRDefault="00BC02E7" w14:paraId="169EC9C4" w14:textId="77777777">
      <w:pPr>
        <w:pStyle w:val="NormalWeb"/>
        <w:numPr>
          <w:ilvl w:val="0"/>
          <w:numId w:val="31"/>
        </w:numPr>
        <w:jc w:val="both"/>
        <w:rPr>
          <w:bCs/>
          <w:lang w:val="it-IT"/>
        </w:rPr>
      </w:pPr>
      <w:r w:rsidRPr="00BC02E7">
        <w:rPr>
          <w:rStyle w:val="Strong"/>
          <w:b w:val="0"/>
          <w:lang w:val="it-IT"/>
        </w:rPr>
        <w:t>Koordinimi ndërinstitucional</w:t>
      </w:r>
      <w:r w:rsidRPr="00BC02E7">
        <w:rPr>
          <w:b/>
          <w:lang w:val="it-IT"/>
        </w:rPr>
        <w:t xml:space="preserve"> </w:t>
      </w:r>
      <w:r w:rsidRPr="00BC02E7">
        <w:rPr>
          <w:bCs/>
          <w:lang w:val="it-IT"/>
        </w:rPr>
        <w:t>mund të hasë vështirësi për shkak të kompetencave të ndara</w:t>
      </w:r>
      <w:r w:rsidRPr="00BC02E7">
        <w:rPr>
          <w:b/>
          <w:lang w:val="it-IT"/>
        </w:rPr>
        <w:t xml:space="preserve"> </w:t>
      </w:r>
      <w:r w:rsidRPr="00BC02E7">
        <w:rPr>
          <w:bCs/>
          <w:lang w:val="it-IT"/>
        </w:rPr>
        <w:t>dhe mungesës së një platforme të përbashkët informacioni.</w:t>
      </w:r>
    </w:p>
    <w:p w:rsidRPr="00BC02E7" w:rsidR="00BC02E7" w:rsidP="00117783" w:rsidRDefault="00BC02E7" w14:paraId="64AF0F49" w14:textId="77777777">
      <w:pPr>
        <w:pStyle w:val="NormalWeb"/>
        <w:numPr>
          <w:ilvl w:val="0"/>
          <w:numId w:val="31"/>
        </w:numPr>
        <w:jc w:val="both"/>
        <w:rPr>
          <w:bCs/>
          <w:lang w:val="it-IT"/>
        </w:rPr>
      </w:pPr>
      <w:r w:rsidRPr="00BC02E7">
        <w:rPr>
          <w:rStyle w:val="Strong"/>
          <w:b w:val="0"/>
          <w:lang w:val="it-IT"/>
        </w:rPr>
        <w:t>Mungesa e ndërgjegjësimit të sektorit privat</w:t>
      </w:r>
      <w:r w:rsidRPr="00BC02E7">
        <w:rPr>
          <w:b/>
          <w:lang w:val="it-IT"/>
        </w:rPr>
        <w:t xml:space="preserve">, </w:t>
      </w:r>
      <w:r w:rsidRPr="00BC02E7">
        <w:rPr>
          <w:bCs/>
          <w:lang w:val="it-IT"/>
        </w:rPr>
        <w:t>e cila mund të sjellë zbatim jo të plotë të detyrimeve të reja për operatorët ekonomikë.</w:t>
      </w:r>
    </w:p>
    <w:p w:rsidRPr="00BC02E7" w:rsidR="00BC02E7" w:rsidP="00117783" w:rsidRDefault="00BC02E7" w14:paraId="2AEA4E5E" w14:textId="77777777">
      <w:pPr>
        <w:pStyle w:val="NormalWeb"/>
        <w:numPr>
          <w:ilvl w:val="0"/>
          <w:numId w:val="31"/>
        </w:numPr>
        <w:jc w:val="both"/>
        <w:rPr>
          <w:lang w:val="it-IT"/>
        </w:rPr>
      </w:pPr>
      <w:r w:rsidRPr="00BC02E7">
        <w:rPr>
          <w:rStyle w:val="Strong"/>
          <w:b w:val="0"/>
          <w:lang w:val="it-IT"/>
        </w:rPr>
        <w:t>Procesi i miratimit të akteve nënligjore</w:t>
      </w:r>
      <w:r w:rsidRPr="00BC02E7">
        <w:rPr>
          <w:lang w:val="it-IT"/>
        </w:rPr>
        <w:t xml:space="preserve"> mund të vonohet për shkak të dinamikave politike apo burokratike.</w:t>
      </w:r>
    </w:p>
    <w:p w:rsidRPr="00BC02E7" w:rsidR="00BC02E7" w:rsidP="00BC02E7" w:rsidRDefault="00BC02E7" w14:paraId="79CD46BC" w14:textId="77777777">
      <w:pPr>
        <w:pStyle w:val="NormalWeb"/>
        <w:jc w:val="both"/>
        <w:rPr>
          <w:lang w:val="it-IT"/>
        </w:rPr>
      </w:pPr>
      <w:r w:rsidRPr="00BC02E7">
        <w:rPr>
          <w:rStyle w:val="Strong"/>
          <w:lang w:val="it-IT"/>
        </w:rPr>
        <w:t>3. Masat që do të ndërmerren për të arritur qëllimet e politikës:</w:t>
      </w:r>
    </w:p>
    <w:p w:rsidRPr="00BC02E7" w:rsidR="00BC02E7" w:rsidP="00117783" w:rsidRDefault="00BC02E7" w14:paraId="531F8B4A" w14:textId="77777777">
      <w:pPr>
        <w:pStyle w:val="NormalWeb"/>
        <w:numPr>
          <w:ilvl w:val="0"/>
          <w:numId w:val="32"/>
        </w:numPr>
        <w:jc w:val="both"/>
        <w:rPr>
          <w:lang w:val="it-IT"/>
        </w:rPr>
      </w:pPr>
      <w:r w:rsidRPr="00BC02E7">
        <w:rPr>
          <w:rStyle w:val="Strong"/>
          <w:b w:val="0"/>
          <w:lang w:val="it-IT"/>
        </w:rPr>
        <w:t>Hartimi dhe miratimi në kohë i akteve nënligjore</w:t>
      </w:r>
      <w:r w:rsidRPr="00BC02E7">
        <w:rPr>
          <w:b/>
          <w:lang w:val="it-IT"/>
        </w:rPr>
        <w:t>,</w:t>
      </w:r>
      <w:r w:rsidRPr="00BC02E7">
        <w:rPr>
          <w:lang w:val="it-IT"/>
        </w:rPr>
        <w:t xml:space="preserve"> të cilat do të përcaktojnë procedurat e zbatimit, strukturat përgjegjëse, dhe formatet e raportimit dhe licencimit.</w:t>
      </w:r>
    </w:p>
    <w:p w:rsidRPr="00BC02E7" w:rsidR="00BC02E7" w:rsidP="00117783" w:rsidRDefault="00BC02E7" w14:paraId="7C2F6C6C" w14:textId="77777777">
      <w:pPr>
        <w:pStyle w:val="NormalWeb"/>
        <w:numPr>
          <w:ilvl w:val="0"/>
          <w:numId w:val="32"/>
        </w:numPr>
        <w:jc w:val="both"/>
        <w:rPr>
          <w:lang w:val="it-IT"/>
        </w:rPr>
      </w:pPr>
      <w:r w:rsidRPr="00BC02E7">
        <w:rPr>
          <w:rStyle w:val="Strong"/>
          <w:b w:val="0"/>
          <w:lang w:val="it-IT"/>
        </w:rPr>
        <w:t>Organizimi i sesioneve të trajnimit</w:t>
      </w:r>
      <w:r w:rsidRPr="00BC02E7">
        <w:rPr>
          <w:lang w:val="it-IT"/>
        </w:rPr>
        <w:t xml:space="preserve"> për stafin e administratës publike, sidomos për zyrtarët e doganave, licencimit dhe forcave të rendit.</w:t>
      </w:r>
    </w:p>
    <w:p w:rsidRPr="00BC02E7" w:rsidR="00BC02E7" w:rsidP="00117783" w:rsidRDefault="00BC02E7" w14:paraId="425F6392" w14:textId="77777777">
      <w:pPr>
        <w:pStyle w:val="NormalWeb"/>
        <w:numPr>
          <w:ilvl w:val="0"/>
          <w:numId w:val="32"/>
        </w:numPr>
        <w:jc w:val="both"/>
        <w:rPr>
          <w:lang w:val="it-IT"/>
        </w:rPr>
      </w:pPr>
      <w:r w:rsidRPr="00BC02E7">
        <w:rPr>
          <w:rStyle w:val="Strong"/>
          <w:b w:val="0"/>
          <w:lang w:val="it-IT"/>
        </w:rPr>
        <w:t>Fushata ndërgjegjësimi dhe asistencë teknike për industrinë</w:t>
      </w:r>
      <w:r w:rsidRPr="00BC02E7">
        <w:rPr>
          <w:bCs/>
          <w:lang w:val="it-IT"/>
        </w:rPr>
        <w:t xml:space="preserve">, </w:t>
      </w:r>
      <w:r w:rsidRPr="00BC02E7">
        <w:rPr>
          <w:lang w:val="it-IT"/>
        </w:rPr>
        <w:t>përmes takimeve të drejtpërdrejta dhe publikimeve orientuese për zbatimin e ligjit.</w:t>
      </w:r>
    </w:p>
    <w:p w:rsidRPr="00BC02E7" w:rsidR="00BC02E7" w:rsidP="00117783" w:rsidRDefault="00BC02E7" w14:paraId="607BA716" w14:textId="77777777">
      <w:pPr>
        <w:pStyle w:val="NormalWeb"/>
        <w:numPr>
          <w:ilvl w:val="0"/>
          <w:numId w:val="32"/>
        </w:numPr>
        <w:jc w:val="both"/>
        <w:rPr>
          <w:lang w:val="it-IT"/>
        </w:rPr>
      </w:pPr>
      <w:r w:rsidRPr="00BC02E7">
        <w:rPr>
          <w:rStyle w:val="Strong"/>
          <w:b w:val="0"/>
          <w:lang w:val="it-IT"/>
        </w:rPr>
        <w:t>Përdorimi i mbështetjes teknike nga BE</w:t>
      </w:r>
      <w:r w:rsidRPr="00BC02E7">
        <w:rPr>
          <w:lang w:val="it-IT"/>
        </w:rPr>
        <w:t xml:space="preserve"> (Programi EU P2P dhe COARM) për forcimin e kapaciteteve zbatuese dhe harmonizimin e mëtejshëm me acquis të BE-së.</w:t>
      </w:r>
    </w:p>
    <w:p w:rsidRPr="00BC02E7" w:rsidR="00BC02E7" w:rsidP="00117783" w:rsidRDefault="00BC02E7" w14:paraId="02C5E909" w14:textId="77777777">
      <w:pPr>
        <w:pStyle w:val="NormalWeb"/>
        <w:numPr>
          <w:ilvl w:val="0"/>
          <w:numId w:val="32"/>
        </w:numPr>
        <w:jc w:val="both"/>
        <w:rPr>
          <w:lang w:val="it-IT"/>
        </w:rPr>
      </w:pPr>
      <w:r w:rsidRPr="00BC02E7">
        <w:rPr>
          <w:rStyle w:val="Strong"/>
          <w:b w:val="0"/>
          <w:lang w:val="it-IT"/>
        </w:rPr>
        <w:t>Monitorim periodik (6-mujor dhe 12-mujor)</w:t>
      </w:r>
      <w:r w:rsidRPr="00BC02E7">
        <w:rPr>
          <w:lang w:val="it-IT"/>
        </w:rPr>
        <w:t xml:space="preserve"> mbi nivelin e zbatimit, përmes inspektimeve dhe analizës së të dhënave mbi licencimet, refuzimet, peligrimet dhe rastet e shkeljeve.</w:t>
      </w:r>
    </w:p>
    <w:p w:rsidRPr="00BC02E7" w:rsidR="00BC02E7" w:rsidP="00BC02E7" w:rsidRDefault="00BC02E7" w14:paraId="7D89C346" w14:textId="77777777">
      <w:pPr>
        <w:pStyle w:val="Style1-BodyText"/>
        <w:spacing w:before="240" w:after="0" w:line="276" w:lineRule="auto"/>
        <w:rPr>
          <w:rFonts w:cs="Times New Roman"/>
          <w:b/>
          <w:sz w:val="24"/>
          <w:szCs w:val="24"/>
          <w:lang w:val="sq-AL"/>
        </w:rPr>
      </w:pPr>
      <w:r w:rsidRPr="00BC02E7">
        <w:rPr>
          <w:rFonts w:cs="Times New Roman"/>
          <w:b/>
          <w:sz w:val="24"/>
          <w:szCs w:val="24"/>
          <w:lang w:val="sq-AL"/>
        </w:rPr>
        <w:t>Faza e monitorimit dhe vlerësimit</w:t>
      </w:r>
    </w:p>
    <w:p w:rsidRPr="00BC02E7" w:rsidR="00BC02E7" w:rsidP="00117783" w:rsidRDefault="00BC02E7" w14:paraId="29155FCD" w14:textId="77777777">
      <w:pPr>
        <w:pStyle w:val="Style1-BodyText"/>
        <w:numPr>
          <w:ilvl w:val="0"/>
          <w:numId w:val="11"/>
        </w:numPr>
        <w:spacing w:after="0" w:line="276" w:lineRule="auto"/>
        <w:rPr>
          <w:rFonts w:cs="Times New Roman"/>
          <w:i/>
          <w:sz w:val="24"/>
          <w:szCs w:val="24"/>
          <w:lang w:val="sq-AL"/>
        </w:rPr>
      </w:pPr>
      <w:r w:rsidRPr="00BC02E7">
        <w:rPr>
          <w:rFonts w:cs="Times New Roman"/>
          <w:i/>
          <w:sz w:val="24"/>
          <w:szCs w:val="24"/>
          <w:lang w:val="sq-AL"/>
        </w:rPr>
        <w:t>Jepni një përshkrim të përmbledhur të masave të monitorimit dhe të vlerësimit.</w:t>
      </w:r>
    </w:p>
    <w:p w:rsidRPr="00BC02E7" w:rsidR="00BC02E7" w:rsidP="00117783" w:rsidRDefault="00BC02E7" w14:paraId="34090055" w14:textId="77777777">
      <w:pPr>
        <w:pStyle w:val="Style1-BodyText"/>
        <w:numPr>
          <w:ilvl w:val="0"/>
          <w:numId w:val="11"/>
        </w:numPr>
        <w:spacing w:after="0" w:line="276" w:lineRule="auto"/>
        <w:rPr>
          <w:rFonts w:cs="Times New Roman"/>
          <w:i/>
          <w:sz w:val="24"/>
          <w:szCs w:val="24"/>
          <w:lang w:val="sq-AL"/>
        </w:rPr>
      </w:pPr>
      <w:r w:rsidRPr="00BC02E7">
        <w:rPr>
          <w:rFonts w:cs="Times New Roman"/>
          <w:i/>
          <w:sz w:val="24"/>
          <w:szCs w:val="24"/>
          <w:lang w:val="sq-AL"/>
        </w:rPr>
        <w:t>Identifikoni kriteret/treguesit për të matur arritjen e objektivave ose progresin drejt tyre.</w:t>
      </w:r>
    </w:p>
    <w:bookmarkEnd w:id="15"/>
    <w:p w:rsidRPr="00BC02E7" w:rsidR="00BC02E7" w:rsidP="00BC02E7" w:rsidRDefault="00BC02E7" w14:paraId="585E93F2" w14:textId="77777777">
      <w:pPr>
        <w:pStyle w:val="NormalWeb"/>
        <w:jc w:val="both"/>
      </w:pPr>
      <w:r w:rsidRPr="00BC02E7">
        <w:rPr>
          <w:lang w:val="sq-AL"/>
        </w:rPr>
        <w:t>Zbatimi i ndryshimeve ligjore do të monitorohet në mënyrë të strukturuar nga Autoriteti i Kontrollit Shtetëror të Eksporteve (AKSHE), në bashkëpunim me institucionet partnere përgjegjëse për zbatimin.</w:t>
      </w:r>
      <w:r w:rsidRPr="00BC02E7">
        <w:rPr>
          <w:lang w:val="sq-AL"/>
        </w:rPr>
        <w:br/>
      </w:r>
      <w:proofErr w:type="spellStart"/>
      <w:r w:rsidRPr="00BC02E7">
        <w:t>Monitorimi</w:t>
      </w:r>
      <w:proofErr w:type="spellEnd"/>
      <w:r w:rsidRPr="00BC02E7">
        <w:t xml:space="preserve"> do </w:t>
      </w:r>
      <w:proofErr w:type="spellStart"/>
      <w:r w:rsidRPr="00BC02E7">
        <w:t>të</w:t>
      </w:r>
      <w:proofErr w:type="spellEnd"/>
      <w:r w:rsidRPr="00BC02E7">
        <w:t xml:space="preserve"> </w:t>
      </w:r>
      <w:proofErr w:type="spellStart"/>
      <w:r w:rsidRPr="00BC02E7">
        <w:t>realizohet</w:t>
      </w:r>
      <w:proofErr w:type="spellEnd"/>
      <w:r w:rsidRPr="00BC02E7">
        <w:t>:</w:t>
      </w:r>
    </w:p>
    <w:p w:rsidRPr="00BC02E7" w:rsidR="00BC02E7" w:rsidP="00117783" w:rsidRDefault="00BC02E7" w14:paraId="3F5E874D" w14:textId="77777777">
      <w:pPr>
        <w:pStyle w:val="NormalWeb"/>
        <w:numPr>
          <w:ilvl w:val="0"/>
          <w:numId w:val="33"/>
        </w:numPr>
        <w:jc w:val="both"/>
      </w:pPr>
      <w:proofErr w:type="spellStart"/>
      <w:r w:rsidRPr="00BC02E7">
        <w:t>Nëpërmjet</w:t>
      </w:r>
      <w:proofErr w:type="spellEnd"/>
      <w:r w:rsidRPr="00BC02E7">
        <w:t xml:space="preserve"> </w:t>
      </w:r>
      <w:proofErr w:type="spellStart"/>
      <w:r w:rsidRPr="00BC02E7">
        <w:rPr>
          <w:rStyle w:val="Strong"/>
          <w:b w:val="0"/>
        </w:rPr>
        <w:t>raportimeve</w:t>
      </w:r>
      <w:proofErr w:type="spellEnd"/>
      <w:r w:rsidRPr="00BC02E7">
        <w:rPr>
          <w:rStyle w:val="Strong"/>
          <w:b w:val="0"/>
        </w:rPr>
        <w:t xml:space="preserve"> </w:t>
      </w:r>
      <w:proofErr w:type="spellStart"/>
      <w:r w:rsidRPr="00BC02E7">
        <w:rPr>
          <w:rStyle w:val="Strong"/>
          <w:b w:val="0"/>
        </w:rPr>
        <w:t>periodike</w:t>
      </w:r>
      <w:proofErr w:type="spellEnd"/>
      <w:r w:rsidRPr="00BC02E7">
        <w:rPr>
          <w:rStyle w:val="Strong"/>
          <w:b w:val="0"/>
        </w:rPr>
        <w:t xml:space="preserve"> </w:t>
      </w:r>
      <w:proofErr w:type="spellStart"/>
      <w:r w:rsidRPr="00BC02E7">
        <w:rPr>
          <w:rStyle w:val="Strong"/>
          <w:b w:val="0"/>
        </w:rPr>
        <w:t>vjetore</w:t>
      </w:r>
      <w:proofErr w:type="spellEnd"/>
      <w:r w:rsidRPr="00BC02E7">
        <w:t xml:space="preserve"> </w:t>
      </w:r>
      <w:proofErr w:type="spellStart"/>
      <w:r w:rsidRPr="00BC02E7">
        <w:t>nga</w:t>
      </w:r>
      <w:proofErr w:type="spellEnd"/>
      <w:r w:rsidRPr="00BC02E7">
        <w:t xml:space="preserve"> AKSHE </w:t>
      </w:r>
      <w:proofErr w:type="spellStart"/>
      <w:r w:rsidRPr="00BC02E7">
        <w:t>për</w:t>
      </w:r>
      <w:proofErr w:type="spellEnd"/>
      <w:r w:rsidRPr="00BC02E7">
        <w:t xml:space="preserve"> </w:t>
      </w:r>
      <w:proofErr w:type="spellStart"/>
      <w:r w:rsidRPr="00BC02E7">
        <w:t>performancën</w:t>
      </w:r>
      <w:proofErr w:type="spellEnd"/>
      <w:r w:rsidRPr="00BC02E7">
        <w:t xml:space="preserve"> e </w:t>
      </w:r>
      <w:proofErr w:type="spellStart"/>
      <w:r w:rsidRPr="00BC02E7">
        <w:t>licencimit</w:t>
      </w:r>
      <w:proofErr w:type="spellEnd"/>
      <w:r w:rsidRPr="00BC02E7">
        <w:t xml:space="preserve"> </w:t>
      </w:r>
      <w:proofErr w:type="spellStart"/>
      <w:r w:rsidRPr="00BC02E7">
        <w:t>dhe</w:t>
      </w:r>
      <w:proofErr w:type="spellEnd"/>
      <w:r w:rsidRPr="00BC02E7">
        <w:t xml:space="preserve"> </w:t>
      </w:r>
      <w:proofErr w:type="spellStart"/>
      <w:r w:rsidRPr="00BC02E7">
        <w:t>zbatimit</w:t>
      </w:r>
      <w:proofErr w:type="spellEnd"/>
      <w:r w:rsidRPr="00BC02E7">
        <w:t xml:space="preserve"> </w:t>
      </w:r>
      <w:proofErr w:type="spellStart"/>
      <w:r w:rsidRPr="00BC02E7">
        <w:t>të</w:t>
      </w:r>
      <w:proofErr w:type="spellEnd"/>
      <w:r w:rsidRPr="00BC02E7">
        <w:t xml:space="preserve"> </w:t>
      </w:r>
      <w:proofErr w:type="spellStart"/>
      <w:r w:rsidRPr="00BC02E7">
        <w:t>kontrolleve</w:t>
      </w:r>
      <w:proofErr w:type="spellEnd"/>
      <w:r w:rsidRPr="00BC02E7">
        <w:t>.</w:t>
      </w:r>
    </w:p>
    <w:p w:rsidRPr="00BC02E7" w:rsidR="00BC02E7" w:rsidP="00117783" w:rsidRDefault="00BC02E7" w14:paraId="28796D64" w14:textId="77777777">
      <w:pPr>
        <w:pStyle w:val="NormalWeb"/>
        <w:numPr>
          <w:ilvl w:val="0"/>
          <w:numId w:val="33"/>
        </w:numPr>
        <w:jc w:val="both"/>
      </w:pPr>
      <w:r w:rsidRPr="00BC02E7">
        <w:t xml:space="preserve">Me </w:t>
      </w:r>
      <w:proofErr w:type="spellStart"/>
      <w:r w:rsidRPr="00BC02E7">
        <w:rPr>
          <w:rStyle w:val="Strong"/>
          <w:b w:val="0"/>
        </w:rPr>
        <w:t>analiza</w:t>
      </w:r>
      <w:proofErr w:type="spellEnd"/>
      <w:r w:rsidRPr="00BC02E7">
        <w:rPr>
          <w:rStyle w:val="Strong"/>
          <w:b w:val="0"/>
        </w:rPr>
        <w:t xml:space="preserve"> 6-mujore </w:t>
      </w:r>
      <w:proofErr w:type="spellStart"/>
      <w:r w:rsidRPr="00BC02E7">
        <w:rPr>
          <w:rStyle w:val="Strong"/>
          <w:b w:val="0"/>
        </w:rPr>
        <w:t>dhe</w:t>
      </w:r>
      <w:proofErr w:type="spellEnd"/>
      <w:r w:rsidRPr="00BC02E7">
        <w:rPr>
          <w:rStyle w:val="Strong"/>
          <w:b w:val="0"/>
        </w:rPr>
        <w:t xml:space="preserve"> 12-mujore</w:t>
      </w:r>
      <w:r w:rsidRPr="00BC02E7">
        <w:t xml:space="preserve"> </w:t>
      </w:r>
      <w:proofErr w:type="spellStart"/>
      <w:r w:rsidRPr="00BC02E7">
        <w:t>mbi</w:t>
      </w:r>
      <w:proofErr w:type="spellEnd"/>
      <w:r w:rsidRPr="00BC02E7">
        <w:t xml:space="preserve"> </w:t>
      </w:r>
      <w:proofErr w:type="spellStart"/>
      <w:r w:rsidRPr="00BC02E7">
        <w:t>efektivitetin</w:t>
      </w:r>
      <w:proofErr w:type="spellEnd"/>
      <w:r w:rsidRPr="00BC02E7">
        <w:t xml:space="preserve"> e </w:t>
      </w:r>
      <w:proofErr w:type="spellStart"/>
      <w:r w:rsidRPr="00BC02E7">
        <w:t>masave</w:t>
      </w:r>
      <w:proofErr w:type="spellEnd"/>
      <w:r w:rsidRPr="00BC02E7">
        <w:t xml:space="preserve"> </w:t>
      </w:r>
      <w:proofErr w:type="spellStart"/>
      <w:r w:rsidRPr="00BC02E7">
        <w:t>zbatuese</w:t>
      </w:r>
      <w:proofErr w:type="spellEnd"/>
      <w:r w:rsidRPr="00BC02E7">
        <w:t xml:space="preserve">, </w:t>
      </w:r>
      <w:proofErr w:type="spellStart"/>
      <w:r w:rsidRPr="00BC02E7">
        <w:t>veçanërisht</w:t>
      </w:r>
      <w:proofErr w:type="spellEnd"/>
      <w:r w:rsidRPr="00BC02E7">
        <w:t xml:space="preserve"> </w:t>
      </w:r>
      <w:proofErr w:type="spellStart"/>
      <w:r w:rsidRPr="00BC02E7">
        <w:t>në</w:t>
      </w:r>
      <w:proofErr w:type="spellEnd"/>
      <w:r w:rsidRPr="00BC02E7">
        <w:t xml:space="preserve"> </w:t>
      </w:r>
      <w:proofErr w:type="spellStart"/>
      <w:r w:rsidRPr="00BC02E7">
        <w:t>fushën</w:t>
      </w:r>
      <w:proofErr w:type="spellEnd"/>
      <w:r w:rsidRPr="00BC02E7">
        <w:t xml:space="preserve"> e </w:t>
      </w:r>
      <w:proofErr w:type="spellStart"/>
      <w:r w:rsidRPr="00BC02E7">
        <w:t>kontrolleve</w:t>
      </w:r>
      <w:proofErr w:type="spellEnd"/>
      <w:r w:rsidRPr="00BC02E7">
        <w:t xml:space="preserve"> </w:t>
      </w:r>
      <w:proofErr w:type="spellStart"/>
      <w:r w:rsidRPr="00BC02E7">
        <w:t>të</w:t>
      </w:r>
      <w:proofErr w:type="spellEnd"/>
      <w:r w:rsidRPr="00BC02E7">
        <w:t xml:space="preserve"> </w:t>
      </w:r>
      <w:proofErr w:type="spellStart"/>
      <w:r w:rsidRPr="00BC02E7">
        <w:t>brendshme</w:t>
      </w:r>
      <w:proofErr w:type="spellEnd"/>
      <w:r w:rsidRPr="00BC02E7">
        <w:t xml:space="preserve"> </w:t>
      </w:r>
      <w:proofErr w:type="spellStart"/>
      <w:r w:rsidRPr="00BC02E7">
        <w:t>dhe</w:t>
      </w:r>
      <w:proofErr w:type="spellEnd"/>
      <w:r w:rsidRPr="00BC02E7">
        <w:t xml:space="preserve"> </w:t>
      </w:r>
      <w:proofErr w:type="spellStart"/>
      <w:r w:rsidRPr="00BC02E7">
        <w:t>menaxhimit</w:t>
      </w:r>
      <w:proofErr w:type="spellEnd"/>
      <w:r w:rsidRPr="00BC02E7">
        <w:t xml:space="preserve"> </w:t>
      </w:r>
      <w:proofErr w:type="spellStart"/>
      <w:r w:rsidRPr="00BC02E7">
        <w:t>të</w:t>
      </w:r>
      <w:proofErr w:type="spellEnd"/>
      <w:r w:rsidRPr="00BC02E7">
        <w:t xml:space="preserve"> </w:t>
      </w:r>
      <w:proofErr w:type="spellStart"/>
      <w:r w:rsidRPr="00BC02E7">
        <w:t>rrezikut</w:t>
      </w:r>
      <w:proofErr w:type="spellEnd"/>
      <w:r w:rsidRPr="00BC02E7">
        <w:t>.</w:t>
      </w:r>
    </w:p>
    <w:p w:rsidRPr="00BC02E7" w:rsidR="00BC02E7" w:rsidP="00117783" w:rsidRDefault="00BC02E7" w14:paraId="556655B1" w14:textId="77777777">
      <w:pPr>
        <w:pStyle w:val="NormalWeb"/>
        <w:numPr>
          <w:ilvl w:val="0"/>
          <w:numId w:val="33"/>
        </w:numPr>
        <w:jc w:val="both"/>
      </w:pPr>
      <w:proofErr w:type="spellStart"/>
      <w:r w:rsidRPr="00BC02E7">
        <w:t>Nëpërmjet</w:t>
      </w:r>
      <w:proofErr w:type="spellEnd"/>
      <w:r w:rsidRPr="00BC02E7">
        <w:t xml:space="preserve"> </w:t>
      </w:r>
      <w:proofErr w:type="spellStart"/>
      <w:r w:rsidRPr="00BC02E7">
        <w:rPr>
          <w:rStyle w:val="Strong"/>
          <w:b w:val="0"/>
        </w:rPr>
        <w:t>grupeve</w:t>
      </w:r>
      <w:proofErr w:type="spellEnd"/>
      <w:r w:rsidRPr="00BC02E7">
        <w:rPr>
          <w:rStyle w:val="Strong"/>
          <w:b w:val="0"/>
        </w:rPr>
        <w:t xml:space="preserve"> </w:t>
      </w:r>
      <w:proofErr w:type="spellStart"/>
      <w:r w:rsidRPr="00BC02E7">
        <w:rPr>
          <w:rStyle w:val="Strong"/>
          <w:b w:val="0"/>
        </w:rPr>
        <w:t>të</w:t>
      </w:r>
      <w:proofErr w:type="spellEnd"/>
      <w:r w:rsidRPr="00BC02E7">
        <w:rPr>
          <w:rStyle w:val="Strong"/>
          <w:b w:val="0"/>
        </w:rPr>
        <w:t xml:space="preserve"> </w:t>
      </w:r>
      <w:proofErr w:type="spellStart"/>
      <w:r w:rsidRPr="00BC02E7">
        <w:rPr>
          <w:rStyle w:val="Strong"/>
          <w:b w:val="0"/>
        </w:rPr>
        <w:t>inspektimit</w:t>
      </w:r>
      <w:proofErr w:type="spellEnd"/>
      <w:r w:rsidRPr="00BC02E7">
        <w:rPr>
          <w:rStyle w:val="Strong"/>
          <w:b w:val="0"/>
        </w:rPr>
        <w:t xml:space="preserve"> </w:t>
      </w:r>
      <w:proofErr w:type="spellStart"/>
      <w:r w:rsidRPr="00BC02E7">
        <w:rPr>
          <w:rStyle w:val="Strong"/>
          <w:b w:val="0"/>
        </w:rPr>
        <w:t>dhe</w:t>
      </w:r>
      <w:proofErr w:type="spellEnd"/>
      <w:r w:rsidRPr="00BC02E7">
        <w:rPr>
          <w:rStyle w:val="Strong"/>
          <w:b w:val="0"/>
        </w:rPr>
        <w:t xml:space="preserve"> </w:t>
      </w:r>
      <w:proofErr w:type="spellStart"/>
      <w:r w:rsidRPr="00BC02E7">
        <w:rPr>
          <w:rStyle w:val="Strong"/>
          <w:b w:val="0"/>
        </w:rPr>
        <w:t>auditimit</w:t>
      </w:r>
      <w:proofErr w:type="spellEnd"/>
      <w:r w:rsidRPr="00BC02E7">
        <w:rPr>
          <w:rStyle w:val="Strong"/>
          <w:b w:val="0"/>
        </w:rPr>
        <w:t xml:space="preserve"> </w:t>
      </w:r>
      <w:proofErr w:type="spellStart"/>
      <w:r w:rsidRPr="00BC02E7">
        <w:rPr>
          <w:rStyle w:val="Strong"/>
          <w:b w:val="0"/>
        </w:rPr>
        <w:t>të</w:t>
      </w:r>
      <w:proofErr w:type="spellEnd"/>
      <w:r w:rsidRPr="00BC02E7">
        <w:rPr>
          <w:rStyle w:val="Strong"/>
          <w:b w:val="0"/>
        </w:rPr>
        <w:t xml:space="preserve"> </w:t>
      </w:r>
      <w:proofErr w:type="spellStart"/>
      <w:r w:rsidRPr="00BC02E7">
        <w:rPr>
          <w:rStyle w:val="Strong"/>
          <w:b w:val="0"/>
        </w:rPr>
        <w:t>brendshëm</w:t>
      </w:r>
      <w:proofErr w:type="spellEnd"/>
      <w:r w:rsidRPr="00BC02E7">
        <w:t xml:space="preserve">, </w:t>
      </w:r>
      <w:proofErr w:type="spellStart"/>
      <w:r w:rsidRPr="00BC02E7">
        <w:t>që</w:t>
      </w:r>
      <w:proofErr w:type="spellEnd"/>
      <w:r w:rsidRPr="00BC02E7">
        <w:t xml:space="preserve"> do </w:t>
      </w:r>
      <w:proofErr w:type="spellStart"/>
      <w:r w:rsidRPr="00BC02E7">
        <w:t>të</w:t>
      </w:r>
      <w:proofErr w:type="spellEnd"/>
      <w:r w:rsidRPr="00BC02E7">
        <w:t xml:space="preserve"> </w:t>
      </w:r>
      <w:proofErr w:type="spellStart"/>
      <w:r w:rsidRPr="00BC02E7">
        <w:t>analizojnë</w:t>
      </w:r>
      <w:proofErr w:type="spellEnd"/>
      <w:r w:rsidRPr="00BC02E7">
        <w:t xml:space="preserve"> </w:t>
      </w:r>
      <w:proofErr w:type="spellStart"/>
      <w:r w:rsidRPr="00BC02E7">
        <w:t>konformitetin</w:t>
      </w:r>
      <w:proofErr w:type="spellEnd"/>
      <w:r w:rsidRPr="00BC02E7">
        <w:t xml:space="preserve"> </w:t>
      </w:r>
      <w:proofErr w:type="spellStart"/>
      <w:r w:rsidRPr="00BC02E7">
        <w:t>ligjor</w:t>
      </w:r>
      <w:proofErr w:type="spellEnd"/>
      <w:r w:rsidRPr="00BC02E7">
        <w:t xml:space="preserve"> </w:t>
      </w:r>
      <w:proofErr w:type="spellStart"/>
      <w:r w:rsidRPr="00BC02E7">
        <w:t>dhe</w:t>
      </w:r>
      <w:proofErr w:type="spellEnd"/>
      <w:r w:rsidRPr="00BC02E7">
        <w:t xml:space="preserve"> </w:t>
      </w:r>
      <w:proofErr w:type="spellStart"/>
      <w:r w:rsidRPr="00BC02E7">
        <w:t>funksional</w:t>
      </w:r>
      <w:proofErr w:type="spellEnd"/>
      <w:r w:rsidRPr="00BC02E7">
        <w:t xml:space="preserve"> </w:t>
      </w:r>
      <w:proofErr w:type="spellStart"/>
      <w:r w:rsidRPr="00BC02E7">
        <w:t>të</w:t>
      </w:r>
      <w:proofErr w:type="spellEnd"/>
      <w:r w:rsidRPr="00BC02E7">
        <w:t xml:space="preserve"> </w:t>
      </w:r>
      <w:proofErr w:type="spellStart"/>
      <w:r w:rsidRPr="00BC02E7">
        <w:t>institucioneve</w:t>
      </w:r>
      <w:proofErr w:type="spellEnd"/>
      <w:r w:rsidRPr="00BC02E7">
        <w:t xml:space="preserve"> </w:t>
      </w:r>
      <w:proofErr w:type="spellStart"/>
      <w:r w:rsidRPr="00BC02E7">
        <w:t>përkatëse</w:t>
      </w:r>
      <w:proofErr w:type="spellEnd"/>
      <w:r w:rsidRPr="00BC02E7">
        <w:t>.</w:t>
      </w:r>
    </w:p>
    <w:p w:rsidRPr="00BC02E7" w:rsidR="00BC02E7" w:rsidP="00117783" w:rsidRDefault="00BC02E7" w14:paraId="51F24243" w14:textId="77777777">
      <w:pPr>
        <w:pStyle w:val="NormalWeb"/>
        <w:numPr>
          <w:ilvl w:val="0"/>
          <w:numId w:val="33"/>
        </w:numPr>
        <w:jc w:val="both"/>
      </w:pPr>
      <w:r w:rsidRPr="00BC02E7">
        <w:t xml:space="preserve">Me </w:t>
      </w:r>
      <w:proofErr w:type="spellStart"/>
      <w:r w:rsidRPr="00BC02E7">
        <w:rPr>
          <w:rStyle w:val="Strong"/>
          <w:b w:val="0"/>
        </w:rPr>
        <w:t>mbështetjen</w:t>
      </w:r>
      <w:proofErr w:type="spellEnd"/>
      <w:r w:rsidRPr="00BC02E7">
        <w:rPr>
          <w:rStyle w:val="Strong"/>
          <w:b w:val="0"/>
        </w:rPr>
        <w:t xml:space="preserve"> e </w:t>
      </w:r>
      <w:proofErr w:type="spellStart"/>
      <w:r w:rsidRPr="00BC02E7">
        <w:rPr>
          <w:rStyle w:val="Strong"/>
          <w:b w:val="0"/>
        </w:rPr>
        <w:t>ekspertëve</w:t>
      </w:r>
      <w:proofErr w:type="spellEnd"/>
      <w:r w:rsidRPr="00BC02E7">
        <w:rPr>
          <w:rStyle w:val="Strong"/>
          <w:b w:val="0"/>
        </w:rPr>
        <w:t xml:space="preserve"> </w:t>
      </w:r>
      <w:proofErr w:type="spellStart"/>
      <w:r w:rsidRPr="00BC02E7">
        <w:rPr>
          <w:rStyle w:val="Strong"/>
          <w:b w:val="0"/>
        </w:rPr>
        <w:t>të</w:t>
      </w:r>
      <w:proofErr w:type="spellEnd"/>
      <w:r w:rsidRPr="00BC02E7">
        <w:rPr>
          <w:rStyle w:val="Strong"/>
          <w:b w:val="0"/>
        </w:rPr>
        <w:t xml:space="preserve"> BE-</w:t>
      </w:r>
      <w:proofErr w:type="spellStart"/>
      <w:r w:rsidRPr="00BC02E7">
        <w:rPr>
          <w:rStyle w:val="Strong"/>
          <w:b w:val="0"/>
        </w:rPr>
        <w:t>së</w:t>
      </w:r>
      <w:proofErr w:type="spellEnd"/>
      <w:r w:rsidRPr="00BC02E7">
        <w:t xml:space="preserve"> </w:t>
      </w:r>
      <w:proofErr w:type="spellStart"/>
      <w:r w:rsidRPr="00BC02E7">
        <w:t>për</w:t>
      </w:r>
      <w:proofErr w:type="spellEnd"/>
      <w:r w:rsidRPr="00BC02E7">
        <w:t xml:space="preserve"> </w:t>
      </w:r>
      <w:proofErr w:type="spellStart"/>
      <w:r w:rsidRPr="00BC02E7">
        <w:t>kryerjen</w:t>
      </w:r>
      <w:proofErr w:type="spellEnd"/>
      <w:r w:rsidRPr="00BC02E7">
        <w:t xml:space="preserve"> e </w:t>
      </w:r>
      <w:proofErr w:type="spellStart"/>
      <w:r w:rsidRPr="00BC02E7">
        <w:t>vlerësimeve</w:t>
      </w:r>
      <w:proofErr w:type="spellEnd"/>
      <w:r w:rsidRPr="00BC02E7">
        <w:t xml:space="preserve"> </w:t>
      </w:r>
      <w:proofErr w:type="spellStart"/>
      <w:r w:rsidRPr="00BC02E7">
        <w:t>krahasuese</w:t>
      </w:r>
      <w:proofErr w:type="spellEnd"/>
      <w:r w:rsidRPr="00BC02E7">
        <w:t xml:space="preserve"> </w:t>
      </w:r>
      <w:proofErr w:type="spellStart"/>
      <w:r w:rsidRPr="00BC02E7">
        <w:t>dhe</w:t>
      </w:r>
      <w:proofErr w:type="spellEnd"/>
      <w:r w:rsidRPr="00BC02E7">
        <w:t xml:space="preserve"> </w:t>
      </w:r>
      <w:proofErr w:type="spellStart"/>
      <w:r w:rsidRPr="00BC02E7">
        <w:t>përmirësimin</w:t>
      </w:r>
      <w:proofErr w:type="spellEnd"/>
      <w:r w:rsidRPr="00BC02E7">
        <w:t xml:space="preserve"> e </w:t>
      </w:r>
      <w:proofErr w:type="spellStart"/>
      <w:r w:rsidRPr="00BC02E7">
        <w:t>standardeve</w:t>
      </w:r>
      <w:proofErr w:type="spellEnd"/>
      <w:r w:rsidRPr="00BC02E7">
        <w:t xml:space="preserve"> </w:t>
      </w:r>
      <w:proofErr w:type="spellStart"/>
      <w:r w:rsidRPr="00BC02E7">
        <w:t>të</w:t>
      </w:r>
      <w:proofErr w:type="spellEnd"/>
      <w:r w:rsidRPr="00BC02E7">
        <w:t xml:space="preserve"> </w:t>
      </w:r>
      <w:proofErr w:type="spellStart"/>
      <w:r w:rsidRPr="00BC02E7">
        <w:t>harmonizimit</w:t>
      </w:r>
      <w:proofErr w:type="spellEnd"/>
      <w:r w:rsidRPr="00BC02E7">
        <w:t xml:space="preserve"> me acquis.</w:t>
      </w:r>
    </w:p>
    <w:p w:rsidRPr="00BC02E7" w:rsidR="00BC02E7" w:rsidP="00BC02E7" w:rsidRDefault="00BC02E7" w14:paraId="55E4F1CF" w14:textId="77777777">
      <w:pPr>
        <w:pStyle w:val="NormalWeb"/>
        <w:jc w:val="both"/>
      </w:pPr>
      <w:r w:rsidRPr="00BC02E7">
        <w:rPr>
          <w:rStyle w:val="Strong"/>
        </w:rPr>
        <w:t xml:space="preserve">5. </w:t>
      </w:r>
      <w:proofErr w:type="spellStart"/>
      <w:r w:rsidRPr="00BC02E7">
        <w:rPr>
          <w:rStyle w:val="Strong"/>
        </w:rPr>
        <w:t>Kriteret</w:t>
      </w:r>
      <w:proofErr w:type="spellEnd"/>
      <w:r w:rsidRPr="00BC02E7">
        <w:rPr>
          <w:rStyle w:val="Strong"/>
        </w:rPr>
        <w:t xml:space="preserve"> / </w:t>
      </w:r>
      <w:proofErr w:type="spellStart"/>
      <w:r w:rsidRPr="00BC02E7">
        <w:rPr>
          <w:rStyle w:val="Strong"/>
        </w:rPr>
        <w:t>Treguesit</w:t>
      </w:r>
      <w:proofErr w:type="spellEnd"/>
      <w:r w:rsidRPr="00BC02E7">
        <w:rPr>
          <w:rStyle w:val="Strong"/>
        </w:rPr>
        <w:t xml:space="preserve"> </w:t>
      </w:r>
      <w:proofErr w:type="spellStart"/>
      <w:r w:rsidRPr="00BC02E7">
        <w:rPr>
          <w:rStyle w:val="Strong"/>
        </w:rPr>
        <w:t>për</w:t>
      </w:r>
      <w:proofErr w:type="spellEnd"/>
      <w:r w:rsidRPr="00BC02E7">
        <w:rPr>
          <w:rStyle w:val="Strong"/>
        </w:rPr>
        <w:t xml:space="preserve"> </w:t>
      </w:r>
      <w:proofErr w:type="spellStart"/>
      <w:r w:rsidRPr="00BC02E7">
        <w:rPr>
          <w:rStyle w:val="Strong"/>
        </w:rPr>
        <w:t>të</w:t>
      </w:r>
      <w:proofErr w:type="spellEnd"/>
      <w:r w:rsidRPr="00BC02E7">
        <w:rPr>
          <w:rStyle w:val="Strong"/>
        </w:rPr>
        <w:t xml:space="preserve"> </w:t>
      </w:r>
      <w:proofErr w:type="spellStart"/>
      <w:r w:rsidRPr="00BC02E7">
        <w:rPr>
          <w:rStyle w:val="Strong"/>
        </w:rPr>
        <w:t>matur</w:t>
      </w:r>
      <w:proofErr w:type="spellEnd"/>
      <w:r w:rsidRPr="00BC02E7">
        <w:rPr>
          <w:rStyle w:val="Strong"/>
        </w:rPr>
        <w:t xml:space="preserve"> </w:t>
      </w:r>
      <w:proofErr w:type="spellStart"/>
      <w:r w:rsidRPr="00BC02E7">
        <w:rPr>
          <w:rStyle w:val="Strong"/>
        </w:rPr>
        <w:t>arritjen</w:t>
      </w:r>
      <w:proofErr w:type="spellEnd"/>
      <w:r w:rsidRPr="00BC02E7">
        <w:rPr>
          <w:rStyle w:val="Strong"/>
        </w:rPr>
        <w:t xml:space="preserve"> e </w:t>
      </w:r>
      <w:proofErr w:type="spellStart"/>
      <w:r w:rsidRPr="00BC02E7">
        <w:rPr>
          <w:rStyle w:val="Strong"/>
        </w:rPr>
        <w:t>objektivave</w:t>
      </w:r>
      <w:proofErr w:type="spellEnd"/>
      <w:r w:rsidRPr="00BC02E7">
        <w:rPr>
          <w:rStyle w:val="Strong"/>
        </w:rPr>
        <w:t>:</w:t>
      </w:r>
    </w:p>
    <w:p w:rsidRPr="00BC02E7" w:rsidR="00BC02E7" w:rsidP="00117783" w:rsidRDefault="00BC02E7" w14:paraId="4B1D7A80" w14:textId="77777777">
      <w:pPr>
        <w:pStyle w:val="NormalWeb"/>
        <w:numPr>
          <w:ilvl w:val="0"/>
          <w:numId w:val="34"/>
        </w:numPr>
        <w:jc w:val="both"/>
      </w:pPr>
      <w:proofErr w:type="spellStart"/>
      <w:r w:rsidRPr="00BC02E7">
        <w:t>Numri</w:t>
      </w:r>
      <w:proofErr w:type="spellEnd"/>
      <w:r w:rsidRPr="00BC02E7">
        <w:t xml:space="preserve"> </w:t>
      </w:r>
      <w:proofErr w:type="spellStart"/>
      <w:r w:rsidRPr="00BC02E7">
        <w:t>i</w:t>
      </w:r>
      <w:proofErr w:type="spellEnd"/>
      <w:r w:rsidRPr="00BC02E7">
        <w:t xml:space="preserve"> </w:t>
      </w:r>
      <w:proofErr w:type="spellStart"/>
      <w:r w:rsidRPr="00BC02E7">
        <w:rPr>
          <w:rStyle w:val="Strong"/>
          <w:b w:val="0"/>
        </w:rPr>
        <w:t>licencave</w:t>
      </w:r>
      <w:proofErr w:type="spellEnd"/>
      <w:r w:rsidRPr="00BC02E7">
        <w:rPr>
          <w:rStyle w:val="Strong"/>
          <w:b w:val="0"/>
        </w:rPr>
        <w:t xml:space="preserve"> </w:t>
      </w:r>
      <w:proofErr w:type="spellStart"/>
      <w:r w:rsidRPr="00BC02E7">
        <w:rPr>
          <w:rStyle w:val="Strong"/>
          <w:b w:val="0"/>
        </w:rPr>
        <w:t>të</w:t>
      </w:r>
      <w:proofErr w:type="spellEnd"/>
      <w:r w:rsidRPr="00BC02E7">
        <w:rPr>
          <w:rStyle w:val="Strong"/>
          <w:b w:val="0"/>
        </w:rPr>
        <w:t xml:space="preserve"> </w:t>
      </w:r>
      <w:proofErr w:type="spellStart"/>
      <w:r w:rsidRPr="00BC02E7">
        <w:rPr>
          <w:rStyle w:val="Strong"/>
          <w:b w:val="0"/>
        </w:rPr>
        <w:t>lëshuara</w:t>
      </w:r>
      <w:proofErr w:type="spellEnd"/>
      <w:r w:rsidRPr="00BC02E7">
        <w:rPr>
          <w:rStyle w:val="Strong"/>
          <w:b w:val="0"/>
        </w:rPr>
        <w:t xml:space="preserve">, </w:t>
      </w:r>
      <w:proofErr w:type="spellStart"/>
      <w:r w:rsidRPr="00BC02E7">
        <w:rPr>
          <w:rStyle w:val="Strong"/>
          <w:b w:val="0"/>
        </w:rPr>
        <w:t>refuzimeve</w:t>
      </w:r>
      <w:proofErr w:type="spellEnd"/>
      <w:r w:rsidRPr="00BC02E7">
        <w:rPr>
          <w:rStyle w:val="Strong"/>
          <w:b w:val="0"/>
        </w:rPr>
        <w:t xml:space="preserve"> </w:t>
      </w:r>
      <w:proofErr w:type="spellStart"/>
      <w:r w:rsidRPr="00BC02E7">
        <w:rPr>
          <w:rStyle w:val="Strong"/>
          <w:b w:val="0"/>
        </w:rPr>
        <w:t>dhe</w:t>
      </w:r>
      <w:proofErr w:type="spellEnd"/>
      <w:r w:rsidRPr="00BC02E7">
        <w:rPr>
          <w:rStyle w:val="Strong"/>
          <w:b w:val="0"/>
        </w:rPr>
        <w:t xml:space="preserve"> </w:t>
      </w:r>
      <w:proofErr w:type="spellStart"/>
      <w:r w:rsidRPr="00BC02E7">
        <w:rPr>
          <w:rStyle w:val="Strong"/>
          <w:b w:val="0"/>
        </w:rPr>
        <w:t>autorizimeve</w:t>
      </w:r>
      <w:proofErr w:type="spellEnd"/>
      <w:r w:rsidRPr="00BC02E7">
        <w:rPr>
          <w:rStyle w:val="Strong"/>
          <w:b w:val="0"/>
        </w:rPr>
        <w:t xml:space="preserve"> </w:t>
      </w:r>
      <w:proofErr w:type="spellStart"/>
      <w:r w:rsidRPr="00BC02E7">
        <w:rPr>
          <w:rStyle w:val="Strong"/>
          <w:b w:val="0"/>
        </w:rPr>
        <w:t>të</w:t>
      </w:r>
      <w:proofErr w:type="spellEnd"/>
      <w:r w:rsidRPr="00BC02E7">
        <w:rPr>
          <w:rStyle w:val="Strong"/>
          <w:b w:val="0"/>
        </w:rPr>
        <w:t xml:space="preserve"> </w:t>
      </w:r>
      <w:proofErr w:type="spellStart"/>
      <w:r w:rsidRPr="00BC02E7">
        <w:rPr>
          <w:rStyle w:val="Strong"/>
          <w:b w:val="0"/>
        </w:rPr>
        <w:t>veçanta</w:t>
      </w:r>
      <w:proofErr w:type="spellEnd"/>
      <w:r w:rsidRPr="00BC02E7">
        <w:t xml:space="preserve"> </w:t>
      </w:r>
      <w:proofErr w:type="spellStart"/>
      <w:r w:rsidRPr="00BC02E7">
        <w:t>sipas</w:t>
      </w:r>
      <w:proofErr w:type="spellEnd"/>
      <w:r w:rsidRPr="00BC02E7">
        <w:t xml:space="preserve"> </w:t>
      </w:r>
      <w:proofErr w:type="spellStart"/>
      <w:r w:rsidRPr="00BC02E7">
        <w:t>kategorive</w:t>
      </w:r>
      <w:proofErr w:type="spellEnd"/>
      <w:r w:rsidRPr="00BC02E7">
        <w:t xml:space="preserve"> </w:t>
      </w:r>
      <w:proofErr w:type="spellStart"/>
      <w:r w:rsidRPr="00BC02E7">
        <w:t>të</w:t>
      </w:r>
      <w:proofErr w:type="spellEnd"/>
      <w:r w:rsidRPr="00BC02E7">
        <w:t xml:space="preserve"> </w:t>
      </w:r>
      <w:proofErr w:type="spellStart"/>
      <w:r w:rsidRPr="00BC02E7">
        <w:t>mallrave</w:t>
      </w:r>
      <w:proofErr w:type="spellEnd"/>
      <w:r w:rsidRPr="00BC02E7">
        <w:t>.</w:t>
      </w:r>
    </w:p>
    <w:p w:rsidRPr="00BC02E7" w:rsidR="00BC02E7" w:rsidP="00117783" w:rsidRDefault="00BC02E7" w14:paraId="44F15458" w14:textId="77777777">
      <w:pPr>
        <w:pStyle w:val="NormalWeb"/>
        <w:numPr>
          <w:ilvl w:val="0"/>
          <w:numId w:val="34"/>
        </w:numPr>
        <w:jc w:val="both"/>
      </w:pPr>
      <w:proofErr w:type="spellStart"/>
      <w:r w:rsidRPr="00BC02E7">
        <w:t>Numri</w:t>
      </w:r>
      <w:proofErr w:type="spellEnd"/>
      <w:r w:rsidRPr="00BC02E7">
        <w:t xml:space="preserve"> </w:t>
      </w:r>
      <w:proofErr w:type="spellStart"/>
      <w:r w:rsidRPr="00BC02E7">
        <w:t>i</w:t>
      </w:r>
      <w:proofErr w:type="spellEnd"/>
      <w:r w:rsidRPr="00BC02E7">
        <w:t xml:space="preserve"> </w:t>
      </w:r>
      <w:proofErr w:type="spellStart"/>
      <w:r w:rsidRPr="00BC02E7">
        <w:rPr>
          <w:rStyle w:val="Strong"/>
          <w:b w:val="0"/>
        </w:rPr>
        <w:t>operatorëve</w:t>
      </w:r>
      <w:proofErr w:type="spellEnd"/>
      <w:r w:rsidRPr="00BC02E7">
        <w:rPr>
          <w:rStyle w:val="Strong"/>
          <w:b w:val="0"/>
        </w:rPr>
        <w:t xml:space="preserve"> </w:t>
      </w:r>
      <w:proofErr w:type="spellStart"/>
      <w:r w:rsidRPr="00BC02E7">
        <w:rPr>
          <w:rStyle w:val="Strong"/>
          <w:b w:val="0"/>
        </w:rPr>
        <w:t>të</w:t>
      </w:r>
      <w:proofErr w:type="spellEnd"/>
      <w:r w:rsidRPr="00BC02E7">
        <w:rPr>
          <w:rStyle w:val="Strong"/>
          <w:b w:val="0"/>
        </w:rPr>
        <w:t xml:space="preserve"> </w:t>
      </w:r>
      <w:proofErr w:type="spellStart"/>
      <w:r w:rsidRPr="00BC02E7">
        <w:rPr>
          <w:rStyle w:val="Strong"/>
          <w:b w:val="0"/>
        </w:rPr>
        <w:t>trajnuar</w:t>
      </w:r>
      <w:proofErr w:type="spellEnd"/>
      <w:r w:rsidRPr="00BC02E7">
        <w:rPr>
          <w:b/>
        </w:rPr>
        <w:t xml:space="preserve"> </w:t>
      </w:r>
      <w:proofErr w:type="spellStart"/>
      <w:r w:rsidRPr="00BC02E7">
        <w:t>dhe</w:t>
      </w:r>
      <w:proofErr w:type="spellEnd"/>
      <w:r w:rsidRPr="00BC02E7">
        <w:t xml:space="preserve"> me</w:t>
      </w:r>
      <w:r w:rsidRPr="00BC02E7">
        <w:rPr>
          <w:b/>
        </w:rPr>
        <w:t xml:space="preserve"> </w:t>
      </w:r>
      <w:proofErr w:type="spellStart"/>
      <w:r w:rsidRPr="00BC02E7">
        <w:rPr>
          <w:rStyle w:val="Strong"/>
          <w:b w:val="0"/>
        </w:rPr>
        <w:t>programe</w:t>
      </w:r>
      <w:proofErr w:type="spellEnd"/>
      <w:r w:rsidRPr="00BC02E7">
        <w:rPr>
          <w:rStyle w:val="Strong"/>
          <w:b w:val="0"/>
        </w:rPr>
        <w:t xml:space="preserve"> </w:t>
      </w:r>
      <w:proofErr w:type="spellStart"/>
      <w:r w:rsidRPr="00BC02E7">
        <w:rPr>
          <w:rStyle w:val="Strong"/>
          <w:b w:val="0"/>
        </w:rPr>
        <w:t>të</w:t>
      </w:r>
      <w:proofErr w:type="spellEnd"/>
      <w:r w:rsidRPr="00BC02E7">
        <w:rPr>
          <w:rStyle w:val="Strong"/>
          <w:b w:val="0"/>
        </w:rPr>
        <w:t xml:space="preserve"> </w:t>
      </w:r>
      <w:proofErr w:type="spellStart"/>
      <w:r w:rsidRPr="00BC02E7">
        <w:rPr>
          <w:rStyle w:val="Strong"/>
          <w:b w:val="0"/>
        </w:rPr>
        <w:t>përputhshmërisë</w:t>
      </w:r>
      <w:proofErr w:type="spellEnd"/>
      <w:r w:rsidRPr="00BC02E7">
        <w:rPr>
          <w:rStyle w:val="Strong"/>
          <w:b w:val="0"/>
        </w:rPr>
        <w:t xml:space="preserve"> </w:t>
      </w:r>
      <w:proofErr w:type="spellStart"/>
      <w:r w:rsidRPr="00BC02E7">
        <w:rPr>
          <w:rStyle w:val="Strong"/>
          <w:b w:val="0"/>
        </w:rPr>
        <w:t>së</w:t>
      </w:r>
      <w:proofErr w:type="spellEnd"/>
      <w:r w:rsidRPr="00BC02E7">
        <w:rPr>
          <w:rStyle w:val="Strong"/>
          <w:b w:val="0"/>
        </w:rPr>
        <w:t xml:space="preserve"> </w:t>
      </w:r>
      <w:proofErr w:type="spellStart"/>
      <w:r w:rsidRPr="00BC02E7">
        <w:rPr>
          <w:rStyle w:val="Strong"/>
          <w:b w:val="0"/>
        </w:rPr>
        <w:t>brendshme</w:t>
      </w:r>
      <w:proofErr w:type="spellEnd"/>
      <w:r w:rsidRPr="00BC02E7">
        <w:rPr>
          <w:rStyle w:val="Strong"/>
          <w:b w:val="0"/>
        </w:rPr>
        <w:t xml:space="preserve"> (ICP)</w:t>
      </w:r>
      <w:r w:rsidRPr="00BC02E7">
        <w:rPr>
          <w:b/>
        </w:rPr>
        <w:t xml:space="preserve"> </w:t>
      </w:r>
      <w:proofErr w:type="spellStart"/>
      <w:r w:rsidRPr="00BC02E7">
        <w:t>funksionale</w:t>
      </w:r>
      <w:proofErr w:type="spellEnd"/>
      <w:r w:rsidRPr="00BC02E7">
        <w:t>.</w:t>
      </w:r>
    </w:p>
    <w:p w:rsidRPr="00BC02E7" w:rsidR="00BC02E7" w:rsidP="00117783" w:rsidRDefault="00BC02E7" w14:paraId="793D979F" w14:textId="77777777">
      <w:pPr>
        <w:pStyle w:val="NormalWeb"/>
        <w:numPr>
          <w:ilvl w:val="0"/>
          <w:numId w:val="34"/>
        </w:numPr>
        <w:jc w:val="both"/>
      </w:pPr>
      <w:proofErr w:type="spellStart"/>
      <w:r w:rsidRPr="00BC02E7">
        <w:rPr>
          <w:rStyle w:val="Strong"/>
          <w:b w:val="0"/>
        </w:rPr>
        <w:t>Niveli</w:t>
      </w:r>
      <w:proofErr w:type="spellEnd"/>
      <w:r w:rsidRPr="00BC02E7">
        <w:rPr>
          <w:rStyle w:val="Strong"/>
          <w:b w:val="0"/>
        </w:rPr>
        <w:t xml:space="preserve"> </w:t>
      </w:r>
      <w:proofErr w:type="spellStart"/>
      <w:r w:rsidRPr="00BC02E7">
        <w:rPr>
          <w:rStyle w:val="Strong"/>
          <w:b w:val="0"/>
        </w:rPr>
        <w:t>i</w:t>
      </w:r>
      <w:proofErr w:type="spellEnd"/>
      <w:r w:rsidRPr="00BC02E7">
        <w:rPr>
          <w:rStyle w:val="Strong"/>
          <w:b w:val="0"/>
        </w:rPr>
        <w:t xml:space="preserve"> </w:t>
      </w:r>
      <w:proofErr w:type="spellStart"/>
      <w:r w:rsidRPr="00BC02E7">
        <w:rPr>
          <w:rStyle w:val="Strong"/>
          <w:b w:val="0"/>
        </w:rPr>
        <w:t>raportimeve</w:t>
      </w:r>
      <w:proofErr w:type="spellEnd"/>
      <w:r w:rsidRPr="00BC02E7">
        <w:rPr>
          <w:rStyle w:val="Strong"/>
          <w:b w:val="0"/>
        </w:rPr>
        <w:t xml:space="preserve"> </w:t>
      </w:r>
      <w:proofErr w:type="spellStart"/>
      <w:r w:rsidRPr="00BC02E7">
        <w:rPr>
          <w:rStyle w:val="Strong"/>
          <w:b w:val="0"/>
        </w:rPr>
        <w:t>të</w:t>
      </w:r>
      <w:proofErr w:type="spellEnd"/>
      <w:r w:rsidRPr="00BC02E7">
        <w:rPr>
          <w:rStyle w:val="Strong"/>
          <w:b w:val="0"/>
        </w:rPr>
        <w:t xml:space="preserve"> </w:t>
      </w:r>
      <w:proofErr w:type="spellStart"/>
      <w:r w:rsidRPr="00BC02E7">
        <w:rPr>
          <w:rStyle w:val="Strong"/>
          <w:b w:val="0"/>
        </w:rPr>
        <w:t>rregullta</w:t>
      </w:r>
      <w:proofErr w:type="spellEnd"/>
      <w:r w:rsidRPr="00BC02E7">
        <w:t xml:space="preserve"> </w:t>
      </w:r>
      <w:proofErr w:type="spellStart"/>
      <w:r w:rsidRPr="00BC02E7">
        <w:t>nga</w:t>
      </w:r>
      <w:proofErr w:type="spellEnd"/>
      <w:r w:rsidRPr="00BC02E7">
        <w:t xml:space="preserve"> </w:t>
      </w:r>
      <w:proofErr w:type="spellStart"/>
      <w:r w:rsidRPr="00BC02E7">
        <w:t>institucionet</w:t>
      </w:r>
      <w:proofErr w:type="spellEnd"/>
      <w:r w:rsidRPr="00BC02E7">
        <w:t xml:space="preserve"> </w:t>
      </w:r>
      <w:proofErr w:type="spellStart"/>
      <w:r w:rsidRPr="00BC02E7">
        <w:t>përgjegjëse</w:t>
      </w:r>
      <w:proofErr w:type="spellEnd"/>
      <w:r w:rsidRPr="00BC02E7">
        <w:t xml:space="preserve"> </w:t>
      </w:r>
      <w:proofErr w:type="spellStart"/>
      <w:r w:rsidRPr="00BC02E7">
        <w:t>mbi</w:t>
      </w:r>
      <w:proofErr w:type="spellEnd"/>
      <w:r w:rsidRPr="00BC02E7">
        <w:t xml:space="preserve"> </w:t>
      </w:r>
      <w:proofErr w:type="spellStart"/>
      <w:r w:rsidRPr="00BC02E7">
        <w:t>eksportet</w:t>
      </w:r>
      <w:proofErr w:type="spellEnd"/>
      <w:r w:rsidRPr="00BC02E7">
        <w:t xml:space="preserve">, </w:t>
      </w:r>
      <w:proofErr w:type="spellStart"/>
      <w:r w:rsidRPr="00BC02E7">
        <w:t>transitin</w:t>
      </w:r>
      <w:proofErr w:type="spellEnd"/>
      <w:r w:rsidRPr="00BC02E7">
        <w:t xml:space="preserve">, </w:t>
      </w:r>
      <w:proofErr w:type="spellStart"/>
      <w:r w:rsidRPr="00BC02E7">
        <w:t>ndërmjetësimin</w:t>
      </w:r>
      <w:proofErr w:type="spellEnd"/>
      <w:r w:rsidRPr="00BC02E7">
        <w:t xml:space="preserve"> </w:t>
      </w:r>
      <w:proofErr w:type="spellStart"/>
      <w:r w:rsidRPr="00BC02E7">
        <w:t>dhe</w:t>
      </w:r>
      <w:proofErr w:type="spellEnd"/>
      <w:r w:rsidRPr="00BC02E7">
        <w:t xml:space="preserve"> </w:t>
      </w:r>
      <w:proofErr w:type="spellStart"/>
      <w:r w:rsidRPr="00BC02E7">
        <w:t>asistencën</w:t>
      </w:r>
      <w:proofErr w:type="spellEnd"/>
      <w:r w:rsidRPr="00BC02E7">
        <w:t xml:space="preserve"> </w:t>
      </w:r>
      <w:proofErr w:type="spellStart"/>
      <w:r w:rsidRPr="00BC02E7">
        <w:t>teknike</w:t>
      </w:r>
      <w:proofErr w:type="spellEnd"/>
      <w:r w:rsidRPr="00BC02E7">
        <w:t>.</w:t>
      </w:r>
    </w:p>
    <w:p w:rsidRPr="00BC02E7" w:rsidR="00BC02E7" w:rsidP="00117783" w:rsidRDefault="00BC02E7" w14:paraId="4AEE9EEE" w14:textId="77777777">
      <w:pPr>
        <w:pStyle w:val="NormalWeb"/>
        <w:numPr>
          <w:ilvl w:val="0"/>
          <w:numId w:val="34"/>
        </w:numPr>
        <w:jc w:val="both"/>
        <w:rPr>
          <w:lang w:val="it-IT"/>
        </w:rPr>
      </w:pPr>
      <w:r w:rsidRPr="00BC02E7">
        <w:rPr>
          <w:lang w:val="it-IT"/>
        </w:rPr>
        <w:t xml:space="preserve">Numri i </w:t>
      </w:r>
      <w:r w:rsidRPr="00BC02E7">
        <w:rPr>
          <w:rStyle w:val="Strong"/>
          <w:b w:val="0"/>
          <w:lang w:val="it-IT"/>
        </w:rPr>
        <w:t>shkeljeve të konstatuara</w:t>
      </w:r>
      <w:r w:rsidRPr="00BC02E7">
        <w:rPr>
          <w:lang w:val="it-IT"/>
        </w:rPr>
        <w:t xml:space="preserve"> dhe masave administrative/penale të marra.</w:t>
      </w:r>
    </w:p>
    <w:p w:rsidRPr="00BC02E7" w:rsidR="00BC02E7" w:rsidP="00117783" w:rsidRDefault="00BC02E7" w14:paraId="3F53E727" w14:textId="77777777">
      <w:pPr>
        <w:pStyle w:val="NormalWeb"/>
        <w:numPr>
          <w:ilvl w:val="0"/>
          <w:numId w:val="34"/>
        </w:numPr>
        <w:jc w:val="both"/>
        <w:rPr>
          <w:lang w:val="it-IT"/>
        </w:rPr>
      </w:pPr>
      <w:r w:rsidRPr="00BC02E7">
        <w:rPr>
          <w:rStyle w:val="Strong"/>
          <w:b w:val="0"/>
          <w:lang w:val="it-IT"/>
        </w:rPr>
        <w:t>Koha mesatare e përpunimit të aplikimeve</w:t>
      </w:r>
      <w:r w:rsidRPr="00BC02E7">
        <w:rPr>
          <w:lang w:val="it-IT"/>
        </w:rPr>
        <w:t xml:space="preserve"> për licenca.</w:t>
      </w:r>
    </w:p>
    <w:p w:rsidRPr="00BC02E7" w:rsidR="00BC02E7" w:rsidP="00117783" w:rsidRDefault="00BC02E7" w14:paraId="10D7A314" w14:textId="77777777">
      <w:pPr>
        <w:pStyle w:val="NormalWeb"/>
        <w:numPr>
          <w:ilvl w:val="0"/>
          <w:numId w:val="34"/>
        </w:numPr>
        <w:jc w:val="both"/>
        <w:rPr>
          <w:lang w:val="it-IT"/>
        </w:rPr>
      </w:pPr>
      <w:r w:rsidRPr="00BC02E7">
        <w:rPr>
          <w:rStyle w:val="Strong"/>
          <w:b w:val="0"/>
          <w:lang w:val="it-IT"/>
        </w:rPr>
        <w:t>Rritja e transparencës</w:t>
      </w:r>
      <w:r w:rsidRPr="00BC02E7">
        <w:rPr>
          <w:lang w:val="it-IT"/>
        </w:rPr>
        <w:t xml:space="preserve"> dhe përmirësimi i aksesit në informacion për publikun dhe sektorin privat.</w:t>
      </w:r>
    </w:p>
    <w:p w:rsidRPr="00BC02E7" w:rsidR="00BC02E7" w:rsidP="00117783" w:rsidRDefault="00BC02E7" w14:paraId="3B97FCEC" w14:textId="77777777">
      <w:pPr>
        <w:pStyle w:val="NormalWeb"/>
        <w:numPr>
          <w:ilvl w:val="0"/>
          <w:numId w:val="34"/>
        </w:numPr>
        <w:jc w:val="both"/>
        <w:rPr>
          <w:lang w:val="it-IT"/>
        </w:rPr>
      </w:pPr>
      <w:r w:rsidRPr="00BC02E7">
        <w:rPr>
          <w:lang w:val="it-IT"/>
        </w:rPr>
        <w:t xml:space="preserve">Realizimi i </w:t>
      </w:r>
      <w:r w:rsidRPr="00BC02E7">
        <w:rPr>
          <w:rStyle w:val="Strong"/>
          <w:b w:val="0"/>
          <w:lang w:val="it-IT"/>
        </w:rPr>
        <w:t>angazhimeve të ndërmarra në kuadër të Kapitullit 30</w:t>
      </w:r>
      <w:r w:rsidRPr="00BC02E7">
        <w:rPr>
          <w:lang w:val="it-IT"/>
        </w:rPr>
        <w:t xml:space="preserve"> dhe harmonizimi i plotë me Rregulloren (BE) 2021/821.</w:t>
      </w:r>
    </w:p>
    <w:p w:rsidRPr="00450AFB" w:rsidR="00A655DE" w:rsidP="00BE6D38" w:rsidRDefault="00A655DE" w14:paraId="4BB46722" w14:textId="77777777">
      <w:pPr>
        <w:spacing w:line="276" w:lineRule="auto"/>
        <w:jc w:val="both"/>
        <w:rPr>
          <w:b/>
          <w:szCs w:val="24"/>
          <w:lang w:val="sq-AL"/>
        </w:rPr>
        <w:sectPr w:rsidRPr="00450AFB" w:rsidR="00A655DE" w:rsidSect="00BE6D38">
          <w:headerReference w:type="even" r:id="rId14"/>
          <w:footerReference w:type="default" r:id="rId15"/>
          <w:footnotePr>
            <w:numRestart w:val="eachSect"/>
          </w:footnotePr>
          <w:pgSz w:w="11907" w:h="16840" w:orient="portrait" w:code="9"/>
          <w:pgMar w:top="680" w:right="851" w:bottom="680" w:left="851" w:header="284" w:footer="284" w:gutter="0"/>
          <w:cols w:space="708"/>
          <w:docGrid w:linePitch="360"/>
        </w:sectPr>
      </w:pPr>
    </w:p>
    <w:p w:rsidRPr="00124E92" w:rsidR="00BE6D38" w:rsidP="00BE6D38" w:rsidRDefault="00BE6D38" w14:paraId="62E56DAC" w14:textId="77777777">
      <w:pPr>
        <w:spacing w:line="276" w:lineRule="auto"/>
        <w:jc w:val="both"/>
        <w:rPr>
          <w:rFonts w:ascii="Times New Roman" w:hAnsi="Times New Roman" w:cs="Times New Roman"/>
          <w:sz w:val="24"/>
          <w:szCs w:val="24"/>
          <w:lang w:val="sq-AL"/>
        </w:rPr>
      </w:pPr>
      <w:r w:rsidRPr="00124E92">
        <w:rPr>
          <w:rFonts w:ascii="Times New Roman" w:hAnsi="Times New Roman" w:cs="Times New Roman"/>
          <w:b/>
          <w:sz w:val="24"/>
          <w:szCs w:val="24"/>
          <w:lang w:val="sq-AL"/>
        </w:rPr>
        <w:t>Raporti i vlerësimit të ndikimit - Shtojca 2/a</w:t>
      </w:r>
    </w:p>
    <w:p w:rsidRPr="00124E92" w:rsidR="00BE6D38" w:rsidP="00BE6D38" w:rsidRDefault="00BE6D38" w14:paraId="16AD5606" w14:textId="77777777">
      <w:pPr>
        <w:spacing w:line="276" w:lineRule="auto"/>
        <w:rPr>
          <w:rStyle w:val="Strong"/>
          <w:rFonts w:ascii="Times New Roman" w:hAnsi="Times New Roman" w:cs="Times New Roman"/>
          <w:b w:val="0"/>
          <w:sz w:val="24"/>
          <w:szCs w:val="24"/>
          <w:lang w:val="sq-AL"/>
        </w:rPr>
      </w:pPr>
    </w:p>
    <w:p w:rsidRPr="00402F46" w:rsidR="00BE6D38" w:rsidP="1BC4341C" w:rsidRDefault="00BE6D38" w14:paraId="12C9E54C" w14:textId="190E1CD8">
      <w:pPr>
        <w:spacing w:line="276" w:lineRule="auto"/>
        <w:rPr>
          <w:rFonts w:ascii="Times New Roman" w:hAnsi="Times New Roman" w:cs="Times New Roman"/>
          <w:sz w:val="24"/>
          <w:szCs w:val="24"/>
          <w:lang w:val="sq-AL"/>
        </w:rPr>
      </w:pPr>
      <w:r w:rsidRPr="00402F46">
        <w:rPr>
          <w:rStyle w:val="Strong"/>
          <w:rFonts w:ascii="Times New Roman" w:hAnsi="Times New Roman" w:cs="Times New Roman"/>
          <w:i/>
          <w:iCs/>
          <w:sz w:val="24"/>
          <w:szCs w:val="24"/>
          <w:lang w:val="sq-AL"/>
        </w:rPr>
        <w:t xml:space="preserve">Tabela: Vlera aktuale neto në total (VAN) - kostot dhe përfitimet me vlerë monetare të përcaktuar në milionë lekë e zbritur për 10 vjet (Vlera aktuale e kostos dhe vlera aktuale e përfitimit); krahasuar me status quo-në.  </w:t>
      </w:r>
      <w:r w:rsidRPr="00402F46" w:rsidR="000F09C3">
        <w:rPr>
          <w:rStyle w:val="Strong"/>
          <w:rFonts w:ascii="Times New Roman" w:hAnsi="Times New Roman" w:cs="Times New Roman"/>
          <w:i/>
          <w:iCs/>
          <w:sz w:val="24"/>
          <w:szCs w:val="24"/>
          <w:lang w:val="sq-AL"/>
        </w:rPr>
        <w:t>Si përfitim kemi marrë në konsideratë vlerën 25,000,000 lekë në vit, si një vlerë e përllogaritur me përafërsi dhe në mënyrë konservatore.</w:t>
      </w:r>
      <w:r w:rsidRPr="1BC4341C">
        <w:rPr>
          <w:rStyle w:val="Strong"/>
          <w:rFonts w:ascii="Times New Roman" w:hAnsi="Times New Roman" w:cs="Times New Roman"/>
          <w:sz w:val="24"/>
          <w:szCs w:val="24"/>
          <w:lang w:val="sq-AL"/>
        </w:rPr>
        <w:fldChar w:fldCharType="begin"/>
      </w:r>
      <w:r w:rsidRPr="1BC4341C">
        <w:rPr>
          <w:rStyle w:val="Strong"/>
          <w:rFonts w:ascii="Times New Roman" w:hAnsi="Times New Roman" w:cs="Times New Roman"/>
          <w:sz w:val="24"/>
          <w:szCs w:val="24"/>
          <w:lang w:val="sq-AL"/>
        </w:rPr>
        <w:instrText xml:space="preserve"> LINK Excel.SheetBinaryMacroEnabled.12 "C:\\Users\\nako\\Downloads\\Shembull i llogaritjes se Costo  perfitimeve  te RIAs - CBA calculation alb.xlsb" "Tabela Perfundimtare !R2C1:R21C11" \a \f 5 \h  \* MERGEFORMAT </w:instrText>
      </w:r>
      <w:r w:rsidRPr="1BC4341C">
        <w:rPr>
          <w:rStyle w:val="Strong"/>
          <w:rFonts w:ascii="Times New Roman" w:hAnsi="Times New Roman" w:cs="Times New Roman"/>
          <w:sz w:val="24"/>
          <w:szCs w:val="24"/>
          <w:lang w:val="sq-AL"/>
        </w:rPr>
        <w:fldChar w:fldCharType="end"/>
      </w:r>
    </w:p>
    <w:p w:rsidRPr="001155AF" w:rsidR="00BE6D38" w:rsidP="00BE6D38" w:rsidRDefault="00BE6D38" w14:paraId="666E422A" w14:textId="77777777">
      <w:pPr>
        <w:spacing w:line="276" w:lineRule="auto"/>
        <w:rPr>
          <w:lang w:val="sq-AL"/>
        </w:rPr>
      </w:pPr>
      <w:r>
        <w:rPr>
          <w:b/>
          <w:szCs w:val="24"/>
          <w:lang w:val="sq-AL"/>
        </w:rPr>
        <w:fldChar w:fldCharType="begin"/>
      </w:r>
      <w:r>
        <w:rPr>
          <w:b/>
          <w:szCs w:val="24"/>
          <w:lang w:val="sq-AL"/>
        </w:rPr>
        <w:instrText xml:space="preserve"> LINK Excel.SheetBinaryMacroEnabled.12 "C:\\Users\\nako\\Downloads\\Shembull i llogaritjes se Costo  perfitimeve  te RIAs - CBA calculation alb.xlsb" "Tabela Perfundimtare !R2C1:R22C11" \a \f 5 \h  \* MERGEFORMAT </w:instrText>
      </w:r>
      <w:r>
        <w:rPr>
          <w:b/>
          <w:szCs w:val="24"/>
          <w:lang w:val="sq-AL"/>
        </w:rPr>
        <w:fldChar w:fldCharType="separate"/>
      </w:r>
    </w:p>
    <w:tbl>
      <w:tblPr>
        <w:tblStyle w:val="TableGrid"/>
        <w:tblW w:w="15476" w:type="dxa"/>
        <w:tblLook w:val="04A0" w:firstRow="1" w:lastRow="0" w:firstColumn="1" w:lastColumn="0" w:noHBand="0" w:noVBand="1"/>
      </w:tblPr>
      <w:tblGrid>
        <w:gridCol w:w="1311"/>
        <w:gridCol w:w="1694"/>
        <w:gridCol w:w="1422"/>
        <w:gridCol w:w="1423"/>
        <w:gridCol w:w="1423"/>
        <w:gridCol w:w="1328"/>
        <w:gridCol w:w="1423"/>
        <w:gridCol w:w="1423"/>
        <w:gridCol w:w="1423"/>
        <w:gridCol w:w="1188"/>
        <w:gridCol w:w="1418"/>
        <w:tblGridChange w:id="16">
          <w:tblGrid>
            <w:gridCol w:w="1311"/>
            <w:gridCol w:w="1694"/>
            <w:gridCol w:w="1422"/>
            <w:gridCol w:w="1423"/>
            <w:gridCol w:w="1423"/>
            <w:gridCol w:w="1328"/>
            <w:gridCol w:w="1423"/>
            <w:gridCol w:w="1423"/>
            <w:gridCol w:w="1423"/>
            <w:gridCol w:w="1188"/>
            <w:gridCol w:w="1418"/>
          </w:tblGrid>
        </w:tblGridChange>
      </w:tblGrid>
      <w:tr w:rsidRPr="00E139C5" w:rsidR="00AD0788" w:rsidTr="00AD0788" w14:paraId="772B49D8" w14:textId="77777777">
        <w:trPr>
          <w:trHeight w:val="255"/>
        </w:trPr>
        <w:tc>
          <w:tcPr>
            <w:tcW w:w="1109" w:type="dxa"/>
            <w:shd w:val="clear" w:color="auto" w:fill="F2F2F2" w:themeFill="background1" w:themeFillShade="F2"/>
            <w:hideMark/>
          </w:tcPr>
          <w:p w:rsidRPr="001155AF" w:rsidR="00BE6D38" w:rsidRDefault="00BE6D38" w14:paraId="2EED2FE2" w14:textId="77777777">
            <w:pPr>
              <w:spacing w:line="276" w:lineRule="auto"/>
              <w:rPr>
                <w:szCs w:val="24"/>
                <w:lang w:val="sq-AL"/>
              </w:rPr>
            </w:pPr>
            <w:r w:rsidRPr="001155AF">
              <w:rPr>
                <w:szCs w:val="24"/>
                <w:lang w:val="sq-AL"/>
              </w:rPr>
              <w:t> </w:t>
            </w:r>
          </w:p>
        </w:tc>
        <w:tc>
          <w:tcPr>
            <w:tcW w:w="1735" w:type="dxa"/>
            <w:shd w:val="clear" w:color="auto" w:fill="F2F2F2" w:themeFill="background1" w:themeFillShade="F2"/>
            <w:hideMark/>
          </w:tcPr>
          <w:p w:rsidRPr="00E139C5" w:rsidR="00BE6D38" w:rsidRDefault="00BE6D38" w14:paraId="5C52B6C9" w14:textId="31D70BD3">
            <w:pPr>
              <w:spacing w:line="276" w:lineRule="auto"/>
              <w:ind w:left="-108" w:firstLine="108"/>
              <w:rPr>
                <w:b/>
                <w:bCs/>
                <w:szCs w:val="24"/>
              </w:rPr>
            </w:pPr>
            <w:r w:rsidRPr="001155AF">
              <w:rPr>
                <w:b/>
                <w:bCs/>
                <w:szCs w:val="24"/>
                <w:lang w:val="sq-AL"/>
              </w:rPr>
              <w:t xml:space="preserve"> </w:t>
            </w:r>
            <w:r w:rsidRPr="00E139C5">
              <w:rPr>
                <w:b/>
                <w:bCs/>
                <w:szCs w:val="24"/>
              </w:rPr>
              <w:t xml:space="preserve">Viti 1 </w:t>
            </w:r>
          </w:p>
        </w:tc>
        <w:tc>
          <w:tcPr>
            <w:tcW w:w="1441" w:type="dxa"/>
            <w:shd w:val="clear" w:color="auto" w:fill="F2F2F2" w:themeFill="background1" w:themeFillShade="F2"/>
            <w:hideMark/>
          </w:tcPr>
          <w:p w:rsidRPr="00E139C5" w:rsidR="00BE6D38" w:rsidRDefault="00BE6D38" w14:paraId="6C3B1402" w14:textId="77777777">
            <w:pPr>
              <w:spacing w:line="276" w:lineRule="auto"/>
              <w:ind w:left="-108" w:firstLine="108"/>
              <w:rPr>
                <w:b/>
                <w:bCs/>
                <w:szCs w:val="24"/>
              </w:rPr>
            </w:pPr>
            <w:r w:rsidRPr="00E139C5">
              <w:rPr>
                <w:b/>
                <w:bCs/>
                <w:szCs w:val="24"/>
              </w:rPr>
              <w:t xml:space="preserve"> Viti 2 </w:t>
            </w:r>
          </w:p>
        </w:tc>
        <w:tc>
          <w:tcPr>
            <w:tcW w:w="1442" w:type="dxa"/>
            <w:shd w:val="clear" w:color="auto" w:fill="F2F2F2" w:themeFill="background1" w:themeFillShade="F2"/>
            <w:hideMark/>
          </w:tcPr>
          <w:p w:rsidRPr="00E139C5" w:rsidR="00BE6D38" w:rsidRDefault="00BE6D38" w14:paraId="317B8C82" w14:textId="77777777">
            <w:pPr>
              <w:spacing w:line="276" w:lineRule="auto"/>
              <w:rPr>
                <w:b/>
                <w:bCs/>
                <w:szCs w:val="24"/>
              </w:rPr>
            </w:pPr>
            <w:r w:rsidRPr="00E139C5">
              <w:rPr>
                <w:b/>
                <w:bCs/>
                <w:szCs w:val="24"/>
              </w:rPr>
              <w:t xml:space="preserve"> Viti 3 </w:t>
            </w:r>
          </w:p>
        </w:tc>
        <w:tc>
          <w:tcPr>
            <w:tcW w:w="1442" w:type="dxa"/>
            <w:shd w:val="clear" w:color="auto" w:fill="F2F2F2" w:themeFill="background1" w:themeFillShade="F2"/>
            <w:hideMark/>
          </w:tcPr>
          <w:p w:rsidRPr="00E139C5" w:rsidR="00BE6D38" w:rsidRDefault="00BE6D38" w14:paraId="6BCA33C3" w14:textId="77777777">
            <w:pPr>
              <w:spacing w:line="276" w:lineRule="auto"/>
              <w:rPr>
                <w:b/>
                <w:bCs/>
                <w:szCs w:val="24"/>
              </w:rPr>
            </w:pPr>
            <w:r w:rsidRPr="00E139C5">
              <w:rPr>
                <w:b/>
                <w:bCs/>
                <w:szCs w:val="24"/>
              </w:rPr>
              <w:t xml:space="preserve"> Viti 4 </w:t>
            </w:r>
          </w:p>
        </w:tc>
        <w:tc>
          <w:tcPr>
            <w:tcW w:w="1343" w:type="dxa"/>
            <w:shd w:val="clear" w:color="auto" w:fill="F2F2F2" w:themeFill="background1" w:themeFillShade="F2"/>
            <w:hideMark/>
          </w:tcPr>
          <w:p w:rsidRPr="00E139C5" w:rsidR="00BE6D38" w:rsidRDefault="00BE6D38" w14:paraId="4730A631" w14:textId="77777777">
            <w:pPr>
              <w:spacing w:line="276" w:lineRule="auto"/>
              <w:rPr>
                <w:b/>
                <w:bCs/>
                <w:szCs w:val="24"/>
              </w:rPr>
            </w:pPr>
            <w:r w:rsidRPr="00E139C5">
              <w:rPr>
                <w:b/>
                <w:bCs/>
                <w:szCs w:val="24"/>
              </w:rPr>
              <w:t xml:space="preserve"> Viti 5 </w:t>
            </w:r>
          </w:p>
        </w:tc>
        <w:tc>
          <w:tcPr>
            <w:tcW w:w="1442" w:type="dxa"/>
            <w:shd w:val="clear" w:color="auto" w:fill="F2F2F2" w:themeFill="background1" w:themeFillShade="F2"/>
            <w:hideMark/>
          </w:tcPr>
          <w:p w:rsidRPr="00E139C5" w:rsidR="00BE6D38" w:rsidRDefault="00BE6D38" w14:paraId="30648470" w14:textId="77777777">
            <w:pPr>
              <w:spacing w:line="276" w:lineRule="auto"/>
              <w:rPr>
                <w:b/>
                <w:bCs/>
                <w:szCs w:val="24"/>
              </w:rPr>
            </w:pPr>
            <w:r w:rsidRPr="00E139C5">
              <w:rPr>
                <w:b/>
                <w:bCs/>
                <w:szCs w:val="24"/>
              </w:rPr>
              <w:t xml:space="preserve"> Viti 6 </w:t>
            </w:r>
          </w:p>
        </w:tc>
        <w:tc>
          <w:tcPr>
            <w:tcW w:w="1442" w:type="dxa"/>
            <w:shd w:val="clear" w:color="auto" w:fill="F2F2F2" w:themeFill="background1" w:themeFillShade="F2"/>
            <w:hideMark/>
          </w:tcPr>
          <w:p w:rsidRPr="00E139C5" w:rsidR="00BE6D38" w:rsidRDefault="00BE6D38" w14:paraId="1B397FFA" w14:textId="77777777">
            <w:pPr>
              <w:spacing w:line="276" w:lineRule="auto"/>
              <w:rPr>
                <w:b/>
                <w:bCs/>
                <w:szCs w:val="24"/>
              </w:rPr>
            </w:pPr>
            <w:r w:rsidRPr="00E139C5">
              <w:rPr>
                <w:b/>
                <w:bCs/>
                <w:szCs w:val="24"/>
              </w:rPr>
              <w:t xml:space="preserve"> Viti 7 </w:t>
            </w:r>
          </w:p>
        </w:tc>
        <w:tc>
          <w:tcPr>
            <w:tcW w:w="1442" w:type="dxa"/>
            <w:shd w:val="clear" w:color="auto" w:fill="F2F2F2" w:themeFill="background1" w:themeFillShade="F2"/>
            <w:hideMark/>
          </w:tcPr>
          <w:p w:rsidRPr="00E139C5" w:rsidR="00BE6D38" w:rsidRDefault="00BE6D38" w14:paraId="07EF51A5" w14:textId="77777777">
            <w:pPr>
              <w:spacing w:line="276" w:lineRule="auto"/>
              <w:rPr>
                <w:b/>
                <w:bCs/>
                <w:szCs w:val="24"/>
              </w:rPr>
            </w:pPr>
            <w:r w:rsidRPr="00E139C5">
              <w:rPr>
                <w:b/>
                <w:bCs/>
                <w:szCs w:val="24"/>
              </w:rPr>
              <w:t xml:space="preserve"> Viti 8 </w:t>
            </w:r>
          </w:p>
        </w:tc>
        <w:tc>
          <w:tcPr>
            <w:tcW w:w="1196" w:type="dxa"/>
            <w:shd w:val="clear" w:color="auto" w:fill="F2F2F2" w:themeFill="background1" w:themeFillShade="F2"/>
            <w:hideMark/>
          </w:tcPr>
          <w:p w:rsidRPr="00E139C5" w:rsidR="00BE6D38" w:rsidRDefault="00BE6D38" w14:paraId="031BE6C9" w14:textId="77777777">
            <w:pPr>
              <w:spacing w:line="276" w:lineRule="auto"/>
              <w:rPr>
                <w:b/>
                <w:bCs/>
                <w:szCs w:val="24"/>
              </w:rPr>
            </w:pPr>
            <w:r w:rsidRPr="00E139C5">
              <w:rPr>
                <w:b/>
                <w:bCs/>
                <w:szCs w:val="24"/>
              </w:rPr>
              <w:t xml:space="preserve"> Viti 9 </w:t>
            </w:r>
          </w:p>
        </w:tc>
        <w:tc>
          <w:tcPr>
            <w:tcW w:w="1442" w:type="dxa"/>
            <w:shd w:val="clear" w:color="auto" w:fill="F2F2F2" w:themeFill="background1" w:themeFillShade="F2"/>
            <w:hideMark/>
          </w:tcPr>
          <w:p w:rsidRPr="00E139C5" w:rsidR="00BE6D38" w:rsidRDefault="00BE6D38" w14:paraId="60715734" w14:textId="77777777">
            <w:pPr>
              <w:spacing w:line="276" w:lineRule="auto"/>
              <w:rPr>
                <w:b/>
                <w:bCs/>
                <w:szCs w:val="24"/>
              </w:rPr>
            </w:pPr>
            <w:r w:rsidRPr="00E139C5">
              <w:rPr>
                <w:b/>
                <w:bCs/>
                <w:szCs w:val="24"/>
              </w:rPr>
              <w:t xml:space="preserve"> Viti 10 </w:t>
            </w:r>
          </w:p>
        </w:tc>
      </w:tr>
      <w:tr w:rsidRPr="00E139C5" w:rsidR="00AD0788" w:rsidTr="00AD0788" w14:paraId="77A96193" w14:textId="77777777">
        <w:trPr>
          <w:trHeight w:val="255"/>
        </w:trPr>
        <w:tc>
          <w:tcPr>
            <w:tcW w:w="1109" w:type="dxa"/>
            <w:shd w:val="clear" w:color="auto" w:fill="F2F2F2" w:themeFill="background1" w:themeFillShade="F2"/>
            <w:hideMark/>
          </w:tcPr>
          <w:p w:rsidRPr="00E139C5" w:rsidR="00BE6D38" w:rsidRDefault="00BE6D38" w14:paraId="52BCE026" w14:textId="77777777">
            <w:pPr>
              <w:spacing w:line="276" w:lineRule="auto"/>
              <w:rPr>
                <w:b/>
                <w:bCs/>
                <w:szCs w:val="24"/>
              </w:rPr>
            </w:pPr>
            <w:proofErr w:type="spellStart"/>
            <w:r w:rsidRPr="00E139C5">
              <w:rPr>
                <w:b/>
                <w:bCs/>
                <w:szCs w:val="24"/>
              </w:rPr>
              <w:t>Faktori</w:t>
            </w:r>
            <w:proofErr w:type="spellEnd"/>
            <w:r w:rsidRPr="00E139C5">
              <w:rPr>
                <w:b/>
                <w:bCs/>
                <w:szCs w:val="24"/>
              </w:rPr>
              <w:t xml:space="preserve"> </w:t>
            </w:r>
            <w:proofErr w:type="spellStart"/>
            <w:r w:rsidRPr="00E139C5">
              <w:rPr>
                <w:b/>
                <w:bCs/>
                <w:szCs w:val="24"/>
              </w:rPr>
              <w:t>zbritës</w:t>
            </w:r>
            <w:proofErr w:type="spellEnd"/>
            <w:r w:rsidRPr="00E139C5">
              <w:rPr>
                <w:b/>
                <w:bCs/>
                <w:szCs w:val="24"/>
              </w:rPr>
              <w:t xml:space="preserve"> </w:t>
            </w:r>
          </w:p>
        </w:tc>
        <w:tc>
          <w:tcPr>
            <w:tcW w:w="1735" w:type="dxa"/>
            <w:shd w:val="clear" w:color="auto" w:fill="F2F2F2" w:themeFill="background1" w:themeFillShade="F2"/>
            <w:hideMark/>
          </w:tcPr>
          <w:p w:rsidRPr="00E139C5" w:rsidR="00BE6D38" w:rsidRDefault="00BE6D38" w14:paraId="32EFF53C" w14:textId="77777777">
            <w:pPr>
              <w:spacing w:line="276" w:lineRule="auto"/>
              <w:ind w:left="-108" w:firstLine="108"/>
              <w:jc w:val="right"/>
              <w:rPr>
                <w:szCs w:val="24"/>
              </w:rPr>
            </w:pPr>
            <w:r w:rsidRPr="00E139C5">
              <w:rPr>
                <w:szCs w:val="24"/>
              </w:rPr>
              <w:t xml:space="preserve">                    1.00 </w:t>
            </w:r>
          </w:p>
        </w:tc>
        <w:tc>
          <w:tcPr>
            <w:tcW w:w="1441" w:type="dxa"/>
            <w:shd w:val="clear" w:color="auto" w:fill="F2F2F2" w:themeFill="background1" w:themeFillShade="F2"/>
            <w:hideMark/>
          </w:tcPr>
          <w:p w:rsidRPr="00E139C5" w:rsidR="00BE6D38" w:rsidRDefault="00BE6D38" w14:paraId="3A9FDA0F" w14:textId="77777777">
            <w:pPr>
              <w:spacing w:line="276" w:lineRule="auto"/>
              <w:ind w:left="-108" w:firstLine="108"/>
              <w:jc w:val="right"/>
              <w:rPr>
                <w:szCs w:val="24"/>
              </w:rPr>
            </w:pPr>
            <w:r w:rsidRPr="00E139C5">
              <w:rPr>
                <w:szCs w:val="24"/>
              </w:rPr>
              <w:t xml:space="preserve">                 0.95 </w:t>
            </w:r>
          </w:p>
        </w:tc>
        <w:tc>
          <w:tcPr>
            <w:tcW w:w="1442" w:type="dxa"/>
            <w:shd w:val="clear" w:color="auto" w:fill="F2F2F2" w:themeFill="background1" w:themeFillShade="F2"/>
            <w:hideMark/>
          </w:tcPr>
          <w:p w:rsidRPr="00E139C5" w:rsidR="00BE6D38" w:rsidRDefault="00BE6D38" w14:paraId="217D546F" w14:textId="77777777">
            <w:pPr>
              <w:spacing w:line="276" w:lineRule="auto"/>
              <w:jc w:val="right"/>
              <w:rPr>
                <w:szCs w:val="24"/>
              </w:rPr>
            </w:pPr>
            <w:r w:rsidRPr="00E139C5">
              <w:rPr>
                <w:szCs w:val="24"/>
              </w:rPr>
              <w:t xml:space="preserve">                  0.91 </w:t>
            </w:r>
          </w:p>
        </w:tc>
        <w:tc>
          <w:tcPr>
            <w:tcW w:w="1442" w:type="dxa"/>
            <w:shd w:val="clear" w:color="auto" w:fill="F2F2F2" w:themeFill="background1" w:themeFillShade="F2"/>
            <w:hideMark/>
          </w:tcPr>
          <w:p w:rsidRPr="00E139C5" w:rsidR="00BE6D38" w:rsidRDefault="00BE6D38" w14:paraId="601CD7C6" w14:textId="77777777">
            <w:pPr>
              <w:spacing w:line="276" w:lineRule="auto"/>
              <w:jc w:val="right"/>
              <w:rPr>
                <w:szCs w:val="24"/>
              </w:rPr>
            </w:pPr>
            <w:r w:rsidRPr="00E139C5">
              <w:rPr>
                <w:szCs w:val="24"/>
              </w:rPr>
              <w:t xml:space="preserve">                 0.87 </w:t>
            </w:r>
          </w:p>
        </w:tc>
        <w:tc>
          <w:tcPr>
            <w:tcW w:w="1343" w:type="dxa"/>
            <w:shd w:val="clear" w:color="auto" w:fill="F2F2F2" w:themeFill="background1" w:themeFillShade="F2"/>
            <w:hideMark/>
          </w:tcPr>
          <w:p w:rsidRPr="00E139C5" w:rsidR="00BE6D38" w:rsidRDefault="00BE6D38" w14:paraId="4D8EC2A3" w14:textId="77777777">
            <w:pPr>
              <w:spacing w:line="276" w:lineRule="auto"/>
              <w:jc w:val="right"/>
              <w:rPr>
                <w:szCs w:val="24"/>
              </w:rPr>
            </w:pPr>
            <w:r w:rsidRPr="00E139C5">
              <w:rPr>
                <w:szCs w:val="24"/>
              </w:rPr>
              <w:t xml:space="preserve">                 0.82 </w:t>
            </w:r>
          </w:p>
        </w:tc>
        <w:tc>
          <w:tcPr>
            <w:tcW w:w="1442" w:type="dxa"/>
            <w:shd w:val="clear" w:color="auto" w:fill="F2F2F2" w:themeFill="background1" w:themeFillShade="F2"/>
            <w:hideMark/>
          </w:tcPr>
          <w:p w:rsidRPr="00E139C5" w:rsidR="00BE6D38" w:rsidRDefault="00BE6D38" w14:paraId="78CDBCC8" w14:textId="77777777">
            <w:pPr>
              <w:spacing w:line="276" w:lineRule="auto"/>
              <w:jc w:val="right"/>
              <w:rPr>
                <w:szCs w:val="24"/>
              </w:rPr>
            </w:pPr>
            <w:r w:rsidRPr="00E139C5">
              <w:rPr>
                <w:szCs w:val="24"/>
              </w:rPr>
              <w:t xml:space="preserve">                 0.79 </w:t>
            </w:r>
          </w:p>
        </w:tc>
        <w:tc>
          <w:tcPr>
            <w:tcW w:w="1442" w:type="dxa"/>
            <w:shd w:val="clear" w:color="auto" w:fill="F2F2F2" w:themeFill="background1" w:themeFillShade="F2"/>
            <w:hideMark/>
          </w:tcPr>
          <w:p w:rsidRPr="00E139C5" w:rsidR="00BE6D38" w:rsidRDefault="00BE6D38" w14:paraId="07D02F22" w14:textId="77777777">
            <w:pPr>
              <w:spacing w:line="276" w:lineRule="auto"/>
              <w:jc w:val="right"/>
              <w:rPr>
                <w:szCs w:val="24"/>
              </w:rPr>
            </w:pPr>
            <w:r w:rsidRPr="00E139C5">
              <w:rPr>
                <w:szCs w:val="24"/>
              </w:rPr>
              <w:t xml:space="preserve">                 0.75 </w:t>
            </w:r>
          </w:p>
        </w:tc>
        <w:tc>
          <w:tcPr>
            <w:tcW w:w="1442" w:type="dxa"/>
            <w:shd w:val="clear" w:color="auto" w:fill="F2F2F2" w:themeFill="background1" w:themeFillShade="F2"/>
            <w:hideMark/>
          </w:tcPr>
          <w:p w:rsidRPr="00E139C5" w:rsidR="00BE6D38" w:rsidRDefault="00BE6D38" w14:paraId="58ACE32C" w14:textId="77777777">
            <w:pPr>
              <w:spacing w:line="276" w:lineRule="auto"/>
              <w:jc w:val="right"/>
              <w:rPr>
                <w:szCs w:val="24"/>
              </w:rPr>
            </w:pPr>
            <w:r w:rsidRPr="00E139C5">
              <w:rPr>
                <w:szCs w:val="24"/>
              </w:rPr>
              <w:t xml:space="preserve">                   0.71 </w:t>
            </w:r>
          </w:p>
        </w:tc>
        <w:tc>
          <w:tcPr>
            <w:tcW w:w="1196" w:type="dxa"/>
            <w:shd w:val="clear" w:color="auto" w:fill="F2F2F2" w:themeFill="background1" w:themeFillShade="F2"/>
            <w:hideMark/>
          </w:tcPr>
          <w:p w:rsidRPr="00E139C5" w:rsidR="00BE6D38" w:rsidRDefault="00BE6D38" w14:paraId="7B93F52F" w14:textId="77777777">
            <w:pPr>
              <w:spacing w:line="276" w:lineRule="auto"/>
              <w:jc w:val="right"/>
              <w:rPr>
                <w:szCs w:val="24"/>
              </w:rPr>
            </w:pPr>
            <w:r w:rsidRPr="00E139C5">
              <w:rPr>
                <w:szCs w:val="24"/>
              </w:rPr>
              <w:t xml:space="preserve">                  0.68 </w:t>
            </w:r>
          </w:p>
        </w:tc>
        <w:tc>
          <w:tcPr>
            <w:tcW w:w="1442" w:type="dxa"/>
            <w:shd w:val="clear" w:color="auto" w:fill="F2F2F2" w:themeFill="background1" w:themeFillShade="F2"/>
            <w:hideMark/>
          </w:tcPr>
          <w:p w:rsidRPr="00E139C5" w:rsidR="00BE6D38" w:rsidRDefault="00BE6D38" w14:paraId="763202FC" w14:textId="77777777">
            <w:pPr>
              <w:spacing w:line="276" w:lineRule="auto"/>
              <w:jc w:val="right"/>
              <w:rPr>
                <w:szCs w:val="24"/>
              </w:rPr>
            </w:pPr>
            <w:r w:rsidRPr="00E139C5">
              <w:rPr>
                <w:szCs w:val="24"/>
              </w:rPr>
              <w:t xml:space="preserve">                    0.65 </w:t>
            </w:r>
          </w:p>
        </w:tc>
      </w:tr>
      <w:tr w:rsidRPr="00E139C5" w:rsidR="00AD0788" w:rsidTr="00AD0788" w14:paraId="26FDDFE1" w14:textId="77777777">
        <w:trPr>
          <w:trHeight w:val="255"/>
        </w:trPr>
        <w:tc>
          <w:tcPr>
            <w:tcW w:w="1109" w:type="dxa"/>
            <w:hideMark/>
          </w:tcPr>
          <w:p w:rsidRPr="00E139C5" w:rsidR="00AD0788" w:rsidP="00AD0788" w:rsidRDefault="00AD0788" w14:paraId="38113120" w14:textId="77777777">
            <w:pPr>
              <w:spacing w:line="276" w:lineRule="auto"/>
              <w:rPr>
                <w:szCs w:val="24"/>
              </w:rPr>
            </w:pPr>
            <w:r w:rsidRPr="00E139C5">
              <w:rPr>
                <w:szCs w:val="24"/>
              </w:rPr>
              <w:t xml:space="preserve">Kosto </w:t>
            </w:r>
            <w:proofErr w:type="spellStart"/>
            <w:r w:rsidRPr="00E139C5">
              <w:rPr>
                <w:szCs w:val="24"/>
              </w:rPr>
              <w:t>për</w:t>
            </w:r>
            <w:proofErr w:type="spellEnd"/>
            <w:r w:rsidRPr="00E139C5">
              <w:rPr>
                <w:szCs w:val="24"/>
              </w:rPr>
              <w:t xml:space="preserve"> </w:t>
            </w:r>
            <w:proofErr w:type="spellStart"/>
            <w:r w:rsidRPr="00E139C5">
              <w:rPr>
                <w:szCs w:val="24"/>
              </w:rPr>
              <w:t>buxhetin</w:t>
            </w:r>
            <w:proofErr w:type="spellEnd"/>
            <w:r w:rsidRPr="00E139C5">
              <w:rPr>
                <w:szCs w:val="24"/>
              </w:rPr>
              <w:t xml:space="preserve"> - </w:t>
            </w:r>
            <w:proofErr w:type="spellStart"/>
            <w:r w:rsidRPr="00E139C5">
              <w:rPr>
                <w:szCs w:val="24"/>
              </w:rPr>
              <w:t>një</w:t>
            </w:r>
            <w:proofErr w:type="spellEnd"/>
            <w:r w:rsidRPr="00E139C5">
              <w:rPr>
                <w:szCs w:val="24"/>
              </w:rPr>
              <w:t xml:space="preserve"> </w:t>
            </w:r>
            <w:proofErr w:type="spellStart"/>
            <w:r w:rsidRPr="00E139C5">
              <w:rPr>
                <w:szCs w:val="24"/>
              </w:rPr>
              <w:t>herë</w:t>
            </w:r>
            <w:proofErr w:type="spellEnd"/>
          </w:p>
        </w:tc>
        <w:tc>
          <w:tcPr>
            <w:tcW w:w="1735" w:type="dxa"/>
          </w:tcPr>
          <w:p w:rsidRPr="00E139C5" w:rsidR="00AD0788" w:rsidP="00AD0788" w:rsidRDefault="00AD0788" w14:paraId="069661AF" w14:textId="74B05092">
            <w:pPr>
              <w:spacing w:line="276" w:lineRule="auto"/>
              <w:ind w:left="-108" w:firstLine="108"/>
              <w:jc w:val="right"/>
              <w:rPr>
                <w:szCs w:val="24"/>
              </w:rPr>
            </w:pPr>
            <w:r w:rsidRPr="00AD0788">
              <w:rPr>
                <w:szCs w:val="24"/>
                <w:lang w:val="en-US"/>
              </w:rPr>
              <w:t>0.22</w:t>
            </w:r>
          </w:p>
        </w:tc>
        <w:tc>
          <w:tcPr>
            <w:tcW w:w="1441" w:type="dxa"/>
          </w:tcPr>
          <w:p w:rsidRPr="00E139C5" w:rsidR="00AD0788" w:rsidP="00AD0788" w:rsidRDefault="00AD0788" w14:paraId="522E2DDF" w14:textId="77777777">
            <w:pPr>
              <w:spacing w:line="276" w:lineRule="auto"/>
              <w:ind w:left="-108" w:firstLine="108"/>
              <w:jc w:val="right"/>
              <w:rPr>
                <w:szCs w:val="24"/>
              </w:rPr>
            </w:pPr>
          </w:p>
        </w:tc>
        <w:tc>
          <w:tcPr>
            <w:tcW w:w="1442" w:type="dxa"/>
          </w:tcPr>
          <w:p w:rsidRPr="00E139C5" w:rsidR="00AD0788" w:rsidP="00AD0788" w:rsidRDefault="00AD0788" w14:paraId="50A29FCC" w14:textId="77777777">
            <w:pPr>
              <w:spacing w:line="276" w:lineRule="auto"/>
              <w:jc w:val="right"/>
              <w:rPr>
                <w:szCs w:val="24"/>
              </w:rPr>
            </w:pPr>
          </w:p>
        </w:tc>
        <w:tc>
          <w:tcPr>
            <w:tcW w:w="1442" w:type="dxa"/>
          </w:tcPr>
          <w:p w:rsidRPr="00E139C5" w:rsidR="00AD0788" w:rsidP="00AD0788" w:rsidRDefault="00AD0788" w14:paraId="09D94282" w14:textId="77777777">
            <w:pPr>
              <w:spacing w:line="276" w:lineRule="auto"/>
              <w:jc w:val="right"/>
              <w:rPr>
                <w:szCs w:val="24"/>
              </w:rPr>
            </w:pPr>
          </w:p>
        </w:tc>
        <w:tc>
          <w:tcPr>
            <w:tcW w:w="1343" w:type="dxa"/>
          </w:tcPr>
          <w:p w:rsidRPr="00E139C5" w:rsidR="00AD0788" w:rsidP="00AD0788" w:rsidRDefault="00AD0788" w14:paraId="6ED93031" w14:textId="77777777">
            <w:pPr>
              <w:spacing w:line="276" w:lineRule="auto"/>
              <w:jc w:val="right"/>
              <w:rPr>
                <w:szCs w:val="24"/>
              </w:rPr>
            </w:pPr>
          </w:p>
        </w:tc>
        <w:tc>
          <w:tcPr>
            <w:tcW w:w="1442" w:type="dxa"/>
          </w:tcPr>
          <w:p w:rsidRPr="00E139C5" w:rsidR="00AD0788" w:rsidP="00AD0788" w:rsidRDefault="00AD0788" w14:paraId="1D1AC622" w14:textId="77777777">
            <w:pPr>
              <w:spacing w:line="276" w:lineRule="auto"/>
              <w:jc w:val="right"/>
              <w:rPr>
                <w:szCs w:val="24"/>
              </w:rPr>
            </w:pPr>
          </w:p>
        </w:tc>
        <w:tc>
          <w:tcPr>
            <w:tcW w:w="1442" w:type="dxa"/>
          </w:tcPr>
          <w:p w:rsidRPr="00E139C5" w:rsidR="00AD0788" w:rsidP="00AD0788" w:rsidRDefault="00AD0788" w14:paraId="272FC36C" w14:textId="77777777">
            <w:pPr>
              <w:spacing w:line="276" w:lineRule="auto"/>
              <w:jc w:val="right"/>
              <w:rPr>
                <w:szCs w:val="24"/>
              </w:rPr>
            </w:pPr>
          </w:p>
        </w:tc>
        <w:tc>
          <w:tcPr>
            <w:tcW w:w="1442" w:type="dxa"/>
          </w:tcPr>
          <w:p w:rsidRPr="00E139C5" w:rsidR="00AD0788" w:rsidP="00AD0788" w:rsidRDefault="00AD0788" w14:paraId="6E68BB22" w14:textId="77777777">
            <w:pPr>
              <w:spacing w:line="276" w:lineRule="auto"/>
              <w:jc w:val="right"/>
              <w:rPr>
                <w:szCs w:val="24"/>
              </w:rPr>
            </w:pPr>
          </w:p>
        </w:tc>
        <w:tc>
          <w:tcPr>
            <w:tcW w:w="1196" w:type="dxa"/>
          </w:tcPr>
          <w:p w:rsidRPr="00E139C5" w:rsidR="00AD0788" w:rsidP="00AD0788" w:rsidRDefault="00AD0788" w14:paraId="42DFEA55" w14:textId="77777777">
            <w:pPr>
              <w:spacing w:line="276" w:lineRule="auto"/>
              <w:jc w:val="right"/>
              <w:rPr>
                <w:szCs w:val="24"/>
              </w:rPr>
            </w:pPr>
          </w:p>
        </w:tc>
        <w:tc>
          <w:tcPr>
            <w:tcW w:w="1442" w:type="dxa"/>
          </w:tcPr>
          <w:p w:rsidRPr="00E139C5" w:rsidR="00AD0788" w:rsidP="00AD0788" w:rsidRDefault="00AD0788" w14:paraId="232D96C6" w14:textId="77777777">
            <w:pPr>
              <w:spacing w:line="276" w:lineRule="auto"/>
              <w:jc w:val="right"/>
              <w:rPr>
                <w:szCs w:val="24"/>
              </w:rPr>
            </w:pPr>
          </w:p>
        </w:tc>
      </w:tr>
      <w:tr w:rsidRPr="00E139C5" w:rsidR="00AD0788" w:rsidTr="00AD0788" w14:paraId="40A71874" w14:textId="77777777">
        <w:trPr>
          <w:trHeight w:val="255"/>
        </w:trPr>
        <w:tc>
          <w:tcPr>
            <w:tcW w:w="1109" w:type="dxa"/>
            <w:hideMark/>
          </w:tcPr>
          <w:p w:rsidRPr="00E139C5" w:rsidR="00AD0788" w:rsidP="00AD0788" w:rsidRDefault="00AD0788" w14:paraId="74828C2F" w14:textId="77777777">
            <w:pPr>
              <w:spacing w:line="276" w:lineRule="auto"/>
              <w:rPr>
                <w:szCs w:val="24"/>
              </w:rPr>
            </w:pPr>
            <w:r w:rsidRPr="00E139C5">
              <w:rPr>
                <w:szCs w:val="24"/>
              </w:rPr>
              <w:t xml:space="preserve">Kosto </w:t>
            </w:r>
            <w:proofErr w:type="spellStart"/>
            <w:r w:rsidRPr="00E139C5">
              <w:rPr>
                <w:szCs w:val="24"/>
              </w:rPr>
              <w:t>për</w:t>
            </w:r>
            <w:proofErr w:type="spellEnd"/>
            <w:r w:rsidRPr="00E139C5">
              <w:rPr>
                <w:szCs w:val="24"/>
              </w:rPr>
              <w:t xml:space="preserve"> </w:t>
            </w:r>
            <w:proofErr w:type="spellStart"/>
            <w:r w:rsidRPr="00E139C5">
              <w:rPr>
                <w:szCs w:val="24"/>
              </w:rPr>
              <w:t>buxhetin</w:t>
            </w:r>
            <w:proofErr w:type="spellEnd"/>
            <w:r w:rsidRPr="00E139C5">
              <w:rPr>
                <w:szCs w:val="24"/>
              </w:rPr>
              <w:t xml:space="preserve"> - </w:t>
            </w:r>
            <w:proofErr w:type="spellStart"/>
            <w:r w:rsidRPr="00E139C5">
              <w:rPr>
                <w:szCs w:val="24"/>
              </w:rPr>
              <w:t>në</w:t>
            </w:r>
            <w:proofErr w:type="spellEnd"/>
            <w:r w:rsidRPr="00E139C5">
              <w:rPr>
                <w:szCs w:val="24"/>
              </w:rPr>
              <w:t xml:space="preserve"> </w:t>
            </w:r>
            <w:proofErr w:type="spellStart"/>
            <w:r w:rsidRPr="00E139C5">
              <w:rPr>
                <w:szCs w:val="24"/>
              </w:rPr>
              <w:t>vazhdimësi</w:t>
            </w:r>
            <w:proofErr w:type="spellEnd"/>
          </w:p>
        </w:tc>
        <w:tc>
          <w:tcPr>
            <w:tcW w:w="1735" w:type="dxa"/>
          </w:tcPr>
          <w:p w:rsidRPr="00E139C5" w:rsidR="00AD0788" w:rsidP="00AD0788" w:rsidRDefault="00AD0788" w14:paraId="4F48D1EC" w14:textId="77777777">
            <w:pPr>
              <w:spacing w:line="276" w:lineRule="auto"/>
              <w:ind w:left="-108" w:firstLine="108"/>
              <w:jc w:val="right"/>
              <w:rPr>
                <w:szCs w:val="24"/>
              </w:rPr>
            </w:pPr>
          </w:p>
        </w:tc>
        <w:tc>
          <w:tcPr>
            <w:tcW w:w="1441" w:type="dxa"/>
          </w:tcPr>
          <w:p w:rsidRPr="00E139C5" w:rsidR="00AD0788" w:rsidP="00AD0788" w:rsidRDefault="00AD0788" w14:paraId="37AA2579" w14:textId="77777777">
            <w:pPr>
              <w:spacing w:line="276" w:lineRule="auto"/>
              <w:ind w:left="-108" w:firstLine="108"/>
              <w:jc w:val="right"/>
              <w:rPr>
                <w:szCs w:val="24"/>
              </w:rPr>
            </w:pPr>
          </w:p>
        </w:tc>
        <w:tc>
          <w:tcPr>
            <w:tcW w:w="1442" w:type="dxa"/>
          </w:tcPr>
          <w:p w:rsidRPr="00E139C5" w:rsidR="00AD0788" w:rsidP="00AD0788" w:rsidRDefault="00AD0788" w14:paraId="156C6B86" w14:textId="77777777">
            <w:pPr>
              <w:spacing w:line="276" w:lineRule="auto"/>
              <w:jc w:val="right"/>
              <w:rPr>
                <w:szCs w:val="24"/>
              </w:rPr>
            </w:pPr>
          </w:p>
        </w:tc>
        <w:tc>
          <w:tcPr>
            <w:tcW w:w="1442" w:type="dxa"/>
          </w:tcPr>
          <w:p w:rsidRPr="00E139C5" w:rsidR="00AD0788" w:rsidP="00AD0788" w:rsidRDefault="00AD0788" w14:paraId="7B65C1FA" w14:textId="77777777">
            <w:pPr>
              <w:spacing w:line="276" w:lineRule="auto"/>
              <w:jc w:val="right"/>
              <w:rPr>
                <w:szCs w:val="24"/>
              </w:rPr>
            </w:pPr>
          </w:p>
        </w:tc>
        <w:tc>
          <w:tcPr>
            <w:tcW w:w="1343" w:type="dxa"/>
          </w:tcPr>
          <w:p w:rsidRPr="00E139C5" w:rsidR="00AD0788" w:rsidP="00AD0788" w:rsidRDefault="00AD0788" w14:paraId="09CF8CE8" w14:textId="77777777">
            <w:pPr>
              <w:spacing w:line="276" w:lineRule="auto"/>
              <w:jc w:val="right"/>
              <w:rPr>
                <w:szCs w:val="24"/>
              </w:rPr>
            </w:pPr>
          </w:p>
        </w:tc>
        <w:tc>
          <w:tcPr>
            <w:tcW w:w="1442" w:type="dxa"/>
          </w:tcPr>
          <w:p w:rsidRPr="00E139C5" w:rsidR="00AD0788" w:rsidP="00AD0788" w:rsidRDefault="00AD0788" w14:paraId="7A5D6822" w14:textId="77777777">
            <w:pPr>
              <w:spacing w:line="276" w:lineRule="auto"/>
              <w:jc w:val="right"/>
              <w:rPr>
                <w:szCs w:val="24"/>
              </w:rPr>
            </w:pPr>
          </w:p>
        </w:tc>
        <w:tc>
          <w:tcPr>
            <w:tcW w:w="1442" w:type="dxa"/>
          </w:tcPr>
          <w:p w:rsidRPr="00E139C5" w:rsidR="00AD0788" w:rsidP="00AD0788" w:rsidRDefault="00AD0788" w14:paraId="6C70E7F8" w14:textId="77777777">
            <w:pPr>
              <w:spacing w:line="276" w:lineRule="auto"/>
              <w:jc w:val="right"/>
              <w:rPr>
                <w:szCs w:val="24"/>
              </w:rPr>
            </w:pPr>
          </w:p>
        </w:tc>
        <w:tc>
          <w:tcPr>
            <w:tcW w:w="1442" w:type="dxa"/>
          </w:tcPr>
          <w:p w:rsidRPr="00E139C5" w:rsidR="00AD0788" w:rsidP="00AD0788" w:rsidRDefault="00AD0788" w14:paraId="42800C9B" w14:textId="77777777">
            <w:pPr>
              <w:spacing w:line="276" w:lineRule="auto"/>
              <w:jc w:val="right"/>
              <w:rPr>
                <w:szCs w:val="24"/>
              </w:rPr>
            </w:pPr>
          </w:p>
        </w:tc>
        <w:tc>
          <w:tcPr>
            <w:tcW w:w="1196" w:type="dxa"/>
          </w:tcPr>
          <w:p w:rsidRPr="00E139C5" w:rsidR="00AD0788" w:rsidP="00AD0788" w:rsidRDefault="00AD0788" w14:paraId="4570655C" w14:textId="77777777">
            <w:pPr>
              <w:spacing w:line="276" w:lineRule="auto"/>
              <w:jc w:val="right"/>
              <w:rPr>
                <w:szCs w:val="24"/>
              </w:rPr>
            </w:pPr>
          </w:p>
        </w:tc>
        <w:tc>
          <w:tcPr>
            <w:tcW w:w="1442" w:type="dxa"/>
          </w:tcPr>
          <w:p w:rsidRPr="00E139C5" w:rsidR="00AD0788" w:rsidP="00AD0788" w:rsidRDefault="00AD0788" w14:paraId="03ED461A" w14:textId="77777777">
            <w:pPr>
              <w:spacing w:line="276" w:lineRule="auto"/>
              <w:jc w:val="right"/>
              <w:rPr>
                <w:szCs w:val="24"/>
              </w:rPr>
            </w:pPr>
          </w:p>
        </w:tc>
      </w:tr>
      <w:tr w:rsidRPr="00E139C5" w:rsidR="00AD0788" w:rsidTr="00AD0788" w14:paraId="30B4677F" w14:textId="77777777">
        <w:trPr>
          <w:trHeight w:val="255"/>
        </w:trPr>
        <w:tc>
          <w:tcPr>
            <w:tcW w:w="1109" w:type="dxa"/>
            <w:hideMark/>
          </w:tcPr>
          <w:p w:rsidRPr="00E139C5" w:rsidR="00AD0788" w:rsidP="00AD0788" w:rsidRDefault="00AD0788" w14:paraId="6561FF24" w14:textId="77777777">
            <w:pPr>
              <w:spacing w:line="276" w:lineRule="auto"/>
              <w:rPr>
                <w:szCs w:val="24"/>
              </w:rPr>
            </w:pPr>
            <w:r w:rsidRPr="00E139C5">
              <w:rPr>
                <w:szCs w:val="24"/>
              </w:rPr>
              <w:t xml:space="preserve">Kosto </w:t>
            </w:r>
            <w:proofErr w:type="spellStart"/>
            <w:r w:rsidRPr="00E139C5">
              <w:rPr>
                <w:szCs w:val="24"/>
              </w:rPr>
              <w:t>për</w:t>
            </w:r>
            <w:proofErr w:type="spellEnd"/>
            <w:r w:rsidRPr="00E139C5">
              <w:rPr>
                <w:szCs w:val="24"/>
              </w:rPr>
              <w:t xml:space="preserve"> </w:t>
            </w:r>
            <w:proofErr w:type="spellStart"/>
            <w:r w:rsidRPr="00E139C5">
              <w:rPr>
                <w:szCs w:val="24"/>
              </w:rPr>
              <w:t>bizneset</w:t>
            </w:r>
            <w:proofErr w:type="spellEnd"/>
            <w:r w:rsidRPr="00E139C5">
              <w:rPr>
                <w:szCs w:val="24"/>
              </w:rPr>
              <w:t xml:space="preserve"> - </w:t>
            </w:r>
            <w:proofErr w:type="spellStart"/>
            <w:r w:rsidRPr="00E139C5">
              <w:rPr>
                <w:szCs w:val="24"/>
              </w:rPr>
              <w:t>një</w:t>
            </w:r>
            <w:proofErr w:type="spellEnd"/>
            <w:r w:rsidRPr="00E139C5">
              <w:rPr>
                <w:szCs w:val="24"/>
              </w:rPr>
              <w:t xml:space="preserve"> </w:t>
            </w:r>
            <w:proofErr w:type="spellStart"/>
            <w:r w:rsidRPr="00E139C5">
              <w:rPr>
                <w:szCs w:val="24"/>
              </w:rPr>
              <w:t>herë</w:t>
            </w:r>
            <w:proofErr w:type="spellEnd"/>
            <w:r w:rsidRPr="00E139C5">
              <w:rPr>
                <w:szCs w:val="24"/>
              </w:rPr>
              <w:t xml:space="preserve"> </w:t>
            </w:r>
          </w:p>
        </w:tc>
        <w:tc>
          <w:tcPr>
            <w:tcW w:w="1735" w:type="dxa"/>
          </w:tcPr>
          <w:p w:rsidRPr="00E139C5" w:rsidR="00AD0788" w:rsidP="00AD0788" w:rsidRDefault="00AD0788" w14:paraId="7B860295" w14:textId="4256C91B">
            <w:pPr>
              <w:spacing w:line="276" w:lineRule="auto"/>
              <w:ind w:left="-108" w:firstLine="108"/>
              <w:jc w:val="right"/>
              <w:rPr>
                <w:szCs w:val="24"/>
              </w:rPr>
            </w:pPr>
            <w:r w:rsidRPr="002B37AD">
              <w:rPr>
                <w:b/>
                <w:szCs w:val="24"/>
                <w:lang w:val="sq-AL"/>
              </w:rPr>
              <w:t xml:space="preserve">4,19 </w:t>
            </w:r>
            <w:r w:rsidRPr="002B37AD">
              <w:rPr>
                <w:szCs w:val="24"/>
                <w:lang w:val="sq-AL"/>
              </w:rPr>
              <w:t xml:space="preserve">             </w:t>
            </w:r>
          </w:p>
        </w:tc>
        <w:tc>
          <w:tcPr>
            <w:tcW w:w="1441" w:type="dxa"/>
          </w:tcPr>
          <w:p w:rsidRPr="00E139C5" w:rsidR="00AD0788" w:rsidP="00AD0788" w:rsidRDefault="00AD0788" w14:paraId="5F1E0DA8" w14:textId="5BCBC73D">
            <w:pPr>
              <w:spacing w:line="276" w:lineRule="auto"/>
              <w:ind w:left="-108" w:firstLine="108"/>
              <w:jc w:val="right"/>
              <w:rPr>
                <w:szCs w:val="24"/>
              </w:rPr>
            </w:pPr>
            <w:r w:rsidRPr="00AD0788">
              <w:rPr>
                <w:szCs w:val="24"/>
                <w:lang w:val="en-US"/>
              </w:rPr>
              <w:t>0.015</w:t>
            </w:r>
          </w:p>
        </w:tc>
        <w:tc>
          <w:tcPr>
            <w:tcW w:w="1442" w:type="dxa"/>
          </w:tcPr>
          <w:p w:rsidRPr="00E139C5" w:rsidR="00AD0788" w:rsidP="00AD0788" w:rsidRDefault="00AD0788" w14:paraId="1EFEC5DE" w14:textId="3E92E415">
            <w:pPr>
              <w:spacing w:line="276" w:lineRule="auto"/>
              <w:jc w:val="right"/>
              <w:rPr>
                <w:szCs w:val="24"/>
              </w:rPr>
            </w:pPr>
            <w:r w:rsidRPr="00725F91">
              <w:rPr>
                <w:szCs w:val="24"/>
                <w:lang w:val="en-US"/>
              </w:rPr>
              <w:t>0.015</w:t>
            </w:r>
          </w:p>
        </w:tc>
        <w:tc>
          <w:tcPr>
            <w:tcW w:w="1442" w:type="dxa"/>
          </w:tcPr>
          <w:p w:rsidRPr="00E139C5" w:rsidR="00AD0788" w:rsidP="00AD0788" w:rsidRDefault="00AD0788" w14:paraId="2EF99557" w14:textId="7FB0B16B">
            <w:pPr>
              <w:spacing w:line="276" w:lineRule="auto"/>
              <w:jc w:val="right"/>
              <w:rPr>
                <w:szCs w:val="24"/>
              </w:rPr>
            </w:pPr>
            <w:r w:rsidRPr="00725F91">
              <w:rPr>
                <w:szCs w:val="24"/>
                <w:lang w:val="en-US"/>
              </w:rPr>
              <w:t>0.015</w:t>
            </w:r>
          </w:p>
        </w:tc>
        <w:tc>
          <w:tcPr>
            <w:tcW w:w="1343" w:type="dxa"/>
          </w:tcPr>
          <w:p w:rsidRPr="00E139C5" w:rsidR="00AD0788" w:rsidP="00AD0788" w:rsidRDefault="00AD0788" w14:paraId="37E2ED38" w14:textId="0532017C">
            <w:pPr>
              <w:spacing w:line="276" w:lineRule="auto"/>
              <w:jc w:val="right"/>
              <w:rPr>
                <w:szCs w:val="24"/>
              </w:rPr>
            </w:pPr>
            <w:r w:rsidRPr="00725F91">
              <w:rPr>
                <w:szCs w:val="24"/>
                <w:lang w:val="en-US"/>
              </w:rPr>
              <w:t>0.015</w:t>
            </w:r>
          </w:p>
        </w:tc>
        <w:tc>
          <w:tcPr>
            <w:tcW w:w="1442" w:type="dxa"/>
          </w:tcPr>
          <w:p w:rsidRPr="00E139C5" w:rsidR="00AD0788" w:rsidP="00AD0788" w:rsidRDefault="00AD0788" w14:paraId="17B3432E" w14:textId="570004EE">
            <w:pPr>
              <w:spacing w:line="276" w:lineRule="auto"/>
              <w:jc w:val="right"/>
              <w:rPr>
                <w:szCs w:val="24"/>
              </w:rPr>
            </w:pPr>
            <w:r w:rsidRPr="00725F91">
              <w:rPr>
                <w:szCs w:val="24"/>
                <w:lang w:val="en-US"/>
              </w:rPr>
              <w:t>0.015</w:t>
            </w:r>
          </w:p>
        </w:tc>
        <w:tc>
          <w:tcPr>
            <w:tcW w:w="1442" w:type="dxa"/>
          </w:tcPr>
          <w:p w:rsidRPr="00E139C5" w:rsidR="00AD0788" w:rsidP="00AD0788" w:rsidRDefault="00AD0788" w14:paraId="5324FA46" w14:textId="7ED141EC">
            <w:pPr>
              <w:spacing w:line="276" w:lineRule="auto"/>
              <w:jc w:val="right"/>
              <w:rPr>
                <w:szCs w:val="24"/>
              </w:rPr>
            </w:pPr>
            <w:r w:rsidRPr="00725F91">
              <w:rPr>
                <w:szCs w:val="24"/>
                <w:lang w:val="en-US"/>
              </w:rPr>
              <w:t>0.015</w:t>
            </w:r>
          </w:p>
        </w:tc>
        <w:tc>
          <w:tcPr>
            <w:tcW w:w="1442" w:type="dxa"/>
          </w:tcPr>
          <w:p w:rsidRPr="00E139C5" w:rsidR="00AD0788" w:rsidP="00AD0788" w:rsidRDefault="00AD0788" w14:paraId="4CA242F8" w14:textId="39692909">
            <w:pPr>
              <w:spacing w:line="276" w:lineRule="auto"/>
              <w:jc w:val="right"/>
              <w:rPr>
                <w:szCs w:val="24"/>
              </w:rPr>
            </w:pPr>
            <w:r w:rsidRPr="00725F91">
              <w:rPr>
                <w:szCs w:val="24"/>
                <w:lang w:val="en-US"/>
              </w:rPr>
              <w:t>0.015</w:t>
            </w:r>
          </w:p>
        </w:tc>
        <w:tc>
          <w:tcPr>
            <w:tcW w:w="1196" w:type="dxa"/>
          </w:tcPr>
          <w:p w:rsidRPr="00E139C5" w:rsidR="00AD0788" w:rsidP="00AD0788" w:rsidRDefault="00AD0788" w14:paraId="07F00162" w14:textId="554C0241">
            <w:pPr>
              <w:spacing w:line="276" w:lineRule="auto"/>
              <w:jc w:val="right"/>
              <w:rPr>
                <w:szCs w:val="24"/>
              </w:rPr>
            </w:pPr>
            <w:r w:rsidRPr="00725F91">
              <w:rPr>
                <w:szCs w:val="24"/>
                <w:lang w:val="en-US"/>
              </w:rPr>
              <w:t>0.015</w:t>
            </w:r>
          </w:p>
        </w:tc>
        <w:tc>
          <w:tcPr>
            <w:tcW w:w="1442" w:type="dxa"/>
          </w:tcPr>
          <w:p w:rsidRPr="00E139C5" w:rsidR="00AD0788" w:rsidP="00AD0788" w:rsidRDefault="00AD0788" w14:paraId="1D71C58D" w14:textId="604687EC">
            <w:pPr>
              <w:spacing w:line="276" w:lineRule="auto"/>
              <w:jc w:val="right"/>
              <w:rPr>
                <w:szCs w:val="24"/>
              </w:rPr>
            </w:pPr>
            <w:r w:rsidRPr="00725F91">
              <w:rPr>
                <w:szCs w:val="24"/>
                <w:lang w:val="en-US"/>
              </w:rPr>
              <w:t>0.015</w:t>
            </w:r>
          </w:p>
        </w:tc>
      </w:tr>
      <w:tr w:rsidRPr="00E139C5" w:rsidR="00AD0788" w:rsidTr="00AD0788" w14:paraId="0875D476" w14:textId="77777777">
        <w:trPr>
          <w:trHeight w:val="255"/>
        </w:trPr>
        <w:tc>
          <w:tcPr>
            <w:tcW w:w="1109" w:type="dxa"/>
            <w:hideMark/>
          </w:tcPr>
          <w:p w:rsidRPr="00E139C5" w:rsidR="00AD0788" w:rsidP="00AD0788" w:rsidRDefault="00AD0788" w14:paraId="13F35299" w14:textId="77777777">
            <w:pPr>
              <w:spacing w:line="276" w:lineRule="auto"/>
              <w:rPr>
                <w:szCs w:val="24"/>
              </w:rPr>
            </w:pPr>
            <w:r w:rsidRPr="00E139C5">
              <w:rPr>
                <w:szCs w:val="24"/>
              </w:rPr>
              <w:t xml:space="preserve">Kosto </w:t>
            </w:r>
            <w:proofErr w:type="spellStart"/>
            <w:r w:rsidRPr="00E139C5">
              <w:rPr>
                <w:szCs w:val="24"/>
              </w:rPr>
              <w:t>për</w:t>
            </w:r>
            <w:proofErr w:type="spellEnd"/>
            <w:r w:rsidRPr="00E139C5">
              <w:rPr>
                <w:szCs w:val="24"/>
              </w:rPr>
              <w:t xml:space="preserve"> </w:t>
            </w:r>
            <w:proofErr w:type="spellStart"/>
            <w:r w:rsidRPr="00E139C5">
              <w:rPr>
                <w:szCs w:val="24"/>
              </w:rPr>
              <w:t>bizneset</w:t>
            </w:r>
            <w:proofErr w:type="spellEnd"/>
            <w:r w:rsidRPr="00E139C5">
              <w:rPr>
                <w:szCs w:val="24"/>
              </w:rPr>
              <w:t xml:space="preserve"> - </w:t>
            </w:r>
            <w:proofErr w:type="spellStart"/>
            <w:r w:rsidRPr="00E139C5">
              <w:rPr>
                <w:szCs w:val="24"/>
              </w:rPr>
              <w:t>në</w:t>
            </w:r>
            <w:proofErr w:type="spellEnd"/>
            <w:r w:rsidRPr="00E139C5">
              <w:rPr>
                <w:szCs w:val="24"/>
              </w:rPr>
              <w:t xml:space="preserve"> </w:t>
            </w:r>
            <w:proofErr w:type="spellStart"/>
            <w:r w:rsidRPr="00E139C5">
              <w:rPr>
                <w:szCs w:val="24"/>
              </w:rPr>
              <w:t>vazhdimësi</w:t>
            </w:r>
            <w:proofErr w:type="spellEnd"/>
          </w:p>
        </w:tc>
        <w:tc>
          <w:tcPr>
            <w:tcW w:w="1735" w:type="dxa"/>
          </w:tcPr>
          <w:p w:rsidRPr="00E139C5" w:rsidR="00AD0788" w:rsidP="00AD0788" w:rsidRDefault="00AD0788" w14:paraId="78B47ACA" w14:textId="77777777">
            <w:pPr>
              <w:spacing w:line="276" w:lineRule="auto"/>
              <w:ind w:left="-108" w:firstLine="108"/>
              <w:jc w:val="right"/>
              <w:rPr>
                <w:szCs w:val="24"/>
              </w:rPr>
            </w:pPr>
          </w:p>
        </w:tc>
        <w:tc>
          <w:tcPr>
            <w:tcW w:w="1441" w:type="dxa"/>
          </w:tcPr>
          <w:p w:rsidRPr="00E139C5" w:rsidR="00AD0788" w:rsidP="00AD0788" w:rsidRDefault="00AD0788" w14:paraId="3ED794F7" w14:textId="77777777">
            <w:pPr>
              <w:spacing w:line="276" w:lineRule="auto"/>
              <w:ind w:left="-108" w:firstLine="108"/>
              <w:jc w:val="right"/>
              <w:rPr>
                <w:szCs w:val="24"/>
              </w:rPr>
            </w:pPr>
          </w:p>
        </w:tc>
        <w:tc>
          <w:tcPr>
            <w:tcW w:w="1442" w:type="dxa"/>
          </w:tcPr>
          <w:p w:rsidRPr="00E139C5" w:rsidR="00AD0788" w:rsidP="00AD0788" w:rsidRDefault="00AD0788" w14:paraId="6F7A8BB0" w14:textId="77777777">
            <w:pPr>
              <w:spacing w:line="276" w:lineRule="auto"/>
              <w:jc w:val="right"/>
              <w:rPr>
                <w:szCs w:val="24"/>
              </w:rPr>
            </w:pPr>
          </w:p>
        </w:tc>
        <w:tc>
          <w:tcPr>
            <w:tcW w:w="1442" w:type="dxa"/>
          </w:tcPr>
          <w:p w:rsidRPr="00E139C5" w:rsidR="00AD0788" w:rsidP="00AD0788" w:rsidRDefault="00AD0788" w14:paraId="4B4DD579" w14:textId="77777777">
            <w:pPr>
              <w:spacing w:line="276" w:lineRule="auto"/>
              <w:jc w:val="right"/>
              <w:rPr>
                <w:szCs w:val="24"/>
              </w:rPr>
            </w:pPr>
          </w:p>
        </w:tc>
        <w:tc>
          <w:tcPr>
            <w:tcW w:w="1343" w:type="dxa"/>
          </w:tcPr>
          <w:p w:rsidRPr="00E139C5" w:rsidR="00AD0788" w:rsidP="00AD0788" w:rsidRDefault="00AD0788" w14:paraId="04036A96" w14:textId="77777777">
            <w:pPr>
              <w:spacing w:line="276" w:lineRule="auto"/>
              <w:jc w:val="right"/>
              <w:rPr>
                <w:szCs w:val="24"/>
              </w:rPr>
            </w:pPr>
          </w:p>
        </w:tc>
        <w:tc>
          <w:tcPr>
            <w:tcW w:w="1442" w:type="dxa"/>
          </w:tcPr>
          <w:p w:rsidRPr="00E139C5" w:rsidR="00AD0788" w:rsidP="00AD0788" w:rsidRDefault="00AD0788" w14:paraId="121CB7FD" w14:textId="77777777">
            <w:pPr>
              <w:spacing w:line="276" w:lineRule="auto"/>
              <w:jc w:val="right"/>
              <w:rPr>
                <w:szCs w:val="24"/>
              </w:rPr>
            </w:pPr>
          </w:p>
        </w:tc>
        <w:tc>
          <w:tcPr>
            <w:tcW w:w="1442" w:type="dxa"/>
          </w:tcPr>
          <w:p w:rsidRPr="00E139C5" w:rsidR="00AD0788" w:rsidP="00AD0788" w:rsidRDefault="00AD0788" w14:paraId="72CB20ED" w14:textId="77777777">
            <w:pPr>
              <w:spacing w:line="276" w:lineRule="auto"/>
              <w:jc w:val="right"/>
              <w:rPr>
                <w:szCs w:val="24"/>
              </w:rPr>
            </w:pPr>
          </w:p>
        </w:tc>
        <w:tc>
          <w:tcPr>
            <w:tcW w:w="1442" w:type="dxa"/>
          </w:tcPr>
          <w:p w:rsidRPr="00E139C5" w:rsidR="00AD0788" w:rsidP="00AD0788" w:rsidRDefault="00AD0788" w14:paraId="75BB10E4" w14:textId="77777777">
            <w:pPr>
              <w:spacing w:line="276" w:lineRule="auto"/>
              <w:jc w:val="right"/>
              <w:rPr>
                <w:szCs w:val="24"/>
              </w:rPr>
            </w:pPr>
          </w:p>
        </w:tc>
        <w:tc>
          <w:tcPr>
            <w:tcW w:w="1196" w:type="dxa"/>
          </w:tcPr>
          <w:p w:rsidRPr="00E139C5" w:rsidR="00AD0788" w:rsidP="00AD0788" w:rsidRDefault="00AD0788" w14:paraId="2483F124" w14:textId="77777777">
            <w:pPr>
              <w:spacing w:line="276" w:lineRule="auto"/>
              <w:jc w:val="right"/>
              <w:rPr>
                <w:szCs w:val="24"/>
              </w:rPr>
            </w:pPr>
          </w:p>
        </w:tc>
        <w:tc>
          <w:tcPr>
            <w:tcW w:w="1442" w:type="dxa"/>
          </w:tcPr>
          <w:p w:rsidRPr="00E139C5" w:rsidR="00AD0788" w:rsidP="00AD0788" w:rsidRDefault="00AD0788" w14:paraId="74C6C4B9" w14:textId="77777777">
            <w:pPr>
              <w:spacing w:line="276" w:lineRule="auto"/>
              <w:jc w:val="right"/>
              <w:rPr>
                <w:szCs w:val="24"/>
              </w:rPr>
            </w:pPr>
          </w:p>
        </w:tc>
      </w:tr>
      <w:tr w:rsidRPr="00AD0788" w:rsidR="00AD0788" w:rsidTr="00AD0788" w14:paraId="42653390" w14:textId="77777777">
        <w:trPr>
          <w:trHeight w:val="255"/>
        </w:trPr>
        <w:tc>
          <w:tcPr>
            <w:tcW w:w="1109" w:type="dxa"/>
            <w:hideMark/>
          </w:tcPr>
          <w:p w:rsidRPr="00D06051" w:rsidR="00AD0788" w:rsidP="00AD0788" w:rsidRDefault="00AD0788" w14:paraId="2B647209" w14:textId="77777777">
            <w:pPr>
              <w:spacing w:line="276" w:lineRule="auto"/>
              <w:rPr>
                <w:szCs w:val="24"/>
                <w:lang w:val="it-IT"/>
              </w:rPr>
            </w:pPr>
            <w:r w:rsidRPr="00D06051">
              <w:rPr>
                <w:szCs w:val="24"/>
                <w:lang w:val="it-IT"/>
              </w:rPr>
              <w:t>Kosto për grupet e tjera - një herë</w:t>
            </w:r>
          </w:p>
        </w:tc>
        <w:tc>
          <w:tcPr>
            <w:tcW w:w="1735" w:type="dxa"/>
          </w:tcPr>
          <w:p w:rsidRPr="001155AF" w:rsidR="00AD0788" w:rsidP="00AD0788" w:rsidRDefault="00AD0788" w14:paraId="47777B77" w14:textId="2B0FD96B">
            <w:pPr>
              <w:spacing w:line="276" w:lineRule="auto"/>
              <w:ind w:left="-108" w:firstLine="108"/>
              <w:jc w:val="right"/>
              <w:rPr>
                <w:szCs w:val="24"/>
                <w:lang w:val="it-IT"/>
              </w:rPr>
            </w:pPr>
          </w:p>
        </w:tc>
        <w:tc>
          <w:tcPr>
            <w:tcW w:w="1441" w:type="dxa"/>
          </w:tcPr>
          <w:p w:rsidRPr="001155AF" w:rsidR="00AD0788" w:rsidP="00AD0788" w:rsidRDefault="00AD0788" w14:paraId="4DC866E9" w14:textId="77777777">
            <w:pPr>
              <w:spacing w:line="276" w:lineRule="auto"/>
              <w:ind w:left="-108" w:firstLine="108"/>
              <w:jc w:val="right"/>
              <w:rPr>
                <w:szCs w:val="24"/>
                <w:lang w:val="it-IT"/>
              </w:rPr>
            </w:pPr>
          </w:p>
        </w:tc>
        <w:tc>
          <w:tcPr>
            <w:tcW w:w="1442" w:type="dxa"/>
          </w:tcPr>
          <w:p w:rsidRPr="001155AF" w:rsidR="00AD0788" w:rsidP="00AD0788" w:rsidRDefault="00AD0788" w14:paraId="1C20DAF4" w14:textId="77777777">
            <w:pPr>
              <w:spacing w:line="276" w:lineRule="auto"/>
              <w:jc w:val="right"/>
              <w:rPr>
                <w:szCs w:val="24"/>
                <w:lang w:val="it-IT"/>
              </w:rPr>
            </w:pPr>
          </w:p>
        </w:tc>
        <w:tc>
          <w:tcPr>
            <w:tcW w:w="1442" w:type="dxa"/>
          </w:tcPr>
          <w:p w:rsidRPr="001155AF" w:rsidR="00AD0788" w:rsidP="00AD0788" w:rsidRDefault="00AD0788" w14:paraId="337C821B" w14:textId="77777777">
            <w:pPr>
              <w:spacing w:line="276" w:lineRule="auto"/>
              <w:jc w:val="right"/>
              <w:rPr>
                <w:szCs w:val="24"/>
                <w:lang w:val="it-IT"/>
              </w:rPr>
            </w:pPr>
          </w:p>
        </w:tc>
        <w:tc>
          <w:tcPr>
            <w:tcW w:w="1343" w:type="dxa"/>
          </w:tcPr>
          <w:p w:rsidRPr="001155AF" w:rsidR="00AD0788" w:rsidP="00AD0788" w:rsidRDefault="00AD0788" w14:paraId="4A9819E1" w14:textId="77777777">
            <w:pPr>
              <w:spacing w:line="276" w:lineRule="auto"/>
              <w:jc w:val="right"/>
              <w:rPr>
                <w:szCs w:val="24"/>
                <w:lang w:val="it-IT"/>
              </w:rPr>
            </w:pPr>
          </w:p>
        </w:tc>
        <w:tc>
          <w:tcPr>
            <w:tcW w:w="1442" w:type="dxa"/>
          </w:tcPr>
          <w:p w:rsidRPr="001155AF" w:rsidR="00AD0788" w:rsidP="00AD0788" w:rsidRDefault="00AD0788" w14:paraId="48259EEF" w14:textId="77777777">
            <w:pPr>
              <w:spacing w:line="276" w:lineRule="auto"/>
              <w:jc w:val="right"/>
              <w:rPr>
                <w:szCs w:val="24"/>
                <w:lang w:val="it-IT"/>
              </w:rPr>
            </w:pPr>
          </w:p>
        </w:tc>
        <w:tc>
          <w:tcPr>
            <w:tcW w:w="1442" w:type="dxa"/>
          </w:tcPr>
          <w:p w:rsidRPr="001155AF" w:rsidR="00AD0788" w:rsidP="00AD0788" w:rsidRDefault="00AD0788" w14:paraId="664F1AA0" w14:textId="77777777">
            <w:pPr>
              <w:spacing w:line="276" w:lineRule="auto"/>
              <w:jc w:val="right"/>
              <w:rPr>
                <w:szCs w:val="24"/>
                <w:lang w:val="it-IT"/>
              </w:rPr>
            </w:pPr>
          </w:p>
        </w:tc>
        <w:tc>
          <w:tcPr>
            <w:tcW w:w="1442" w:type="dxa"/>
          </w:tcPr>
          <w:p w:rsidRPr="001155AF" w:rsidR="00AD0788" w:rsidP="00AD0788" w:rsidRDefault="00AD0788" w14:paraId="03BD6A3C" w14:textId="77777777">
            <w:pPr>
              <w:spacing w:line="276" w:lineRule="auto"/>
              <w:jc w:val="right"/>
              <w:rPr>
                <w:szCs w:val="24"/>
                <w:lang w:val="it-IT"/>
              </w:rPr>
            </w:pPr>
          </w:p>
        </w:tc>
        <w:tc>
          <w:tcPr>
            <w:tcW w:w="1196" w:type="dxa"/>
          </w:tcPr>
          <w:p w:rsidRPr="001155AF" w:rsidR="00AD0788" w:rsidP="00AD0788" w:rsidRDefault="00AD0788" w14:paraId="14A127D0" w14:textId="77777777">
            <w:pPr>
              <w:spacing w:line="276" w:lineRule="auto"/>
              <w:jc w:val="right"/>
              <w:rPr>
                <w:szCs w:val="24"/>
                <w:lang w:val="it-IT"/>
              </w:rPr>
            </w:pPr>
          </w:p>
        </w:tc>
        <w:tc>
          <w:tcPr>
            <w:tcW w:w="1442" w:type="dxa"/>
          </w:tcPr>
          <w:p w:rsidRPr="001155AF" w:rsidR="00AD0788" w:rsidP="00AD0788" w:rsidRDefault="00AD0788" w14:paraId="058109E4" w14:textId="77777777">
            <w:pPr>
              <w:spacing w:line="276" w:lineRule="auto"/>
              <w:jc w:val="right"/>
              <w:rPr>
                <w:szCs w:val="24"/>
                <w:lang w:val="it-IT"/>
              </w:rPr>
            </w:pPr>
          </w:p>
        </w:tc>
      </w:tr>
      <w:tr w:rsidRPr="00AD0788" w:rsidR="00AD0788" w:rsidTr="00AD0788" w14:paraId="652EA5C7" w14:textId="77777777">
        <w:trPr>
          <w:trHeight w:val="270"/>
        </w:trPr>
        <w:tc>
          <w:tcPr>
            <w:tcW w:w="1109" w:type="dxa"/>
            <w:hideMark/>
          </w:tcPr>
          <w:p w:rsidRPr="00D06051" w:rsidR="00AD0788" w:rsidP="00AD0788" w:rsidRDefault="00AD0788" w14:paraId="3F77FCF2" w14:textId="77777777">
            <w:pPr>
              <w:spacing w:line="276" w:lineRule="auto"/>
              <w:rPr>
                <w:szCs w:val="24"/>
                <w:lang w:val="it-IT"/>
              </w:rPr>
            </w:pPr>
            <w:r w:rsidRPr="00D06051">
              <w:rPr>
                <w:szCs w:val="24"/>
                <w:lang w:val="it-IT"/>
              </w:rPr>
              <w:t>Kosto për grupet e tjera - në vazhdimësi</w:t>
            </w:r>
          </w:p>
        </w:tc>
        <w:tc>
          <w:tcPr>
            <w:tcW w:w="1735" w:type="dxa"/>
          </w:tcPr>
          <w:p w:rsidRPr="00D06051" w:rsidR="00AD0788" w:rsidP="00AD0788" w:rsidRDefault="00AD0788" w14:paraId="792F9D63" w14:textId="77777777">
            <w:pPr>
              <w:spacing w:line="276" w:lineRule="auto"/>
              <w:ind w:left="-108" w:firstLine="108"/>
              <w:jc w:val="right"/>
              <w:rPr>
                <w:szCs w:val="24"/>
                <w:lang w:val="it-IT"/>
              </w:rPr>
            </w:pPr>
          </w:p>
        </w:tc>
        <w:tc>
          <w:tcPr>
            <w:tcW w:w="1441" w:type="dxa"/>
          </w:tcPr>
          <w:p w:rsidRPr="00D06051" w:rsidR="00AD0788" w:rsidP="00AD0788" w:rsidRDefault="00AD0788" w14:paraId="32B5D820" w14:textId="77777777">
            <w:pPr>
              <w:spacing w:line="276" w:lineRule="auto"/>
              <w:ind w:left="-108" w:firstLine="108"/>
              <w:jc w:val="right"/>
              <w:rPr>
                <w:szCs w:val="24"/>
                <w:lang w:val="it-IT"/>
              </w:rPr>
            </w:pPr>
          </w:p>
        </w:tc>
        <w:tc>
          <w:tcPr>
            <w:tcW w:w="1442" w:type="dxa"/>
          </w:tcPr>
          <w:p w:rsidRPr="00D06051" w:rsidR="00AD0788" w:rsidP="00AD0788" w:rsidRDefault="00AD0788" w14:paraId="05311287" w14:textId="77777777">
            <w:pPr>
              <w:spacing w:line="276" w:lineRule="auto"/>
              <w:jc w:val="right"/>
              <w:rPr>
                <w:szCs w:val="24"/>
                <w:lang w:val="it-IT"/>
              </w:rPr>
            </w:pPr>
          </w:p>
        </w:tc>
        <w:tc>
          <w:tcPr>
            <w:tcW w:w="1442" w:type="dxa"/>
          </w:tcPr>
          <w:p w:rsidRPr="00D06051" w:rsidR="00AD0788" w:rsidP="00AD0788" w:rsidRDefault="00AD0788" w14:paraId="46A082C9" w14:textId="77777777">
            <w:pPr>
              <w:spacing w:line="276" w:lineRule="auto"/>
              <w:jc w:val="right"/>
              <w:rPr>
                <w:szCs w:val="24"/>
                <w:lang w:val="it-IT"/>
              </w:rPr>
            </w:pPr>
          </w:p>
        </w:tc>
        <w:tc>
          <w:tcPr>
            <w:tcW w:w="1343" w:type="dxa"/>
          </w:tcPr>
          <w:p w:rsidRPr="00D06051" w:rsidR="00AD0788" w:rsidP="00AD0788" w:rsidRDefault="00AD0788" w14:paraId="16C62646" w14:textId="77777777">
            <w:pPr>
              <w:spacing w:line="276" w:lineRule="auto"/>
              <w:jc w:val="right"/>
              <w:rPr>
                <w:szCs w:val="24"/>
                <w:lang w:val="it-IT"/>
              </w:rPr>
            </w:pPr>
          </w:p>
        </w:tc>
        <w:tc>
          <w:tcPr>
            <w:tcW w:w="1442" w:type="dxa"/>
          </w:tcPr>
          <w:p w:rsidRPr="00D06051" w:rsidR="00AD0788" w:rsidP="00AD0788" w:rsidRDefault="00AD0788" w14:paraId="4AB70952" w14:textId="77777777">
            <w:pPr>
              <w:spacing w:line="276" w:lineRule="auto"/>
              <w:jc w:val="right"/>
              <w:rPr>
                <w:szCs w:val="24"/>
                <w:lang w:val="it-IT"/>
              </w:rPr>
            </w:pPr>
          </w:p>
        </w:tc>
        <w:tc>
          <w:tcPr>
            <w:tcW w:w="1442" w:type="dxa"/>
          </w:tcPr>
          <w:p w:rsidRPr="00D06051" w:rsidR="00AD0788" w:rsidP="00AD0788" w:rsidRDefault="00AD0788" w14:paraId="6AED69F9" w14:textId="77777777">
            <w:pPr>
              <w:spacing w:line="276" w:lineRule="auto"/>
              <w:jc w:val="right"/>
              <w:rPr>
                <w:szCs w:val="24"/>
                <w:lang w:val="it-IT"/>
              </w:rPr>
            </w:pPr>
          </w:p>
        </w:tc>
        <w:tc>
          <w:tcPr>
            <w:tcW w:w="1442" w:type="dxa"/>
          </w:tcPr>
          <w:p w:rsidRPr="00D06051" w:rsidR="00AD0788" w:rsidP="00AD0788" w:rsidRDefault="00AD0788" w14:paraId="310777D5" w14:textId="77777777">
            <w:pPr>
              <w:spacing w:line="276" w:lineRule="auto"/>
              <w:jc w:val="right"/>
              <w:rPr>
                <w:szCs w:val="24"/>
                <w:lang w:val="it-IT"/>
              </w:rPr>
            </w:pPr>
          </w:p>
        </w:tc>
        <w:tc>
          <w:tcPr>
            <w:tcW w:w="1196" w:type="dxa"/>
          </w:tcPr>
          <w:p w:rsidRPr="00D06051" w:rsidR="00AD0788" w:rsidP="00AD0788" w:rsidRDefault="00AD0788" w14:paraId="068D0252" w14:textId="77777777">
            <w:pPr>
              <w:spacing w:line="276" w:lineRule="auto"/>
              <w:jc w:val="right"/>
              <w:rPr>
                <w:szCs w:val="24"/>
                <w:lang w:val="it-IT"/>
              </w:rPr>
            </w:pPr>
          </w:p>
        </w:tc>
        <w:tc>
          <w:tcPr>
            <w:tcW w:w="1442" w:type="dxa"/>
          </w:tcPr>
          <w:p w:rsidRPr="00D06051" w:rsidR="00AD0788" w:rsidP="00AD0788" w:rsidRDefault="00AD0788" w14:paraId="6A9EB264" w14:textId="77777777">
            <w:pPr>
              <w:spacing w:line="276" w:lineRule="auto"/>
              <w:jc w:val="right"/>
              <w:rPr>
                <w:szCs w:val="24"/>
                <w:lang w:val="it-IT"/>
              </w:rPr>
            </w:pPr>
          </w:p>
        </w:tc>
      </w:tr>
      <w:tr w:rsidRPr="00E139C5" w:rsidR="00AD0788" w:rsidTr="00AD0788" w14:paraId="0A760DF3" w14:textId="77777777">
        <w:trPr>
          <w:trHeight w:val="285"/>
        </w:trPr>
        <w:tc>
          <w:tcPr>
            <w:tcW w:w="1109" w:type="dxa"/>
            <w:hideMark/>
          </w:tcPr>
          <w:p w:rsidRPr="00E139C5" w:rsidR="00AD0788" w:rsidP="00AD0788" w:rsidRDefault="00AD0788" w14:paraId="499AC25F" w14:textId="77777777">
            <w:pPr>
              <w:spacing w:line="276" w:lineRule="auto"/>
              <w:rPr>
                <w:b/>
                <w:bCs/>
                <w:szCs w:val="24"/>
              </w:rPr>
            </w:pPr>
            <w:r w:rsidRPr="00E139C5">
              <w:rPr>
                <w:b/>
                <w:bCs/>
                <w:szCs w:val="24"/>
              </w:rPr>
              <w:t xml:space="preserve">Kosto </w:t>
            </w:r>
            <w:proofErr w:type="spellStart"/>
            <w:r w:rsidRPr="00E139C5">
              <w:rPr>
                <w:b/>
                <w:bCs/>
                <w:szCs w:val="24"/>
              </w:rPr>
              <w:t>në</w:t>
            </w:r>
            <w:proofErr w:type="spellEnd"/>
            <w:r w:rsidRPr="00E139C5">
              <w:rPr>
                <w:b/>
                <w:bCs/>
                <w:szCs w:val="24"/>
              </w:rPr>
              <w:t xml:space="preserve"> total </w:t>
            </w:r>
          </w:p>
        </w:tc>
        <w:tc>
          <w:tcPr>
            <w:tcW w:w="1735" w:type="dxa"/>
          </w:tcPr>
          <w:p w:rsidRPr="00E139C5" w:rsidR="00AD0788" w:rsidP="00AD0788" w:rsidRDefault="00AD0788" w14:paraId="511F92BF" w14:textId="1A149DF0">
            <w:pPr>
              <w:spacing w:line="276" w:lineRule="auto"/>
              <w:ind w:left="-108" w:firstLine="108"/>
              <w:jc w:val="right"/>
              <w:rPr>
                <w:szCs w:val="24"/>
              </w:rPr>
            </w:pPr>
            <w:r w:rsidRPr="002B37AD">
              <w:rPr>
                <w:szCs w:val="24"/>
                <w:lang w:val="sq-AL"/>
              </w:rPr>
              <w:t>4,4</w:t>
            </w:r>
            <w:r>
              <w:rPr>
                <w:szCs w:val="24"/>
                <w:lang w:val="sq-AL"/>
              </w:rPr>
              <w:t>1</w:t>
            </w:r>
          </w:p>
        </w:tc>
        <w:tc>
          <w:tcPr>
            <w:tcW w:w="1441" w:type="dxa"/>
          </w:tcPr>
          <w:p w:rsidRPr="00E139C5" w:rsidR="00AD0788" w:rsidP="00AD0788" w:rsidRDefault="00AD0788" w14:paraId="434D9A3B" w14:textId="2C7CF8C2">
            <w:pPr>
              <w:spacing w:line="276" w:lineRule="auto"/>
              <w:ind w:left="-108" w:firstLine="108"/>
              <w:jc w:val="right"/>
              <w:rPr>
                <w:szCs w:val="24"/>
              </w:rPr>
            </w:pPr>
            <w:r w:rsidRPr="006E6CB7">
              <w:rPr>
                <w:szCs w:val="24"/>
                <w:lang w:val="en-US"/>
              </w:rPr>
              <w:t>0.015</w:t>
            </w:r>
          </w:p>
        </w:tc>
        <w:tc>
          <w:tcPr>
            <w:tcW w:w="1442" w:type="dxa"/>
          </w:tcPr>
          <w:p w:rsidRPr="00E139C5" w:rsidR="00AD0788" w:rsidP="00AD0788" w:rsidRDefault="00AD0788" w14:paraId="1322920B" w14:textId="671793B3">
            <w:pPr>
              <w:spacing w:line="276" w:lineRule="auto"/>
              <w:jc w:val="right"/>
              <w:rPr>
                <w:szCs w:val="24"/>
              </w:rPr>
            </w:pPr>
            <w:r w:rsidRPr="006E6CB7">
              <w:rPr>
                <w:szCs w:val="24"/>
                <w:lang w:val="en-US"/>
              </w:rPr>
              <w:t>0.015</w:t>
            </w:r>
          </w:p>
        </w:tc>
        <w:tc>
          <w:tcPr>
            <w:tcW w:w="1442" w:type="dxa"/>
          </w:tcPr>
          <w:p w:rsidRPr="00E139C5" w:rsidR="00AD0788" w:rsidP="00AD0788" w:rsidRDefault="00AD0788" w14:paraId="304963D9" w14:textId="65AF94B6">
            <w:pPr>
              <w:spacing w:line="276" w:lineRule="auto"/>
              <w:jc w:val="right"/>
              <w:rPr>
                <w:szCs w:val="24"/>
              </w:rPr>
            </w:pPr>
            <w:r w:rsidRPr="006E6CB7">
              <w:rPr>
                <w:szCs w:val="24"/>
                <w:lang w:val="en-US"/>
              </w:rPr>
              <w:t>0.015</w:t>
            </w:r>
          </w:p>
        </w:tc>
        <w:tc>
          <w:tcPr>
            <w:tcW w:w="1343" w:type="dxa"/>
          </w:tcPr>
          <w:p w:rsidRPr="00E139C5" w:rsidR="00AD0788" w:rsidP="00AD0788" w:rsidRDefault="00AD0788" w14:paraId="0A8849FC" w14:textId="51F96E9B">
            <w:pPr>
              <w:spacing w:line="276" w:lineRule="auto"/>
              <w:jc w:val="right"/>
              <w:rPr>
                <w:szCs w:val="24"/>
              </w:rPr>
            </w:pPr>
            <w:r w:rsidRPr="006E6CB7">
              <w:rPr>
                <w:szCs w:val="24"/>
                <w:lang w:val="en-US"/>
              </w:rPr>
              <w:t>0.015</w:t>
            </w:r>
          </w:p>
        </w:tc>
        <w:tc>
          <w:tcPr>
            <w:tcW w:w="1442" w:type="dxa"/>
          </w:tcPr>
          <w:p w:rsidRPr="00E139C5" w:rsidR="00AD0788" w:rsidP="00AD0788" w:rsidRDefault="00AD0788" w14:paraId="298B0D55" w14:textId="66197226">
            <w:pPr>
              <w:spacing w:line="276" w:lineRule="auto"/>
              <w:jc w:val="right"/>
              <w:rPr>
                <w:szCs w:val="24"/>
              </w:rPr>
            </w:pPr>
            <w:r w:rsidRPr="006E6CB7">
              <w:rPr>
                <w:szCs w:val="24"/>
                <w:lang w:val="en-US"/>
              </w:rPr>
              <w:t>0.015</w:t>
            </w:r>
          </w:p>
        </w:tc>
        <w:tc>
          <w:tcPr>
            <w:tcW w:w="1442" w:type="dxa"/>
          </w:tcPr>
          <w:p w:rsidRPr="00E139C5" w:rsidR="00AD0788" w:rsidP="00AD0788" w:rsidRDefault="00AD0788" w14:paraId="568B45FA" w14:textId="359F6A79">
            <w:pPr>
              <w:spacing w:line="276" w:lineRule="auto"/>
              <w:jc w:val="right"/>
              <w:rPr>
                <w:szCs w:val="24"/>
              </w:rPr>
            </w:pPr>
            <w:r w:rsidRPr="006E6CB7">
              <w:rPr>
                <w:szCs w:val="24"/>
                <w:lang w:val="en-US"/>
              </w:rPr>
              <w:t>0.015</w:t>
            </w:r>
          </w:p>
        </w:tc>
        <w:tc>
          <w:tcPr>
            <w:tcW w:w="1442" w:type="dxa"/>
          </w:tcPr>
          <w:p w:rsidRPr="00E139C5" w:rsidR="00AD0788" w:rsidP="00AD0788" w:rsidRDefault="00AD0788" w14:paraId="38086854" w14:textId="6DFE6518">
            <w:pPr>
              <w:spacing w:line="276" w:lineRule="auto"/>
              <w:jc w:val="right"/>
              <w:rPr>
                <w:szCs w:val="24"/>
              </w:rPr>
            </w:pPr>
            <w:r w:rsidRPr="006E6CB7">
              <w:rPr>
                <w:szCs w:val="24"/>
                <w:lang w:val="en-US"/>
              </w:rPr>
              <w:t>0.015</w:t>
            </w:r>
          </w:p>
        </w:tc>
        <w:tc>
          <w:tcPr>
            <w:tcW w:w="1196" w:type="dxa"/>
          </w:tcPr>
          <w:p w:rsidRPr="00E139C5" w:rsidR="00AD0788" w:rsidP="00AD0788" w:rsidRDefault="00AD0788" w14:paraId="3597368F" w14:textId="6A642A89">
            <w:pPr>
              <w:spacing w:line="276" w:lineRule="auto"/>
              <w:jc w:val="right"/>
              <w:rPr>
                <w:szCs w:val="24"/>
              </w:rPr>
            </w:pPr>
            <w:r w:rsidRPr="006E6CB7">
              <w:rPr>
                <w:szCs w:val="24"/>
                <w:lang w:val="en-US"/>
              </w:rPr>
              <w:t>0.015</w:t>
            </w:r>
          </w:p>
        </w:tc>
        <w:tc>
          <w:tcPr>
            <w:tcW w:w="1442" w:type="dxa"/>
          </w:tcPr>
          <w:p w:rsidRPr="00E139C5" w:rsidR="00AD0788" w:rsidP="00AD0788" w:rsidRDefault="00AD0788" w14:paraId="0514CFD7" w14:textId="427B8258">
            <w:pPr>
              <w:spacing w:line="276" w:lineRule="auto"/>
              <w:jc w:val="right"/>
              <w:rPr>
                <w:szCs w:val="24"/>
              </w:rPr>
            </w:pPr>
            <w:r w:rsidRPr="006E6CB7">
              <w:rPr>
                <w:szCs w:val="24"/>
                <w:lang w:val="en-US"/>
              </w:rPr>
              <w:t>0.015</w:t>
            </w:r>
          </w:p>
        </w:tc>
      </w:tr>
      <w:tr w:rsidRPr="00F04FF2" w:rsidR="00AD0788" w:rsidTr="00AD0788" w14:paraId="42284120" w14:textId="77777777">
        <w:trPr>
          <w:trHeight w:val="375"/>
        </w:trPr>
        <w:tc>
          <w:tcPr>
            <w:tcW w:w="1109" w:type="dxa"/>
            <w:hideMark/>
          </w:tcPr>
          <w:p w:rsidRPr="00F73785" w:rsidR="00AD0788" w:rsidP="00AD0788" w:rsidRDefault="00AD0788" w14:paraId="6E01E882" w14:textId="77777777">
            <w:pPr>
              <w:spacing w:line="276" w:lineRule="auto"/>
              <w:rPr>
                <w:bCs/>
                <w:szCs w:val="24"/>
                <w:lang w:val="de-DE"/>
              </w:rPr>
            </w:pPr>
            <w:r w:rsidRPr="00F73785">
              <w:rPr>
                <w:b/>
                <w:bCs/>
                <w:szCs w:val="24"/>
                <w:lang w:val="de-DE"/>
              </w:rPr>
              <w:t>Kosto e zbritur</w:t>
            </w:r>
            <w:r w:rsidRPr="00F73785">
              <w:rPr>
                <w:szCs w:val="24"/>
                <w:lang w:val="de-DE"/>
              </w:rPr>
              <w:t>= Kosto në total x Faktori zbritës</w:t>
            </w:r>
          </w:p>
        </w:tc>
        <w:tc>
          <w:tcPr>
            <w:tcW w:w="1735" w:type="dxa"/>
          </w:tcPr>
          <w:p w:rsidRPr="00DE53BA" w:rsidR="00AD0788" w:rsidP="00AD0788" w:rsidRDefault="00AD0788" w14:paraId="5A41BD22" w14:textId="4FDECDBC">
            <w:pPr>
              <w:spacing w:line="276" w:lineRule="auto"/>
              <w:ind w:left="-108" w:firstLine="108"/>
              <w:jc w:val="right"/>
              <w:rPr>
                <w:szCs w:val="24"/>
                <w:lang w:val="it-IT"/>
              </w:rPr>
            </w:pPr>
            <w:r>
              <w:rPr>
                <w:szCs w:val="24"/>
                <w:lang w:val="it-IT"/>
              </w:rPr>
              <w:t>4,41</w:t>
            </w:r>
          </w:p>
        </w:tc>
        <w:tc>
          <w:tcPr>
            <w:tcW w:w="1441" w:type="dxa"/>
          </w:tcPr>
          <w:p w:rsidRPr="00DE53BA" w:rsidR="00AD0788" w:rsidP="00AD0788" w:rsidRDefault="00AD0788" w14:paraId="2701AF93" w14:textId="35E50170">
            <w:pPr>
              <w:spacing w:line="276" w:lineRule="auto"/>
              <w:ind w:left="-108" w:firstLine="108"/>
              <w:jc w:val="right"/>
              <w:rPr>
                <w:szCs w:val="24"/>
                <w:lang w:val="it-IT"/>
              </w:rPr>
            </w:pPr>
            <w:r w:rsidRPr="00AD0788">
              <w:rPr>
                <w:szCs w:val="24"/>
                <w:lang w:val="en-US"/>
              </w:rPr>
              <w:t>0.01425</w:t>
            </w:r>
          </w:p>
        </w:tc>
        <w:tc>
          <w:tcPr>
            <w:tcW w:w="1442" w:type="dxa"/>
          </w:tcPr>
          <w:p w:rsidRPr="00DE53BA" w:rsidR="00AD0788" w:rsidP="00AD0788" w:rsidRDefault="00AD0788" w14:paraId="06B9554D" w14:textId="15006704">
            <w:pPr>
              <w:spacing w:line="276" w:lineRule="auto"/>
              <w:jc w:val="right"/>
              <w:rPr>
                <w:szCs w:val="24"/>
                <w:lang w:val="it-IT"/>
              </w:rPr>
            </w:pPr>
            <w:r w:rsidRPr="00AD0788">
              <w:rPr>
                <w:szCs w:val="24"/>
                <w:lang w:val="en-US"/>
              </w:rPr>
              <w:t>0.01365</w:t>
            </w:r>
          </w:p>
        </w:tc>
        <w:tc>
          <w:tcPr>
            <w:tcW w:w="1442" w:type="dxa"/>
          </w:tcPr>
          <w:p w:rsidRPr="00DE53BA" w:rsidR="00AD0788" w:rsidP="00AD0788" w:rsidRDefault="00AD0788" w14:paraId="0F0A159C" w14:textId="47186E22">
            <w:pPr>
              <w:spacing w:line="276" w:lineRule="auto"/>
              <w:jc w:val="right"/>
              <w:rPr>
                <w:szCs w:val="24"/>
                <w:lang w:val="it-IT"/>
              </w:rPr>
            </w:pPr>
            <w:r w:rsidRPr="00AD0788">
              <w:rPr>
                <w:szCs w:val="24"/>
                <w:lang w:val="en-US"/>
              </w:rPr>
              <w:t>0.01305</w:t>
            </w:r>
          </w:p>
        </w:tc>
        <w:tc>
          <w:tcPr>
            <w:tcW w:w="1343" w:type="dxa"/>
          </w:tcPr>
          <w:p w:rsidRPr="00DE53BA" w:rsidR="00AD0788" w:rsidP="00AD0788" w:rsidRDefault="00AD0788" w14:paraId="10EBC2B6" w14:textId="2904A1D5">
            <w:pPr>
              <w:spacing w:line="276" w:lineRule="auto"/>
              <w:jc w:val="right"/>
              <w:rPr>
                <w:szCs w:val="24"/>
                <w:lang w:val="it-IT"/>
              </w:rPr>
            </w:pPr>
            <w:r w:rsidRPr="00AD0788">
              <w:rPr>
                <w:szCs w:val="24"/>
                <w:lang w:val="en-US"/>
              </w:rPr>
              <w:t>0.01230</w:t>
            </w:r>
          </w:p>
        </w:tc>
        <w:tc>
          <w:tcPr>
            <w:tcW w:w="1442" w:type="dxa"/>
          </w:tcPr>
          <w:p w:rsidRPr="00DE53BA" w:rsidR="00AD0788" w:rsidP="00AD0788" w:rsidRDefault="00AD0788" w14:paraId="3F998D12" w14:textId="7367A889">
            <w:pPr>
              <w:spacing w:line="276" w:lineRule="auto"/>
              <w:jc w:val="right"/>
              <w:rPr>
                <w:szCs w:val="24"/>
                <w:lang w:val="it-IT"/>
              </w:rPr>
            </w:pPr>
            <w:r w:rsidRPr="00AD0788">
              <w:rPr>
                <w:szCs w:val="24"/>
                <w:lang w:val="en-US"/>
              </w:rPr>
              <w:t>0.01185</w:t>
            </w:r>
          </w:p>
        </w:tc>
        <w:tc>
          <w:tcPr>
            <w:tcW w:w="1442" w:type="dxa"/>
          </w:tcPr>
          <w:p w:rsidRPr="00DE53BA" w:rsidR="00AD0788" w:rsidP="00AD0788" w:rsidRDefault="00AD0788" w14:paraId="00C5B3ED" w14:textId="15291E00">
            <w:pPr>
              <w:spacing w:line="276" w:lineRule="auto"/>
              <w:jc w:val="right"/>
              <w:rPr>
                <w:szCs w:val="24"/>
                <w:lang w:val="it-IT"/>
              </w:rPr>
            </w:pPr>
            <w:r w:rsidRPr="00AD0788">
              <w:rPr>
                <w:szCs w:val="24"/>
                <w:lang w:val="en-US"/>
              </w:rPr>
              <w:t>0.01125</w:t>
            </w:r>
          </w:p>
        </w:tc>
        <w:tc>
          <w:tcPr>
            <w:tcW w:w="1442" w:type="dxa"/>
          </w:tcPr>
          <w:p w:rsidRPr="00DE53BA" w:rsidR="00AD0788" w:rsidP="00AD0788" w:rsidRDefault="00AD0788" w14:paraId="3B942A0B" w14:textId="33D71E01">
            <w:pPr>
              <w:spacing w:line="276" w:lineRule="auto"/>
              <w:jc w:val="right"/>
              <w:rPr>
                <w:szCs w:val="24"/>
                <w:lang w:val="it-IT"/>
              </w:rPr>
            </w:pPr>
            <w:r w:rsidRPr="00AD0788">
              <w:rPr>
                <w:szCs w:val="24"/>
                <w:lang w:val="en-US"/>
              </w:rPr>
              <w:t>0.01065</w:t>
            </w:r>
          </w:p>
        </w:tc>
        <w:tc>
          <w:tcPr>
            <w:tcW w:w="1196" w:type="dxa"/>
          </w:tcPr>
          <w:p w:rsidRPr="00DE53BA" w:rsidR="00AD0788" w:rsidP="00AD0788" w:rsidRDefault="00AD0788" w14:paraId="3E1DC283" w14:textId="18733E25">
            <w:pPr>
              <w:spacing w:line="276" w:lineRule="auto"/>
              <w:jc w:val="right"/>
              <w:rPr>
                <w:szCs w:val="24"/>
                <w:lang w:val="it-IT"/>
              </w:rPr>
            </w:pPr>
            <w:r w:rsidRPr="00AD0788">
              <w:rPr>
                <w:szCs w:val="24"/>
                <w:lang w:val="en-US"/>
              </w:rPr>
              <w:t>0.01020</w:t>
            </w:r>
          </w:p>
        </w:tc>
        <w:tc>
          <w:tcPr>
            <w:tcW w:w="1442" w:type="dxa"/>
          </w:tcPr>
          <w:p w:rsidRPr="00DE53BA" w:rsidR="00AD0788" w:rsidP="00AD0788" w:rsidRDefault="00AD0788" w14:paraId="16BBEAB8" w14:textId="4DE31CCC">
            <w:pPr>
              <w:spacing w:line="276" w:lineRule="auto"/>
              <w:jc w:val="right"/>
              <w:rPr>
                <w:szCs w:val="24"/>
                <w:lang w:val="it-IT"/>
              </w:rPr>
            </w:pPr>
            <w:r w:rsidRPr="00AD0788">
              <w:rPr>
                <w:szCs w:val="24"/>
                <w:lang w:val="en-US"/>
              </w:rPr>
              <w:t>.00975</w:t>
            </w:r>
          </w:p>
        </w:tc>
      </w:tr>
      <w:tr w:rsidRPr="00E139C5" w:rsidR="00AD0788" w:rsidTr="00AD0788" w14:paraId="2F164320" w14:textId="77777777">
        <w:trPr>
          <w:trHeight w:val="255"/>
        </w:trPr>
        <w:tc>
          <w:tcPr>
            <w:tcW w:w="1109" w:type="dxa"/>
            <w:hideMark/>
          </w:tcPr>
          <w:p w:rsidRPr="00E139C5" w:rsidR="00AD0788" w:rsidP="00AD0788" w:rsidRDefault="00AD0788" w14:paraId="1D574FE1" w14:textId="77777777">
            <w:pPr>
              <w:spacing w:line="276" w:lineRule="auto"/>
              <w:rPr>
                <w:szCs w:val="24"/>
              </w:rPr>
            </w:pPr>
            <w:proofErr w:type="spellStart"/>
            <w:r w:rsidRPr="00E139C5">
              <w:rPr>
                <w:szCs w:val="24"/>
              </w:rPr>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buxhetin</w:t>
            </w:r>
            <w:proofErr w:type="spellEnd"/>
            <w:r w:rsidRPr="00E139C5">
              <w:rPr>
                <w:szCs w:val="24"/>
              </w:rPr>
              <w:t xml:space="preserve"> – </w:t>
            </w:r>
            <w:proofErr w:type="spellStart"/>
            <w:r w:rsidRPr="00E139C5">
              <w:rPr>
                <w:szCs w:val="24"/>
              </w:rPr>
              <w:t>një</w:t>
            </w:r>
            <w:proofErr w:type="spellEnd"/>
            <w:r w:rsidRPr="00E139C5">
              <w:rPr>
                <w:szCs w:val="24"/>
              </w:rPr>
              <w:t xml:space="preserve"> </w:t>
            </w:r>
            <w:proofErr w:type="spellStart"/>
            <w:r w:rsidRPr="00E139C5">
              <w:rPr>
                <w:szCs w:val="24"/>
              </w:rPr>
              <w:t>herë</w:t>
            </w:r>
            <w:proofErr w:type="spellEnd"/>
          </w:p>
        </w:tc>
        <w:tc>
          <w:tcPr>
            <w:tcW w:w="1735" w:type="dxa"/>
          </w:tcPr>
          <w:p w:rsidRPr="00E139C5" w:rsidR="00AD0788" w:rsidP="00AD0788" w:rsidRDefault="00AD0788" w14:paraId="39A029C1" w14:textId="77777777">
            <w:pPr>
              <w:spacing w:line="276" w:lineRule="auto"/>
              <w:ind w:left="-108" w:firstLine="108"/>
              <w:jc w:val="right"/>
              <w:rPr>
                <w:szCs w:val="24"/>
              </w:rPr>
            </w:pPr>
          </w:p>
        </w:tc>
        <w:tc>
          <w:tcPr>
            <w:tcW w:w="1441" w:type="dxa"/>
          </w:tcPr>
          <w:p w:rsidRPr="00E139C5" w:rsidR="00AD0788" w:rsidP="00AD0788" w:rsidRDefault="00AD0788" w14:paraId="506EA1BC" w14:textId="77777777">
            <w:pPr>
              <w:spacing w:line="276" w:lineRule="auto"/>
              <w:ind w:left="-108" w:firstLine="108"/>
              <w:jc w:val="right"/>
              <w:rPr>
                <w:szCs w:val="24"/>
              </w:rPr>
            </w:pPr>
          </w:p>
        </w:tc>
        <w:tc>
          <w:tcPr>
            <w:tcW w:w="1442" w:type="dxa"/>
          </w:tcPr>
          <w:p w:rsidRPr="00E139C5" w:rsidR="00AD0788" w:rsidP="00AD0788" w:rsidRDefault="00AD0788" w14:paraId="3F3F9438" w14:textId="77777777">
            <w:pPr>
              <w:spacing w:line="276" w:lineRule="auto"/>
              <w:jc w:val="right"/>
              <w:rPr>
                <w:szCs w:val="24"/>
              </w:rPr>
            </w:pPr>
          </w:p>
        </w:tc>
        <w:tc>
          <w:tcPr>
            <w:tcW w:w="1442" w:type="dxa"/>
          </w:tcPr>
          <w:p w:rsidRPr="00E139C5" w:rsidR="00AD0788" w:rsidP="00AD0788" w:rsidRDefault="00AD0788" w14:paraId="052609E8" w14:textId="77777777">
            <w:pPr>
              <w:spacing w:line="276" w:lineRule="auto"/>
              <w:jc w:val="right"/>
              <w:rPr>
                <w:szCs w:val="24"/>
              </w:rPr>
            </w:pPr>
          </w:p>
        </w:tc>
        <w:tc>
          <w:tcPr>
            <w:tcW w:w="1343" w:type="dxa"/>
          </w:tcPr>
          <w:p w:rsidRPr="00E139C5" w:rsidR="00AD0788" w:rsidP="00AD0788" w:rsidRDefault="00AD0788" w14:paraId="1F56A96E" w14:textId="77777777">
            <w:pPr>
              <w:spacing w:line="276" w:lineRule="auto"/>
              <w:jc w:val="right"/>
              <w:rPr>
                <w:szCs w:val="24"/>
              </w:rPr>
            </w:pPr>
          </w:p>
        </w:tc>
        <w:tc>
          <w:tcPr>
            <w:tcW w:w="1442" w:type="dxa"/>
          </w:tcPr>
          <w:p w:rsidRPr="00E139C5" w:rsidR="00AD0788" w:rsidP="00AD0788" w:rsidRDefault="00AD0788" w14:paraId="5AAE9183" w14:textId="77777777">
            <w:pPr>
              <w:spacing w:line="276" w:lineRule="auto"/>
              <w:jc w:val="right"/>
              <w:rPr>
                <w:szCs w:val="24"/>
              </w:rPr>
            </w:pPr>
          </w:p>
        </w:tc>
        <w:tc>
          <w:tcPr>
            <w:tcW w:w="1442" w:type="dxa"/>
          </w:tcPr>
          <w:p w:rsidRPr="00E139C5" w:rsidR="00AD0788" w:rsidP="00AD0788" w:rsidRDefault="00AD0788" w14:paraId="76114366" w14:textId="77777777">
            <w:pPr>
              <w:spacing w:line="276" w:lineRule="auto"/>
              <w:jc w:val="right"/>
              <w:rPr>
                <w:szCs w:val="24"/>
              </w:rPr>
            </w:pPr>
          </w:p>
        </w:tc>
        <w:tc>
          <w:tcPr>
            <w:tcW w:w="1442" w:type="dxa"/>
          </w:tcPr>
          <w:p w:rsidRPr="00E139C5" w:rsidR="00AD0788" w:rsidP="00AD0788" w:rsidRDefault="00AD0788" w14:paraId="0F53A714" w14:textId="77777777">
            <w:pPr>
              <w:spacing w:line="276" w:lineRule="auto"/>
              <w:jc w:val="right"/>
              <w:rPr>
                <w:szCs w:val="24"/>
              </w:rPr>
            </w:pPr>
          </w:p>
        </w:tc>
        <w:tc>
          <w:tcPr>
            <w:tcW w:w="1196" w:type="dxa"/>
          </w:tcPr>
          <w:p w:rsidRPr="00E139C5" w:rsidR="00AD0788" w:rsidP="00AD0788" w:rsidRDefault="00AD0788" w14:paraId="173D6A08" w14:textId="77777777">
            <w:pPr>
              <w:spacing w:line="276" w:lineRule="auto"/>
              <w:jc w:val="right"/>
              <w:rPr>
                <w:szCs w:val="24"/>
              </w:rPr>
            </w:pPr>
          </w:p>
        </w:tc>
        <w:tc>
          <w:tcPr>
            <w:tcW w:w="1442" w:type="dxa"/>
          </w:tcPr>
          <w:p w:rsidRPr="00E139C5" w:rsidR="00AD0788" w:rsidP="00AD0788" w:rsidRDefault="00AD0788" w14:paraId="2A197E7D" w14:textId="77777777">
            <w:pPr>
              <w:spacing w:line="276" w:lineRule="auto"/>
              <w:jc w:val="right"/>
              <w:rPr>
                <w:szCs w:val="24"/>
              </w:rPr>
            </w:pPr>
          </w:p>
        </w:tc>
      </w:tr>
      <w:tr w:rsidRPr="00E139C5" w:rsidR="00AD0788" w:rsidTr="00AD0788" w14:paraId="4FF2B83F" w14:textId="77777777">
        <w:trPr>
          <w:trHeight w:val="255"/>
        </w:trPr>
        <w:tc>
          <w:tcPr>
            <w:tcW w:w="1109" w:type="dxa"/>
            <w:hideMark/>
          </w:tcPr>
          <w:p w:rsidRPr="00E139C5" w:rsidR="00AD0788" w:rsidP="00AD0788" w:rsidRDefault="00AD0788" w14:paraId="0419E192" w14:textId="77777777">
            <w:pPr>
              <w:spacing w:line="276" w:lineRule="auto"/>
              <w:rPr>
                <w:szCs w:val="24"/>
              </w:rPr>
            </w:pPr>
            <w:proofErr w:type="spellStart"/>
            <w:r w:rsidRPr="00E139C5">
              <w:rPr>
                <w:szCs w:val="24"/>
              </w:rPr>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buxhetin</w:t>
            </w:r>
            <w:proofErr w:type="spellEnd"/>
            <w:r w:rsidRPr="00E139C5">
              <w:rPr>
                <w:szCs w:val="24"/>
              </w:rPr>
              <w:t xml:space="preserve"> – </w:t>
            </w:r>
            <w:proofErr w:type="spellStart"/>
            <w:r w:rsidRPr="00E139C5">
              <w:rPr>
                <w:szCs w:val="24"/>
              </w:rPr>
              <w:t>në</w:t>
            </w:r>
            <w:proofErr w:type="spellEnd"/>
            <w:r w:rsidRPr="00E139C5">
              <w:rPr>
                <w:szCs w:val="24"/>
              </w:rPr>
              <w:t xml:space="preserve"> </w:t>
            </w:r>
            <w:proofErr w:type="spellStart"/>
            <w:r w:rsidRPr="00E139C5">
              <w:rPr>
                <w:szCs w:val="24"/>
              </w:rPr>
              <w:t>vazhdimësi</w:t>
            </w:r>
            <w:proofErr w:type="spellEnd"/>
          </w:p>
        </w:tc>
        <w:tc>
          <w:tcPr>
            <w:tcW w:w="1735" w:type="dxa"/>
          </w:tcPr>
          <w:p w:rsidRPr="00E139C5" w:rsidR="00AD0788" w:rsidP="00AD0788" w:rsidRDefault="00AD0788" w14:paraId="6FEF4154" w14:textId="77777777">
            <w:pPr>
              <w:spacing w:line="276" w:lineRule="auto"/>
              <w:ind w:left="-108" w:firstLine="108"/>
              <w:jc w:val="right"/>
              <w:rPr>
                <w:szCs w:val="24"/>
              </w:rPr>
            </w:pPr>
          </w:p>
        </w:tc>
        <w:tc>
          <w:tcPr>
            <w:tcW w:w="1441" w:type="dxa"/>
          </w:tcPr>
          <w:p w:rsidRPr="00E139C5" w:rsidR="00AD0788" w:rsidP="00AD0788" w:rsidRDefault="00AD0788" w14:paraId="48AA228F" w14:textId="77777777">
            <w:pPr>
              <w:spacing w:line="276" w:lineRule="auto"/>
              <w:ind w:left="-108" w:firstLine="108"/>
              <w:jc w:val="right"/>
              <w:rPr>
                <w:szCs w:val="24"/>
              </w:rPr>
            </w:pPr>
          </w:p>
        </w:tc>
        <w:tc>
          <w:tcPr>
            <w:tcW w:w="1442" w:type="dxa"/>
          </w:tcPr>
          <w:p w:rsidRPr="00E139C5" w:rsidR="00AD0788" w:rsidP="00AD0788" w:rsidRDefault="00AD0788" w14:paraId="41FCA948" w14:textId="77777777">
            <w:pPr>
              <w:spacing w:line="276" w:lineRule="auto"/>
              <w:jc w:val="right"/>
              <w:rPr>
                <w:szCs w:val="24"/>
              </w:rPr>
            </w:pPr>
          </w:p>
        </w:tc>
        <w:tc>
          <w:tcPr>
            <w:tcW w:w="1442" w:type="dxa"/>
          </w:tcPr>
          <w:p w:rsidRPr="00E139C5" w:rsidR="00AD0788" w:rsidP="00AD0788" w:rsidRDefault="00AD0788" w14:paraId="14F70720" w14:textId="77777777">
            <w:pPr>
              <w:spacing w:line="276" w:lineRule="auto"/>
              <w:jc w:val="right"/>
              <w:rPr>
                <w:szCs w:val="24"/>
              </w:rPr>
            </w:pPr>
          </w:p>
        </w:tc>
        <w:tc>
          <w:tcPr>
            <w:tcW w:w="1343" w:type="dxa"/>
          </w:tcPr>
          <w:p w:rsidRPr="00E139C5" w:rsidR="00AD0788" w:rsidP="00AD0788" w:rsidRDefault="00AD0788" w14:paraId="63D9138A" w14:textId="77777777">
            <w:pPr>
              <w:spacing w:line="276" w:lineRule="auto"/>
              <w:jc w:val="right"/>
              <w:rPr>
                <w:szCs w:val="24"/>
              </w:rPr>
            </w:pPr>
          </w:p>
        </w:tc>
        <w:tc>
          <w:tcPr>
            <w:tcW w:w="1442" w:type="dxa"/>
          </w:tcPr>
          <w:p w:rsidRPr="00E139C5" w:rsidR="00AD0788" w:rsidP="00AD0788" w:rsidRDefault="00AD0788" w14:paraId="19CF88D3" w14:textId="77777777">
            <w:pPr>
              <w:spacing w:line="276" w:lineRule="auto"/>
              <w:jc w:val="right"/>
              <w:rPr>
                <w:szCs w:val="24"/>
              </w:rPr>
            </w:pPr>
          </w:p>
        </w:tc>
        <w:tc>
          <w:tcPr>
            <w:tcW w:w="1442" w:type="dxa"/>
          </w:tcPr>
          <w:p w:rsidRPr="00E139C5" w:rsidR="00AD0788" w:rsidP="00AD0788" w:rsidRDefault="00AD0788" w14:paraId="49C0CB83" w14:textId="77777777">
            <w:pPr>
              <w:spacing w:line="276" w:lineRule="auto"/>
              <w:jc w:val="right"/>
              <w:rPr>
                <w:szCs w:val="24"/>
              </w:rPr>
            </w:pPr>
          </w:p>
        </w:tc>
        <w:tc>
          <w:tcPr>
            <w:tcW w:w="1442" w:type="dxa"/>
          </w:tcPr>
          <w:p w:rsidRPr="00E139C5" w:rsidR="00AD0788" w:rsidP="00AD0788" w:rsidRDefault="00AD0788" w14:paraId="044C37A9" w14:textId="77777777">
            <w:pPr>
              <w:spacing w:line="276" w:lineRule="auto"/>
              <w:jc w:val="right"/>
              <w:rPr>
                <w:szCs w:val="24"/>
              </w:rPr>
            </w:pPr>
          </w:p>
        </w:tc>
        <w:tc>
          <w:tcPr>
            <w:tcW w:w="1196" w:type="dxa"/>
          </w:tcPr>
          <w:p w:rsidRPr="00E139C5" w:rsidR="00AD0788" w:rsidP="00AD0788" w:rsidRDefault="00AD0788" w14:paraId="7B00046A" w14:textId="77777777">
            <w:pPr>
              <w:spacing w:line="276" w:lineRule="auto"/>
              <w:jc w:val="right"/>
              <w:rPr>
                <w:szCs w:val="24"/>
              </w:rPr>
            </w:pPr>
          </w:p>
        </w:tc>
        <w:tc>
          <w:tcPr>
            <w:tcW w:w="1442" w:type="dxa"/>
          </w:tcPr>
          <w:p w:rsidRPr="00E139C5" w:rsidR="00AD0788" w:rsidP="00AD0788" w:rsidRDefault="00AD0788" w14:paraId="4AB65549" w14:textId="77777777">
            <w:pPr>
              <w:spacing w:line="276" w:lineRule="auto"/>
              <w:jc w:val="right"/>
              <w:rPr>
                <w:szCs w:val="24"/>
              </w:rPr>
            </w:pPr>
          </w:p>
        </w:tc>
      </w:tr>
      <w:tr w:rsidRPr="00E139C5" w:rsidR="00AD0788" w:rsidTr="00AD0788" w14:paraId="5DD4E33A" w14:textId="77777777">
        <w:trPr>
          <w:trHeight w:val="255"/>
        </w:trPr>
        <w:tc>
          <w:tcPr>
            <w:tcW w:w="1109" w:type="dxa"/>
            <w:hideMark/>
          </w:tcPr>
          <w:p w:rsidRPr="00E139C5" w:rsidR="00AD0788" w:rsidP="00AD0788" w:rsidRDefault="00AD0788" w14:paraId="2D9323DA" w14:textId="77777777">
            <w:pPr>
              <w:spacing w:line="276" w:lineRule="auto"/>
              <w:rPr>
                <w:szCs w:val="24"/>
              </w:rPr>
            </w:pPr>
            <w:proofErr w:type="spellStart"/>
            <w:r w:rsidRPr="00E139C5">
              <w:rPr>
                <w:szCs w:val="24"/>
              </w:rPr>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grupet</w:t>
            </w:r>
            <w:proofErr w:type="spellEnd"/>
            <w:r w:rsidRPr="00E139C5">
              <w:rPr>
                <w:szCs w:val="24"/>
              </w:rPr>
              <w:t xml:space="preserve"> e </w:t>
            </w:r>
            <w:proofErr w:type="spellStart"/>
            <w:r w:rsidRPr="00E139C5">
              <w:rPr>
                <w:szCs w:val="24"/>
              </w:rPr>
              <w:t>tjera</w:t>
            </w:r>
            <w:proofErr w:type="spellEnd"/>
            <w:r w:rsidRPr="00E139C5">
              <w:rPr>
                <w:szCs w:val="24"/>
              </w:rPr>
              <w:t xml:space="preserve"> – </w:t>
            </w:r>
            <w:proofErr w:type="spellStart"/>
            <w:r w:rsidRPr="00E139C5">
              <w:rPr>
                <w:szCs w:val="24"/>
              </w:rPr>
              <w:t>një</w:t>
            </w:r>
            <w:proofErr w:type="spellEnd"/>
            <w:r w:rsidRPr="00E139C5">
              <w:rPr>
                <w:szCs w:val="24"/>
              </w:rPr>
              <w:t xml:space="preserve"> </w:t>
            </w:r>
            <w:proofErr w:type="spellStart"/>
            <w:r w:rsidRPr="00E139C5">
              <w:rPr>
                <w:szCs w:val="24"/>
              </w:rPr>
              <w:t>herë</w:t>
            </w:r>
            <w:proofErr w:type="spellEnd"/>
          </w:p>
        </w:tc>
        <w:tc>
          <w:tcPr>
            <w:tcW w:w="1735" w:type="dxa"/>
          </w:tcPr>
          <w:p w:rsidRPr="00E139C5" w:rsidR="00AD0788" w:rsidP="00AD0788" w:rsidRDefault="00AD0788" w14:paraId="00D3294E" w14:textId="77777777">
            <w:pPr>
              <w:spacing w:line="276" w:lineRule="auto"/>
              <w:ind w:left="-108" w:firstLine="108"/>
              <w:jc w:val="right"/>
              <w:rPr>
                <w:szCs w:val="24"/>
              </w:rPr>
            </w:pPr>
          </w:p>
        </w:tc>
        <w:tc>
          <w:tcPr>
            <w:tcW w:w="1441" w:type="dxa"/>
          </w:tcPr>
          <w:p w:rsidRPr="00E139C5" w:rsidR="00AD0788" w:rsidP="00AD0788" w:rsidRDefault="00AD0788" w14:paraId="3FE45746" w14:textId="77777777">
            <w:pPr>
              <w:spacing w:line="276" w:lineRule="auto"/>
              <w:ind w:left="-108" w:firstLine="108"/>
              <w:jc w:val="right"/>
              <w:rPr>
                <w:szCs w:val="24"/>
              </w:rPr>
            </w:pPr>
          </w:p>
        </w:tc>
        <w:tc>
          <w:tcPr>
            <w:tcW w:w="1442" w:type="dxa"/>
          </w:tcPr>
          <w:p w:rsidRPr="00E139C5" w:rsidR="00AD0788" w:rsidP="00AD0788" w:rsidRDefault="00AD0788" w14:paraId="35F4EC47" w14:textId="77777777">
            <w:pPr>
              <w:spacing w:line="276" w:lineRule="auto"/>
              <w:jc w:val="right"/>
              <w:rPr>
                <w:szCs w:val="24"/>
              </w:rPr>
            </w:pPr>
          </w:p>
        </w:tc>
        <w:tc>
          <w:tcPr>
            <w:tcW w:w="1442" w:type="dxa"/>
          </w:tcPr>
          <w:p w:rsidRPr="00E139C5" w:rsidR="00AD0788" w:rsidP="00AD0788" w:rsidRDefault="00AD0788" w14:paraId="1019288D" w14:textId="77777777">
            <w:pPr>
              <w:spacing w:line="276" w:lineRule="auto"/>
              <w:jc w:val="right"/>
              <w:rPr>
                <w:szCs w:val="24"/>
              </w:rPr>
            </w:pPr>
          </w:p>
        </w:tc>
        <w:tc>
          <w:tcPr>
            <w:tcW w:w="1343" w:type="dxa"/>
          </w:tcPr>
          <w:p w:rsidRPr="00E139C5" w:rsidR="00AD0788" w:rsidP="00AD0788" w:rsidRDefault="00AD0788" w14:paraId="30356B03" w14:textId="77777777">
            <w:pPr>
              <w:spacing w:line="276" w:lineRule="auto"/>
              <w:jc w:val="right"/>
              <w:rPr>
                <w:szCs w:val="24"/>
              </w:rPr>
            </w:pPr>
          </w:p>
        </w:tc>
        <w:tc>
          <w:tcPr>
            <w:tcW w:w="1442" w:type="dxa"/>
          </w:tcPr>
          <w:p w:rsidRPr="00E139C5" w:rsidR="00AD0788" w:rsidP="00AD0788" w:rsidRDefault="00AD0788" w14:paraId="0C571800" w14:textId="77777777">
            <w:pPr>
              <w:spacing w:line="276" w:lineRule="auto"/>
              <w:jc w:val="right"/>
              <w:rPr>
                <w:szCs w:val="24"/>
              </w:rPr>
            </w:pPr>
          </w:p>
        </w:tc>
        <w:tc>
          <w:tcPr>
            <w:tcW w:w="1442" w:type="dxa"/>
          </w:tcPr>
          <w:p w:rsidRPr="00E139C5" w:rsidR="00AD0788" w:rsidP="00AD0788" w:rsidRDefault="00AD0788" w14:paraId="04407D8A" w14:textId="77777777">
            <w:pPr>
              <w:spacing w:line="276" w:lineRule="auto"/>
              <w:jc w:val="right"/>
              <w:rPr>
                <w:szCs w:val="24"/>
              </w:rPr>
            </w:pPr>
          </w:p>
        </w:tc>
        <w:tc>
          <w:tcPr>
            <w:tcW w:w="1442" w:type="dxa"/>
          </w:tcPr>
          <w:p w:rsidRPr="00E139C5" w:rsidR="00AD0788" w:rsidP="00AD0788" w:rsidRDefault="00AD0788" w14:paraId="391CB9D3" w14:textId="77777777">
            <w:pPr>
              <w:spacing w:line="276" w:lineRule="auto"/>
              <w:jc w:val="right"/>
              <w:rPr>
                <w:szCs w:val="24"/>
              </w:rPr>
            </w:pPr>
          </w:p>
        </w:tc>
        <w:tc>
          <w:tcPr>
            <w:tcW w:w="1196" w:type="dxa"/>
          </w:tcPr>
          <w:p w:rsidRPr="00E139C5" w:rsidR="00AD0788" w:rsidP="00AD0788" w:rsidRDefault="00AD0788" w14:paraId="1E11B151" w14:textId="77777777">
            <w:pPr>
              <w:spacing w:line="276" w:lineRule="auto"/>
              <w:jc w:val="right"/>
              <w:rPr>
                <w:szCs w:val="24"/>
              </w:rPr>
            </w:pPr>
          </w:p>
        </w:tc>
        <w:tc>
          <w:tcPr>
            <w:tcW w:w="1442" w:type="dxa"/>
          </w:tcPr>
          <w:p w:rsidRPr="00E139C5" w:rsidR="00AD0788" w:rsidP="00AD0788" w:rsidRDefault="00AD0788" w14:paraId="27CC25DA" w14:textId="77777777">
            <w:pPr>
              <w:spacing w:line="276" w:lineRule="auto"/>
              <w:jc w:val="right"/>
              <w:rPr>
                <w:szCs w:val="24"/>
              </w:rPr>
            </w:pPr>
          </w:p>
        </w:tc>
      </w:tr>
      <w:tr w:rsidRPr="00E139C5" w:rsidR="00AD0788" w:rsidTr="00AD0788" w14:paraId="256598C1" w14:textId="77777777">
        <w:trPr>
          <w:trHeight w:val="255"/>
        </w:trPr>
        <w:tc>
          <w:tcPr>
            <w:tcW w:w="1109" w:type="dxa"/>
            <w:hideMark/>
          </w:tcPr>
          <w:p w:rsidRPr="00E139C5" w:rsidR="00AD0788" w:rsidP="00AD0788" w:rsidRDefault="00AD0788" w14:paraId="4B1E0967" w14:textId="77777777">
            <w:pPr>
              <w:spacing w:line="276" w:lineRule="auto"/>
              <w:rPr>
                <w:szCs w:val="24"/>
              </w:rPr>
            </w:pPr>
            <w:proofErr w:type="spellStart"/>
            <w:r w:rsidRPr="00E139C5">
              <w:rPr>
                <w:szCs w:val="24"/>
              </w:rPr>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grupet</w:t>
            </w:r>
            <w:proofErr w:type="spellEnd"/>
            <w:r w:rsidRPr="00E139C5">
              <w:rPr>
                <w:szCs w:val="24"/>
              </w:rPr>
              <w:t xml:space="preserve"> e </w:t>
            </w:r>
            <w:proofErr w:type="spellStart"/>
            <w:r w:rsidRPr="00E139C5">
              <w:rPr>
                <w:szCs w:val="24"/>
              </w:rPr>
              <w:t>tjera</w:t>
            </w:r>
            <w:proofErr w:type="spellEnd"/>
            <w:r w:rsidRPr="00E139C5">
              <w:rPr>
                <w:szCs w:val="24"/>
              </w:rPr>
              <w:t xml:space="preserve"> – </w:t>
            </w:r>
            <w:proofErr w:type="spellStart"/>
            <w:r w:rsidRPr="00E139C5">
              <w:rPr>
                <w:szCs w:val="24"/>
              </w:rPr>
              <w:t>në</w:t>
            </w:r>
            <w:proofErr w:type="spellEnd"/>
            <w:r w:rsidRPr="00E139C5">
              <w:rPr>
                <w:szCs w:val="24"/>
              </w:rPr>
              <w:t xml:space="preserve"> </w:t>
            </w:r>
            <w:proofErr w:type="spellStart"/>
            <w:r w:rsidRPr="00E139C5">
              <w:rPr>
                <w:szCs w:val="24"/>
              </w:rPr>
              <w:t>vazhdimësi</w:t>
            </w:r>
            <w:proofErr w:type="spellEnd"/>
          </w:p>
        </w:tc>
        <w:tc>
          <w:tcPr>
            <w:tcW w:w="1735" w:type="dxa"/>
          </w:tcPr>
          <w:p w:rsidRPr="00E139C5" w:rsidR="00AD0788" w:rsidP="00AD0788" w:rsidRDefault="00AD0788" w14:paraId="5A5B8C62" w14:textId="77777777">
            <w:pPr>
              <w:spacing w:line="276" w:lineRule="auto"/>
              <w:ind w:left="-108" w:firstLine="108"/>
              <w:jc w:val="right"/>
              <w:rPr>
                <w:szCs w:val="24"/>
              </w:rPr>
            </w:pPr>
          </w:p>
        </w:tc>
        <w:tc>
          <w:tcPr>
            <w:tcW w:w="1441" w:type="dxa"/>
          </w:tcPr>
          <w:p w:rsidRPr="00E139C5" w:rsidR="00AD0788" w:rsidP="00AD0788" w:rsidRDefault="00AD0788" w14:paraId="05256EE3" w14:textId="77777777">
            <w:pPr>
              <w:spacing w:line="276" w:lineRule="auto"/>
              <w:ind w:left="-108" w:firstLine="108"/>
              <w:jc w:val="right"/>
              <w:rPr>
                <w:szCs w:val="24"/>
              </w:rPr>
            </w:pPr>
          </w:p>
        </w:tc>
        <w:tc>
          <w:tcPr>
            <w:tcW w:w="1442" w:type="dxa"/>
          </w:tcPr>
          <w:p w:rsidRPr="00E139C5" w:rsidR="00AD0788" w:rsidP="00AD0788" w:rsidRDefault="00AD0788" w14:paraId="081BA16E" w14:textId="77777777">
            <w:pPr>
              <w:spacing w:line="276" w:lineRule="auto"/>
              <w:jc w:val="right"/>
              <w:rPr>
                <w:szCs w:val="24"/>
              </w:rPr>
            </w:pPr>
          </w:p>
        </w:tc>
        <w:tc>
          <w:tcPr>
            <w:tcW w:w="1442" w:type="dxa"/>
          </w:tcPr>
          <w:p w:rsidRPr="00E139C5" w:rsidR="00AD0788" w:rsidP="00AD0788" w:rsidRDefault="00AD0788" w14:paraId="270CBDD2" w14:textId="77777777">
            <w:pPr>
              <w:spacing w:line="276" w:lineRule="auto"/>
              <w:jc w:val="right"/>
              <w:rPr>
                <w:szCs w:val="24"/>
              </w:rPr>
            </w:pPr>
          </w:p>
        </w:tc>
        <w:tc>
          <w:tcPr>
            <w:tcW w:w="1343" w:type="dxa"/>
          </w:tcPr>
          <w:p w:rsidRPr="00E139C5" w:rsidR="00AD0788" w:rsidP="00AD0788" w:rsidRDefault="00AD0788" w14:paraId="2EDAF85B" w14:textId="77777777">
            <w:pPr>
              <w:spacing w:line="276" w:lineRule="auto"/>
              <w:jc w:val="right"/>
              <w:rPr>
                <w:szCs w:val="24"/>
              </w:rPr>
            </w:pPr>
          </w:p>
        </w:tc>
        <w:tc>
          <w:tcPr>
            <w:tcW w:w="1442" w:type="dxa"/>
          </w:tcPr>
          <w:p w:rsidRPr="00E139C5" w:rsidR="00AD0788" w:rsidP="00AD0788" w:rsidRDefault="00AD0788" w14:paraId="21769773" w14:textId="77777777">
            <w:pPr>
              <w:spacing w:line="276" w:lineRule="auto"/>
              <w:jc w:val="right"/>
              <w:rPr>
                <w:szCs w:val="24"/>
              </w:rPr>
            </w:pPr>
          </w:p>
        </w:tc>
        <w:tc>
          <w:tcPr>
            <w:tcW w:w="1442" w:type="dxa"/>
          </w:tcPr>
          <w:p w:rsidRPr="00E139C5" w:rsidR="00AD0788" w:rsidP="00AD0788" w:rsidRDefault="00AD0788" w14:paraId="5D9CC8D4" w14:textId="77777777">
            <w:pPr>
              <w:spacing w:line="276" w:lineRule="auto"/>
              <w:jc w:val="right"/>
              <w:rPr>
                <w:szCs w:val="24"/>
              </w:rPr>
            </w:pPr>
          </w:p>
        </w:tc>
        <w:tc>
          <w:tcPr>
            <w:tcW w:w="1442" w:type="dxa"/>
          </w:tcPr>
          <w:p w:rsidRPr="00E139C5" w:rsidR="00AD0788" w:rsidP="00AD0788" w:rsidRDefault="00AD0788" w14:paraId="62D153BE" w14:textId="77777777">
            <w:pPr>
              <w:spacing w:line="276" w:lineRule="auto"/>
              <w:jc w:val="right"/>
              <w:rPr>
                <w:szCs w:val="24"/>
              </w:rPr>
            </w:pPr>
          </w:p>
        </w:tc>
        <w:tc>
          <w:tcPr>
            <w:tcW w:w="1196" w:type="dxa"/>
          </w:tcPr>
          <w:p w:rsidRPr="00E139C5" w:rsidR="00AD0788" w:rsidP="00AD0788" w:rsidRDefault="00AD0788" w14:paraId="13867AFD" w14:textId="77777777">
            <w:pPr>
              <w:spacing w:line="276" w:lineRule="auto"/>
              <w:jc w:val="right"/>
              <w:rPr>
                <w:szCs w:val="24"/>
              </w:rPr>
            </w:pPr>
          </w:p>
        </w:tc>
        <w:tc>
          <w:tcPr>
            <w:tcW w:w="1442" w:type="dxa"/>
          </w:tcPr>
          <w:p w:rsidRPr="00E139C5" w:rsidR="00AD0788" w:rsidP="00AD0788" w:rsidRDefault="00AD0788" w14:paraId="29290305" w14:textId="77777777">
            <w:pPr>
              <w:spacing w:line="276" w:lineRule="auto"/>
              <w:jc w:val="right"/>
              <w:rPr>
                <w:szCs w:val="24"/>
              </w:rPr>
            </w:pPr>
          </w:p>
        </w:tc>
      </w:tr>
      <w:tr w:rsidRPr="00E139C5" w:rsidR="00AD0788" w:rsidTr="00AD0788" w14:paraId="54A5E008" w14:textId="77777777">
        <w:trPr>
          <w:trHeight w:val="255"/>
        </w:trPr>
        <w:tc>
          <w:tcPr>
            <w:tcW w:w="1109" w:type="dxa"/>
            <w:hideMark/>
          </w:tcPr>
          <w:p w:rsidRPr="00E139C5" w:rsidR="00AD0788" w:rsidP="00AD0788" w:rsidRDefault="00AD0788" w14:paraId="45A1F7F5" w14:textId="77777777">
            <w:pPr>
              <w:spacing w:line="276" w:lineRule="auto"/>
              <w:rPr>
                <w:szCs w:val="24"/>
              </w:rPr>
            </w:pPr>
            <w:proofErr w:type="spellStart"/>
            <w:r w:rsidRPr="00E139C5">
              <w:rPr>
                <w:szCs w:val="24"/>
              </w:rPr>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biznesin</w:t>
            </w:r>
            <w:proofErr w:type="spellEnd"/>
            <w:r w:rsidRPr="00E139C5">
              <w:rPr>
                <w:szCs w:val="24"/>
              </w:rPr>
              <w:t xml:space="preserve"> – </w:t>
            </w:r>
            <w:proofErr w:type="spellStart"/>
            <w:r w:rsidRPr="00E139C5">
              <w:rPr>
                <w:szCs w:val="24"/>
              </w:rPr>
              <w:t>një</w:t>
            </w:r>
            <w:proofErr w:type="spellEnd"/>
            <w:r w:rsidRPr="00E139C5">
              <w:rPr>
                <w:szCs w:val="24"/>
              </w:rPr>
              <w:t xml:space="preserve"> </w:t>
            </w:r>
            <w:proofErr w:type="spellStart"/>
            <w:r w:rsidRPr="00E139C5">
              <w:rPr>
                <w:szCs w:val="24"/>
              </w:rPr>
              <w:t>herë</w:t>
            </w:r>
            <w:proofErr w:type="spellEnd"/>
          </w:p>
        </w:tc>
        <w:tc>
          <w:tcPr>
            <w:tcW w:w="1735" w:type="dxa"/>
          </w:tcPr>
          <w:p w:rsidRPr="00E139C5" w:rsidR="00AD0788" w:rsidP="00AD0788" w:rsidRDefault="00AD0788" w14:paraId="71B255A8" w14:textId="77777777">
            <w:pPr>
              <w:spacing w:line="276" w:lineRule="auto"/>
              <w:ind w:left="-108" w:firstLine="108"/>
              <w:jc w:val="right"/>
              <w:rPr>
                <w:szCs w:val="24"/>
              </w:rPr>
            </w:pPr>
          </w:p>
        </w:tc>
        <w:tc>
          <w:tcPr>
            <w:tcW w:w="1441" w:type="dxa"/>
          </w:tcPr>
          <w:p w:rsidRPr="00E139C5" w:rsidR="00AD0788" w:rsidP="00AD0788" w:rsidRDefault="00AD0788" w14:paraId="618CFE32" w14:textId="77777777">
            <w:pPr>
              <w:spacing w:line="276" w:lineRule="auto"/>
              <w:ind w:left="-108" w:firstLine="108"/>
              <w:jc w:val="right"/>
              <w:rPr>
                <w:szCs w:val="24"/>
              </w:rPr>
            </w:pPr>
          </w:p>
        </w:tc>
        <w:tc>
          <w:tcPr>
            <w:tcW w:w="1442" w:type="dxa"/>
          </w:tcPr>
          <w:p w:rsidRPr="00E139C5" w:rsidR="00AD0788" w:rsidP="00AD0788" w:rsidRDefault="00AD0788" w14:paraId="7900C137" w14:textId="77777777">
            <w:pPr>
              <w:spacing w:line="276" w:lineRule="auto"/>
              <w:jc w:val="right"/>
              <w:rPr>
                <w:szCs w:val="24"/>
              </w:rPr>
            </w:pPr>
          </w:p>
        </w:tc>
        <w:tc>
          <w:tcPr>
            <w:tcW w:w="1442" w:type="dxa"/>
          </w:tcPr>
          <w:p w:rsidRPr="00E139C5" w:rsidR="00AD0788" w:rsidP="00AD0788" w:rsidRDefault="00AD0788" w14:paraId="2D016141" w14:textId="77777777">
            <w:pPr>
              <w:spacing w:line="276" w:lineRule="auto"/>
              <w:jc w:val="right"/>
              <w:rPr>
                <w:szCs w:val="24"/>
              </w:rPr>
            </w:pPr>
          </w:p>
        </w:tc>
        <w:tc>
          <w:tcPr>
            <w:tcW w:w="1343" w:type="dxa"/>
          </w:tcPr>
          <w:p w:rsidRPr="00E139C5" w:rsidR="00AD0788" w:rsidP="00AD0788" w:rsidRDefault="00AD0788" w14:paraId="28FCC146" w14:textId="77777777">
            <w:pPr>
              <w:spacing w:line="276" w:lineRule="auto"/>
              <w:jc w:val="right"/>
              <w:rPr>
                <w:szCs w:val="24"/>
              </w:rPr>
            </w:pPr>
          </w:p>
        </w:tc>
        <w:tc>
          <w:tcPr>
            <w:tcW w:w="1442" w:type="dxa"/>
          </w:tcPr>
          <w:p w:rsidRPr="00E139C5" w:rsidR="00AD0788" w:rsidP="00AD0788" w:rsidRDefault="00AD0788" w14:paraId="038F58ED" w14:textId="77777777">
            <w:pPr>
              <w:spacing w:line="276" w:lineRule="auto"/>
              <w:jc w:val="right"/>
              <w:rPr>
                <w:szCs w:val="24"/>
              </w:rPr>
            </w:pPr>
          </w:p>
        </w:tc>
        <w:tc>
          <w:tcPr>
            <w:tcW w:w="1442" w:type="dxa"/>
          </w:tcPr>
          <w:p w:rsidRPr="00E139C5" w:rsidR="00AD0788" w:rsidP="00AD0788" w:rsidRDefault="00AD0788" w14:paraId="2D531BF2" w14:textId="77777777">
            <w:pPr>
              <w:spacing w:line="276" w:lineRule="auto"/>
              <w:jc w:val="right"/>
              <w:rPr>
                <w:szCs w:val="24"/>
              </w:rPr>
            </w:pPr>
          </w:p>
        </w:tc>
        <w:tc>
          <w:tcPr>
            <w:tcW w:w="1442" w:type="dxa"/>
          </w:tcPr>
          <w:p w:rsidRPr="00E139C5" w:rsidR="00AD0788" w:rsidP="00AD0788" w:rsidRDefault="00AD0788" w14:paraId="6863CDF5" w14:textId="77777777">
            <w:pPr>
              <w:spacing w:line="276" w:lineRule="auto"/>
              <w:jc w:val="right"/>
              <w:rPr>
                <w:szCs w:val="24"/>
              </w:rPr>
            </w:pPr>
          </w:p>
        </w:tc>
        <w:tc>
          <w:tcPr>
            <w:tcW w:w="1196" w:type="dxa"/>
          </w:tcPr>
          <w:p w:rsidRPr="00E139C5" w:rsidR="00AD0788" w:rsidP="00AD0788" w:rsidRDefault="00AD0788" w14:paraId="57E10EF0" w14:textId="77777777">
            <w:pPr>
              <w:spacing w:line="276" w:lineRule="auto"/>
              <w:jc w:val="right"/>
              <w:rPr>
                <w:szCs w:val="24"/>
              </w:rPr>
            </w:pPr>
          </w:p>
        </w:tc>
        <w:tc>
          <w:tcPr>
            <w:tcW w:w="1442" w:type="dxa"/>
          </w:tcPr>
          <w:p w:rsidRPr="00E139C5" w:rsidR="00AD0788" w:rsidP="00AD0788" w:rsidRDefault="00AD0788" w14:paraId="7006EC58" w14:textId="77777777">
            <w:pPr>
              <w:spacing w:line="276" w:lineRule="auto"/>
              <w:jc w:val="right"/>
              <w:rPr>
                <w:szCs w:val="24"/>
              </w:rPr>
            </w:pPr>
          </w:p>
        </w:tc>
      </w:tr>
      <w:tr w:rsidRPr="00E139C5" w:rsidR="00AD0788" w:rsidTr="00AD0788" w14:paraId="05B0D25D" w14:textId="77777777">
        <w:trPr>
          <w:trHeight w:val="270"/>
        </w:trPr>
        <w:tc>
          <w:tcPr>
            <w:tcW w:w="1109" w:type="dxa"/>
            <w:hideMark/>
          </w:tcPr>
          <w:p w:rsidRPr="00E139C5" w:rsidR="00AD0788" w:rsidP="00AD0788" w:rsidRDefault="00AD0788" w14:paraId="7A907AAE" w14:textId="77777777">
            <w:pPr>
              <w:spacing w:line="276" w:lineRule="auto"/>
              <w:rPr>
                <w:szCs w:val="24"/>
              </w:rPr>
            </w:pPr>
            <w:proofErr w:type="spellStart"/>
            <w:r w:rsidRPr="00E139C5">
              <w:rPr>
                <w:szCs w:val="24"/>
              </w:rPr>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biznesin</w:t>
            </w:r>
            <w:proofErr w:type="spellEnd"/>
            <w:r w:rsidRPr="00E139C5">
              <w:rPr>
                <w:szCs w:val="24"/>
              </w:rPr>
              <w:t xml:space="preserve"> – </w:t>
            </w:r>
            <w:proofErr w:type="spellStart"/>
            <w:r w:rsidRPr="00E139C5">
              <w:rPr>
                <w:szCs w:val="24"/>
              </w:rPr>
              <w:t>në</w:t>
            </w:r>
            <w:proofErr w:type="spellEnd"/>
            <w:r w:rsidRPr="00E139C5">
              <w:rPr>
                <w:szCs w:val="24"/>
              </w:rPr>
              <w:t xml:space="preserve"> </w:t>
            </w:r>
            <w:proofErr w:type="spellStart"/>
            <w:r w:rsidRPr="00E139C5">
              <w:rPr>
                <w:szCs w:val="24"/>
              </w:rPr>
              <w:t>vazhdimësi</w:t>
            </w:r>
            <w:proofErr w:type="spellEnd"/>
          </w:p>
        </w:tc>
        <w:tc>
          <w:tcPr>
            <w:tcW w:w="1735" w:type="dxa"/>
          </w:tcPr>
          <w:p w:rsidRPr="00E139C5" w:rsidR="00AD0788" w:rsidP="00AD0788" w:rsidRDefault="00AD0788" w14:paraId="13BF5502" w14:textId="0BE5DE63">
            <w:pPr>
              <w:spacing w:line="276" w:lineRule="auto"/>
              <w:ind w:left="-108" w:firstLine="108"/>
              <w:jc w:val="right"/>
              <w:rPr>
                <w:szCs w:val="24"/>
              </w:rPr>
            </w:pPr>
            <w:r>
              <w:rPr>
                <w:b/>
                <w:bCs/>
                <w:szCs w:val="24"/>
              </w:rPr>
              <w:t>3,30</w:t>
            </w:r>
          </w:p>
        </w:tc>
        <w:tc>
          <w:tcPr>
            <w:tcW w:w="1441" w:type="dxa"/>
          </w:tcPr>
          <w:p w:rsidRPr="00E139C5" w:rsidR="00AD0788" w:rsidP="00AD0788" w:rsidRDefault="00AD0788" w14:paraId="2E2CE181" w14:textId="0C913C68">
            <w:pPr>
              <w:spacing w:line="276" w:lineRule="auto"/>
              <w:ind w:left="-108" w:firstLine="108"/>
              <w:jc w:val="right"/>
              <w:rPr>
                <w:szCs w:val="24"/>
              </w:rPr>
            </w:pPr>
            <w:r w:rsidRPr="00743870">
              <w:rPr>
                <w:b/>
                <w:bCs/>
                <w:szCs w:val="24"/>
              </w:rPr>
              <w:t>3,30</w:t>
            </w:r>
          </w:p>
        </w:tc>
        <w:tc>
          <w:tcPr>
            <w:tcW w:w="1442" w:type="dxa"/>
          </w:tcPr>
          <w:p w:rsidRPr="00E139C5" w:rsidR="00AD0788" w:rsidP="00AD0788" w:rsidRDefault="00AD0788" w14:paraId="0AD3D90C" w14:textId="3AC71D5A">
            <w:pPr>
              <w:spacing w:line="276" w:lineRule="auto"/>
              <w:jc w:val="right"/>
              <w:rPr>
                <w:szCs w:val="24"/>
              </w:rPr>
            </w:pPr>
            <w:r w:rsidRPr="00743870">
              <w:rPr>
                <w:b/>
                <w:bCs/>
                <w:szCs w:val="24"/>
              </w:rPr>
              <w:t>3,30</w:t>
            </w:r>
          </w:p>
        </w:tc>
        <w:tc>
          <w:tcPr>
            <w:tcW w:w="1442" w:type="dxa"/>
          </w:tcPr>
          <w:p w:rsidRPr="00E139C5" w:rsidR="00AD0788" w:rsidP="00AD0788" w:rsidRDefault="00AD0788" w14:paraId="7C3A6A43" w14:textId="03BDC8AF">
            <w:pPr>
              <w:spacing w:line="276" w:lineRule="auto"/>
              <w:jc w:val="right"/>
              <w:rPr>
                <w:szCs w:val="24"/>
              </w:rPr>
            </w:pPr>
            <w:r w:rsidRPr="00743870">
              <w:rPr>
                <w:b/>
                <w:bCs/>
                <w:szCs w:val="24"/>
              </w:rPr>
              <w:t>3,30</w:t>
            </w:r>
          </w:p>
        </w:tc>
        <w:tc>
          <w:tcPr>
            <w:tcW w:w="1343" w:type="dxa"/>
          </w:tcPr>
          <w:p w:rsidRPr="00E139C5" w:rsidR="00AD0788" w:rsidP="00AD0788" w:rsidRDefault="00AD0788" w14:paraId="680B826D" w14:textId="22C8A3E3">
            <w:pPr>
              <w:spacing w:line="276" w:lineRule="auto"/>
              <w:jc w:val="right"/>
              <w:rPr>
                <w:szCs w:val="24"/>
              </w:rPr>
            </w:pPr>
            <w:r w:rsidRPr="00743870">
              <w:rPr>
                <w:b/>
                <w:bCs/>
                <w:szCs w:val="24"/>
              </w:rPr>
              <w:t>3,30</w:t>
            </w:r>
          </w:p>
        </w:tc>
        <w:tc>
          <w:tcPr>
            <w:tcW w:w="1442" w:type="dxa"/>
          </w:tcPr>
          <w:p w:rsidRPr="00E139C5" w:rsidR="00AD0788" w:rsidP="00AD0788" w:rsidRDefault="00AD0788" w14:paraId="1C9773A1" w14:textId="06440BCB">
            <w:pPr>
              <w:spacing w:line="276" w:lineRule="auto"/>
              <w:jc w:val="right"/>
              <w:rPr>
                <w:szCs w:val="24"/>
              </w:rPr>
            </w:pPr>
            <w:r w:rsidRPr="00743870">
              <w:rPr>
                <w:b/>
                <w:bCs/>
                <w:szCs w:val="24"/>
              </w:rPr>
              <w:t>3,30</w:t>
            </w:r>
          </w:p>
        </w:tc>
        <w:tc>
          <w:tcPr>
            <w:tcW w:w="1442" w:type="dxa"/>
          </w:tcPr>
          <w:p w:rsidRPr="00E139C5" w:rsidR="00AD0788" w:rsidP="00AD0788" w:rsidRDefault="00AD0788" w14:paraId="793BADC5" w14:textId="7B85136E">
            <w:pPr>
              <w:spacing w:line="276" w:lineRule="auto"/>
              <w:jc w:val="right"/>
              <w:rPr>
                <w:szCs w:val="24"/>
              </w:rPr>
            </w:pPr>
            <w:r w:rsidRPr="00743870">
              <w:rPr>
                <w:b/>
                <w:bCs/>
                <w:szCs w:val="24"/>
              </w:rPr>
              <w:t>3,30</w:t>
            </w:r>
          </w:p>
        </w:tc>
        <w:tc>
          <w:tcPr>
            <w:tcW w:w="1442" w:type="dxa"/>
          </w:tcPr>
          <w:p w:rsidRPr="00E139C5" w:rsidR="00AD0788" w:rsidP="00AD0788" w:rsidRDefault="00AD0788" w14:paraId="018646F2" w14:textId="3B475501">
            <w:pPr>
              <w:spacing w:line="276" w:lineRule="auto"/>
              <w:jc w:val="right"/>
              <w:rPr>
                <w:szCs w:val="24"/>
              </w:rPr>
            </w:pPr>
            <w:r w:rsidRPr="00743870">
              <w:rPr>
                <w:b/>
                <w:bCs/>
                <w:szCs w:val="24"/>
              </w:rPr>
              <w:t>3,30</w:t>
            </w:r>
          </w:p>
        </w:tc>
        <w:tc>
          <w:tcPr>
            <w:tcW w:w="1196" w:type="dxa"/>
          </w:tcPr>
          <w:p w:rsidRPr="00E139C5" w:rsidR="00AD0788" w:rsidP="00AD0788" w:rsidRDefault="00AD0788" w14:paraId="175C6671" w14:textId="3A94CC86">
            <w:pPr>
              <w:spacing w:line="276" w:lineRule="auto"/>
              <w:jc w:val="right"/>
              <w:rPr>
                <w:szCs w:val="24"/>
              </w:rPr>
            </w:pPr>
            <w:r w:rsidRPr="00743870">
              <w:rPr>
                <w:b/>
                <w:bCs/>
                <w:szCs w:val="24"/>
              </w:rPr>
              <w:t>3,30</w:t>
            </w:r>
          </w:p>
        </w:tc>
        <w:tc>
          <w:tcPr>
            <w:tcW w:w="1442" w:type="dxa"/>
          </w:tcPr>
          <w:p w:rsidRPr="00E139C5" w:rsidR="00AD0788" w:rsidP="00AD0788" w:rsidRDefault="00AD0788" w14:paraId="4ED2BD31" w14:textId="7976FD41">
            <w:pPr>
              <w:spacing w:line="276" w:lineRule="auto"/>
              <w:jc w:val="right"/>
              <w:rPr>
                <w:szCs w:val="24"/>
              </w:rPr>
            </w:pPr>
            <w:r w:rsidRPr="00743870">
              <w:rPr>
                <w:b/>
                <w:bCs/>
                <w:szCs w:val="24"/>
              </w:rPr>
              <w:t>3,30</w:t>
            </w:r>
          </w:p>
        </w:tc>
      </w:tr>
      <w:tr w:rsidRPr="00E139C5" w:rsidR="00AD0788" w:rsidTr="00AD0788" w14:paraId="357F3B8A" w14:textId="77777777">
        <w:trPr>
          <w:trHeight w:val="285"/>
        </w:trPr>
        <w:tc>
          <w:tcPr>
            <w:tcW w:w="1109" w:type="dxa"/>
            <w:hideMark/>
          </w:tcPr>
          <w:p w:rsidRPr="00E139C5" w:rsidR="00AD0788" w:rsidP="00AD0788" w:rsidRDefault="00AD0788" w14:paraId="6B82F593" w14:textId="77777777">
            <w:pPr>
              <w:spacing w:line="276" w:lineRule="auto"/>
              <w:rPr>
                <w:b/>
                <w:bCs/>
                <w:szCs w:val="24"/>
              </w:rPr>
            </w:pPr>
            <w:proofErr w:type="spellStart"/>
            <w:r w:rsidRPr="00E139C5">
              <w:rPr>
                <w:b/>
                <w:bCs/>
                <w:szCs w:val="24"/>
              </w:rPr>
              <w:t>Përfitimet</w:t>
            </w:r>
            <w:proofErr w:type="spellEnd"/>
            <w:r w:rsidRPr="00E139C5">
              <w:rPr>
                <w:b/>
                <w:bCs/>
                <w:szCs w:val="24"/>
              </w:rPr>
              <w:t xml:space="preserve"> </w:t>
            </w:r>
            <w:proofErr w:type="spellStart"/>
            <w:r w:rsidRPr="00E139C5">
              <w:rPr>
                <w:b/>
                <w:bCs/>
                <w:szCs w:val="24"/>
              </w:rPr>
              <w:t>totale</w:t>
            </w:r>
            <w:proofErr w:type="spellEnd"/>
          </w:p>
        </w:tc>
        <w:tc>
          <w:tcPr>
            <w:tcW w:w="1735" w:type="dxa"/>
            <w:tcBorders>
              <w:bottom w:val="single" w:color="auto" w:sz="4" w:space="0"/>
            </w:tcBorders>
          </w:tcPr>
          <w:p w:rsidRPr="00E139C5" w:rsidR="00AD0788" w:rsidP="00AD0788" w:rsidRDefault="00AD0788" w14:paraId="1A1406A9" w14:textId="64DE98E1">
            <w:pPr>
              <w:spacing w:line="276" w:lineRule="auto"/>
              <w:ind w:left="-108" w:firstLine="108"/>
              <w:jc w:val="right"/>
              <w:rPr>
                <w:szCs w:val="24"/>
              </w:rPr>
            </w:pPr>
            <w:r w:rsidRPr="00B62F55">
              <w:rPr>
                <w:b/>
                <w:bCs/>
                <w:szCs w:val="24"/>
              </w:rPr>
              <w:t>3,30</w:t>
            </w:r>
          </w:p>
        </w:tc>
        <w:tc>
          <w:tcPr>
            <w:tcW w:w="1441" w:type="dxa"/>
            <w:tcBorders>
              <w:bottom w:val="single" w:color="auto" w:sz="4" w:space="0"/>
            </w:tcBorders>
          </w:tcPr>
          <w:p w:rsidRPr="00E139C5" w:rsidR="00AD0788" w:rsidP="00AD0788" w:rsidRDefault="00AD0788" w14:paraId="0D50376C" w14:textId="4A9BC9BA">
            <w:pPr>
              <w:spacing w:line="276" w:lineRule="auto"/>
              <w:ind w:left="-108" w:firstLine="108"/>
              <w:jc w:val="right"/>
              <w:rPr>
                <w:szCs w:val="24"/>
              </w:rPr>
            </w:pPr>
            <w:r w:rsidRPr="00B62F55">
              <w:rPr>
                <w:b/>
                <w:bCs/>
                <w:szCs w:val="24"/>
              </w:rPr>
              <w:t>3,30</w:t>
            </w:r>
          </w:p>
        </w:tc>
        <w:tc>
          <w:tcPr>
            <w:tcW w:w="1442" w:type="dxa"/>
            <w:tcBorders>
              <w:bottom w:val="single" w:color="auto" w:sz="4" w:space="0"/>
            </w:tcBorders>
          </w:tcPr>
          <w:p w:rsidRPr="00E139C5" w:rsidR="00AD0788" w:rsidP="00AD0788" w:rsidRDefault="00AD0788" w14:paraId="596ADC49" w14:textId="5596C42E">
            <w:pPr>
              <w:spacing w:line="276" w:lineRule="auto"/>
              <w:jc w:val="right"/>
              <w:rPr>
                <w:szCs w:val="24"/>
              </w:rPr>
            </w:pPr>
            <w:r w:rsidRPr="00B62F55">
              <w:rPr>
                <w:b/>
                <w:bCs/>
                <w:szCs w:val="24"/>
              </w:rPr>
              <w:t>3,30</w:t>
            </w:r>
          </w:p>
        </w:tc>
        <w:tc>
          <w:tcPr>
            <w:tcW w:w="1442" w:type="dxa"/>
            <w:tcBorders>
              <w:bottom w:val="single" w:color="auto" w:sz="4" w:space="0"/>
            </w:tcBorders>
          </w:tcPr>
          <w:p w:rsidRPr="00E139C5" w:rsidR="00AD0788" w:rsidP="00AD0788" w:rsidRDefault="00AD0788" w14:paraId="7391C33E" w14:textId="13F0E9DC">
            <w:pPr>
              <w:spacing w:line="276" w:lineRule="auto"/>
              <w:jc w:val="right"/>
              <w:rPr>
                <w:szCs w:val="24"/>
              </w:rPr>
            </w:pPr>
            <w:r w:rsidRPr="00B62F55">
              <w:rPr>
                <w:b/>
                <w:bCs/>
                <w:szCs w:val="24"/>
              </w:rPr>
              <w:t>3,30</w:t>
            </w:r>
          </w:p>
        </w:tc>
        <w:tc>
          <w:tcPr>
            <w:tcW w:w="1343" w:type="dxa"/>
            <w:tcBorders>
              <w:bottom w:val="single" w:color="auto" w:sz="4" w:space="0"/>
            </w:tcBorders>
          </w:tcPr>
          <w:p w:rsidRPr="00E139C5" w:rsidR="00AD0788" w:rsidP="00AD0788" w:rsidRDefault="00AD0788" w14:paraId="39FC22DA" w14:textId="1C486BE6">
            <w:pPr>
              <w:spacing w:line="276" w:lineRule="auto"/>
              <w:jc w:val="right"/>
              <w:rPr>
                <w:szCs w:val="24"/>
              </w:rPr>
            </w:pPr>
            <w:r w:rsidRPr="00B62F55">
              <w:rPr>
                <w:b/>
                <w:bCs/>
                <w:szCs w:val="24"/>
              </w:rPr>
              <w:t>3,30</w:t>
            </w:r>
          </w:p>
        </w:tc>
        <w:tc>
          <w:tcPr>
            <w:tcW w:w="1442" w:type="dxa"/>
            <w:tcBorders>
              <w:bottom w:val="single" w:color="auto" w:sz="4" w:space="0"/>
            </w:tcBorders>
          </w:tcPr>
          <w:p w:rsidRPr="00E139C5" w:rsidR="00AD0788" w:rsidP="00AD0788" w:rsidRDefault="00AD0788" w14:paraId="18D1CC74" w14:textId="21601B44">
            <w:pPr>
              <w:spacing w:line="276" w:lineRule="auto"/>
              <w:jc w:val="right"/>
              <w:rPr>
                <w:szCs w:val="24"/>
              </w:rPr>
            </w:pPr>
            <w:r w:rsidRPr="00B62F55">
              <w:rPr>
                <w:b/>
                <w:bCs/>
                <w:szCs w:val="24"/>
              </w:rPr>
              <w:t>3,30</w:t>
            </w:r>
          </w:p>
        </w:tc>
        <w:tc>
          <w:tcPr>
            <w:tcW w:w="1442" w:type="dxa"/>
            <w:tcBorders>
              <w:bottom w:val="single" w:color="auto" w:sz="4" w:space="0"/>
            </w:tcBorders>
          </w:tcPr>
          <w:p w:rsidRPr="00E139C5" w:rsidR="00AD0788" w:rsidP="00AD0788" w:rsidRDefault="00AD0788" w14:paraId="439D4E04" w14:textId="7F02C8D4">
            <w:pPr>
              <w:spacing w:line="276" w:lineRule="auto"/>
              <w:jc w:val="right"/>
              <w:rPr>
                <w:szCs w:val="24"/>
              </w:rPr>
            </w:pPr>
            <w:r w:rsidRPr="00B62F55">
              <w:rPr>
                <w:b/>
                <w:bCs/>
                <w:szCs w:val="24"/>
              </w:rPr>
              <w:t>3,30</w:t>
            </w:r>
          </w:p>
        </w:tc>
        <w:tc>
          <w:tcPr>
            <w:tcW w:w="1442" w:type="dxa"/>
            <w:tcBorders>
              <w:bottom w:val="single" w:color="auto" w:sz="4" w:space="0"/>
            </w:tcBorders>
          </w:tcPr>
          <w:p w:rsidRPr="00E139C5" w:rsidR="00AD0788" w:rsidP="00AD0788" w:rsidRDefault="00AD0788" w14:paraId="04C6BB0F" w14:textId="28DF7802">
            <w:pPr>
              <w:spacing w:line="276" w:lineRule="auto"/>
              <w:jc w:val="right"/>
              <w:rPr>
                <w:szCs w:val="24"/>
              </w:rPr>
            </w:pPr>
            <w:r w:rsidRPr="00B62F55">
              <w:rPr>
                <w:b/>
                <w:bCs/>
                <w:szCs w:val="24"/>
              </w:rPr>
              <w:t>3,30</w:t>
            </w:r>
          </w:p>
        </w:tc>
        <w:tc>
          <w:tcPr>
            <w:tcW w:w="1196" w:type="dxa"/>
            <w:tcBorders>
              <w:bottom w:val="single" w:color="auto" w:sz="4" w:space="0"/>
            </w:tcBorders>
          </w:tcPr>
          <w:p w:rsidRPr="00E139C5" w:rsidR="00AD0788" w:rsidP="00AD0788" w:rsidRDefault="00AD0788" w14:paraId="5702EC7D" w14:textId="200BBC78">
            <w:pPr>
              <w:spacing w:line="276" w:lineRule="auto"/>
              <w:jc w:val="right"/>
              <w:rPr>
                <w:szCs w:val="24"/>
              </w:rPr>
            </w:pPr>
            <w:r w:rsidRPr="00B62F55">
              <w:rPr>
                <w:b/>
                <w:bCs/>
                <w:szCs w:val="24"/>
              </w:rPr>
              <w:t>3,30</w:t>
            </w:r>
          </w:p>
        </w:tc>
        <w:tc>
          <w:tcPr>
            <w:tcW w:w="1442" w:type="dxa"/>
            <w:tcBorders>
              <w:bottom w:val="single" w:color="auto" w:sz="4" w:space="0"/>
            </w:tcBorders>
          </w:tcPr>
          <w:p w:rsidRPr="00E139C5" w:rsidR="00AD0788" w:rsidP="00AD0788" w:rsidRDefault="00AD0788" w14:paraId="26376089" w14:textId="7D4A15F7">
            <w:pPr>
              <w:spacing w:line="276" w:lineRule="auto"/>
              <w:jc w:val="right"/>
              <w:rPr>
                <w:szCs w:val="24"/>
              </w:rPr>
            </w:pPr>
            <w:r w:rsidRPr="00B62F55">
              <w:rPr>
                <w:b/>
                <w:bCs/>
                <w:szCs w:val="24"/>
              </w:rPr>
              <w:t>3,30</w:t>
            </w:r>
          </w:p>
        </w:tc>
      </w:tr>
      <w:tr w:rsidRPr="00E139C5" w:rsidR="00AD0788" w:rsidTr="00AD0788" w14:paraId="3EB66C49" w14:textId="77777777">
        <w:trPr>
          <w:trHeight w:val="390"/>
        </w:trPr>
        <w:tc>
          <w:tcPr>
            <w:tcW w:w="1109" w:type="dxa"/>
            <w:hideMark/>
          </w:tcPr>
          <w:p w:rsidRPr="00E139C5" w:rsidR="00AD0788" w:rsidP="00AD0788" w:rsidRDefault="00AD0788" w14:paraId="6D1BF9D1" w14:textId="77777777">
            <w:pPr>
              <w:spacing w:line="276" w:lineRule="auto"/>
              <w:rPr>
                <w:bCs/>
                <w:szCs w:val="24"/>
              </w:rPr>
            </w:pPr>
            <w:proofErr w:type="spellStart"/>
            <w:r w:rsidRPr="00E139C5">
              <w:rPr>
                <w:b/>
                <w:bCs/>
                <w:szCs w:val="24"/>
              </w:rPr>
              <w:t>Përfitimi</w:t>
            </w:r>
            <w:proofErr w:type="spellEnd"/>
            <w:r w:rsidRPr="00E139C5">
              <w:rPr>
                <w:b/>
                <w:bCs/>
                <w:szCs w:val="24"/>
              </w:rPr>
              <w:t xml:space="preserve"> </w:t>
            </w:r>
            <w:proofErr w:type="spellStart"/>
            <w:r w:rsidRPr="00E139C5">
              <w:rPr>
                <w:b/>
                <w:bCs/>
                <w:szCs w:val="24"/>
              </w:rPr>
              <w:t>i</w:t>
            </w:r>
            <w:proofErr w:type="spellEnd"/>
            <w:r w:rsidRPr="00E139C5">
              <w:rPr>
                <w:b/>
                <w:bCs/>
                <w:szCs w:val="24"/>
              </w:rPr>
              <w:t xml:space="preserve"> </w:t>
            </w:r>
            <w:proofErr w:type="spellStart"/>
            <w:r w:rsidRPr="00E139C5">
              <w:rPr>
                <w:b/>
                <w:bCs/>
                <w:szCs w:val="24"/>
              </w:rPr>
              <w:t>zbritur</w:t>
            </w:r>
            <w:proofErr w:type="spellEnd"/>
            <w:r w:rsidRPr="00E139C5">
              <w:rPr>
                <w:szCs w:val="24"/>
              </w:rPr>
              <w:t xml:space="preserve">= </w:t>
            </w:r>
            <w:proofErr w:type="spellStart"/>
            <w:r w:rsidRPr="00E139C5">
              <w:rPr>
                <w:szCs w:val="24"/>
              </w:rPr>
              <w:t>Përfitimi</w:t>
            </w:r>
            <w:proofErr w:type="spellEnd"/>
            <w:r w:rsidRPr="00E139C5">
              <w:rPr>
                <w:szCs w:val="24"/>
              </w:rPr>
              <w:t xml:space="preserve"> </w:t>
            </w:r>
            <w:proofErr w:type="spellStart"/>
            <w:r w:rsidRPr="00E139C5">
              <w:rPr>
                <w:szCs w:val="24"/>
              </w:rPr>
              <w:t>në</w:t>
            </w:r>
            <w:proofErr w:type="spellEnd"/>
            <w:r w:rsidRPr="00E139C5">
              <w:rPr>
                <w:szCs w:val="24"/>
              </w:rPr>
              <w:t xml:space="preserve"> total x </w:t>
            </w:r>
            <w:proofErr w:type="spellStart"/>
            <w:r w:rsidRPr="00E139C5">
              <w:rPr>
                <w:szCs w:val="24"/>
              </w:rPr>
              <w:t>faktori</w:t>
            </w:r>
            <w:proofErr w:type="spellEnd"/>
            <w:r w:rsidRPr="00E139C5">
              <w:rPr>
                <w:szCs w:val="24"/>
              </w:rPr>
              <w:t xml:space="preserve"> </w:t>
            </w:r>
            <w:proofErr w:type="spellStart"/>
            <w:r w:rsidRPr="00E139C5">
              <w:rPr>
                <w:szCs w:val="24"/>
              </w:rPr>
              <w:t>zbritës</w:t>
            </w:r>
            <w:proofErr w:type="spellEnd"/>
          </w:p>
        </w:tc>
        <w:tc>
          <w:tcPr>
            <w:tcW w:w="1735" w:type="dxa"/>
            <w:tcBorders>
              <w:bottom w:val="single" w:color="auto" w:sz="4" w:space="0"/>
            </w:tcBorders>
          </w:tcPr>
          <w:p w:rsidRPr="00E139C5" w:rsidR="00AD0788" w:rsidP="00AD0788" w:rsidRDefault="00AD0788" w14:paraId="654BBB36" w14:textId="796D8595">
            <w:pPr>
              <w:spacing w:line="276" w:lineRule="auto"/>
              <w:ind w:left="-108" w:firstLine="108"/>
              <w:jc w:val="right"/>
              <w:rPr>
                <w:szCs w:val="24"/>
              </w:rPr>
            </w:pPr>
            <w:r>
              <w:rPr>
                <w:szCs w:val="24"/>
              </w:rPr>
              <w:t>3,30</w:t>
            </w:r>
          </w:p>
        </w:tc>
        <w:tc>
          <w:tcPr>
            <w:tcW w:w="1441" w:type="dxa"/>
            <w:tcBorders>
              <w:bottom w:val="single" w:color="auto" w:sz="4" w:space="0"/>
            </w:tcBorders>
          </w:tcPr>
          <w:p w:rsidRPr="00E139C5" w:rsidR="00AD0788" w:rsidP="00AD0788" w:rsidRDefault="00AD0788" w14:paraId="255A033A" w14:textId="56A55E7B">
            <w:pPr>
              <w:spacing w:line="276" w:lineRule="auto"/>
              <w:ind w:left="-108" w:firstLine="108"/>
              <w:jc w:val="right"/>
              <w:rPr>
                <w:szCs w:val="24"/>
              </w:rPr>
            </w:pPr>
            <w:r w:rsidRPr="00AD0788">
              <w:rPr>
                <w:szCs w:val="24"/>
                <w:lang w:val="en-US"/>
              </w:rPr>
              <w:t>3.135</w:t>
            </w:r>
          </w:p>
        </w:tc>
        <w:tc>
          <w:tcPr>
            <w:tcW w:w="1442" w:type="dxa"/>
            <w:tcBorders>
              <w:bottom w:val="single" w:color="auto" w:sz="4" w:space="0"/>
            </w:tcBorders>
          </w:tcPr>
          <w:p w:rsidRPr="00E139C5" w:rsidR="00AD0788" w:rsidP="00AD0788" w:rsidRDefault="00AD0788" w14:paraId="093A7E2C" w14:textId="05F64E53">
            <w:pPr>
              <w:spacing w:line="276" w:lineRule="auto"/>
              <w:jc w:val="right"/>
              <w:rPr>
                <w:szCs w:val="24"/>
              </w:rPr>
            </w:pPr>
            <w:r w:rsidRPr="00AD0788">
              <w:rPr>
                <w:szCs w:val="24"/>
                <w:lang w:val="en-US"/>
              </w:rPr>
              <w:t>3.003</w:t>
            </w:r>
          </w:p>
        </w:tc>
        <w:tc>
          <w:tcPr>
            <w:tcW w:w="1442" w:type="dxa"/>
            <w:tcBorders>
              <w:bottom w:val="single" w:color="auto" w:sz="4" w:space="0"/>
            </w:tcBorders>
          </w:tcPr>
          <w:p w:rsidRPr="00E139C5" w:rsidR="00AD0788" w:rsidP="00AD0788" w:rsidRDefault="00AD0788" w14:paraId="24071702" w14:textId="71E9A6AA">
            <w:pPr>
              <w:spacing w:line="276" w:lineRule="auto"/>
              <w:jc w:val="right"/>
              <w:rPr>
                <w:szCs w:val="24"/>
              </w:rPr>
            </w:pPr>
            <w:r w:rsidRPr="00AD0788">
              <w:rPr>
                <w:szCs w:val="24"/>
                <w:lang w:val="en-US"/>
              </w:rPr>
              <w:t>2.871</w:t>
            </w:r>
          </w:p>
        </w:tc>
        <w:tc>
          <w:tcPr>
            <w:tcW w:w="1343" w:type="dxa"/>
            <w:tcBorders>
              <w:bottom w:val="single" w:color="auto" w:sz="4" w:space="0"/>
            </w:tcBorders>
          </w:tcPr>
          <w:p w:rsidRPr="00E139C5" w:rsidR="00AD0788" w:rsidP="00AD0788" w:rsidRDefault="00AD0788" w14:paraId="3F0A63F8" w14:textId="7EC9DBED">
            <w:pPr>
              <w:spacing w:line="276" w:lineRule="auto"/>
              <w:jc w:val="right"/>
              <w:rPr>
                <w:szCs w:val="24"/>
              </w:rPr>
            </w:pPr>
            <w:r w:rsidRPr="00AD0788">
              <w:rPr>
                <w:szCs w:val="24"/>
                <w:lang w:val="en-US"/>
              </w:rPr>
              <w:t>2.706</w:t>
            </w:r>
          </w:p>
        </w:tc>
        <w:tc>
          <w:tcPr>
            <w:tcW w:w="1442" w:type="dxa"/>
            <w:tcBorders>
              <w:bottom w:val="single" w:color="auto" w:sz="4" w:space="0"/>
            </w:tcBorders>
          </w:tcPr>
          <w:p w:rsidRPr="00E139C5" w:rsidR="00AD0788" w:rsidP="00AD0788" w:rsidRDefault="00AD0788" w14:paraId="0CA9FC6F" w14:textId="691FF23D">
            <w:pPr>
              <w:spacing w:line="276" w:lineRule="auto"/>
              <w:jc w:val="right"/>
              <w:rPr>
                <w:szCs w:val="24"/>
              </w:rPr>
            </w:pPr>
            <w:r w:rsidRPr="00AD0788">
              <w:rPr>
                <w:szCs w:val="24"/>
                <w:lang w:val="en-US"/>
              </w:rPr>
              <w:t>2.607</w:t>
            </w:r>
          </w:p>
        </w:tc>
        <w:tc>
          <w:tcPr>
            <w:tcW w:w="1442" w:type="dxa"/>
            <w:tcBorders>
              <w:bottom w:val="single" w:color="auto" w:sz="4" w:space="0"/>
            </w:tcBorders>
          </w:tcPr>
          <w:p w:rsidRPr="00E139C5" w:rsidR="00AD0788" w:rsidP="00AD0788" w:rsidRDefault="00AD0788" w14:paraId="7045F1E8" w14:textId="71D283E4">
            <w:pPr>
              <w:spacing w:line="276" w:lineRule="auto"/>
              <w:jc w:val="right"/>
              <w:rPr>
                <w:szCs w:val="24"/>
              </w:rPr>
            </w:pPr>
            <w:r w:rsidRPr="00AD0788">
              <w:rPr>
                <w:szCs w:val="24"/>
                <w:lang w:val="en-US"/>
              </w:rPr>
              <w:t>2.475</w:t>
            </w:r>
          </w:p>
        </w:tc>
        <w:tc>
          <w:tcPr>
            <w:tcW w:w="1442" w:type="dxa"/>
            <w:tcBorders>
              <w:bottom w:val="single" w:color="auto" w:sz="4" w:space="0"/>
            </w:tcBorders>
          </w:tcPr>
          <w:p w:rsidRPr="00E139C5" w:rsidR="00AD0788" w:rsidP="00AD0788" w:rsidRDefault="00AD0788" w14:paraId="465E4B57" w14:textId="1BFDE437">
            <w:pPr>
              <w:spacing w:line="276" w:lineRule="auto"/>
              <w:jc w:val="right"/>
              <w:rPr>
                <w:szCs w:val="24"/>
              </w:rPr>
            </w:pPr>
            <w:r w:rsidRPr="00AD0788">
              <w:rPr>
                <w:szCs w:val="24"/>
                <w:lang w:val="en-US"/>
              </w:rPr>
              <w:t>2.343</w:t>
            </w:r>
          </w:p>
        </w:tc>
        <w:tc>
          <w:tcPr>
            <w:tcW w:w="1196" w:type="dxa"/>
            <w:tcBorders>
              <w:bottom w:val="single" w:color="auto" w:sz="4" w:space="0"/>
            </w:tcBorders>
          </w:tcPr>
          <w:p w:rsidRPr="00E139C5" w:rsidR="00AD0788" w:rsidP="00AD0788" w:rsidRDefault="00AD0788" w14:paraId="2A7D1E66" w14:textId="5FBD7C54">
            <w:pPr>
              <w:spacing w:line="276" w:lineRule="auto"/>
              <w:jc w:val="right"/>
              <w:rPr>
                <w:szCs w:val="24"/>
              </w:rPr>
            </w:pPr>
            <w:r w:rsidRPr="00AD0788">
              <w:rPr>
                <w:szCs w:val="24"/>
                <w:lang w:val="en-US"/>
              </w:rPr>
              <w:t>2.244</w:t>
            </w:r>
          </w:p>
        </w:tc>
        <w:tc>
          <w:tcPr>
            <w:tcW w:w="1442" w:type="dxa"/>
            <w:tcBorders>
              <w:bottom w:val="single" w:color="auto" w:sz="4" w:space="0"/>
            </w:tcBorders>
          </w:tcPr>
          <w:p w:rsidRPr="00E139C5" w:rsidR="00AD0788" w:rsidP="00AD0788" w:rsidRDefault="00AD0788" w14:paraId="1D040812" w14:textId="02DBF8E9">
            <w:pPr>
              <w:spacing w:line="276" w:lineRule="auto"/>
              <w:jc w:val="right"/>
              <w:rPr>
                <w:szCs w:val="24"/>
              </w:rPr>
            </w:pPr>
            <w:r w:rsidRPr="00AD0788">
              <w:rPr>
                <w:szCs w:val="24"/>
                <w:lang w:val="en-US"/>
              </w:rPr>
              <w:t>2.145</w:t>
            </w:r>
          </w:p>
        </w:tc>
      </w:tr>
      <w:tr w:rsidRPr="00F04FF2" w:rsidR="00AD0788" w:rsidTr="00AD0788" w14:paraId="44E45CFC" w14:textId="77777777">
        <w:trPr>
          <w:trHeight w:val="375"/>
        </w:trPr>
        <w:tc>
          <w:tcPr>
            <w:tcW w:w="1109" w:type="dxa"/>
            <w:shd w:val="clear" w:color="auto" w:fill="F2F2F2" w:themeFill="background1" w:themeFillShade="F2"/>
            <w:vAlign w:val="bottom"/>
            <w:hideMark/>
          </w:tcPr>
          <w:p w:rsidRPr="001155AF" w:rsidR="00AD0788" w:rsidP="00AD0788" w:rsidRDefault="00AD0788" w14:paraId="77650CE0" w14:textId="77777777">
            <w:pPr>
              <w:spacing w:line="276" w:lineRule="auto"/>
              <w:jc w:val="right"/>
              <w:rPr>
                <w:b/>
                <w:bCs/>
                <w:szCs w:val="24"/>
                <w:lang w:val="it-IT"/>
              </w:rPr>
            </w:pPr>
            <w:r w:rsidRPr="001155AF">
              <w:rPr>
                <w:b/>
                <w:bCs/>
                <w:szCs w:val="24"/>
                <w:lang w:val="it-IT"/>
              </w:rPr>
              <w:t>Vlera prezente aktuale e përfitimit në total</w:t>
            </w:r>
          </w:p>
        </w:tc>
        <w:tc>
          <w:tcPr>
            <w:tcW w:w="1735" w:type="dxa"/>
            <w:tcBorders>
              <w:top w:val="single" w:color="auto" w:sz="4" w:space="0"/>
              <w:right w:val="single" w:color="auto" w:sz="4" w:space="0"/>
            </w:tcBorders>
            <w:shd w:val="clear" w:color="auto" w:fill="F2F2F2" w:themeFill="background1" w:themeFillShade="F2"/>
          </w:tcPr>
          <w:p w:rsidRPr="00DE53BA" w:rsidR="00AD0788" w:rsidP="00AD0788" w:rsidRDefault="00AD0788" w14:paraId="7AABDDD7" w14:textId="1E39A4C9">
            <w:pPr>
              <w:spacing w:line="276" w:lineRule="auto"/>
              <w:ind w:left="-108" w:firstLine="108"/>
              <w:jc w:val="right"/>
              <w:rPr>
                <w:bCs/>
                <w:szCs w:val="24"/>
                <w:lang w:val="it-IT"/>
              </w:rPr>
            </w:pPr>
            <w:r w:rsidRPr="002B37AD">
              <w:rPr>
                <w:szCs w:val="24"/>
                <w:lang w:val="sq-AL"/>
              </w:rPr>
              <w:t>16,49</w:t>
            </w:r>
          </w:p>
        </w:tc>
        <w:tc>
          <w:tcPr>
            <w:tcW w:w="12632" w:type="dxa"/>
            <w:gridSpan w:val="9"/>
            <w:tcBorders>
              <w:top w:val="single" w:color="auto" w:sz="4" w:space="0"/>
              <w:left w:val="single" w:color="auto" w:sz="4" w:space="0"/>
              <w:bottom w:val="nil"/>
              <w:right w:val="nil"/>
            </w:tcBorders>
            <w:hideMark/>
          </w:tcPr>
          <w:p w:rsidRPr="00DE53BA" w:rsidR="00AD0788" w:rsidP="00AD0788" w:rsidRDefault="00AD0788" w14:paraId="2E6A73AC" w14:textId="77777777">
            <w:pPr>
              <w:spacing w:line="276" w:lineRule="auto"/>
              <w:ind w:left="-108" w:firstLine="108"/>
              <w:jc w:val="right"/>
              <w:rPr>
                <w:szCs w:val="24"/>
                <w:lang w:val="it-IT"/>
              </w:rPr>
            </w:pPr>
            <w:r w:rsidRPr="00DE53BA">
              <w:rPr>
                <w:szCs w:val="24"/>
                <w:lang w:val="it-IT"/>
              </w:rPr>
              <w:t> </w:t>
            </w:r>
          </w:p>
        </w:tc>
      </w:tr>
      <w:tr w:rsidRPr="00F04FF2" w:rsidR="00AD0788" w:rsidTr="00AD0788" w14:paraId="0D8AF58B" w14:textId="77777777">
        <w:trPr>
          <w:trHeight w:val="270"/>
        </w:trPr>
        <w:tc>
          <w:tcPr>
            <w:tcW w:w="1109" w:type="dxa"/>
            <w:shd w:val="clear" w:color="auto" w:fill="F2F2F2" w:themeFill="background1" w:themeFillShade="F2"/>
            <w:hideMark/>
          </w:tcPr>
          <w:p w:rsidRPr="001155AF" w:rsidR="00AD0788" w:rsidP="00AD0788" w:rsidRDefault="00AD0788" w14:paraId="07CFFEAD" w14:textId="77777777">
            <w:pPr>
              <w:spacing w:line="276" w:lineRule="auto"/>
              <w:rPr>
                <w:b/>
                <w:bCs/>
                <w:szCs w:val="24"/>
                <w:lang w:val="it-IT"/>
              </w:rPr>
            </w:pPr>
            <w:r w:rsidRPr="001155AF">
              <w:rPr>
                <w:b/>
                <w:bCs/>
                <w:szCs w:val="24"/>
                <w:lang w:val="it-IT"/>
              </w:rPr>
              <w:t>Vlera prezente aktuale e kostos në total</w:t>
            </w:r>
          </w:p>
        </w:tc>
        <w:tc>
          <w:tcPr>
            <w:tcW w:w="1735" w:type="dxa"/>
            <w:tcBorders>
              <w:right w:val="single" w:color="auto" w:sz="4" w:space="0"/>
            </w:tcBorders>
            <w:shd w:val="clear" w:color="auto" w:fill="F2F2F2" w:themeFill="background1" w:themeFillShade="F2"/>
          </w:tcPr>
          <w:p w:rsidRPr="00DE53BA" w:rsidR="00AD0788" w:rsidP="00AD0788" w:rsidRDefault="00AD0788" w14:paraId="5169DF21" w14:textId="247376D5">
            <w:pPr>
              <w:spacing w:line="276" w:lineRule="auto"/>
              <w:ind w:left="-108" w:firstLine="108"/>
              <w:jc w:val="right"/>
              <w:rPr>
                <w:bCs/>
                <w:szCs w:val="24"/>
                <w:lang w:val="it-IT"/>
              </w:rPr>
            </w:pPr>
            <w:r w:rsidRPr="002B37AD">
              <w:rPr>
                <w:szCs w:val="24"/>
                <w:lang w:val="sq-AL"/>
              </w:rPr>
              <w:t>4,4</w:t>
            </w:r>
            <w:r>
              <w:rPr>
                <w:szCs w:val="24"/>
                <w:lang w:val="sq-AL"/>
              </w:rPr>
              <w:t>7</w:t>
            </w:r>
            <w:r w:rsidRPr="002B37AD">
              <w:rPr>
                <w:szCs w:val="24"/>
                <w:lang w:val="sq-AL"/>
              </w:rPr>
              <w:t xml:space="preserve"> </w:t>
            </w:r>
          </w:p>
        </w:tc>
        <w:tc>
          <w:tcPr>
            <w:tcW w:w="12632" w:type="dxa"/>
            <w:gridSpan w:val="9"/>
            <w:tcBorders>
              <w:top w:val="nil"/>
              <w:left w:val="single" w:color="auto" w:sz="4" w:space="0"/>
              <w:bottom w:val="nil"/>
              <w:right w:val="nil"/>
            </w:tcBorders>
            <w:hideMark/>
          </w:tcPr>
          <w:p w:rsidRPr="00DE53BA" w:rsidR="00AD0788" w:rsidP="00AD0788" w:rsidRDefault="00AD0788" w14:paraId="65A1DC3D" w14:textId="77777777">
            <w:pPr>
              <w:spacing w:line="276" w:lineRule="auto"/>
              <w:ind w:left="-108" w:firstLine="108"/>
              <w:jc w:val="right"/>
              <w:rPr>
                <w:szCs w:val="24"/>
                <w:lang w:val="it-IT"/>
              </w:rPr>
            </w:pPr>
            <w:r w:rsidRPr="00DE53BA">
              <w:rPr>
                <w:szCs w:val="24"/>
                <w:lang w:val="it-IT"/>
              </w:rPr>
              <w:t> </w:t>
            </w:r>
          </w:p>
        </w:tc>
      </w:tr>
      <w:tr w:rsidRPr="00F04FF2" w:rsidR="00AD0788" w:rsidTr="00AD0788" w14:paraId="4FA4E7AC" w14:textId="77777777">
        <w:trPr>
          <w:trHeight w:val="555"/>
        </w:trPr>
        <w:tc>
          <w:tcPr>
            <w:tcW w:w="1109" w:type="dxa"/>
            <w:shd w:val="clear" w:color="auto" w:fill="F2F2F2" w:themeFill="background1" w:themeFillShade="F2"/>
            <w:hideMark/>
          </w:tcPr>
          <w:p w:rsidRPr="001155AF" w:rsidR="00AD0788" w:rsidP="00AD0788" w:rsidRDefault="00AD0788" w14:paraId="26FA7FC2" w14:textId="77777777">
            <w:pPr>
              <w:spacing w:line="276" w:lineRule="auto"/>
              <w:rPr>
                <w:bCs/>
                <w:szCs w:val="24"/>
                <w:lang w:val="it-IT"/>
              </w:rPr>
            </w:pPr>
            <w:r w:rsidRPr="001155AF">
              <w:rPr>
                <w:b/>
                <w:bCs/>
                <w:szCs w:val="24"/>
                <w:lang w:val="it-IT"/>
              </w:rPr>
              <w:t xml:space="preserve">Vlera Prezente Neto </w:t>
            </w:r>
            <w:r w:rsidRPr="001155AF">
              <w:rPr>
                <w:b/>
                <w:bCs/>
                <w:szCs w:val="24"/>
                <w:lang w:val="it-IT"/>
              </w:rPr>
              <w:t>Aktuale (VAN)</w:t>
            </w:r>
            <w:r w:rsidRPr="001155AF">
              <w:rPr>
                <w:bCs/>
                <w:szCs w:val="24"/>
                <w:lang w:val="it-IT"/>
              </w:rPr>
              <w:t xml:space="preserve"> =</w:t>
            </w:r>
            <w:r w:rsidRPr="001155AF">
              <w:rPr>
                <w:szCs w:val="24"/>
                <w:lang w:val="it-IT"/>
              </w:rPr>
              <w:t xml:space="preserve"> Vlera aktuale e përfitimit në total – Vlera aktuale e kostos në total</w:t>
            </w:r>
          </w:p>
        </w:tc>
        <w:tc>
          <w:tcPr>
            <w:tcW w:w="1735" w:type="dxa"/>
            <w:tcBorders>
              <w:right w:val="single" w:color="auto" w:sz="4" w:space="0"/>
            </w:tcBorders>
            <w:shd w:val="clear" w:color="auto" w:fill="F2F2F2" w:themeFill="background1" w:themeFillShade="F2"/>
          </w:tcPr>
          <w:p w:rsidRPr="00DE53BA" w:rsidR="00AD0788" w:rsidP="00AD0788" w:rsidRDefault="00AD0788" w14:paraId="7303FA08" w14:textId="722AC05B">
            <w:pPr>
              <w:spacing w:line="276" w:lineRule="auto"/>
              <w:ind w:left="-108" w:firstLine="108"/>
              <w:jc w:val="right"/>
              <w:rPr>
                <w:bCs/>
                <w:szCs w:val="24"/>
                <w:lang w:val="it-IT"/>
              </w:rPr>
            </w:pPr>
            <w:r w:rsidRPr="002B37AD">
              <w:rPr>
                <w:szCs w:val="24"/>
                <w:lang w:val="sq-AL"/>
              </w:rPr>
              <w:t>12</w:t>
            </w:r>
            <w:r w:rsidRPr="00EE143A" w:rsidDel="00DB05C1">
              <w:t xml:space="preserve"> </w:t>
            </w:r>
          </w:p>
        </w:tc>
        <w:tc>
          <w:tcPr>
            <w:tcW w:w="12632" w:type="dxa"/>
            <w:gridSpan w:val="9"/>
            <w:tcBorders>
              <w:top w:val="nil"/>
              <w:left w:val="single" w:color="auto" w:sz="4" w:space="0"/>
              <w:bottom w:val="nil"/>
              <w:right w:val="nil"/>
            </w:tcBorders>
            <w:hideMark/>
          </w:tcPr>
          <w:p w:rsidRPr="00DE53BA" w:rsidR="00AD0788" w:rsidP="00AD0788" w:rsidRDefault="00AD0788" w14:paraId="7A9C0CD3" w14:textId="77777777">
            <w:pPr>
              <w:spacing w:line="276" w:lineRule="auto"/>
              <w:ind w:left="-108" w:firstLine="108"/>
              <w:jc w:val="right"/>
              <w:rPr>
                <w:szCs w:val="24"/>
                <w:lang w:val="it-IT"/>
              </w:rPr>
            </w:pPr>
            <w:r w:rsidRPr="00DE53BA">
              <w:rPr>
                <w:szCs w:val="24"/>
                <w:lang w:val="it-IT"/>
              </w:rPr>
              <w:t> </w:t>
            </w:r>
          </w:p>
        </w:tc>
      </w:tr>
    </w:tbl>
    <w:p w:rsidR="00BE6D38" w:rsidP="00BE6D38" w:rsidRDefault="00BE6D38" w14:paraId="0458966B" w14:textId="77777777">
      <w:pPr>
        <w:spacing w:line="276" w:lineRule="auto"/>
        <w:rPr>
          <w:b/>
          <w:szCs w:val="24"/>
          <w:lang w:val="sq-AL"/>
        </w:rPr>
        <w:sectPr w:rsidR="00BE6D38" w:rsidSect="00BE6D38">
          <w:footnotePr>
            <w:numRestart w:val="eachSect"/>
          </w:footnotePr>
          <w:type w:val="continuous"/>
          <w:pgSz w:w="16840" w:h="11907" w:orient="landscape" w:code="9"/>
          <w:pgMar w:top="850" w:right="677" w:bottom="850" w:left="677" w:header="288" w:footer="288" w:gutter="0"/>
          <w:cols w:space="708"/>
          <w:docGrid w:linePitch="360"/>
        </w:sectPr>
      </w:pPr>
      <w:r>
        <w:rPr>
          <w:b/>
          <w:szCs w:val="24"/>
          <w:lang w:val="sq-AL"/>
        </w:rPr>
        <w:fldChar w:fldCharType="end"/>
      </w:r>
    </w:p>
    <w:p w:rsidRPr="00124E92" w:rsidR="00BE6D38" w:rsidP="00BE6D38" w:rsidRDefault="00BE6D38" w14:paraId="558F2DAF" w14:textId="77777777">
      <w:pPr>
        <w:spacing w:line="276" w:lineRule="auto"/>
        <w:rPr>
          <w:rStyle w:val="Strong"/>
          <w:rFonts w:ascii="Times New Roman" w:hAnsi="Times New Roman" w:cs="Times New Roman"/>
          <w:sz w:val="24"/>
          <w:szCs w:val="24"/>
          <w:lang w:val="sq-AL"/>
        </w:rPr>
      </w:pPr>
      <w:r w:rsidRPr="00124E92">
        <w:rPr>
          <w:rFonts w:ascii="Times New Roman" w:hAnsi="Times New Roman" w:cs="Times New Roman"/>
          <w:b/>
          <w:sz w:val="24"/>
          <w:szCs w:val="24"/>
          <w:lang w:val="sq-AL"/>
        </w:rPr>
        <w:t xml:space="preserve">Raporti i vlerësimit të ndikimit - Shtojca 2/b </w:t>
      </w:r>
    </w:p>
    <w:p w:rsidRPr="00124E92" w:rsidR="00BE6D38" w:rsidP="00BE6D38" w:rsidRDefault="00BE6D38" w14:paraId="70D86FDB" w14:textId="77777777">
      <w:pPr>
        <w:spacing w:line="276" w:lineRule="auto"/>
        <w:rPr>
          <w:rStyle w:val="Strong"/>
          <w:rFonts w:ascii="Times New Roman" w:hAnsi="Times New Roman" w:cs="Times New Roman"/>
          <w:b w:val="0"/>
          <w:sz w:val="24"/>
          <w:szCs w:val="24"/>
          <w:lang w:val="sq-AL"/>
        </w:rPr>
      </w:pPr>
    </w:p>
    <w:p w:rsidRPr="00124E92" w:rsidR="00BE6D38" w:rsidP="00BE6D38" w:rsidRDefault="00BE6D38" w14:paraId="3A482A3B" w14:textId="77777777">
      <w:pPr>
        <w:spacing w:line="276" w:lineRule="auto"/>
        <w:rPr>
          <w:rStyle w:val="Strong"/>
          <w:rFonts w:ascii="Times New Roman" w:hAnsi="Times New Roman" w:cs="Times New Roman"/>
          <w:b w:val="0"/>
          <w:bCs w:val="0"/>
          <w:i/>
          <w:sz w:val="24"/>
          <w:szCs w:val="24"/>
          <w:lang w:val="sq-AL"/>
        </w:rPr>
      </w:pPr>
      <w:r w:rsidRPr="00124E92">
        <w:rPr>
          <w:rStyle w:val="Strong"/>
          <w:rFonts w:ascii="Times New Roman" w:hAnsi="Times New Roman" w:cs="Times New Roman"/>
          <w:i/>
          <w:sz w:val="24"/>
          <w:szCs w:val="24"/>
          <w:lang w:val="sq-AL"/>
        </w:rPr>
        <w:t xml:space="preserve">Tabelë: Vlera aktuale neto në total e çdo opsioni   </w:t>
      </w:r>
    </w:p>
    <w:p w:rsidRPr="00124E92" w:rsidR="00BE6D38" w:rsidP="00BE6D38" w:rsidRDefault="00BE6D38" w14:paraId="7D88F511" w14:textId="77777777">
      <w:pPr>
        <w:autoSpaceDE w:val="0"/>
        <w:autoSpaceDN w:val="0"/>
        <w:adjustRightInd w:val="0"/>
        <w:spacing w:line="276" w:lineRule="auto"/>
        <w:jc w:val="both"/>
        <w:rPr>
          <w:rFonts w:ascii="Times New Roman" w:hAnsi="Times New Roman" w:cs="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Pr="00AD0788" w:rsidR="00BE6D38" w14:paraId="4E65197C" w14:textId="77777777">
        <w:tc>
          <w:tcPr>
            <w:tcW w:w="1698" w:type="dxa"/>
            <w:vMerge w:val="restart"/>
          </w:tcPr>
          <w:p w:rsidRPr="00124E92" w:rsidR="00BE6D38" w:rsidRDefault="00BE6D38" w14:paraId="0A2E9300" w14:textId="77777777">
            <w:pPr>
              <w:autoSpaceDE w:val="0"/>
              <w:autoSpaceDN w:val="0"/>
              <w:adjustRightInd w:val="0"/>
              <w:spacing w:line="276" w:lineRule="auto"/>
              <w:jc w:val="center"/>
              <w:rPr>
                <w:color w:val="000000"/>
                <w:szCs w:val="24"/>
                <w:lang w:val="sq-AL"/>
              </w:rPr>
            </w:pPr>
            <w:r w:rsidRPr="00124E92">
              <w:rPr>
                <w:b/>
                <w:szCs w:val="24"/>
                <w:lang w:val="sq-AL"/>
              </w:rPr>
              <w:t>Opsioni</w:t>
            </w:r>
          </w:p>
        </w:tc>
        <w:tc>
          <w:tcPr>
            <w:tcW w:w="4668" w:type="dxa"/>
            <w:gridSpan w:val="2"/>
          </w:tcPr>
          <w:p w:rsidRPr="00124E92" w:rsidR="00BE6D38" w:rsidRDefault="00BE6D38" w14:paraId="37CA2A5D" w14:textId="77777777">
            <w:pPr>
              <w:autoSpaceDE w:val="0"/>
              <w:autoSpaceDN w:val="0"/>
              <w:adjustRightInd w:val="0"/>
              <w:spacing w:line="276" w:lineRule="auto"/>
              <w:jc w:val="center"/>
              <w:rPr>
                <w:color w:val="000000"/>
                <w:szCs w:val="24"/>
                <w:lang w:val="sq-AL"/>
              </w:rPr>
            </w:pPr>
            <w:r w:rsidRPr="00124E92">
              <w:rPr>
                <w:b/>
                <w:szCs w:val="24"/>
                <w:lang w:val="sq-AL"/>
              </w:rPr>
              <w:t>Vlera aktuale në milionë lekë</w:t>
            </w:r>
          </w:p>
        </w:tc>
        <w:tc>
          <w:tcPr>
            <w:tcW w:w="3444" w:type="dxa"/>
            <w:vMerge w:val="restart"/>
          </w:tcPr>
          <w:p w:rsidRPr="00124E92" w:rsidR="00BE6D38" w:rsidRDefault="00BE6D38" w14:paraId="61C7F093" w14:textId="77777777">
            <w:pPr>
              <w:autoSpaceDE w:val="0"/>
              <w:autoSpaceDN w:val="0"/>
              <w:adjustRightInd w:val="0"/>
              <w:spacing w:line="276" w:lineRule="auto"/>
              <w:jc w:val="center"/>
              <w:rPr>
                <w:color w:val="000000"/>
                <w:szCs w:val="24"/>
                <w:lang w:val="sq-AL"/>
              </w:rPr>
            </w:pPr>
            <w:r w:rsidRPr="00124E92">
              <w:rPr>
                <w:b/>
                <w:szCs w:val="24"/>
                <w:lang w:val="sq-AL"/>
              </w:rPr>
              <w:t>Vlera aktuale neto në milionë lekë</w:t>
            </w:r>
          </w:p>
        </w:tc>
      </w:tr>
      <w:tr w:rsidRPr="00124E92" w:rsidR="00BE6D38" w14:paraId="3BB0F2DA" w14:textId="77777777">
        <w:tc>
          <w:tcPr>
            <w:tcW w:w="1698" w:type="dxa"/>
            <w:vMerge/>
          </w:tcPr>
          <w:p w:rsidRPr="00124E92" w:rsidR="00BE6D38" w:rsidRDefault="00BE6D38" w14:paraId="178F7AF9" w14:textId="77777777">
            <w:pPr>
              <w:autoSpaceDE w:val="0"/>
              <w:autoSpaceDN w:val="0"/>
              <w:adjustRightInd w:val="0"/>
              <w:spacing w:line="276" w:lineRule="auto"/>
              <w:jc w:val="both"/>
              <w:rPr>
                <w:szCs w:val="24"/>
                <w:lang w:val="sq-AL"/>
              </w:rPr>
            </w:pPr>
          </w:p>
        </w:tc>
        <w:tc>
          <w:tcPr>
            <w:tcW w:w="2258" w:type="dxa"/>
          </w:tcPr>
          <w:p w:rsidRPr="00124E92" w:rsidR="00BE6D38" w:rsidRDefault="00BE6D38" w14:paraId="766D5C86" w14:textId="77777777">
            <w:pPr>
              <w:autoSpaceDE w:val="0"/>
              <w:autoSpaceDN w:val="0"/>
              <w:adjustRightInd w:val="0"/>
              <w:spacing w:line="276" w:lineRule="auto"/>
              <w:jc w:val="center"/>
              <w:rPr>
                <w:b/>
                <w:szCs w:val="24"/>
                <w:lang w:val="sq-AL"/>
              </w:rPr>
            </w:pPr>
            <w:r w:rsidRPr="00124E92">
              <w:rPr>
                <w:b/>
                <w:szCs w:val="24"/>
                <w:lang w:val="sq-AL"/>
              </w:rPr>
              <w:t>Kosto</w:t>
            </w:r>
          </w:p>
        </w:tc>
        <w:tc>
          <w:tcPr>
            <w:tcW w:w="2410" w:type="dxa"/>
          </w:tcPr>
          <w:p w:rsidRPr="00124E92" w:rsidR="00BE6D38" w:rsidRDefault="00BE6D38" w14:paraId="5C83781D" w14:textId="77777777">
            <w:pPr>
              <w:autoSpaceDE w:val="0"/>
              <w:autoSpaceDN w:val="0"/>
              <w:adjustRightInd w:val="0"/>
              <w:spacing w:line="276" w:lineRule="auto"/>
              <w:jc w:val="center"/>
              <w:rPr>
                <w:b/>
                <w:szCs w:val="24"/>
                <w:lang w:val="sq-AL"/>
              </w:rPr>
            </w:pPr>
            <w:r w:rsidRPr="00124E92">
              <w:rPr>
                <w:b/>
                <w:szCs w:val="24"/>
                <w:lang w:val="sq-AL"/>
              </w:rPr>
              <w:t>Përfitimi</w:t>
            </w:r>
          </w:p>
        </w:tc>
        <w:tc>
          <w:tcPr>
            <w:tcW w:w="3444" w:type="dxa"/>
            <w:vMerge/>
          </w:tcPr>
          <w:p w:rsidRPr="00124E92" w:rsidR="00BE6D38" w:rsidRDefault="00BE6D38" w14:paraId="3AA3DF0E" w14:textId="77777777">
            <w:pPr>
              <w:autoSpaceDE w:val="0"/>
              <w:autoSpaceDN w:val="0"/>
              <w:adjustRightInd w:val="0"/>
              <w:spacing w:line="276" w:lineRule="auto"/>
              <w:jc w:val="center"/>
              <w:rPr>
                <w:color w:val="000000"/>
                <w:szCs w:val="24"/>
                <w:lang w:val="sq-AL"/>
              </w:rPr>
            </w:pPr>
          </w:p>
        </w:tc>
      </w:tr>
      <w:tr w:rsidRPr="00124E92" w:rsidR="00BC02E7" w14:paraId="507EF640" w14:textId="77777777">
        <w:tc>
          <w:tcPr>
            <w:tcW w:w="1698" w:type="dxa"/>
          </w:tcPr>
          <w:p w:rsidRPr="00124E92" w:rsidR="00BC02E7" w:rsidP="00BC02E7" w:rsidRDefault="00BC02E7" w14:paraId="0E617C13" w14:textId="77777777">
            <w:pPr>
              <w:autoSpaceDE w:val="0"/>
              <w:autoSpaceDN w:val="0"/>
              <w:adjustRightInd w:val="0"/>
              <w:spacing w:line="276" w:lineRule="auto"/>
              <w:jc w:val="both"/>
              <w:rPr>
                <w:color w:val="000000"/>
                <w:szCs w:val="24"/>
                <w:lang w:val="sq-AL"/>
              </w:rPr>
            </w:pPr>
            <w:r w:rsidRPr="00124E92">
              <w:rPr>
                <w:szCs w:val="24"/>
                <w:lang w:val="sq-AL"/>
              </w:rPr>
              <w:t>Opsioni 1</w:t>
            </w:r>
          </w:p>
        </w:tc>
        <w:tc>
          <w:tcPr>
            <w:tcW w:w="2258" w:type="dxa"/>
          </w:tcPr>
          <w:p w:rsidRPr="00124E92" w:rsidR="00BC02E7" w:rsidP="00BC02E7" w:rsidRDefault="00BC02E7" w14:paraId="4CE1A770" w14:textId="43B51870">
            <w:pPr>
              <w:autoSpaceDE w:val="0"/>
              <w:autoSpaceDN w:val="0"/>
              <w:adjustRightInd w:val="0"/>
              <w:spacing w:line="276" w:lineRule="auto"/>
              <w:jc w:val="right"/>
              <w:rPr>
                <w:color w:val="000000"/>
                <w:szCs w:val="24"/>
                <w:lang w:val="sq-AL"/>
              </w:rPr>
            </w:pPr>
            <w:r w:rsidRPr="002B37AD">
              <w:rPr>
                <w:szCs w:val="24"/>
                <w:lang w:val="sq-AL"/>
              </w:rPr>
              <w:t>4,40</w:t>
            </w:r>
          </w:p>
        </w:tc>
        <w:tc>
          <w:tcPr>
            <w:tcW w:w="2410" w:type="dxa"/>
          </w:tcPr>
          <w:p w:rsidRPr="00124E92" w:rsidR="00BC02E7" w:rsidP="00BC02E7" w:rsidRDefault="00BC02E7" w14:paraId="07E158EB" w14:textId="72B5F4A8">
            <w:pPr>
              <w:autoSpaceDE w:val="0"/>
              <w:autoSpaceDN w:val="0"/>
              <w:adjustRightInd w:val="0"/>
              <w:spacing w:line="276" w:lineRule="auto"/>
              <w:jc w:val="right"/>
              <w:rPr>
                <w:color w:val="000000"/>
                <w:szCs w:val="24"/>
                <w:lang w:val="sq-AL"/>
              </w:rPr>
            </w:pPr>
            <w:r w:rsidRPr="00B62F55">
              <w:rPr>
                <w:b/>
                <w:bCs/>
                <w:szCs w:val="24"/>
              </w:rPr>
              <w:t>3,30</w:t>
            </w:r>
          </w:p>
        </w:tc>
        <w:tc>
          <w:tcPr>
            <w:tcW w:w="3444" w:type="dxa"/>
          </w:tcPr>
          <w:p w:rsidRPr="00124E92" w:rsidR="00BC02E7" w:rsidP="00BC02E7" w:rsidRDefault="00117783" w14:paraId="6B1CF20E" w14:textId="28C272AD">
            <w:pPr>
              <w:autoSpaceDE w:val="0"/>
              <w:autoSpaceDN w:val="0"/>
              <w:adjustRightInd w:val="0"/>
              <w:spacing w:line="276" w:lineRule="auto"/>
              <w:jc w:val="right"/>
              <w:rPr>
                <w:color w:val="000000"/>
                <w:szCs w:val="24"/>
                <w:lang w:val="sq-AL"/>
              </w:rPr>
            </w:pPr>
            <w:r>
              <w:rPr>
                <w:color w:val="808080" w:themeColor="background1" w:themeShade="80"/>
                <w:szCs w:val="24"/>
              </w:rPr>
              <w:t>-1,1</w:t>
            </w:r>
          </w:p>
        </w:tc>
      </w:tr>
      <w:tr w:rsidRPr="00124E92" w:rsidR="00BC02E7" w14:paraId="00C7B62B" w14:textId="77777777">
        <w:tc>
          <w:tcPr>
            <w:tcW w:w="1698" w:type="dxa"/>
          </w:tcPr>
          <w:p w:rsidRPr="00124E92" w:rsidR="00BC02E7" w:rsidP="00BC02E7" w:rsidRDefault="00BC02E7" w14:paraId="31B9D622" w14:textId="77777777">
            <w:pPr>
              <w:autoSpaceDE w:val="0"/>
              <w:autoSpaceDN w:val="0"/>
              <w:adjustRightInd w:val="0"/>
              <w:spacing w:line="276" w:lineRule="auto"/>
              <w:jc w:val="both"/>
              <w:rPr>
                <w:color w:val="000000"/>
                <w:szCs w:val="24"/>
                <w:lang w:val="sq-AL"/>
              </w:rPr>
            </w:pPr>
            <w:r w:rsidRPr="00124E92">
              <w:rPr>
                <w:szCs w:val="24"/>
                <w:lang w:val="sq-AL"/>
              </w:rPr>
              <w:t>Opsioni 2</w:t>
            </w:r>
          </w:p>
        </w:tc>
        <w:tc>
          <w:tcPr>
            <w:tcW w:w="2258" w:type="dxa"/>
          </w:tcPr>
          <w:p w:rsidRPr="00124E92" w:rsidR="00BC02E7" w:rsidP="00BC02E7" w:rsidRDefault="00BC02E7" w14:paraId="4158AADF" w14:textId="6AF9A043">
            <w:pPr>
              <w:autoSpaceDE w:val="0"/>
              <w:autoSpaceDN w:val="0"/>
              <w:adjustRightInd w:val="0"/>
              <w:spacing w:line="276" w:lineRule="auto"/>
              <w:jc w:val="right"/>
              <w:rPr>
                <w:color w:val="000000"/>
                <w:szCs w:val="24"/>
                <w:lang w:val="sq-AL"/>
              </w:rPr>
            </w:pPr>
          </w:p>
        </w:tc>
        <w:tc>
          <w:tcPr>
            <w:tcW w:w="2410" w:type="dxa"/>
          </w:tcPr>
          <w:p w:rsidRPr="00124E92" w:rsidR="00BC02E7" w:rsidP="00BC02E7" w:rsidRDefault="00BC02E7" w14:paraId="01A002A9" w14:textId="05861711">
            <w:pPr>
              <w:autoSpaceDE w:val="0"/>
              <w:autoSpaceDN w:val="0"/>
              <w:adjustRightInd w:val="0"/>
              <w:spacing w:line="276" w:lineRule="auto"/>
              <w:jc w:val="right"/>
              <w:rPr>
                <w:color w:val="000000"/>
                <w:szCs w:val="24"/>
                <w:lang w:val="sq-AL"/>
              </w:rPr>
            </w:pPr>
          </w:p>
        </w:tc>
        <w:tc>
          <w:tcPr>
            <w:tcW w:w="3444" w:type="dxa"/>
          </w:tcPr>
          <w:p w:rsidRPr="00124E92" w:rsidR="00BC02E7" w:rsidP="00BC02E7" w:rsidRDefault="00BC02E7" w14:paraId="7292B21B" w14:textId="042F89DF">
            <w:pPr>
              <w:autoSpaceDE w:val="0"/>
              <w:autoSpaceDN w:val="0"/>
              <w:adjustRightInd w:val="0"/>
              <w:spacing w:line="276" w:lineRule="auto"/>
              <w:jc w:val="right"/>
              <w:rPr>
                <w:color w:val="000000"/>
                <w:szCs w:val="24"/>
                <w:lang w:val="sq-AL"/>
              </w:rPr>
            </w:pPr>
          </w:p>
        </w:tc>
      </w:tr>
      <w:tr w:rsidRPr="00124E92" w:rsidR="00BC02E7" w14:paraId="31F23185" w14:textId="77777777">
        <w:tc>
          <w:tcPr>
            <w:tcW w:w="1698" w:type="dxa"/>
          </w:tcPr>
          <w:p w:rsidRPr="00124E92" w:rsidR="00BC02E7" w:rsidP="00BC02E7" w:rsidRDefault="00BC02E7" w14:paraId="7FBDB2DC" w14:textId="2F695221">
            <w:pPr>
              <w:autoSpaceDE w:val="0"/>
              <w:autoSpaceDN w:val="0"/>
              <w:adjustRightInd w:val="0"/>
              <w:spacing w:line="276" w:lineRule="auto"/>
              <w:jc w:val="both"/>
              <w:rPr>
                <w:szCs w:val="24"/>
                <w:lang w:val="sq-AL"/>
              </w:rPr>
            </w:pPr>
            <w:r w:rsidRPr="00124E92">
              <w:rPr>
                <w:szCs w:val="24"/>
                <w:lang w:val="sq-AL"/>
              </w:rPr>
              <w:t xml:space="preserve">Opsioni </w:t>
            </w:r>
            <w:r>
              <w:rPr>
                <w:szCs w:val="24"/>
                <w:lang w:val="sq-AL"/>
              </w:rPr>
              <w:t>3</w:t>
            </w:r>
          </w:p>
        </w:tc>
        <w:tc>
          <w:tcPr>
            <w:tcW w:w="2258" w:type="dxa"/>
          </w:tcPr>
          <w:p w:rsidRPr="00124E92" w:rsidR="00BC02E7" w:rsidP="00BC02E7" w:rsidRDefault="00BC02E7" w14:paraId="2B83AE6A" w14:textId="533F6F1D">
            <w:pPr>
              <w:autoSpaceDE w:val="0"/>
              <w:autoSpaceDN w:val="0"/>
              <w:adjustRightInd w:val="0"/>
              <w:spacing w:line="276" w:lineRule="auto"/>
              <w:jc w:val="right"/>
              <w:rPr>
                <w:color w:val="808080" w:themeColor="background1" w:themeShade="80"/>
                <w:szCs w:val="24"/>
              </w:rPr>
            </w:pPr>
            <w:r w:rsidRPr="00551A9A">
              <w:rPr>
                <w:color w:val="808080" w:themeColor="background1" w:themeShade="80"/>
                <w:szCs w:val="24"/>
              </w:rPr>
              <w:fldChar w:fldCharType="begin">
                <w:ffData>
                  <w:name w:val=""/>
                  <w:enabled/>
                  <w:calcOnExit/>
                  <w:textInput>
                    <w:type w:val="number"/>
                    <w:default w:val="0"/>
                    <w:maxLength w:val="20"/>
                  </w:textInput>
                </w:ffData>
              </w:fldChar>
            </w:r>
            <w:r w:rsidRPr="00551A9A">
              <w:rPr>
                <w:color w:val="808080" w:themeColor="background1" w:themeShade="80"/>
                <w:szCs w:val="24"/>
              </w:rPr>
              <w:instrText xml:space="preserve"> FORMTEXT </w:instrText>
            </w:r>
            <w:r w:rsidRPr="00551A9A">
              <w:rPr>
                <w:color w:val="808080" w:themeColor="background1" w:themeShade="80"/>
                <w:szCs w:val="24"/>
              </w:rPr>
            </w:r>
            <w:r w:rsidRPr="00551A9A">
              <w:rPr>
                <w:color w:val="808080" w:themeColor="background1" w:themeShade="80"/>
                <w:szCs w:val="24"/>
              </w:rPr>
              <w:fldChar w:fldCharType="separate"/>
            </w:r>
            <w:r w:rsidRPr="00551A9A">
              <w:rPr>
                <w:noProof/>
                <w:color w:val="808080" w:themeColor="background1" w:themeShade="80"/>
                <w:szCs w:val="24"/>
              </w:rPr>
              <w:t>0</w:t>
            </w:r>
            <w:r w:rsidRPr="00551A9A">
              <w:rPr>
                <w:color w:val="808080" w:themeColor="background1" w:themeShade="80"/>
                <w:szCs w:val="24"/>
              </w:rPr>
              <w:fldChar w:fldCharType="end"/>
            </w:r>
          </w:p>
        </w:tc>
        <w:tc>
          <w:tcPr>
            <w:tcW w:w="2410" w:type="dxa"/>
          </w:tcPr>
          <w:p w:rsidRPr="00124E92" w:rsidR="00BC02E7" w:rsidP="00BC02E7" w:rsidRDefault="00BC02E7" w14:paraId="75C6E229" w14:textId="43968EAA">
            <w:pPr>
              <w:autoSpaceDE w:val="0"/>
              <w:autoSpaceDN w:val="0"/>
              <w:adjustRightInd w:val="0"/>
              <w:spacing w:line="276" w:lineRule="auto"/>
              <w:jc w:val="right"/>
              <w:rPr>
                <w:color w:val="808080" w:themeColor="background1" w:themeShade="80"/>
                <w:szCs w:val="24"/>
              </w:rPr>
            </w:pPr>
            <w:r w:rsidRPr="00551A9A">
              <w:rPr>
                <w:color w:val="808080" w:themeColor="background1" w:themeShade="80"/>
                <w:szCs w:val="24"/>
              </w:rPr>
              <w:fldChar w:fldCharType="begin">
                <w:ffData>
                  <w:name w:val=""/>
                  <w:enabled/>
                  <w:calcOnExit/>
                  <w:textInput>
                    <w:type w:val="number"/>
                    <w:default w:val="0"/>
                    <w:maxLength w:val="20"/>
                  </w:textInput>
                </w:ffData>
              </w:fldChar>
            </w:r>
            <w:r w:rsidRPr="00551A9A">
              <w:rPr>
                <w:color w:val="808080" w:themeColor="background1" w:themeShade="80"/>
                <w:szCs w:val="24"/>
              </w:rPr>
              <w:instrText xml:space="preserve"> FORMTEXT </w:instrText>
            </w:r>
            <w:r w:rsidRPr="00551A9A">
              <w:rPr>
                <w:color w:val="808080" w:themeColor="background1" w:themeShade="80"/>
                <w:szCs w:val="24"/>
              </w:rPr>
            </w:r>
            <w:r w:rsidRPr="00551A9A">
              <w:rPr>
                <w:color w:val="808080" w:themeColor="background1" w:themeShade="80"/>
                <w:szCs w:val="24"/>
              </w:rPr>
              <w:fldChar w:fldCharType="separate"/>
            </w:r>
            <w:r w:rsidRPr="00551A9A">
              <w:rPr>
                <w:noProof/>
                <w:color w:val="808080" w:themeColor="background1" w:themeShade="80"/>
                <w:szCs w:val="24"/>
              </w:rPr>
              <w:t>0</w:t>
            </w:r>
            <w:r w:rsidRPr="00551A9A">
              <w:rPr>
                <w:color w:val="808080" w:themeColor="background1" w:themeShade="80"/>
                <w:szCs w:val="24"/>
              </w:rPr>
              <w:fldChar w:fldCharType="end"/>
            </w:r>
          </w:p>
        </w:tc>
        <w:tc>
          <w:tcPr>
            <w:tcW w:w="3444" w:type="dxa"/>
          </w:tcPr>
          <w:p w:rsidRPr="00124E92" w:rsidR="00BC02E7" w:rsidP="00BC02E7" w:rsidRDefault="00BC02E7" w14:paraId="69DF2DF0" w14:textId="01EBF584">
            <w:pPr>
              <w:autoSpaceDE w:val="0"/>
              <w:autoSpaceDN w:val="0"/>
              <w:adjustRightInd w:val="0"/>
              <w:spacing w:line="276" w:lineRule="auto"/>
              <w:jc w:val="right"/>
              <w:rPr>
                <w:color w:val="808080" w:themeColor="background1" w:themeShade="80"/>
                <w:szCs w:val="24"/>
              </w:rPr>
            </w:pPr>
            <w:r w:rsidRPr="00551A9A">
              <w:rPr>
                <w:color w:val="808080" w:themeColor="background1" w:themeShade="80"/>
                <w:szCs w:val="24"/>
              </w:rPr>
              <w:fldChar w:fldCharType="begin">
                <w:ffData>
                  <w:name w:val=""/>
                  <w:enabled/>
                  <w:calcOnExit/>
                  <w:textInput>
                    <w:type w:val="number"/>
                    <w:default w:val="0"/>
                    <w:maxLength w:val="20"/>
                  </w:textInput>
                </w:ffData>
              </w:fldChar>
            </w:r>
            <w:r w:rsidRPr="00551A9A">
              <w:rPr>
                <w:color w:val="808080" w:themeColor="background1" w:themeShade="80"/>
                <w:szCs w:val="24"/>
              </w:rPr>
              <w:instrText xml:space="preserve"> FORMTEXT </w:instrText>
            </w:r>
            <w:r w:rsidRPr="00551A9A">
              <w:rPr>
                <w:color w:val="808080" w:themeColor="background1" w:themeShade="80"/>
                <w:szCs w:val="24"/>
              </w:rPr>
            </w:r>
            <w:r w:rsidRPr="00551A9A">
              <w:rPr>
                <w:color w:val="808080" w:themeColor="background1" w:themeShade="80"/>
                <w:szCs w:val="24"/>
              </w:rPr>
              <w:fldChar w:fldCharType="separate"/>
            </w:r>
            <w:r w:rsidRPr="00551A9A">
              <w:rPr>
                <w:noProof/>
                <w:color w:val="808080" w:themeColor="background1" w:themeShade="80"/>
                <w:szCs w:val="24"/>
              </w:rPr>
              <w:t>0</w:t>
            </w:r>
            <w:r w:rsidRPr="00551A9A">
              <w:rPr>
                <w:color w:val="808080" w:themeColor="background1" w:themeShade="80"/>
                <w:szCs w:val="24"/>
              </w:rPr>
              <w:fldChar w:fldCharType="end"/>
            </w:r>
          </w:p>
        </w:tc>
      </w:tr>
    </w:tbl>
    <w:p w:rsidRPr="00124E92" w:rsidR="00BE6D38" w:rsidP="00BE6D38" w:rsidRDefault="00BE6D38" w14:paraId="08A42E1F" w14:textId="77777777">
      <w:pPr>
        <w:spacing w:line="276" w:lineRule="auto"/>
        <w:rPr>
          <w:rFonts w:ascii="Times New Roman" w:hAnsi="Times New Roman" w:cs="Times New Roman"/>
          <w:b/>
          <w:sz w:val="24"/>
          <w:szCs w:val="24"/>
          <w:lang w:val="sq-AL"/>
        </w:rPr>
      </w:pPr>
    </w:p>
    <w:p w:rsidRPr="00124E92" w:rsidR="00BE6D38" w:rsidP="00BE6D38" w:rsidRDefault="00BE6D38" w14:paraId="1D8A0BF8" w14:textId="77777777">
      <w:pPr>
        <w:spacing w:line="276" w:lineRule="auto"/>
        <w:rPr>
          <w:rFonts w:ascii="Times New Roman" w:hAnsi="Times New Roman" w:cs="Times New Roman"/>
          <w:b/>
          <w:sz w:val="24"/>
          <w:szCs w:val="24"/>
          <w:lang w:val="sq-AL"/>
        </w:rPr>
      </w:pPr>
    </w:p>
    <w:p w:rsidRPr="00117783" w:rsidR="00117783" w:rsidP="00117783" w:rsidRDefault="00117783" w14:paraId="6E7306C4" w14:textId="77777777">
      <w:pPr>
        <w:spacing w:line="276" w:lineRule="auto"/>
        <w:jc w:val="center"/>
        <w:rPr>
          <w:rFonts w:ascii="Times New Roman" w:hAnsi="Times New Roman" w:cs="Times New Roman"/>
          <w:b/>
          <w:sz w:val="24"/>
          <w:szCs w:val="24"/>
          <w:lang w:val="sq-AL"/>
        </w:rPr>
      </w:pPr>
      <w:r w:rsidRPr="00117783">
        <w:rPr>
          <w:rFonts w:ascii="Times New Roman" w:hAnsi="Times New Roman" w:cs="Times New Roman"/>
          <w:b/>
          <w:sz w:val="24"/>
          <w:szCs w:val="24"/>
          <w:lang w:val="sq-AL"/>
        </w:rPr>
        <w:t>MINISTËR</w:t>
      </w:r>
    </w:p>
    <w:p w:rsidRPr="00117783" w:rsidR="00117783" w:rsidP="00117783" w:rsidRDefault="00117783" w14:paraId="4DD78DEE" w14:textId="77777777">
      <w:pPr>
        <w:spacing w:line="276" w:lineRule="auto"/>
        <w:jc w:val="center"/>
        <w:rPr>
          <w:rFonts w:ascii="Times New Roman" w:hAnsi="Times New Roman" w:cs="Times New Roman"/>
          <w:b/>
          <w:sz w:val="24"/>
          <w:szCs w:val="24"/>
          <w:lang w:val="sq-AL"/>
        </w:rPr>
      </w:pPr>
    </w:p>
    <w:p w:rsidRPr="00117783" w:rsidR="00117783" w:rsidP="00117783" w:rsidRDefault="00117783" w14:paraId="616CBFB2" w14:textId="77777777">
      <w:pPr>
        <w:spacing w:line="276" w:lineRule="auto"/>
        <w:jc w:val="center"/>
        <w:rPr>
          <w:rFonts w:ascii="Times New Roman" w:hAnsi="Times New Roman" w:cs="Times New Roman"/>
          <w:b/>
          <w:sz w:val="24"/>
          <w:szCs w:val="24"/>
          <w:lang w:val="sq-AL"/>
        </w:rPr>
      </w:pPr>
      <w:r w:rsidRPr="00117783">
        <w:rPr>
          <w:rFonts w:ascii="Times New Roman" w:hAnsi="Times New Roman" w:cs="Times New Roman"/>
          <w:sz w:val="24"/>
          <w:szCs w:val="24"/>
          <w:lang w:val="sq-AL"/>
        </w:rPr>
        <w:fldChar w:fldCharType="begin">
          <w:ffData>
            <w:name w:val="EmriMinistri"/>
            <w:enabled/>
            <w:calcOnExit/>
            <w:textInput>
              <w:default w:val="[Emri"/>
              <w:maxLength w:val="15"/>
              <w:format w:val="FIRST CAPITAL"/>
            </w:textInput>
          </w:ffData>
        </w:fldChar>
      </w:r>
      <w:bookmarkStart w:name="EmriMinistri" w:id="17"/>
      <w:r w:rsidRPr="00117783">
        <w:rPr>
          <w:rFonts w:ascii="Times New Roman" w:hAnsi="Times New Roman" w:cs="Times New Roman"/>
          <w:sz w:val="24"/>
          <w:szCs w:val="24"/>
          <w:lang w:val="sq-AL"/>
        </w:rPr>
        <w:instrText xml:space="preserve"> FORMTEXT </w:instrText>
      </w:r>
      <w:r w:rsidRPr="00117783">
        <w:rPr>
          <w:rFonts w:ascii="Times New Roman" w:hAnsi="Times New Roman" w:cs="Times New Roman"/>
          <w:sz w:val="24"/>
          <w:szCs w:val="24"/>
          <w:lang w:val="sq-AL"/>
        </w:rPr>
      </w:r>
      <w:r w:rsidRPr="00117783">
        <w:rPr>
          <w:rFonts w:ascii="Times New Roman" w:hAnsi="Times New Roman" w:cs="Times New Roman"/>
          <w:sz w:val="24"/>
          <w:szCs w:val="24"/>
          <w:lang w:val="sq-AL"/>
        </w:rPr>
        <w:fldChar w:fldCharType="separate"/>
      </w:r>
      <w:r w:rsidRPr="00117783">
        <w:rPr>
          <w:rFonts w:ascii="Times New Roman" w:hAnsi="Times New Roman" w:cs="Times New Roman"/>
          <w:noProof/>
          <w:sz w:val="24"/>
          <w:szCs w:val="24"/>
          <w:lang w:val="sq-AL"/>
        </w:rPr>
        <w:t>[Emri</w:t>
      </w:r>
      <w:r w:rsidRPr="00117783">
        <w:rPr>
          <w:rFonts w:ascii="Times New Roman" w:hAnsi="Times New Roman" w:cs="Times New Roman"/>
          <w:sz w:val="24"/>
          <w:szCs w:val="24"/>
          <w:lang w:val="sq-AL"/>
        </w:rPr>
        <w:fldChar w:fldCharType="end"/>
      </w:r>
      <w:bookmarkEnd w:id="17"/>
      <w:r w:rsidRPr="00117783">
        <w:rPr>
          <w:rFonts w:ascii="Times New Roman" w:hAnsi="Times New Roman" w:cs="Times New Roman"/>
          <w:sz w:val="24"/>
          <w:szCs w:val="24"/>
          <w:lang w:val="sq-AL"/>
        </w:rPr>
        <w:fldChar w:fldCharType="begin">
          <w:ffData>
            <w:name w:val="MbiermiM"/>
            <w:enabled/>
            <w:calcOnExit/>
            <w:textInput>
              <w:default w:val="Mbiemri]"/>
              <w:maxLength w:val="15"/>
              <w:format w:val="FIRST CAPITAL"/>
            </w:textInput>
          </w:ffData>
        </w:fldChar>
      </w:r>
      <w:bookmarkStart w:name="MbiermiM" w:id="18"/>
      <w:r w:rsidRPr="00117783">
        <w:rPr>
          <w:rFonts w:ascii="Times New Roman" w:hAnsi="Times New Roman" w:cs="Times New Roman"/>
          <w:sz w:val="24"/>
          <w:szCs w:val="24"/>
          <w:lang w:val="sq-AL"/>
        </w:rPr>
        <w:instrText xml:space="preserve"> FORMTEXT </w:instrText>
      </w:r>
      <w:r w:rsidRPr="00117783">
        <w:rPr>
          <w:rFonts w:ascii="Times New Roman" w:hAnsi="Times New Roman" w:cs="Times New Roman"/>
          <w:sz w:val="24"/>
          <w:szCs w:val="24"/>
          <w:lang w:val="sq-AL"/>
        </w:rPr>
      </w:r>
      <w:r w:rsidRPr="00117783">
        <w:rPr>
          <w:rFonts w:ascii="Times New Roman" w:hAnsi="Times New Roman" w:cs="Times New Roman"/>
          <w:sz w:val="24"/>
          <w:szCs w:val="24"/>
          <w:lang w:val="sq-AL"/>
        </w:rPr>
        <w:fldChar w:fldCharType="separate"/>
      </w:r>
      <w:r w:rsidRPr="00117783">
        <w:rPr>
          <w:rFonts w:ascii="Times New Roman" w:hAnsi="Times New Roman" w:cs="Times New Roman"/>
          <w:noProof/>
          <w:sz w:val="24"/>
          <w:szCs w:val="24"/>
          <w:lang w:val="sq-AL"/>
        </w:rPr>
        <w:t>Mbiemri]</w:t>
      </w:r>
      <w:r w:rsidRPr="00117783">
        <w:rPr>
          <w:rFonts w:ascii="Times New Roman" w:hAnsi="Times New Roman" w:cs="Times New Roman"/>
          <w:sz w:val="24"/>
          <w:szCs w:val="24"/>
          <w:lang w:val="sq-AL"/>
        </w:rPr>
        <w:fldChar w:fldCharType="end"/>
      </w:r>
      <w:bookmarkEnd w:id="18"/>
    </w:p>
    <w:p w:rsidRPr="006624FC" w:rsidR="00BE6D38" w:rsidP="00BE6D38" w:rsidRDefault="00BE6D38" w14:paraId="7D19E888" w14:textId="77777777">
      <w:pPr>
        <w:spacing w:line="276" w:lineRule="auto"/>
        <w:jc w:val="center"/>
        <w:rPr>
          <w:b/>
          <w:szCs w:val="24"/>
          <w:lang w:val="sq-AL"/>
        </w:rPr>
      </w:pPr>
    </w:p>
    <w:p w:rsidRPr="00F86B89" w:rsidR="00A91BE0" w:rsidRDefault="00A91BE0" w14:paraId="3F9B628D" w14:textId="77777777">
      <w:pPr>
        <w:rPr>
          <w:lang w:val="it-IT"/>
        </w:rPr>
      </w:pPr>
    </w:p>
    <w:sectPr w:rsidRPr="00F86B89" w:rsidR="00A91BE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1012" w:rsidRDefault="00AA1012" w14:paraId="67CEF50C" w14:textId="77777777">
      <w:pPr>
        <w:spacing w:after="0" w:line="240" w:lineRule="auto"/>
      </w:pPr>
      <w:r>
        <w:separator/>
      </w:r>
    </w:p>
  </w:endnote>
  <w:endnote w:type="continuationSeparator" w:id="0">
    <w:p w:rsidR="00AA1012" w:rsidRDefault="00AA1012" w14:paraId="3880469E" w14:textId="77777777">
      <w:pPr>
        <w:spacing w:after="0" w:line="240" w:lineRule="auto"/>
      </w:pPr>
      <w:r>
        <w:continuationSeparator/>
      </w:r>
    </w:p>
  </w:endnote>
  <w:endnote w:type="continuationNotice" w:id="1">
    <w:p w:rsidR="00AA1012" w:rsidRDefault="00AA1012" w14:paraId="29EA437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B43FD" w:rsidR="00124E92" w:rsidRDefault="00124E92" w14:paraId="0ADB131C" w14:textId="77777777">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Pr>
        <w:rStyle w:val="PageNumber"/>
        <w:b w:val="0"/>
        <w:noProof/>
        <w:szCs w:val="18"/>
      </w:rPr>
      <w:t>20</w:t>
    </w:r>
    <w:r w:rsidRPr="00EB43FD">
      <w:rPr>
        <w:rStyle w:val="PageNumber"/>
        <w:b w:val="0"/>
        <w:szCs w:val="18"/>
      </w:rPr>
      <w:fldChar w:fldCharType="end"/>
    </w:r>
  </w:p>
  <w:p w:rsidR="00124E92" w:rsidRDefault="00124E92" w14:paraId="1178C2D6" w14:textId="77777777"/>
  <w:p w:rsidR="00124E92" w:rsidRDefault="00124E92" w14:paraId="60D73EE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1012" w:rsidRDefault="00AA1012" w14:paraId="2A8DF047" w14:textId="77777777">
      <w:pPr>
        <w:spacing w:after="0" w:line="240" w:lineRule="auto"/>
      </w:pPr>
      <w:r>
        <w:separator/>
      </w:r>
    </w:p>
  </w:footnote>
  <w:footnote w:type="continuationSeparator" w:id="0">
    <w:p w:rsidR="00AA1012" w:rsidRDefault="00AA1012" w14:paraId="316A2235" w14:textId="77777777">
      <w:pPr>
        <w:spacing w:after="0" w:line="240" w:lineRule="auto"/>
      </w:pPr>
      <w:r>
        <w:continuationSeparator/>
      </w:r>
    </w:p>
  </w:footnote>
  <w:footnote w:type="continuationNotice" w:id="1">
    <w:p w:rsidR="00AA1012" w:rsidRDefault="00AA1012" w14:paraId="0C4BC59C" w14:textId="77777777">
      <w:pPr>
        <w:spacing w:after="0" w:line="240" w:lineRule="auto"/>
      </w:pPr>
    </w:p>
  </w:footnote>
  <w:footnote w:id="2">
    <w:p w:rsidRPr="006751C8" w:rsidR="00BC02E7" w:rsidP="00BC02E7" w:rsidRDefault="00BC02E7" w14:paraId="50CECE96" w14:textId="77777777">
      <w:pPr>
        <w:pStyle w:val="FootnoteText"/>
        <w:rPr>
          <w:lang w:val="sq-AL"/>
        </w:rPr>
      </w:pPr>
      <w:r>
        <w:rPr>
          <w:rStyle w:val="FootnoteReference"/>
        </w:rPr>
        <w:footnoteRef/>
      </w:r>
      <w:r w:rsidRPr="006751C8">
        <w:rPr>
          <w:lang w:val="sq-AL"/>
        </w:rPr>
        <w:t xml:space="preserve">Burimiiinformacionit:  </w:t>
      </w:r>
      <w:r w:rsidRPr="005558AD">
        <w:rPr>
          <w:lang w:val="sq-AL"/>
        </w:rPr>
        <w:t>https://www.instat.gov.al/media/15471/pagat_press_release-t1_-2025.pdf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E92" w:rsidRDefault="00124E92" w14:paraId="65FAA8B5" w14:textId="77777777"/>
  <w:p w:rsidR="00124E92" w:rsidRDefault="00124E92" w14:paraId="5C2718F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7082"/>
    <w:multiLevelType w:val="multilevel"/>
    <w:tmpl w:val="DA82357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334AFF"/>
    <w:multiLevelType w:val="multilevel"/>
    <w:tmpl w:val="A454AF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8054746"/>
    <w:multiLevelType w:val="hybridMultilevel"/>
    <w:tmpl w:val="95462942"/>
    <w:lvl w:ilvl="0" w:tplc="BC0EDEC4">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814AC"/>
    <w:multiLevelType w:val="hybridMultilevel"/>
    <w:tmpl w:val="95462942"/>
    <w:lvl w:ilvl="0" w:tplc="BC0EDEC4">
      <w:start w:val="1"/>
      <w:numFmt w:val="lowerLetter"/>
      <w:lvlText w:val="(%1)"/>
      <w:lvlJc w:val="left"/>
      <w:pPr>
        <w:ind w:left="735" w:hanging="37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4A7B93"/>
    <w:multiLevelType w:val="multilevel"/>
    <w:tmpl w:val="0CFA18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8F1776"/>
    <w:multiLevelType w:val="multilevel"/>
    <w:tmpl w:val="8FA2D3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E3A094B"/>
    <w:multiLevelType w:val="multilevel"/>
    <w:tmpl w:val="87487C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0E3070B"/>
    <w:multiLevelType w:val="multilevel"/>
    <w:tmpl w:val="C9542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0A4251"/>
    <w:multiLevelType w:val="multilevel"/>
    <w:tmpl w:val="E4F651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9AF0D84"/>
    <w:multiLevelType w:val="multilevel"/>
    <w:tmpl w:val="88C678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A8C3559"/>
    <w:multiLevelType w:val="multilevel"/>
    <w:tmpl w:val="877C309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B281258"/>
    <w:multiLevelType w:val="multilevel"/>
    <w:tmpl w:val="D1F88E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BC4686C"/>
    <w:multiLevelType w:val="multilevel"/>
    <w:tmpl w:val="7E2E11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C4D7E22"/>
    <w:multiLevelType w:val="multilevel"/>
    <w:tmpl w:val="42FE5E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D337284"/>
    <w:multiLevelType w:val="hybridMultilevel"/>
    <w:tmpl w:val="1B04BC10"/>
    <w:lvl w:ilvl="0" w:tplc="041C0015">
      <w:start w:val="1"/>
      <w:numFmt w:val="upp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1D9F141D"/>
    <w:multiLevelType w:val="multilevel"/>
    <w:tmpl w:val="B352F9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1E071CA7"/>
    <w:multiLevelType w:val="multilevel"/>
    <w:tmpl w:val="BDA4AC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05D4FEB"/>
    <w:multiLevelType w:val="hybridMultilevel"/>
    <w:tmpl w:val="F61E7F7E"/>
    <w:lvl w:ilvl="0" w:tplc="041C0015">
      <w:start w:val="1"/>
      <w:numFmt w:val="upp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2108675A"/>
    <w:multiLevelType w:val="multilevel"/>
    <w:tmpl w:val="7F729D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21A725D"/>
    <w:multiLevelType w:val="multilevel"/>
    <w:tmpl w:val="5300A3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6373924"/>
    <w:multiLevelType w:val="multilevel"/>
    <w:tmpl w:val="C7FEFD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268738E0"/>
    <w:multiLevelType w:val="multilevel"/>
    <w:tmpl w:val="3DA40F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270A6C9E"/>
    <w:multiLevelType w:val="hybridMultilevel"/>
    <w:tmpl w:val="8604C030"/>
    <w:lvl w:ilvl="0" w:tplc="4D82EF8C">
      <w:start w:val="1"/>
      <w:numFmt w:val="lowerLetter"/>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2771588B"/>
    <w:multiLevelType w:val="multilevel"/>
    <w:tmpl w:val="33549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28D11C13"/>
    <w:multiLevelType w:val="hybridMultilevel"/>
    <w:tmpl w:val="60A4C7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9CE6BA3"/>
    <w:multiLevelType w:val="hybridMultilevel"/>
    <w:tmpl w:val="4052DEE8"/>
    <w:lvl w:ilvl="0" w:tplc="04090017">
      <w:start w:val="1"/>
      <w:numFmt w:val="lowerLetter"/>
      <w:lvlText w:val="%1)"/>
      <w:lvlJc w:val="left"/>
      <w:pPr>
        <w:ind w:left="854" w:hanging="360"/>
      </w:p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26" w15:restartNumberingAfterBreak="0">
    <w:nsid w:val="2A2A5210"/>
    <w:multiLevelType w:val="multilevel"/>
    <w:tmpl w:val="E97272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2A414D6C"/>
    <w:multiLevelType w:val="multilevel"/>
    <w:tmpl w:val="D2302A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2AEB32CB"/>
    <w:multiLevelType w:val="multilevel"/>
    <w:tmpl w:val="8E18BA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2B3F39F8"/>
    <w:multiLevelType w:val="multilevel"/>
    <w:tmpl w:val="130ADDBA"/>
    <w:lvl w:ilvl="0">
      <w:start w:val="1"/>
      <w:numFmt w:val="bullet"/>
      <w:pStyle w:val="EBBullet"/>
      <w:lvlText w:val=""/>
      <w:lvlJc w:val="left"/>
      <w:pPr>
        <w:tabs>
          <w:tab w:val="num" w:pos="284"/>
        </w:tabs>
        <w:ind w:left="284" w:hanging="284"/>
      </w:pPr>
      <w:rPr>
        <w:rFonts w:hint="default" w:ascii="Symbol" w:hAnsi="Symbol"/>
      </w:rPr>
    </w:lvl>
    <w:lvl w:ilvl="1">
      <w:start w:val="1"/>
      <w:numFmt w:val="bullet"/>
      <w:lvlText w:val=""/>
      <w:lvlJc w:val="left"/>
      <w:pPr>
        <w:tabs>
          <w:tab w:val="num" w:pos="567"/>
        </w:tabs>
        <w:ind w:left="567" w:hanging="283"/>
      </w:pPr>
      <w:rPr>
        <w:rFonts w:hint="default" w:ascii="Symbol" w:hAnsi="Symbol"/>
      </w:rPr>
    </w:lvl>
    <w:lvl w:ilvl="2">
      <w:start w:val="1"/>
      <w:numFmt w:val="bullet"/>
      <w:lvlText w:val=""/>
      <w:lvlJc w:val="left"/>
      <w:pPr>
        <w:tabs>
          <w:tab w:val="num" w:pos="1080"/>
        </w:tabs>
        <w:ind w:left="1080" w:hanging="360"/>
      </w:pPr>
      <w:rPr>
        <w:rFonts w:hint="default" w:ascii="Wingdings" w:hAnsi="Wingdings"/>
      </w:rPr>
    </w:lvl>
    <w:lvl w:ilvl="3">
      <w:start w:val="1"/>
      <w:numFmt w:val="bullet"/>
      <w:lvlText w:val=""/>
      <w:lvlJc w:val="left"/>
      <w:pPr>
        <w:tabs>
          <w:tab w:val="num" w:pos="1440"/>
        </w:tabs>
        <w:ind w:left="1440" w:hanging="360"/>
      </w:pPr>
      <w:rPr>
        <w:rFonts w:hint="default" w:ascii="Symbol" w:hAnsi="Symbol"/>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30" w15:restartNumberingAfterBreak="0">
    <w:nsid w:val="2FC31706"/>
    <w:multiLevelType w:val="multilevel"/>
    <w:tmpl w:val="EC60BC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2FE64643"/>
    <w:multiLevelType w:val="multilevel"/>
    <w:tmpl w:val="76BCA9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33A342C4"/>
    <w:multiLevelType w:val="hybridMultilevel"/>
    <w:tmpl w:val="63A2D29C"/>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15:restartNumberingAfterBreak="0">
    <w:nsid w:val="3443389B"/>
    <w:multiLevelType w:val="multilevel"/>
    <w:tmpl w:val="ADA074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346E29FD"/>
    <w:multiLevelType w:val="multilevel"/>
    <w:tmpl w:val="FEF6AB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34EF003F"/>
    <w:multiLevelType w:val="multilevel"/>
    <w:tmpl w:val="450647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3A86681C"/>
    <w:multiLevelType w:val="multilevel"/>
    <w:tmpl w:val="77B268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3AD94FA2"/>
    <w:multiLevelType w:val="multilevel"/>
    <w:tmpl w:val="950A1B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3BDC3018"/>
    <w:multiLevelType w:val="multilevel"/>
    <w:tmpl w:val="A5682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3BF15BFD"/>
    <w:multiLevelType w:val="hybridMultilevel"/>
    <w:tmpl w:val="8604C030"/>
    <w:lvl w:ilvl="0" w:tplc="4D82EF8C">
      <w:start w:val="1"/>
      <w:numFmt w:val="lowerLetter"/>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0" w15:restartNumberingAfterBreak="0">
    <w:nsid w:val="3D1A402E"/>
    <w:multiLevelType w:val="multilevel"/>
    <w:tmpl w:val="CD1C5E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406658F3"/>
    <w:multiLevelType w:val="multilevel"/>
    <w:tmpl w:val="6EEA75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43F847EA"/>
    <w:multiLevelType w:val="multilevel"/>
    <w:tmpl w:val="60AE76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44BD3D59"/>
    <w:multiLevelType w:val="multilevel"/>
    <w:tmpl w:val="9C3E8B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484D664A"/>
    <w:multiLevelType w:val="multilevel"/>
    <w:tmpl w:val="009A65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49800A18"/>
    <w:multiLevelType w:val="multilevel"/>
    <w:tmpl w:val="BB1A8A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4990585E"/>
    <w:multiLevelType w:val="hybridMultilevel"/>
    <w:tmpl w:val="CF36DB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4C424A1B"/>
    <w:multiLevelType w:val="multilevel"/>
    <w:tmpl w:val="4D4CD2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54550633"/>
    <w:multiLevelType w:val="hybridMultilevel"/>
    <w:tmpl w:val="FFB695C0"/>
    <w:lvl w:ilvl="0" w:tplc="041C0017">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49" w15:restartNumberingAfterBreak="0">
    <w:nsid w:val="571C0464"/>
    <w:multiLevelType w:val="multilevel"/>
    <w:tmpl w:val="5E566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586B508E"/>
    <w:multiLevelType w:val="multilevel"/>
    <w:tmpl w:val="331E6F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58810D80"/>
    <w:multiLevelType w:val="multilevel"/>
    <w:tmpl w:val="24E014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5AEF4338"/>
    <w:multiLevelType w:val="hybridMultilevel"/>
    <w:tmpl w:val="C714FDA8"/>
    <w:lvl w:ilvl="0" w:tplc="1786C046">
      <w:start w:val="1"/>
      <w:numFmt w:val="lowerLetter"/>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3" w15:restartNumberingAfterBreak="0">
    <w:nsid w:val="5C1D1248"/>
    <w:multiLevelType w:val="multilevel"/>
    <w:tmpl w:val="1D2449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5DEB599A"/>
    <w:multiLevelType w:val="multilevel"/>
    <w:tmpl w:val="4912CD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62BE51BE"/>
    <w:multiLevelType w:val="multilevel"/>
    <w:tmpl w:val="3FDA00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68751B03"/>
    <w:multiLevelType w:val="multilevel"/>
    <w:tmpl w:val="F0709E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68D162BC"/>
    <w:multiLevelType w:val="hybridMultilevel"/>
    <w:tmpl w:val="3E5472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69826657"/>
    <w:multiLevelType w:val="multilevel"/>
    <w:tmpl w:val="AE986A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718851C2"/>
    <w:multiLevelType w:val="multilevel"/>
    <w:tmpl w:val="3626DD9A"/>
    <w:lvl w:ilvl="0">
      <w:start w:val="1"/>
      <w:numFmt w:val="decimal"/>
      <w:pStyle w:val="IARefNumber"/>
      <w:suff w:val="nothing"/>
      <w:lvlText w:val="%1"/>
      <w:lvlJc w:val="left"/>
      <w:pPr>
        <w:ind w:firstLine="113"/>
      </w:pPr>
      <w:rPr>
        <w:rFonts w:hint="default" w:cs="Times New Roman"/>
      </w:rPr>
    </w:lvl>
    <w:lvl w:ilvl="1">
      <w:start w:val="1"/>
      <w:numFmt w:val="decimal"/>
      <w:lvlText w:val="%1.%2."/>
      <w:lvlJc w:val="left"/>
      <w:pPr>
        <w:tabs>
          <w:tab w:val="num" w:pos="1080"/>
        </w:tabs>
        <w:ind w:left="792" w:hanging="432"/>
      </w:pPr>
      <w:rPr>
        <w:rFonts w:hint="default" w:cs="Times New Roman"/>
      </w:rPr>
    </w:lvl>
    <w:lvl w:ilvl="2">
      <w:start w:val="1"/>
      <w:numFmt w:val="decimal"/>
      <w:lvlText w:val="%1.%2.%3."/>
      <w:lvlJc w:val="left"/>
      <w:pPr>
        <w:tabs>
          <w:tab w:val="num" w:pos="1800"/>
        </w:tabs>
        <w:ind w:left="1224" w:hanging="504"/>
      </w:pPr>
      <w:rPr>
        <w:rFonts w:hint="default" w:cs="Times New Roman"/>
      </w:rPr>
    </w:lvl>
    <w:lvl w:ilvl="3">
      <w:start w:val="1"/>
      <w:numFmt w:val="decimal"/>
      <w:lvlText w:val="%1.%2.%3.%4."/>
      <w:lvlJc w:val="left"/>
      <w:pPr>
        <w:tabs>
          <w:tab w:val="num" w:pos="252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600"/>
        </w:tabs>
        <w:ind w:left="2736" w:hanging="936"/>
      </w:pPr>
      <w:rPr>
        <w:rFonts w:hint="default" w:cs="Times New Roman"/>
      </w:rPr>
    </w:lvl>
    <w:lvl w:ilvl="6">
      <w:start w:val="1"/>
      <w:numFmt w:val="decimal"/>
      <w:lvlText w:val="%1.%2.%3.%4.%5.%6.%7."/>
      <w:lvlJc w:val="left"/>
      <w:pPr>
        <w:tabs>
          <w:tab w:val="num" w:pos="4320"/>
        </w:tabs>
        <w:ind w:left="3240" w:hanging="1080"/>
      </w:pPr>
      <w:rPr>
        <w:rFonts w:hint="default" w:cs="Times New Roman"/>
      </w:rPr>
    </w:lvl>
    <w:lvl w:ilvl="7">
      <w:start w:val="1"/>
      <w:numFmt w:val="decimal"/>
      <w:lvlText w:val="%1.%2.%3.%4.%5.%6.%7.%8."/>
      <w:lvlJc w:val="left"/>
      <w:pPr>
        <w:tabs>
          <w:tab w:val="num" w:pos="5040"/>
        </w:tabs>
        <w:ind w:left="3744" w:hanging="1224"/>
      </w:pPr>
      <w:rPr>
        <w:rFonts w:hint="default" w:cs="Times New Roman"/>
      </w:rPr>
    </w:lvl>
    <w:lvl w:ilvl="8">
      <w:start w:val="1"/>
      <w:numFmt w:val="decimal"/>
      <w:lvlText w:val="%1.%2.%3.%4.%5.%6.%7.%8.%9."/>
      <w:lvlJc w:val="left"/>
      <w:pPr>
        <w:tabs>
          <w:tab w:val="num" w:pos="5760"/>
        </w:tabs>
        <w:ind w:left="4320" w:hanging="1440"/>
      </w:pPr>
      <w:rPr>
        <w:rFonts w:hint="default" w:cs="Times New Roman"/>
      </w:rPr>
    </w:lvl>
  </w:abstractNum>
  <w:abstractNum w:abstractNumId="60" w15:restartNumberingAfterBreak="0">
    <w:nsid w:val="72F74265"/>
    <w:multiLevelType w:val="multilevel"/>
    <w:tmpl w:val="8716BB8C"/>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7B1B01E4"/>
    <w:multiLevelType w:val="hybridMultilevel"/>
    <w:tmpl w:val="4D6ECCAE"/>
    <w:lvl w:ilvl="0" w:tplc="14B8462C">
      <w:start w:val="1"/>
      <w:numFmt w:val="bullet"/>
      <w:lvlText w:val="•"/>
      <w:lvlJc w:val="left"/>
      <w:pPr>
        <w:ind w:left="1080" w:hanging="720"/>
      </w:pPr>
      <w:rPr>
        <w:rFonts w:hint="default" w:ascii="Times New Roman" w:hAnsi="Times New Roman" w:eastAsia="Times New Roman" w:cs="Times New Roman"/>
        <w:i/>
      </w:rPr>
    </w:lvl>
    <w:lvl w:ilvl="1" w:tplc="041C0003" w:tentative="1">
      <w:start w:val="1"/>
      <w:numFmt w:val="bullet"/>
      <w:lvlText w:val="o"/>
      <w:lvlJc w:val="left"/>
      <w:pPr>
        <w:ind w:left="1440" w:hanging="360"/>
      </w:pPr>
      <w:rPr>
        <w:rFonts w:hint="default" w:ascii="Courier New" w:hAnsi="Courier New" w:cs="Courier New"/>
      </w:rPr>
    </w:lvl>
    <w:lvl w:ilvl="2" w:tplc="041C0005" w:tentative="1">
      <w:start w:val="1"/>
      <w:numFmt w:val="bullet"/>
      <w:lvlText w:val=""/>
      <w:lvlJc w:val="left"/>
      <w:pPr>
        <w:ind w:left="2160" w:hanging="360"/>
      </w:pPr>
      <w:rPr>
        <w:rFonts w:hint="default" w:ascii="Wingdings" w:hAnsi="Wingdings"/>
      </w:rPr>
    </w:lvl>
    <w:lvl w:ilvl="3" w:tplc="041C0001" w:tentative="1">
      <w:start w:val="1"/>
      <w:numFmt w:val="bullet"/>
      <w:lvlText w:val=""/>
      <w:lvlJc w:val="left"/>
      <w:pPr>
        <w:ind w:left="2880" w:hanging="360"/>
      </w:pPr>
      <w:rPr>
        <w:rFonts w:hint="default" w:ascii="Symbol" w:hAnsi="Symbol"/>
      </w:rPr>
    </w:lvl>
    <w:lvl w:ilvl="4" w:tplc="041C0003" w:tentative="1">
      <w:start w:val="1"/>
      <w:numFmt w:val="bullet"/>
      <w:lvlText w:val="o"/>
      <w:lvlJc w:val="left"/>
      <w:pPr>
        <w:ind w:left="3600" w:hanging="360"/>
      </w:pPr>
      <w:rPr>
        <w:rFonts w:hint="default" w:ascii="Courier New" w:hAnsi="Courier New" w:cs="Courier New"/>
      </w:rPr>
    </w:lvl>
    <w:lvl w:ilvl="5" w:tplc="041C0005" w:tentative="1">
      <w:start w:val="1"/>
      <w:numFmt w:val="bullet"/>
      <w:lvlText w:val=""/>
      <w:lvlJc w:val="left"/>
      <w:pPr>
        <w:ind w:left="4320" w:hanging="360"/>
      </w:pPr>
      <w:rPr>
        <w:rFonts w:hint="default" w:ascii="Wingdings" w:hAnsi="Wingdings"/>
      </w:rPr>
    </w:lvl>
    <w:lvl w:ilvl="6" w:tplc="041C0001" w:tentative="1">
      <w:start w:val="1"/>
      <w:numFmt w:val="bullet"/>
      <w:lvlText w:val=""/>
      <w:lvlJc w:val="left"/>
      <w:pPr>
        <w:ind w:left="5040" w:hanging="360"/>
      </w:pPr>
      <w:rPr>
        <w:rFonts w:hint="default" w:ascii="Symbol" w:hAnsi="Symbol"/>
      </w:rPr>
    </w:lvl>
    <w:lvl w:ilvl="7" w:tplc="041C0003" w:tentative="1">
      <w:start w:val="1"/>
      <w:numFmt w:val="bullet"/>
      <w:lvlText w:val="o"/>
      <w:lvlJc w:val="left"/>
      <w:pPr>
        <w:ind w:left="5760" w:hanging="360"/>
      </w:pPr>
      <w:rPr>
        <w:rFonts w:hint="default" w:ascii="Courier New" w:hAnsi="Courier New" w:cs="Courier New"/>
      </w:rPr>
    </w:lvl>
    <w:lvl w:ilvl="8" w:tplc="041C0005" w:tentative="1">
      <w:start w:val="1"/>
      <w:numFmt w:val="bullet"/>
      <w:lvlText w:val=""/>
      <w:lvlJc w:val="left"/>
      <w:pPr>
        <w:ind w:left="6480" w:hanging="360"/>
      </w:pPr>
      <w:rPr>
        <w:rFonts w:hint="default" w:ascii="Wingdings" w:hAnsi="Wingdings"/>
      </w:rPr>
    </w:lvl>
  </w:abstractNum>
  <w:abstractNum w:abstractNumId="62" w15:restartNumberingAfterBreak="0">
    <w:nsid w:val="7FB75C1D"/>
    <w:multiLevelType w:val="multilevel"/>
    <w:tmpl w:val="E2CC615A"/>
    <w:lvl w:ilvl="0">
      <w:start w:val="1"/>
      <w:numFmt w:val="none"/>
      <w:pStyle w:val="EBNumberRestart"/>
      <w:suff w:val="nothing"/>
      <w:lvlText w:val="%1"/>
      <w:lvlJc w:val="left"/>
      <w:rPr>
        <w:rFonts w:hint="default" w:cs="Times New Roman"/>
      </w:rPr>
    </w:lvl>
    <w:lvl w:ilvl="1">
      <w:start w:val="1"/>
      <w:numFmt w:val="decimal"/>
      <w:pStyle w:val="EBNumber"/>
      <w:lvlText w:val="%1%2."/>
      <w:lvlJc w:val="left"/>
      <w:pPr>
        <w:tabs>
          <w:tab w:val="num" w:pos="425"/>
        </w:tabs>
        <w:ind w:left="425" w:hanging="425"/>
      </w:pPr>
      <w:rPr>
        <w:rFonts w:hint="default" w:cs="Times New Roman"/>
      </w:rPr>
    </w:lvl>
    <w:lvl w:ilvl="2">
      <w:start w:val="1"/>
      <w:numFmt w:val="lowerLetter"/>
      <w:lvlText w:val="%1%3."/>
      <w:lvlJc w:val="left"/>
      <w:pPr>
        <w:tabs>
          <w:tab w:val="num" w:pos="851"/>
        </w:tabs>
        <w:ind w:left="851" w:hanging="426"/>
      </w:pPr>
      <w:rPr>
        <w:rFonts w:hint="default" w:cs="Times New Roman"/>
      </w:rPr>
    </w:lvl>
    <w:lvl w:ilvl="3">
      <w:start w:val="1"/>
      <w:numFmt w:val="none"/>
      <w:lvlText w:val="%1"/>
      <w:lvlJc w:val="left"/>
      <w:pPr>
        <w:tabs>
          <w:tab w:val="num" w:pos="2880"/>
        </w:tabs>
        <w:ind w:left="1728" w:hanging="648"/>
      </w:pPr>
      <w:rPr>
        <w:rFonts w:hint="default" w:cs="Times New Roman"/>
      </w:rPr>
    </w:lvl>
    <w:lvl w:ilvl="4">
      <w:start w:val="1"/>
      <w:numFmt w:val="none"/>
      <w:lvlText w:val="%1"/>
      <w:lvlJc w:val="left"/>
      <w:pPr>
        <w:tabs>
          <w:tab w:val="num" w:pos="3600"/>
        </w:tabs>
        <w:ind w:left="2232" w:hanging="792"/>
      </w:pPr>
      <w:rPr>
        <w:rFonts w:hint="default" w:cs="Times New Roman"/>
      </w:rPr>
    </w:lvl>
    <w:lvl w:ilvl="5">
      <w:start w:val="1"/>
      <w:numFmt w:val="none"/>
      <w:lvlText w:val="%1"/>
      <w:lvlJc w:val="left"/>
      <w:pPr>
        <w:tabs>
          <w:tab w:val="num" w:pos="4320"/>
        </w:tabs>
        <w:ind w:left="2736" w:hanging="936"/>
      </w:pPr>
      <w:rPr>
        <w:rFonts w:hint="default" w:cs="Times New Roman"/>
      </w:rPr>
    </w:lvl>
    <w:lvl w:ilvl="6">
      <w:start w:val="1"/>
      <w:numFmt w:val="none"/>
      <w:lvlText w:val="%1"/>
      <w:lvlJc w:val="left"/>
      <w:pPr>
        <w:tabs>
          <w:tab w:val="num" w:pos="5040"/>
        </w:tabs>
        <w:ind w:left="3240" w:hanging="1080"/>
      </w:pPr>
      <w:rPr>
        <w:rFonts w:hint="default" w:cs="Times New Roman"/>
      </w:rPr>
    </w:lvl>
    <w:lvl w:ilvl="7">
      <w:start w:val="1"/>
      <w:numFmt w:val="decimal"/>
      <w:lvlText w:val="%1.%2.%3.%4.%5.%6.%7.%8."/>
      <w:lvlJc w:val="left"/>
      <w:pPr>
        <w:tabs>
          <w:tab w:val="num" w:pos="5760"/>
        </w:tabs>
        <w:ind w:left="3744" w:hanging="1224"/>
      </w:pPr>
      <w:rPr>
        <w:rFonts w:hint="default" w:cs="Times New Roman"/>
      </w:rPr>
    </w:lvl>
    <w:lvl w:ilvl="8">
      <w:start w:val="1"/>
      <w:numFmt w:val="decimal"/>
      <w:lvlText w:val="%1.%2.%3.%4.%5.%6.%7.%8.%9."/>
      <w:lvlJc w:val="left"/>
      <w:pPr>
        <w:tabs>
          <w:tab w:val="num" w:pos="6480"/>
        </w:tabs>
        <w:ind w:left="4320" w:hanging="1440"/>
      </w:pPr>
      <w:rPr>
        <w:rFonts w:hint="default" w:cs="Times New Roman"/>
      </w:rPr>
    </w:lvl>
  </w:abstractNum>
  <w:abstractNum w:abstractNumId="63" w15:restartNumberingAfterBreak="0">
    <w:nsid w:val="7FC334F1"/>
    <w:multiLevelType w:val="multilevel"/>
    <w:tmpl w:val="7ACC59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22236614">
    <w:abstractNumId w:val="59"/>
  </w:num>
  <w:num w:numId="2" w16cid:durableId="827870304">
    <w:abstractNumId w:val="29"/>
  </w:num>
  <w:num w:numId="3" w16cid:durableId="943418224">
    <w:abstractNumId w:val="62"/>
  </w:num>
  <w:num w:numId="4" w16cid:durableId="1833058659">
    <w:abstractNumId w:val="61"/>
  </w:num>
  <w:num w:numId="5" w16cid:durableId="1067416016">
    <w:abstractNumId w:val="17"/>
  </w:num>
  <w:num w:numId="6" w16cid:durableId="1900169890">
    <w:abstractNumId w:val="14"/>
  </w:num>
  <w:num w:numId="7" w16cid:durableId="2074043386">
    <w:abstractNumId w:val="57"/>
  </w:num>
  <w:num w:numId="8" w16cid:durableId="1184202513">
    <w:abstractNumId w:val="2"/>
  </w:num>
  <w:num w:numId="9" w16cid:durableId="2091001325">
    <w:abstractNumId w:val="3"/>
  </w:num>
  <w:num w:numId="10" w16cid:durableId="978151079">
    <w:abstractNumId w:val="32"/>
  </w:num>
  <w:num w:numId="11" w16cid:durableId="1768764802">
    <w:abstractNumId w:val="5"/>
  </w:num>
  <w:num w:numId="12" w16cid:durableId="2140369856">
    <w:abstractNumId w:val="48"/>
  </w:num>
  <w:num w:numId="13" w16cid:durableId="1254778268">
    <w:abstractNumId w:val="51"/>
  </w:num>
  <w:num w:numId="14" w16cid:durableId="1902515450">
    <w:abstractNumId w:val="6"/>
  </w:num>
  <w:num w:numId="15" w16cid:durableId="2020034717">
    <w:abstractNumId w:val="12"/>
  </w:num>
  <w:num w:numId="16" w16cid:durableId="2110394149">
    <w:abstractNumId w:val="9"/>
  </w:num>
  <w:num w:numId="17" w16cid:durableId="557980113">
    <w:abstractNumId w:val="63"/>
  </w:num>
  <w:num w:numId="18" w16cid:durableId="351030748">
    <w:abstractNumId w:val="43"/>
  </w:num>
  <w:num w:numId="19" w16cid:durableId="855575369">
    <w:abstractNumId w:val="47"/>
  </w:num>
  <w:num w:numId="20" w16cid:durableId="317541906">
    <w:abstractNumId w:val="49"/>
  </w:num>
  <w:num w:numId="21" w16cid:durableId="1110399436">
    <w:abstractNumId w:val="38"/>
  </w:num>
  <w:num w:numId="22" w16cid:durableId="1016224728">
    <w:abstractNumId w:val="24"/>
  </w:num>
  <w:num w:numId="23" w16cid:durableId="893351882">
    <w:abstractNumId w:val="50"/>
  </w:num>
  <w:num w:numId="24" w16cid:durableId="1128551357">
    <w:abstractNumId w:val="53"/>
  </w:num>
  <w:num w:numId="25" w16cid:durableId="1110048870">
    <w:abstractNumId w:val="33"/>
  </w:num>
  <w:num w:numId="26" w16cid:durableId="1912806407">
    <w:abstractNumId w:val="21"/>
  </w:num>
  <w:num w:numId="27" w16cid:durableId="2097364377">
    <w:abstractNumId w:val="35"/>
  </w:num>
  <w:num w:numId="28" w16cid:durableId="1098646493">
    <w:abstractNumId w:val="31"/>
  </w:num>
  <w:num w:numId="29" w16cid:durableId="1552381106">
    <w:abstractNumId w:val="60"/>
  </w:num>
  <w:num w:numId="30" w16cid:durableId="375468450">
    <w:abstractNumId w:val="41"/>
  </w:num>
  <w:num w:numId="31" w16cid:durableId="1093627027">
    <w:abstractNumId w:val="54"/>
  </w:num>
  <w:num w:numId="32" w16cid:durableId="540750783">
    <w:abstractNumId w:val="18"/>
  </w:num>
  <w:num w:numId="33" w16cid:durableId="1391423096">
    <w:abstractNumId w:val="42"/>
  </w:num>
  <w:num w:numId="34" w16cid:durableId="1150753557">
    <w:abstractNumId w:val="27"/>
  </w:num>
  <w:num w:numId="35" w16cid:durableId="803887949">
    <w:abstractNumId w:val="25"/>
  </w:num>
  <w:num w:numId="36" w16cid:durableId="1550922599">
    <w:abstractNumId w:val="22"/>
  </w:num>
  <w:num w:numId="37" w16cid:durableId="1165896125">
    <w:abstractNumId w:val="52"/>
  </w:num>
  <w:num w:numId="38" w16cid:durableId="1822849494">
    <w:abstractNumId w:val="44"/>
  </w:num>
  <w:num w:numId="39" w16cid:durableId="1781802723">
    <w:abstractNumId w:val="37"/>
  </w:num>
  <w:num w:numId="40" w16cid:durableId="15540507">
    <w:abstractNumId w:val="0"/>
  </w:num>
  <w:num w:numId="41" w16cid:durableId="1038555714">
    <w:abstractNumId w:val="13"/>
  </w:num>
  <w:num w:numId="42" w16cid:durableId="2082556976">
    <w:abstractNumId w:val="36"/>
  </w:num>
  <w:num w:numId="43" w16cid:durableId="28989784">
    <w:abstractNumId w:val="7"/>
  </w:num>
  <w:num w:numId="44" w16cid:durableId="1264074431">
    <w:abstractNumId w:val="45"/>
  </w:num>
  <w:num w:numId="45" w16cid:durableId="1928223218">
    <w:abstractNumId w:val="34"/>
  </w:num>
  <w:num w:numId="46" w16cid:durableId="1749040725">
    <w:abstractNumId w:val="28"/>
  </w:num>
  <w:num w:numId="47" w16cid:durableId="1964967122">
    <w:abstractNumId w:val="23"/>
  </w:num>
  <w:num w:numId="48" w16cid:durableId="503711370">
    <w:abstractNumId w:val="46"/>
  </w:num>
  <w:num w:numId="49" w16cid:durableId="76949389">
    <w:abstractNumId w:val="30"/>
  </w:num>
  <w:num w:numId="50" w16cid:durableId="307712833">
    <w:abstractNumId w:val="10"/>
  </w:num>
  <w:num w:numId="51" w16cid:durableId="874654623">
    <w:abstractNumId w:val="40"/>
  </w:num>
  <w:num w:numId="52" w16cid:durableId="478889143">
    <w:abstractNumId w:val="26"/>
  </w:num>
  <w:num w:numId="53" w16cid:durableId="1663044452">
    <w:abstractNumId w:val="55"/>
  </w:num>
  <w:num w:numId="54" w16cid:durableId="772895794">
    <w:abstractNumId w:val="56"/>
  </w:num>
  <w:num w:numId="55" w16cid:durableId="859588122">
    <w:abstractNumId w:val="15"/>
  </w:num>
  <w:num w:numId="56" w16cid:durableId="408117817">
    <w:abstractNumId w:val="19"/>
  </w:num>
  <w:num w:numId="57" w16cid:durableId="2121409305">
    <w:abstractNumId w:val="11"/>
  </w:num>
  <w:num w:numId="58" w16cid:durableId="903222206">
    <w:abstractNumId w:val="1"/>
  </w:num>
  <w:num w:numId="59" w16cid:durableId="48309121">
    <w:abstractNumId w:val="16"/>
  </w:num>
  <w:num w:numId="60" w16cid:durableId="1008216784">
    <w:abstractNumId w:val="8"/>
  </w:num>
  <w:num w:numId="61" w16cid:durableId="575365351">
    <w:abstractNumId w:val="39"/>
  </w:num>
  <w:num w:numId="62" w16cid:durableId="523909637">
    <w:abstractNumId w:val="58"/>
  </w:num>
  <w:num w:numId="63" w16cid:durableId="2136289890">
    <w:abstractNumId w:val="4"/>
  </w:num>
  <w:num w:numId="64" w16cid:durableId="1323391343">
    <w:abstractNumId w:val="20"/>
  </w:num>
  <w:numIdMacAtCleanup w:val="6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E0"/>
    <w:rsid w:val="00000356"/>
    <w:rsid w:val="000032C6"/>
    <w:rsid w:val="000040A2"/>
    <w:rsid w:val="00011EA5"/>
    <w:rsid w:val="000200DA"/>
    <w:rsid w:val="000203E5"/>
    <w:rsid w:val="00023514"/>
    <w:rsid w:val="00031565"/>
    <w:rsid w:val="00037F1A"/>
    <w:rsid w:val="00043262"/>
    <w:rsid w:val="000436E3"/>
    <w:rsid w:val="00047BE1"/>
    <w:rsid w:val="000515A9"/>
    <w:rsid w:val="00057143"/>
    <w:rsid w:val="00057399"/>
    <w:rsid w:val="000602CE"/>
    <w:rsid w:val="00060779"/>
    <w:rsid w:val="00062874"/>
    <w:rsid w:val="000651A5"/>
    <w:rsid w:val="0006671A"/>
    <w:rsid w:val="00086384"/>
    <w:rsid w:val="0009215D"/>
    <w:rsid w:val="000923E5"/>
    <w:rsid w:val="00093980"/>
    <w:rsid w:val="0009507D"/>
    <w:rsid w:val="0009658B"/>
    <w:rsid w:val="000A0A2D"/>
    <w:rsid w:val="000A601A"/>
    <w:rsid w:val="000B0EB5"/>
    <w:rsid w:val="000B5A8D"/>
    <w:rsid w:val="000C1654"/>
    <w:rsid w:val="000C2921"/>
    <w:rsid w:val="000C35E4"/>
    <w:rsid w:val="000C4B22"/>
    <w:rsid w:val="000C5460"/>
    <w:rsid w:val="000E29BE"/>
    <w:rsid w:val="000E2E10"/>
    <w:rsid w:val="000E6EB7"/>
    <w:rsid w:val="000F0782"/>
    <w:rsid w:val="000F09C3"/>
    <w:rsid w:val="00102EC1"/>
    <w:rsid w:val="001041E8"/>
    <w:rsid w:val="00106273"/>
    <w:rsid w:val="00117783"/>
    <w:rsid w:val="00122871"/>
    <w:rsid w:val="00124E92"/>
    <w:rsid w:val="00124ECA"/>
    <w:rsid w:val="00131C35"/>
    <w:rsid w:val="001430F0"/>
    <w:rsid w:val="001536C5"/>
    <w:rsid w:val="00154BE9"/>
    <w:rsid w:val="00154CCD"/>
    <w:rsid w:val="00162171"/>
    <w:rsid w:val="00164357"/>
    <w:rsid w:val="0016532F"/>
    <w:rsid w:val="00166925"/>
    <w:rsid w:val="00183D4E"/>
    <w:rsid w:val="00187319"/>
    <w:rsid w:val="001937F0"/>
    <w:rsid w:val="001A25C3"/>
    <w:rsid w:val="001A6C4B"/>
    <w:rsid w:val="001B03B9"/>
    <w:rsid w:val="001B1FAA"/>
    <w:rsid w:val="001B62B4"/>
    <w:rsid w:val="001C2AD9"/>
    <w:rsid w:val="001C5CE9"/>
    <w:rsid w:val="001C64FF"/>
    <w:rsid w:val="001D5850"/>
    <w:rsid w:val="001E1C8A"/>
    <w:rsid w:val="001E343A"/>
    <w:rsid w:val="001E3B07"/>
    <w:rsid w:val="001E507D"/>
    <w:rsid w:val="001E78FD"/>
    <w:rsid w:val="001F049B"/>
    <w:rsid w:val="001F0A0F"/>
    <w:rsid w:val="001F248E"/>
    <w:rsid w:val="001F2755"/>
    <w:rsid w:val="001F280E"/>
    <w:rsid w:val="001F382E"/>
    <w:rsid w:val="001F5455"/>
    <w:rsid w:val="002023BC"/>
    <w:rsid w:val="00203A1A"/>
    <w:rsid w:val="002074E3"/>
    <w:rsid w:val="00217DC2"/>
    <w:rsid w:val="00223B3F"/>
    <w:rsid w:val="002245F2"/>
    <w:rsid w:val="002303C2"/>
    <w:rsid w:val="0023504E"/>
    <w:rsid w:val="00240FAE"/>
    <w:rsid w:val="002476A6"/>
    <w:rsid w:val="002479EE"/>
    <w:rsid w:val="002532DB"/>
    <w:rsid w:val="00260BED"/>
    <w:rsid w:val="00260E9E"/>
    <w:rsid w:val="00263C44"/>
    <w:rsid w:val="0026549B"/>
    <w:rsid w:val="002655D9"/>
    <w:rsid w:val="002663DB"/>
    <w:rsid w:val="002748B0"/>
    <w:rsid w:val="002762CC"/>
    <w:rsid w:val="00281512"/>
    <w:rsid w:val="0028291E"/>
    <w:rsid w:val="00284CB0"/>
    <w:rsid w:val="002921F6"/>
    <w:rsid w:val="002952F6"/>
    <w:rsid w:val="002A2A6B"/>
    <w:rsid w:val="002A3D4B"/>
    <w:rsid w:val="002A4EF7"/>
    <w:rsid w:val="002A7ECA"/>
    <w:rsid w:val="002B06AC"/>
    <w:rsid w:val="002B0F4E"/>
    <w:rsid w:val="002C0A27"/>
    <w:rsid w:val="002C3FAD"/>
    <w:rsid w:val="002D1A50"/>
    <w:rsid w:val="002D31B9"/>
    <w:rsid w:val="002D3D15"/>
    <w:rsid w:val="002D4335"/>
    <w:rsid w:val="002D6BF7"/>
    <w:rsid w:val="002E3E8A"/>
    <w:rsid w:val="002F6703"/>
    <w:rsid w:val="0030256E"/>
    <w:rsid w:val="00303926"/>
    <w:rsid w:val="00303EE3"/>
    <w:rsid w:val="0031153F"/>
    <w:rsid w:val="00315E48"/>
    <w:rsid w:val="00322485"/>
    <w:rsid w:val="003341F5"/>
    <w:rsid w:val="00336166"/>
    <w:rsid w:val="00341D77"/>
    <w:rsid w:val="00342C45"/>
    <w:rsid w:val="003442B5"/>
    <w:rsid w:val="0034767F"/>
    <w:rsid w:val="00351EBF"/>
    <w:rsid w:val="00361A1C"/>
    <w:rsid w:val="003635D8"/>
    <w:rsid w:val="00370814"/>
    <w:rsid w:val="00373838"/>
    <w:rsid w:val="003742DF"/>
    <w:rsid w:val="00380555"/>
    <w:rsid w:val="0038380A"/>
    <w:rsid w:val="00397EA6"/>
    <w:rsid w:val="003A06ED"/>
    <w:rsid w:val="003A209E"/>
    <w:rsid w:val="003A268A"/>
    <w:rsid w:val="003A3F8C"/>
    <w:rsid w:val="003B5A13"/>
    <w:rsid w:val="003B6D13"/>
    <w:rsid w:val="003B6D32"/>
    <w:rsid w:val="003B7801"/>
    <w:rsid w:val="003C2E14"/>
    <w:rsid w:val="003C416C"/>
    <w:rsid w:val="003E591B"/>
    <w:rsid w:val="003E66CE"/>
    <w:rsid w:val="003E7A5E"/>
    <w:rsid w:val="003F0BDA"/>
    <w:rsid w:val="00402F46"/>
    <w:rsid w:val="004068F7"/>
    <w:rsid w:val="00407EAD"/>
    <w:rsid w:val="00412CEA"/>
    <w:rsid w:val="004132BB"/>
    <w:rsid w:val="0041470C"/>
    <w:rsid w:val="0042052E"/>
    <w:rsid w:val="00422C39"/>
    <w:rsid w:val="004249C6"/>
    <w:rsid w:val="00427579"/>
    <w:rsid w:val="00433D4D"/>
    <w:rsid w:val="004348AB"/>
    <w:rsid w:val="004348FB"/>
    <w:rsid w:val="00437CB5"/>
    <w:rsid w:val="004443E2"/>
    <w:rsid w:val="00447AA5"/>
    <w:rsid w:val="00450AFB"/>
    <w:rsid w:val="00451806"/>
    <w:rsid w:val="00453FC9"/>
    <w:rsid w:val="00461B2A"/>
    <w:rsid w:val="004646DF"/>
    <w:rsid w:val="00466C51"/>
    <w:rsid w:val="00467990"/>
    <w:rsid w:val="0047431F"/>
    <w:rsid w:val="00485718"/>
    <w:rsid w:val="00487D74"/>
    <w:rsid w:val="00496D36"/>
    <w:rsid w:val="004A3A78"/>
    <w:rsid w:val="004A4DFA"/>
    <w:rsid w:val="004A56DA"/>
    <w:rsid w:val="004B49B8"/>
    <w:rsid w:val="004B4DDD"/>
    <w:rsid w:val="004C2BE6"/>
    <w:rsid w:val="004C6AE5"/>
    <w:rsid w:val="004C6D9D"/>
    <w:rsid w:val="004D53F1"/>
    <w:rsid w:val="004D57A3"/>
    <w:rsid w:val="004F04B3"/>
    <w:rsid w:val="004F5FC4"/>
    <w:rsid w:val="00502F39"/>
    <w:rsid w:val="0050319B"/>
    <w:rsid w:val="005109D4"/>
    <w:rsid w:val="00515132"/>
    <w:rsid w:val="0051660F"/>
    <w:rsid w:val="0051718C"/>
    <w:rsid w:val="005345A3"/>
    <w:rsid w:val="00543A52"/>
    <w:rsid w:val="005548B3"/>
    <w:rsid w:val="005603B8"/>
    <w:rsid w:val="00563211"/>
    <w:rsid w:val="00564D37"/>
    <w:rsid w:val="00573C85"/>
    <w:rsid w:val="0058124A"/>
    <w:rsid w:val="00582BCC"/>
    <w:rsid w:val="00585CCE"/>
    <w:rsid w:val="00586A5D"/>
    <w:rsid w:val="00586FED"/>
    <w:rsid w:val="005872CC"/>
    <w:rsid w:val="005878C7"/>
    <w:rsid w:val="00587ADA"/>
    <w:rsid w:val="00587CF1"/>
    <w:rsid w:val="00590206"/>
    <w:rsid w:val="005904BD"/>
    <w:rsid w:val="00592EBF"/>
    <w:rsid w:val="00594317"/>
    <w:rsid w:val="00594D85"/>
    <w:rsid w:val="00595832"/>
    <w:rsid w:val="005974EE"/>
    <w:rsid w:val="005A0BB9"/>
    <w:rsid w:val="005A43A8"/>
    <w:rsid w:val="005A72A8"/>
    <w:rsid w:val="005A7D19"/>
    <w:rsid w:val="005B0725"/>
    <w:rsid w:val="005B1FFF"/>
    <w:rsid w:val="005B24C5"/>
    <w:rsid w:val="005B722A"/>
    <w:rsid w:val="005C17EF"/>
    <w:rsid w:val="005C6158"/>
    <w:rsid w:val="005C697B"/>
    <w:rsid w:val="005C7060"/>
    <w:rsid w:val="005D64E7"/>
    <w:rsid w:val="005D6E77"/>
    <w:rsid w:val="005E415E"/>
    <w:rsid w:val="005E7C0A"/>
    <w:rsid w:val="005F0249"/>
    <w:rsid w:val="005F291F"/>
    <w:rsid w:val="005F360E"/>
    <w:rsid w:val="005F53A6"/>
    <w:rsid w:val="005F5FC2"/>
    <w:rsid w:val="005F794C"/>
    <w:rsid w:val="00602A30"/>
    <w:rsid w:val="006040CC"/>
    <w:rsid w:val="006050C8"/>
    <w:rsid w:val="0062244A"/>
    <w:rsid w:val="00624DCA"/>
    <w:rsid w:val="0063056D"/>
    <w:rsid w:val="006328DF"/>
    <w:rsid w:val="006468F3"/>
    <w:rsid w:val="00647013"/>
    <w:rsid w:val="006522D8"/>
    <w:rsid w:val="00654AA2"/>
    <w:rsid w:val="00655F4A"/>
    <w:rsid w:val="00661843"/>
    <w:rsid w:val="00663A4F"/>
    <w:rsid w:val="00670779"/>
    <w:rsid w:val="00672129"/>
    <w:rsid w:val="006735E1"/>
    <w:rsid w:val="006755E5"/>
    <w:rsid w:val="00682715"/>
    <w:rsid w:val="006840E1"/>
    <w:rsid w:val="00684200"/>
    <w:rsid w:val="0068730E"/>
    <w:rsid w:val="006A0B0B"/>
    <w:rsid w:val="006A301E"/>
    <w:rsid w:val="006A6AA6"/>
    <w:rsid w:val="006B30BB"/>
    <w:rsid w:val="006C01F4"/>
    <w:rsid w:val="006D4CE5"/>
    <w:rsid w:val="006D759D"/>
    <w:rsid w:val="006E5B88"/>
    <w:rsid w:val="006F53ED"/>
    <w:rsid w:val="007136DB"/>
    <w:rsid w:val="00716CB4"/>
    <w:rsid w:val="00720C70"/>
    <w:rsid w:val="00732FF2"/>
    <w:rsid w:val="007336C4"/>
    <w:rsid w:val="0074148F"/>
    <w:rsid w:val="007414AA"/>
    <w:rsid w:val="00741EB6"/>
    <w:rsid w:val="0075024E"/>
    <w:rsid w:val="00750D80"/>
    <w:rsid w:val="00766B0F"/>
    <w:rsid w:val="00766E1C"/>
    <w:rsid w:val="00782D45"/>
    <w:rsid w:val="00797542"/>
    <w:rsid w:val="00797619"/>
    <w:rsid w:val="007A59A2"/>
    <w:rsid w:val="007B0BD0"/>
    <w:rsid w:val="007C2D72"/>
    <w:rsid w:val="007C48D3"/>
    <w:rsid w:val="007D5079"/>
    <w:rsid w:val="007D62AB"/>
    <w:rsid w:val="007E516D"/>
    <w:rsid w:val="007E51F4"/>
    <w:rsid w:val="007F1521"/>
    <w:rsid w:val="007F63C1"/>
    <w:rsid w:val="007F696D"/>
    <w:rsid w:val="00804AA2"/>
    <w:rsid w:val="00806800"/>
    <w:rsid w:val="0081302F"/>
    <w:rsid w:val="008210D3"/>
    <w:rsid w:val="00823FDD"/>
    <w:rsid w:val="0082504C"/>
    <w:rsid w:val="00832717"/>
    <w:rsid w:val="008341BC"/>
    <w:rsid w:val="00836DFD"/>
    <w:rsid w:val="00845CBB"/>
    <w:rsid w:val="008579A2"/>
    <w:rsid w:val="00861A6F"/>
    <w:rsid w:val="00865CB9"/>
    <w:rsid w:val="00870F7C"/>
    <w:rsid w:val="0087215B"/>
    <w:rsid w:val="00872482"/>
    <w:rsid w:val="00874DFE"/>
    <w:rsid w:val="00881D76"/>
    <w:rsid w:val="00881FE6"/>
    <w:rsid w:val="008828CF"/>
    <w:rsid w:val="00884A64"/>
    <w:rsid w:val="00886AD1"/>
    <w:rsid w:val="008A086F"/>
    <w:rsid w:val="008A22DC"/>
    <w:rsid w:val="008A6857"/>
    <w:rsid w:val="008A7515"/>
    <w:rsid w:val="008B13C0"/>
    <w:rsid w:val="008B20A5"/>
    <w:rsid w:val="008D1328"/>
    <w:rsid w:val="008D4D96"/>
    <w:rsid w:val="008D6DA2"/>
    <w:rsid w:val="008D6E06"/>
    <w:rsid w:val="008E2747"/>
    <w:rsid w:val="008F7B92"/>
    <w:rsid w:val="00911358"/>
    <w:rsid w:val="00912962"/>
    <w:rsid w:val="009167E3"/>
    <w:rsid w:val="00926BBC"/>
    <w:rsid w:val="00927A28"/>
    <w:rsid w:val="00934EAF"/>
    <w:rsid w:val="00944EE2"/>
    <w:rsid w:val="00955C40"/>
    <w:rsid w:val="00956F26"/>
    <w:rsid w:val="0095778E"/>
    <w:rsid w:val="00961FFD"/>
    <w:rsid w:val="00965871"/>
    <w:rsid w:val="009751F3"/>
    <w:rsid w:val="00977A40"/>
    <w:rsid w:val="00982371"/>
    <w:rsid w:val="00984390"/>
    <w:rsid w:val="009919A4"/>
    <w:rsid w:val="00991E2E"/>
    <w:rsid w:val="00992485"/>
    <w:rsid w:val="009A498E"/>
    <w:rsid w:val="009B0175"/>
    <w:rsid w:val="009B0979"/>
    <w:rsid w:val="009B1286"/>
    <w:rsid w:val="009B5D18"/>
    <w:rsid w:val="009B6D47"/>
    <w:rsid w:val="009C0C4B"/>
    <w:rsid w:val="009C1DC5"/>
    <w:rsid w:val="009C739C"/>
    <w:rsid w:val="009D12B8"/>
    <w:rsid w:val="009D2866"/>
    <w:rsid w:val="009D2A09"/>
    <w:rsid w:val="009D3ED8"/>
    <w:rsid w:val="009D54AD"/>
    <w:rsid w:val="009D7F7F"/>
    <w:rsid w:val="009F2D76"/>
    <w:rsid w:val="009F7ED2"/>
    <w:rsid w:val="00A008A1"/>
    <w:rsid w:val="00A02D2C"/>
    <w:rsid w:val="00A107CE"/>
    <w:rsid w:val="00A240E9"/>
    <w:rsid w:val="00A262AC"/>
    <w:rsid w:val="00A30239"/>
    <w:rsid w:val="00A3172A"/>
    <w:rsid w:val="00A325D3"/>
    <w:rsid w:val="00A338E2"/>
    <w:rsid w:val="00A36902"/>
    <w:rsid w:val="00A50749"/>
    <w:rsid w:val="00A51C3A"/>
    <w:rsid w:val="00A5476A"/>
    <w:rsid w:val="00A608CC"/>
    <w:rsid w:val="00A60AD8"/>
    <w:rsid w:val="00A65562"/>
    <w:rsid w:val="00A655DE"/>
    <w:rsid w:val="00A77DB5"/>
    <w:rsid w:val="00A801C7"/>
    <w:rsid w:val="00A85098"/>
    <w:rsid w:val="00A91BE0"/>
    <w:rsid w:val="00A93618"/>
    <w:rsid w:val="00A94DC7"/>
    <w:rsid w:val="00AA1012"/>
    <w:rsid w:val="00AA1A0A"/>
    <w:rsid w:val="00AA4C33"/>
    <w:rsid w:val="00AB0073"/>
    <w:rsid w:val="00AB6914"/>
    <w:rsid w:val="00AC1EB6"/>
    <w:rsid w:val="00AC3577"/>
    <w:rsid w:val="00AD0788"/>
    <w:rsid w:val="00AD3E54"/>
    <w:rsid w:val="00AE0179"/>
    <w:rsid w:val="00AE30D8"/>
    <w:rsid w:val="00AE4885"/>
    <w:rsid w:val="00AE533F"/>
    <w:rsid w:val="00AE5E6E"/>
    <w:rsid w:val="00AF03BB"/>
    <w:rsid w:val="00AF1BDD"/>
    <w:rsid w:val="00AF44BD"/>
    <w:rsid w:val="00B002E6"/>
    <w:rsid w:val="00B0195B"/>
    <w:rsid w:val="00B032D7"/>
    <w:rsid w:val="00B05633"/>
    <w:rsid w:val="00B0610E"/>
    <w:rsid w:val="00B06B4E"/>
    <w:rsid w:val="00B06FD8"/>
    <w:rsid w:val="00B11058"/>
    <w:rsid w:val="00B12134"/>
    <w:rsid w:val="00B13787"/>
    <w:rsid w:val="00B1437B"/>
    <w:rsid w:val="00B145C6"/>
    <w:rsid w:val="00B1678D"/>
    <w:rsid w:val="00B223D9"/>
    <w:rsid w:val="00B24160"/>
    <w:rsid w:val="00B33E78"/>
    <w:rsid w:val="00B34ACF"/>
    <w:rsid w:val="00B40D15"/>
    <w:rsid w:val="00B44132"/>
    <w:rsid w:val="00B52E99"/>
    <w:rsid w:val="00B56A99"/>
    <w:rsid w:val="00B64559"/>
    <w:rsid w:val="00B646BD"/>
    <w:rsid w:val="00B66B85"/>
    <w:rsid w:val="00B77831"/>
    <w:rsid w:val="00B84120"/>
    <w:rsid w:val="00B86C39"/>
    <w:rsid w:val="00B91908"/>
    <w:rsid w:val="00BA1CE6"/>
    <w:rsid w:val="00BA6AB0"/>
    <w:rsid w:val="00BB051D"/>
    <w:rsid w:val="00BB0F04"/>
    <w:rsid w:val="00BB1F2A"/>
    <w:rsid w:val="00BC02E7"/>
    <w:rsid w:val="00BC0C4F"/>
    <w:rsid w:val="00BC23AF"/>
    <w:rsid w:val="00BC56D7"/>
    <w:rsid w:val="00BD1328"/>
    <w:rsid w:val="00BD1C38"/>
    <w:rsid w:val="00BD366E"/>
    <w:rsid w:val="00BD3A4F"/>
    <w:rsid w:val="00BD4C87"/>
    <w:rsid w:val="00BE6D38"/>
    <w:rsid w:val="00BF0BD5"/>
    <w:rsid w:val="00BF2213"/>
    <w:rsid w:val="00BF2CD2"/>
    <w:rsid w:val="00BF2E6B"/>
    <w:rsid w:val="00C015D4"/>
    <w:rsid w:val="00C016D3"/>
    <w:rsid w:val="00C01830"/>
    <w:rsid w:val="00C0277E"/>
    <w:rsid w:val="00C17F13"/>
    <w:rsid w:val="00C21FA7"/>
    <w:rsid w:val="00C22301"/>
    <w:rsid w:val="00C25ABB"/>
    <w:rsid w:val="00C34DE4"/>
    <w:rsid w:val="00C35829"/>
    <w:rsid w:val="00C36CC6"/>
    <w:rsid w:val="00C42A12"/>
    <w:rsid w:val="00C44B4B"/>
    <w:rsid w:val="00C5388A"/>
    <w:rsid w:val="00C5582A"/>
    <w:rsid w:val="00C578D2"/>
    <w:rsid w:val="00C66843"/>
    <w:rsid w:val="00C741A1"/>
    <w:rsid w:val="00C75FED"/>
    <w:rsid w:val="00C82913"/>
    <w:rsid w:val="00C87DCA"/>
    <w:rsid w:val="00C954A6"/>
    <w:rsid w:val="00CA0BFC"/>
    <w:rsid w:val="00CA0CE1"/>
    <w:rsid w:val="00CB4298"/>
    <w:rsid w:val="00CC27E2"/>
    <w:rsid w:val="00CC4BBE"/>
    <w:rsid w:val="00CC6797"/>
    <w:rsid w:val="00CD161B"/>
    <w:rsid w:val="00CD2C7E"/>
    <w:rsid w:val="00CE03DE"/>
    <w:rsid w:val="00CE069D"/>
    <w:rsid w:val="00CE127D"/>
    <w:rsid w:val="00CE77C2"/>
    <w:rsid w:val="00CF1CDF"/>
    <w:rsid w:val="00CF339E"/>
    <w:rsid w:val="00D045B8"/>
    <w:rsid w:val="00D06051"/>
    <w:rsid w:val="00D07DB9"/>
    <w:rsid w:val="00D13CB3"/>
    <w:rsid w:val="00D23B0F"/>
    <w:rsid w:val="00D269A0"/>
    <w:rsid w:val="00D375D7"/>
    <w:rsid w:val="00D42920"/>
    <w:rsid w:val="00D438DE"/>
    <w:rsid w:val="00D43A68"/>
    <w:rsid w:val="00D46AC2"/>
    <w:rsid w:val="00D4751D"/>
    <w:rsid w:val="00D47D31"/>
    <w:rsid w:val="00D50578"/>
    <w:rsid w:val="00D5204B"/>
    <w:rsid w:val="00D53284"/>
    <w:rsid w:val="00D60799"/>
    <w:rsid w:val="00D658C6"/>
    <w:rsid w:val="00D670B1"/>
    <w:rsid w:val="00D77AD0"/>
    <w:rsid w:val="00D80495"/>
    <w:rsid w:val="00D81088"/>
    <w:rsid w:val="00D87C90"/>
    <w:rsid w:val="00D9403F"/>
    <w:rsid w:val="00D978E5"/>
    <w:rsid w:val="00DA0729"/>
    <w:rsid w:val="00DA2421"/>
    <w:rsid w:val="00DA3469"/>
    <w:rsid w:val="00DA6BAD"/>
    <w:rsid w:val="00DC6659"/>
    <w:rsid w:val="00DC6AED"/>
    <w:rsid w:val="00DD2F23"/>
    <w:rsid w:val="00DD35E2"/>
    <w:rsid w:val="00DD611C"/>
    <w:rsid w:val="00DE189A"/>
    <w:rsid w:val="00DF223C"/>
    <w:rsid w:val="00DF6A5B"/>
    <w:rsid w:val="00E020E7"/>
    <w:rsid w:val="00E0734D"/>
    <w:rsid w:val="00E2037E"/>
    <w:rsid w:val="00E36A2B"/>
    <w:rsid w:val="00E36A49"/>
    <w:rsid w:val="00E36B5A"/>
    <w:rsid w:val="00E37381"/>
    <w:rsid w:val="00E4138D"/>
    <w:rsid w:val="00E43691"/>
    <w:rsid w:val="00E43E42"/>
    <w:rsid w:val="00E46865"/>
    <w:rsid w:val="00E46DFD"/>
    <w:rsid w:val="00E506CC"/>
    <w:rsid w:val="00E51A73"/>
    <w:rsid w:val="00E5796B"/>
    <w:rsid w:val="00E635E2"/>
    <w:rsid w:val="00E64EE8"/>
    <w:rsid w:val="00E85E0D"/>
    <w:rsid w:val="00E90A86"/>
    <w:rsid w:val="00E9442D"/>
    <w:rsid w:val="00E95B36"/>
    <w:rsid w:val="00E97D1F"/>
    <w:rsid w:val="00EA1A9F"/>
    <w:rsid w:val="00EA559A"/>
    <w:rsid w:val="00EC3CAF"/>
    <w:rsid w:val="00ED1DCB"/>
    <w:rsid w:val="00ED476B"/>
    <w:rsid w:val="00ED7BB9"/>
    <w:rsid w:val="00EE02D2"/>
    <w:rsid w:val="00EE296B"/>
    <w:rsid w:val="00EE336A"/>
    <w:rsid w:val="00EE3B5E"/>
    <w:rsid w:val="00EE4BB1"/>
    <w:rsid w:val="00EE681C"/>
    <w:rsid w:val="00F04FF2"/>
    <w:rsid w:val="00F11E8F"/>
    <w:rsid w:val="00F160B5"/>
    <w:rsid w:val="00F16477"/>
    <w:rsid w:val="00F2596A"/>
    <w:rsid w:val="00F312F8"/>
    <w:rsid w:val="00F34794"/>
    <w:rsid w:val="00F5134D"/>
    <w:rsid w:val="00F514F8"/>
    <w:rsid w:val="00F5157E"/>
    <w:rsid w:val="00F5367E"/>
    <w:rsid w:val="00F64AB3"/>
    <w:rsid w:val="00F64D14"/>
    <w:rsid w:val="00F65AD0"/>
    <w:rsid w:val="00F73785"/>
    <w:rsid w:val="00F76AC4"/>
    <w:rsid w:val="00F82A8F"/>
    <w:rsid w:val="00F86B89"/>
    <w:rsid w:val="00F906C2"/>
    <w:rsid w:val="00F9075F"/>
    <w:rsid w:val="00F9631A"/>
    <w:rsid w:val="00FA203E"/>
    <w:rsid w:val="00FA3B60"/>
    <w:rsid w:val="00FA4088"/>
    <w:rsid w:val="00FA5CEC"/>
    <w:rsid w:val="00FA6FCE"/>
    <w:rsid w:val="00FB165C"/>
    <w:rsid w:val="00FB35C4"/>
    <w:rsid w:val="00FB690E"/>
    <w:rsid w:val="00FC2724"/>
    <w:rsid w:val="00FC3A2B"/>
    <w:rsid w:val="00FC78DC"/>
    <w:rsid w:val="00FD462E"/>
    <w:rsid w:val="00FD7454"/>
    <w:rsid w:val="00FD79AB"/>
    <w:rsid w:val="00FE2BE4"/>
    <w:rsid w:val="00FF4372"/>
    <w:rsid w:val="00FF718F"/>
    <w:rsid w:val="1BC4341C"/>
    <w:rsid w:val="23EC0EC6"/>
    <w:rsid w:val="4EB50E32"/>
    <w:rsid w:val="53639D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B293"/>
  <w15:chartTrackingRefBased/>
  <w15:docId w15:val="{6DB938EA-666C-483B-BC88-DA763FDA13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91BE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aliases w:val="EBHeading1"/>
    <w:basedOn w:val="Normal"/>
    <w:next w:val="Normal"/>
    <w:link w:val="Heading2Char"/>
    <w:uiPriority w:val="9"/>
    <w:unhideWhenUsed/>
    <w:qFormat/>
    <w:rsid w:val="00A91BE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aliases w:val="EBHeading2"/>
    <w:basedOn w:val="Normal"/>
    <w:next w:val="Normal"/>
    <w:link w:val="Heading3Char"/>
    <w:uiPriority w:val="9"/>
    <w:unhideWhenUsed/>
    <w:qFormat/>
    <w:rsid w:val="00A91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EBHeading3"/>
    <w:basedOn w:val="Normal"/>
    <w:next w:val="Normal"/>
    <w:link w:val="Heading4Char"/>
    <w:uiPriority w:val="9"/>
    <w:unhideWhenUsed/>
    <w:qFormat/>
    <w:rsid w:val="00A91BE0"/>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EBHeading4"/>
    <w:basedOn w:val="Normal"/>
    <w:next w:val="Normal"/>
    <w:link w:val="Heading5Char"/>
    <w:uiPriority w:val="9"/>
    <w:unhideWhenUsed/>
    <w:qFormat/>
    <w:rsid w:val="00A91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A91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BE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1BE0"/>
    <w:rPr>
      <w:rFonts w:asciiTheme="majorHAnsi" w:hAnsiTheme="majorHAnsi" w:eastAsiaTheme="majorEastAsia" w:cstheme="majorBidi"/>
      <w:color w:val="0F4761" w:themeColor="accent1" w:themeShade="BF"/>
      <w:sz w:val="40"/>
      <w:szCs w:val="40"/>
    </w:rPr>
  </w:style>
  <w:style w:type="character" w:styleId="Heading2Char" w:customStyle="1">
    <w:name w:val="Heading 2 Char"/>
    <w:aliases w:val="EBHeading1 Char"/>
    <w:basedOn w:val="DefaultParagraphFont"/>
    <w:link w:val="Heading2"/>
    <w:uiPriority w:val="9"/>
    <w:semiHidden/>
    <w:rsid w:val="00A91BE0"/>
    <w:rPr>
      <w:rFonts w:asciiTheme="majorHAnsi" w:hAnsiTheme="majorHAnsi" w:eastAsiaTheme="majorEastAsia" w:cstheme="majorBidi"/>
      <w:color w:val="0F4761" w:themeColor="accent1" w:themeShade="BF"/>
      <w:sz w:val="32"/>
      <w:szCs w:val="32"/>
    </w:rPr>
  </w:style>
  <w:style w:type="character" w:styleId="Heading3Char" w:customStyle="1">
    <w:name w:val="Heading 3 Char"/>
    <w:aliases w:val="EBHeading2 Char"/>
    <w:basedOn w:val="DefaultParagraphFont"/>
    <w:link w:val="Heading3"/>
    <w:uiPriority w:val="9"/>
    <w:rsid w:val="00A91BE0"/>
    <w:rPr>
      <w:rFonts w:eastAsiaTheme="majorEastAsia" w:cstheme="majorBidi"/>
      <w:color w:val="0F4761" w:themeColor="accent1" w:themeShade="BF"/>
      <w:sz w:val="28"/>
      <w:szCs w:val="28"/>
    </w:rPr>
  </w:style>
  <w:style w:type="character" w:styleId="Heading4Char" w:customStyle="1">
    <w:name w:val="Heading 4 Char"/>
    <w:aliases w:val="EBHeading3 Char"/>
    <w:basedOn w:val="DefaultParagraphFont"/>
    <w:link w:val="Heading4"/>
    <w:uiPriority w:val="9"/>
    <w:rsid w:val="00A91BE0"/>
    <w:rPr>
      <w:rFonts w:eastAsiaTheme="majorEastAsia" w:cstheme="majorBidi"/>
      <w:i/>
      <w:iCs/>
      <w:color w:val="0F4761" w:themeColor="accent1" w:themeShade="BF"/>
    </w:rPr>
  </w:style>
  <w:style w:type="character" w:styleId="Heading5Char" w:customStyle="1">
    <w:name w:val="Heading 5 Char"/>
    <w:aliases w:val="EBHeading4 Char"/>
    <w:basedOn w:val="DefaultParagraphFont"/>
    <w:link w:val="Heading5"/>
    <w:uiPriority w:val="9"/>
    <w:semiHidden/>
    <w:rsid w:val="00A91BE0"/>
    <w:rPr>
      <w:rFonts w:eastAsiaTheme="majorEastAsia" w:cstheme="majorBidi"/>
      <w:color w:val="0F4761" w:themeColor="accent1" w:themeShade="BF"/>
    </w:rPr>
  </w:style>
  <w:style w:type="character" w:styleId="Heading6Char" w:customStyle="1">
    <w:name w:val="Heading 6 Char"/>
    <w:basedOn w:val="DefaultParagraphFont"/>
    <w:link w:val="Heading6"/>
    <w:semiHidden/>
    <w:rsid w:val="00A91BE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91BE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91BE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91BE0"/>
    <w:rPr>
      <w:rFonts w:eastAsiaTheme="majorEastAsia" w:cstheme="majorBidi"/>
      <w:color w:val="272727" w:themeColor="text1" w:themeTint="D8"/>
    </w:rPr>
  </w:style>
  <w:style w:type="paragraph" w:styleId="Title">
    <w:name w:val="Title"/>
    <w:basedOn w:val="Normal"/>
    <w:next w:val="Normal"/>
    <w:link w:val="TitleChar"/>
    <w:uiPriority w:val="10"/>
    <w:qFormat/>
    <w:rsid w:val="00A91BE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91BE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91BE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91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BE0"/>
    <w:pPr>
      <w:spacing w:before="160"/>
      <w:jc w:val="center"/>
    </w:pPr>
    <w:rPr>
      <w:i/>
      <w:iCs/>
      <w:color w:val="404040" w:themeColor="text1" w:themeTint="BF"/>
    </w:rPr>
  </w:style>
  <w:style w:type="character" w:styleId="QuoteChar" w:customStyle="1">
    <w:name w:val="Quote Char"/>
    <w:basedOn w:val="DefaultParagraphFont"/>
    <w:link w:val="Quote"/>
    <w:uiPriority w:val="29"/>
    <w:rsid w:val="00A91BE0"/>
    <w:rPr>
      <w:i/>
      <w:iCs/>
      <w:color w:val="404040" w:themeColor="text1" w:themeTint="BF"/>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Bullet1,3,l"/>
    <w:basedOn w:val="Normal"/>
    <w:link w:val="ListParagraphChar"/>
    <w:uiPriority w:val="34"/>
    <w:qFormat/>
    <w:rsid w:val="00A91BE0"/>
    <w:pPr>
      <w:ind w:left="720"/>
      <w:contextualSpacing/>
    </w:pPr>
  </w:style>
  <w:style w:type="character" w:styleId="IntenseEmphasis">
    <w:name w:val="Intense Emphasis"/>
    <w:basedOn w:val="DefaultParagraphFont"/>
    <w:uiPriority w:val="21"/>
    <w:qFormat/>
    <w:rsid w:val="00A91BE0"/>
    <w:rPr>
      <w:i/>
      <w:iCs/>
      <w:color w:val="0F4761" w:themeColor="accent1" w:themeShade="BF"/>
    </w:rPr>
  </w:style>
  <w:style w:type="paragraph" w:styleId="IntenseQuote">
    <w:name w:val="Intense Quote"/>
    <w:basedOn w:val="Normal"/>
    <w:next w:val="Normal"/>
    <w:link w:val="IntenseQuoteChar"/>
    <w:uiPriority w:val="30"/>
    <w:qFormat/>
    <w:rsid w:val="00A91BE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91BE0"/>
    <w:rPr>
      <w:i/>
      <w:iCs/>
      <w:color w:val="0F4761" w:themeColor="accent1" w:themeShade="BF"/>
    </w:rPr>
  </w:style>
  <w:style w:type="character" w:styleId="IntenseReference">
    <w:name w:val="Intense Reference"/>
    <w:basedOn w:val="DefaultParagraphFont"/>
    <w:uiPriority w:val="32"/>
    <w:qFormat/>
    <w:rsid w:val="00A91BE0"/>
    <w:rPr>
      <w:b/>
      <w:bCs/>
      <w:smallCaps/>
      <w:color w:val="0F4761" w:themeColor="accent1" w:themeShade="BF"/>
      <w:spacing w:val="5"/>
    </w:rPr>
  </w:style>
  <w:style w:type="character" w:styleId="ListParagraphChar" w:customStyle="1">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A91BE0"/>
  </w:style>
  <w:style w:type="paragraph" w:styleId="NormalWeb">
    <w:name w:val="Normal (Web)"/>
    <w:basedOn w:val="Normal"/>
    <w:uiPriority w:val="99"/>
    <w:unhideWhenUsed/>
    <w:rsid w:val="006F53ED"/>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3B7801"/>
    <w:rPr>
      <w:b/>
      <w:bCs/>
    </w:rPr>
  </w:style>
  <w:style w:type="table" w:styleId="TableGrid">
    <w:name w:val="Table Grid"/>
    <w:basedOn w:val="TableNormal"/>
    <w:uiPriority w:val="59"/>
    <w:rsid w:val="00BE6D38"/>
    <w:pPr>
      <w:spacing w:after="0" w:line="240" w:lineRule="auto"/>
    </w:pPr>
    <w:rPr>
      <w:rFonts w:ascii="Times New Roman" w:hAnsi="Times New Roman" w:eastAsia="Times New Roman" w:cs="Times New Roman"/>
      <w:kern w:val="0"/>
      <w:sz w:val="24"/>
      <w:szCs w:val="20"/>
      <w:lang w:val="en-GB"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BE6D38"/>
    <w:pPr>
      <w:tabs>
        <w:tab w:val="center" w:pos="5132"/>
        <w:tab w:val="right" w:pos="10260"/>
      </w:tabs>
      <w:spacing w:after="0" w:line="240" w:lineRule="auto"/>
      <w:jc w:val="center"/>
    </w:pPr>
    <w:rPr>
      <w:rFonts w:ascii="Times New Roman" w:hAnsi="Times New Roman" w:eastAsia="Times New Roman" w:cs="Times New Roman"/>
      <w:b/>
      <w:kern w:val="0"/>
      <w:sz w:val="18"/>
      <w:szCs w:val="20"/>
      <w:lang w:val="en-GB" w:eastAsia="en-GB"/>
      <w14:ligatures w14:val="none"/>
    </w:rPr>
  </w:style>
  <w:style w:type="character" w:styleId="FooterChar" w:customStyle="1">
    <w:name w:val="Footer Char"/>
    <w:basedOn w:val="DefaultParagraphFont"/>
    <w:link w:val="Footer"/>
    <w:uiPriority w:val="99"/>
    <w:rsid w:val="00BE6D38"/>
    <w:rPr>
      <w:rFonts w:ascii="Times New Roman" w:hAnsi="Times New Roman" w:eastAsia="Times New Roman" w:cs="Times New Roman"/>
      <w:b/>
      <w:kern w:val="0"/>
      <w:sz w:val="18"/>
      <w:szCs w:val="20"/>
      <w:lang w:val="en-GB" w:eastAsia="en-GB"/>
      <w14:ligatures w14:val="none"/>
    </w:rPr>
  </w:style>
  <w:style w:type="character" w:styleId="PageNumber">
    <w:name w:val="page number"/>
    <w:basedOn w:val="DefaultParagraphFont"/>
    <w:uiPriority w:val="99"/>
    <w:rsid w:val="00BE6D38"/>
    <w:rPr>
      <w:rFonts w:cs="Times New Roman"/>
    </w:rPr>
  </w:style>
  <w:style w:type="character" w:styleId="Hyperlink">
    <w:name w:val="Hyperlink"/>
    <w:basedOn w:val="DefaultParagraphFont"/>
    <w:uiPriority w:val="99"/>
    <w:unhideWhenUsed/>
    <w:rsid w:val="00C5582A"/>
    <w:rPr>
      <w:color w:val="467886" w:themeColor="hyperlink"/>
      <w:u w:val="single"/>
    </w:rPr>
  </w:style>
  <w:style w:type="character" w:styleId="UnresolvedMention">
    <w:name w:val="Unresolved Mention"/>
    <w:basedOn w:val="DefaultParagraphFont"/>
    <w:uiPriority w:val="99"/>
    <w:semiHidden/>
    <w:unhideWhenUsed/>
    <w:rsid w:val="00C5582A"/>
    <w:rPr>
      <w:color w:val="605E5C"/>
      <w:shd w:val="clear" w:color="auto" w:fill="E1DFDD"/>
    </w:rPr>
  </w:style>
  <w:style w:type="paragraph" w:styleId="FootnoteText">
    <w:name w:val="footnote text"/>
    <w:basedOn w:val="Normal"/>
    <w:link w:val="FootnoteTextChar"/>
    <w:uiPriority w:val="99"/>
    <w:semiHidden/>
    <w:unhideWhenUsed/>
    <w:rsid w:val="00A3023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A30239"/>
    <w:rPr>
      <w:sz w:val="20"/>
      <w:szCs w:val="20"/>
    </w:rPr>
  </w:style>
  <w:style w:type="character" w:styleId="FootnoteReference">
    <w:name w:val="footnote reference"/>
    <w:basedOn w:val="DefaultParagraphFont"/>
    <w:uiPriority w:val="99"/>
    <w:unhideWhenUsed/>
    <w:rsid w:val="00A30239"/>
    <w:rPr>
      <w:vertAlign w:val="superscript"/>
    </w:rPr>
  </w:style>
  <w:style w:type="character" w:styleId="CommentReference">
    <w:name w:val="annotation reference"/>
    <w:basedOn w:val="DefaultParagraphFont"/>
    <w:uiPriority w:val="99"/>
    <w:unhideWhenUsed/>
    <w:rsid w:val="00D23B0F"/>
    <w:rPr>
      <w:sz w:val="16"/>
      <w:szCs w:val="16"/>
    </w:rPr>
  </w:style>
  <w:style w:type="paragraph" w:styleId="CommentText">
    <w:name w:val="annotation text"/>
    <w:basedOn w:val="Normal"/>
    <w:link w:val="CommentTextChar"/>
    <w:uiPriority w:val="99"/>
    <w:unhideWhenUsed/>
    <w:rsid w:val="00D23B0F"/>
    <w:pPr>
      <w:spacing w:line="240" w:lineRule="auto"/>
    </w:pPr>
    <w:rPr>
      <w:sz w:val="20"/>
      <w:szCs w:val="20"/>
    </w:rPr>
  </w:style>
  <w:style w:type="character" w:styleId="CommentTextChar" w:customStyle="1">
    <w:name w:val="Comment Text Char"/>
    <w:basedOn w:val="DefaultParagraphFont"/>
    <w:link w:val="CommentText"/>
    <w:uiPriority w:val="99"/>
    <w:rsid w:val="00D23B0F"/>
    <w:rPr>
      <w:sz w:val="20"/>
      <w:szCs w:val="20"/>
    </w:rPr>
  </w:style>
  <w:style w:type="paragraph" w:styleId="CommentSubject">
    <w:name w:val="annotation subject"/>
    <w:basedOn w:val="CommentText"/>
    <w:next w:val="CommentText"/>
    <w:link w:val="CommentSubjectChar"/>
    <w:unhideWhenUsed/>
    <w:rsid w:val="00D23B0F"/>
    <w:rPr>
      <w:b/>
      <w:bCs/>
    </w:rPr>
  </w:style>
  <w:style w:type="character" w:styleId="CommentSubjectChar" w:customStyle="1">
    <w:name w:val="Comment Subject Char"/>
    <w:basedOn w:val="CommentTextChar"/>
    <w:link w:val="CommentSubject"/>
    <w:rsid w:val="00D23B0F"/>
    <w:rPr>
      <w:b/>
      <w:bCs/>
      <w:sz w:val="20"/>
      <w:szCs w:val="20"/>
    </w:rPr>
  </w:style>
  <w:style w:type="paragraph" w:styleId="Revision">
    <w:name w:val="Revision"/>
    <w:hidden/>
    <w:uiPriority w:val="99"/>
    <w:semiHidden/>
    <w:rsid w:val="00397EA6"/>
    <w:pPr>
      <w:spacing w:after="0" w:line="240" w:lineRule="auto"/>
    </w:pPr>
  </w:style>
  <w:style w:type="paragraph" w:styleId="NoSpacing">
    <w:name w:val="No Spacing"/>
    <w:uiPriority w:val="1"/>
    <w:qFormat/>
    <w:rsid w:val="00023514"/>
    <w:pPr>
      <w:spacing w:after="0" w:line="240" w:lineRule="auto"/>
    </w:pPr>
  </w:style>
  <w:style w:type="paragraph" w:styleId="Header">
    <w:name w:val="header"/>
    <w:basedOn w:val="Normal"/>
    <w:link w:val="HeaderChar"/>
    <w:uiPriority w:val="99"/>
    <w:unhideWhenUsed/>
    <w:rsid w:val="00926BBC"/>
    <w:pPr>
      <w:tabs>
        <w:tab w:val="center" w:pos="4680"/>
        <w:tab w:val="right" w:pos="9360"/>
      </w:tabs>
      <w:spacing w:after="0" w:line="240" w:lineRule="auto"/>
    </w:pPr>
  </w:style>
  <w:style w:type="character" w:styleId="HeaderChar" w:customStyle="1">
    <w:name w:val="Header Char"/>
    <w:basedOn w:val="DefaultParagraphFont"/>
    <w:link w:val="Header"/>
    <w:uiPriority w:val="99"/>
    <w:rsid w:val="00926BBC"/>
  </w:style>
  <w:style w:type="table" w:styleId="TableGrid111" w:customStyle="1">
    <w:name w:val="Table Grid111"/>
    <w:basedOn w:val="TableNormal"/>
    <w:next w:val="TableGrid"/>
    <w:uiPriority w:val="59"/>
    <w:rsid w:val="00DD611C"/>
    <w:pPr>
      <w:spacing w:after="0" w:line="240" w:lineRule="auto"/>
    </w:pPr>
    <w:rPr>
      <w:rFonts w:ascii="Calibri" w:hAnsi="Calibri" w:eastAsia="Calibri" w:cs="Times New Roman"/>
      <w:kern w:val="0"/>
      <w:lang w:val="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unhideWhenUsed/>
    <w:rsid w:val="002A4EF7"/>
    <w:rPr>
      <w:color w:val="96607D" w:themeColor="followedHyperlink"/>
      <w:u w:val="single"/>
    </w:rPr>
  </w:style>
  <w:style w:type="paragraph" w:styleId="IATableLabel" w:customStyle="1">
    <w:name w:val="IATableLabel"/>
    <w:basedOn w:val="Normal"/>
    <w:link w:val="IATableLabelCharChar"/>
    <w:rsid w:val="00BC02E7"/>
    <w:pPr>
      <w:spacing w:before="50" w:after="50" w:line="240" w:lineRule="auto"/>
      <w:ind w:left="113" w:right="113"/>
    </w:pPr>
    <w:rPr>
      <w:rFonts w:ascii="Arial" w:hAnsi="Arial" w:eastAsia="SimSun" w:cs="Times New Roman"/>
      <w:b/>
      <w:color w:val="000000"/>
      <w:spacing w:val="-5"/>
      <w:kern w:val="0"/>
      <w:sz w:val="20"/>
      <w:szCs w:val="20"/>
      <w:lang w:val="en-GB" w:eastAsia="zh-CN"/>
      <w14:ligatures w14:val="none"/>
    </w:rPr>
  </w:style>
  <w:style w:type="character" w:styleId="IATableLabelCharChar" w:customStyle="1">
    <w:name w:val="IATableLabel Char Char"/>
    <w:link w:val="IATableLabel"/>
    <w:locked/>
    <w:rsid w:val="00BC02E7"/>
    <w:rPr>
      <w:rFonts w:ascii="Arial" w:hAnsi="Arial" w:eastAsia="SimSun" w:cs="Times New Roman"/>
      <w:b/>
      <w:color w:val="000000"/>
      <w:spacing w:val="-5"/>
      <w:kern w:val="0"/>
      <w:sz w:val="20"/>
      <w:szCs w:val="20"/>
      <w:lang w:val="en-GB" w:eastAsia="zh-CN"/>
      <w14:ligatures w14:val="none"/>
    </w:rPr>
  </w:style>
  <w:style w:type="paragraph" w:styleId="IASpacer" w:customStyle="1">
    <w:name w:val="IASpacer"/>
    <w:basedOn w:val="Normal"/>
    <w:rsid w:val="00BC02E7"/>
    <w:pPr>
      <w:spacing w:after="0" w:line="80" w:lineRule="exact"/>
    </w:pPr>
    <w:rPr>
      <w:rFonts w:ascii="Times New Roman" w:hAnsi="Times New Roman" w:eastAsia="SimSun" w:cs="Times New Roman"/>
      <w:kern w:val="0"/>
      <w:szCs w:val="20"/>
      <w:lang w:val="en-GB" w:eastAsia="zh-CN"/>
      <w14:ligatures w14:val="none"/>
    </w:rPr>
  </w:style>
  <w:style w:type="paragraph" w:styleId="IATableText" w:customStyle="1">
    <w:name w:val="IATableText"/>
    <w:basedOn w:val="IATableLabel"/>
    <w:link w:val="IATableTextChar"/>
    <w:rsid w:val="00BC02E7"/>
    <w:rPr>
      <w:sz w:val="22"/>
    </w:rPr>
  </w:style>
  <w:style w:type="character" w:styleId="IATableTextChar" w:customStyle="1">
    <w:name w:val="IATableText Char"/>
    <w:link w:val="IATableText"/>
    <w:locked/>
    <w:rsid w:val="00BC02E7"/>
    <w:rPr>
      <w:rFonts w:ascii="Arial" w:hAnsi="Arial" w:eastAsia="SimSun" w:cs="Times New Roman"/>
      <w:b/>
      <w:color w:val="000000"/>
      <w:spacing w:val="-5"/>
      <w:kern w:val="0"/>
      <w:szCs w:val="20"/>
      <w:lang w:val="en-GB" w:eastAsia="zh-CN"/>
      <w14:ligatures w14:val="none"/>
    </w:rPr>
  </w:style>
  <w:style w:type="paragraph" w:styleId="BodyText">
    <w:name w:val="Body Text"/>
    <w:basedOn w:val="Normal"/>
    <w:link w:val="BodyTextChar"/>
    <w:uiPriority w:val="99"/>
    <w:rsid w:val="00BC02E7"/>
    <w:pPr>
      <w:spacing w:after="120" w:line="240" w:lineRule="auto"/>
    </w:pPr>
    <w:rPr>
      <w:rFonts w:ascii="Times New Roman" w:hAnsi="Times New Roman" w:eastAsia="Times New Roman" w:cs="Arial"/>
      <w:bCs/>
      <w:color w:val="000000"/>
      <w:kern w:val="0"/>
      <w:lang w:val="en-GB" w:eastAsia="en-GB"/>
      <w14:ligatures w14:val="none"/>
    </w:rPr>
  </w:style>
  <w:style w:type="character" w:styleId="BodyTextChar" w:customStyle="1">
    <w:name w:val="Body Text Char"/>
    <w:basedOn w:val="DefaultParagraphFont"/>
    <w:link w:val="BodyText"/>
    <w:uiPriority w:val="99"/>
    <w:rsid w:val="00BC02E7"/>
    <w:rPr>
      <w:rFonts w:ascii="Times New Roman" w:hAnsi="Times New Roman" w:eastAsia="Times New Roman" w:cs="Arial"/>
      <w:bCs/>
      <w:color w:val="000000"/>
      <w:kern w:val="0"/>
      <w:lang w:val="en-GB" w:eastAsia="en-GB"/>
      <w14:ligatures w14:val="none"/>
    </w:rPr>
  </w:style>
  <w:style w:type="paragraph" w:styleId="IAHeadDept" w:customStyle="1">
    <w:name w:val="IAHeadDept"/>
    <w:basedOn w:val="IATableText"/>
    <w:link w:val="IAHeadDeptChar"/>
    <w:rsid w:val="00BC02E7"/>
    <w:pPr>
      <w:spacing w:after="120"/>
      <w:ind w:left="0" w:right="57"/>
    </w:pPr>
    <w:rPr>
      <w:spacing w:val="-6"/>
    </w:rPr>
  </w:style>
  <w:style w:type="paragraph" w:styleId="IAHeadLabel" w:customStyle="1">
    <w:name w:val="IAHeadLabel"/>
    <w:basedOn w:val="IATableLabel"/>
    <w:link w:val="IAHeadLabelChar"/>
    <w:rsid w:val="00BC02E7"/>
    <w:pPr>
      <w:spacing w:before="110"/>
      <w:ind w:left="0" w:right="0"/>
    </w:pPr>
  </w:style>
  <w:style w:type="character" w:styleId="IAHeadLabelChar" w:customStyle="1">
    <w:name w:val="IAHeadLabel Char"/>
    <w:link w:val="IAHeadLabel"/>
    <w:locked/>
    <w:rsid w:val="00BC02E7"/>
    <w:rPr>
      <w:rFonts w:ascii="Arial" w:hAnsi="Arial" w:eastAsia="SimSun" w:cs="Times New Roman"/>
      <w:b/>
      <w:color w:val="000000"/>
      <w:spacing w:val="-5"/>
      <w:kern w:val="0"/>
      <w:sz w:val="20"/>
      <w:szCs w:val="20"/>
      <w:lang w:val="en-GB" w:eastAsia="zh-CN"/>
      <w14:ligatures w14:val="none"/>
    </w:rPr>
  </w:style>
  <w:style w:type="table" w:styleId="TableIAHeading" w:customStyle="1">
    <w:name w:val="Table_IAHeading"/>
    <w:basedOn w:val="TableNormal"/>
    <w:semiHidden/>
    <w:rsid w:val="00BC02E7"/>
    <w:pPr>
      <w:spacing w:after="0" w:line="240" w:lineRule="auto"/>
    </w:pPr>
    <w:rPr>
      <w:rFonts w:ascii="Times New Roman" w:hAnsi="Times New Roman" w:eastAsia="SimSun" w:cs="Times New Roman"/>
      <w:color w:val="FFFFFF"/>
      <w:kern w:val="0"/>
      <w:sz w:val="20"/>
      <w:szCs w:val="20"/>
      <w14:ligatures w14:val="none"/>
    </w:rPr>
    <w:tblPr>
      <w:tblBorders>
        <w:top w:val="single" w:color="008080" w:sz="12" w:space="0"/>
        <w:left w:val="single" w:color="008080" w:sz="12" w:space="0"/>
        <w:bottom w:val="single" w:color="008080" w:sz="12" w:space="0"/>
        <w:right w:val="single" w:color="008080" w:sz="12" w:space="0"/>
        <w:insideH w:val="single" w:color="008080" w:sz="12" w:space="0"/>
      </w:tblBorders>
      <w:tblCellMar>
        <w:left w:w="0" w:type="dxa"/>
        <w:right w:w="0" w:type="dxa"/>
      </w:tblCellMar>
    </w:tblPr>
    <w:tcPr>
      <w:shd w:val="clear" w:color="auto" w:fill="008080"/>
    </w:tcPr>
  </w:style>
  <w:style w:type="paragraph" w:styleId="IATableNotes" w:customStyle="1">
    <w:name w:val="IATableNotes"/>
    <w:basedOn w:val="Normal"/>
    <w:link w:val="IATableNotesChar"/>
    <w:rsid w:val="00BC02E7"/>
    <w:pPr>
      <w:spacing w:before="60" w:after="60" w:line="240" w:lineRule="auto"/>
      <w:ind w:left="113" w:right="113"/>
    </w:pPr>
    <w:rPr>
      <w:rFonts w:ascii="Arial" w:hAnsi="Arial" w:eastAsia="SimSun" w:cs="Times New Roman"/>
      <w:kern w:val="0"/>
      <w:sz w:val="18"/>
      <w:szCs w:val="20"/>
      <w:lang w:val="en-GB" w:eastAsia="zh-CN"/>
      <w14:ligatures w14:val="none"/>
    </w:rPr>
  </w:style>
  <w:style w:type="character" w:styleId="IATableNotesChar" w:customStyle="1">
    <w:name w:val="IATableNotes Char"/>
    <w:link w:val="IATableNotes"/>
    <w:locked/>
    <w:rsid w:val="00BC02E7"/>
    <w:rPr>
      <w:rFonts w:ascii="Arial" w:hAnsi="Arial" w:eastAsia="SimSun" w:cs="Times New Roman"/>
      <w:kern w:val="0"/>
      <w:sz w:val="18"/>
      <w:szCs w:val="20"/>
      <w:lang w:val="en-GB" w:eastAsia="zh-CN"/>
      <w14:ligatures w14:val="none"/>
    </w:rPr>
  </w:style>
  <w:style w:type="paragraph" w:styleId="IASignOff" w:customStyle="1">
    <w:name w:val="IASignOff"/>
    <w:basedOn w:val="IATableNotes"/>
    <w:next w:val="IATableNotes"/>
    <w:link w:val="IASignOffChar"/>
    <w:semiHidden/>
    <w:rsid w:val="00BC02E7"/>
    <w:pPr>
      <w:spacing w:before="120" w:after="120"/>
      <w:ind w:left="567" w:right="567"/>
    </w:pPr>
    <w:rPr>
      <w:b/>
      <w:i/>
    </w:rPr>
  </w:style>
  <w:style w:type="character" w:styleId="IASignOffChar" w:customStyle="1">
    <w:name w:val="IASignOff Char"/>
    <w:link w:val="IASignOff"/>
    <w:semiHidden/>
    <w:locked/>
    <w:rsid w:val="00BC02E7"/>
    <w:rPr>
      <w:rFonts w:ascii="Arial" w:hAnsi="Arial" w:eastAsia="SimSun" w:cs="Times New Roman"/>
      <w:b/>
      <w:i/>
      <w:kern w:val="0"/>
      <w:sz w:val="18"/>
      <w:szCs w:val="20"/>
      <w:lang w:val="en-GB" w:eastAsia="zh-CN"/>
      <w14:ligatures w14:val="none"/>
    </w:rPr>
  </w:style>
  <w:style w:type="paragraph" w:styleId="IAHeadTitle" w:customStyle="1">
    <w:name w:val="IAHeadTitle"/>
    <w:basedOn w:val="IAHeadDept"/>
    <w:link w:val="IAHeadTitleChar"/>
    <w:rsid w:val="00BC02E7"/>
    <w:pPr>
      <w:spacing w:before="0" w:after="0"/>
    </w:pPr>
    <w:rPr>
      <w:b w:val="0"/>
      <w:sz w:val="28"/>
    </w:rPr>
  </w:style>
  <w:style w:type="paragraph" w:styleId="IASignature" w:customStyle="1">
    <w:name w:val="IA Signature"/>
    <w:basedOn w:val="IATableText"/>
    <w:rsid w:val="00BC02E7"/>
    <w:pPr>
      <w:tabs>
        <w:tab w:val="left" w:leader="dot" w:pos="6804"/>
        <w:tab w:val="right" w:leader="dot" w:pos="10206"/>
      </w:tabs>
      <w:spacing w:before="0" w:after="0"/>
      <w:ind w:left="0"/>
    </w:pPr>
  </w:style>
  <w:style w:type="paragraph" w:styleId="IASign-offlabel" w:customStyle="1">
    <w:name w:val="IA Sign-off label"/>
    <w:basedOn w:val="IAHeadLabel"/>
    <w:link w:val="IASign-offlabelChar"/>
    <w:rsid w:val="00BC02E7"/>
    <w:pPr>
      <w:spacing w:after="120"/>
    </w:pPr>
    <w:rPr>
      <w:sz w:val="22"/>
      <w:u w:val="single"/>
    </w:rPr>
  </w:style>
  <w:style w:type="character" w:styleId="IASign-offlabelChar" w:customStyle="1">
    <w:name w:val="IA Sign-off label Char"/>
    <w:link w:val="IASign-offlabel"/>
    <w:locked/>
    <w:rsid w:val="00BC02E7"/>
    <w:rPr>
      <w:rFonts w:ascii="Arial" w:hAnsi="Arial" w:eastAsia="SimSun" w:cs="Times New Roman"/>
      <w:b/>
      <w:color w:val="000000"/>
      <w:spacing w:val="-5"/>
      <w:kern w:val="0"/>
      <w:szCs w:val="20"/>
      <w:u w:val="single"/>
      <w:lang w:val="en-GB" w:eastAsia="zh-CN"/>
      <w14:ligatures w14:val="none"/>
    </w:rPr>
  </w:style>
  <w:style w:type="paragraph" w:styleId="IASign-off" w:customStyle="1">
    <w:name w:val="IA Sign-off"/>
    <w:basedOn w:val="IATableText"/>
    <w:rsid w:val="00BC02E7"/>
    <w:pPr>
      <w:spacing w:before="0" w:after="0"/>
      <w:ind w:left="0" w:right="284"/>
    </w:pPr>
    <w:rPr>
      <w:i/>
    </w:rPr>
  </w:style>
  <w:style w:type="paragraph" w:styleId="IAHeading2" w:customStyle="1">
    <w:name w:val="IAHeading2"/>
    <w:basedOn w:val="Normal"/>
    <w:semiHidden/>
    <w:rsid w:val="00BC02E7"/>
    <w:pPr>
      <w:keepNext/>
      <w:keepLines/>
      <w:spacing w:before="60" w:after="60" w:line="240" w:lineRule="auto"/>
      <w:ind w:left="113" w:right="113"/>
    </w:pPr>
    <w:rPr>
      <w:rFonts w:ascii="Times New Roman" w:hAnsi="Times New Roman" w:eastAsia="SimSun" w:cs="Times New Roman"/>
      <w:b/>
      <w:kern w:val="0"/>
      <w:sz w:val="20"/>
      <w:szCs w:val="20"/>
      <w:lang w:val="en-GB" w:eastAsia="zh-CN"/>
      <w14:ligatures w14:val="none"/>
    </w:rPr>
  </w:style>
  <w:style w:type="table" w:styleId="TableIABox" w:customStyle="1">
    <w:name w:val="Table_IABox"/>
    <w:basedOn w:val="TableNormal"/>
    <w:rsid w:val="00BC02E7"/>
    <w:pPr>
      <w:spacing w:after="0" w:line="240" w:lineRule="auto"/>
    </w:pPr>
    <w:rPr>
      <w:rFonts w:ascii="Times New Roman" w:hAnsi="Times New Roman" w:eastAsia="SimSun" w:cs="Times New Roman"/>
      <w:kern w:val="0"/>
      <w:sz w:val="20"/>
      <w:szCs w:val="20"/>
      <w14:ligatures w14:val="none"/>
    </w:rPr>
    <w:tblPr>
      <w:tblBorders>
        <w:top w:val="single" w:color="auto" w:sz="4" w:space="0"/>
        <w:left w:val="single" w:color="auto" w:sz="4" w:space="0"/>
        <w:bottom w:val="single" w:color="auto" w:sz="4" w:space="0"/>
        <w:right w:val="single" w:color="auto" w:sz="4" w:space="0"/>
      </w:tblBorders>
      <w:tblCellMar>
        <w:left w:w="0" w:type="dxa"/>
        <w:right w:w="0" w:type="dxa"/>
      </w:tblCellMar>
    </w:tblPr>
  </w:style>
  <w:style w:type="paragraph" w:styleId="IANotes" w:customStyle="1">
    <w:name w:val="IANotes"/>
    <w:basedOn w:val="Normal"/>
    <w:semiHidden/>
    <w:rsid w:val="00BC02E7"/>
    <w:pPr>
      <w:spacing w:after="0" w:line="240" w:lineRule="auto"/>
    </w:pPr>
    <w:rPr>
      <w:rFonts w:ascii="Times New Roman" w:hAnsi="Times New Roman" w:eastAsia="SimSun" w:cs="Times New Roman"/>
      <w:color w:val="008080"/>
      <w:kern w:val="0"/>
      <w:szCs w:val="20"/>
      <w:lang w:val="en-GB" w:eastAsia="zh-CN"/>
      <w14:ligatures w14:val="none"/>
    </w:rPr>
  </w:style>
  <w:style w:type="paragraph" w:styleId="IATableHeading" w:customStyle="1">
    <w:name w:val="IATableHeading"/>
    <w:basedOn w:val="IATableLabel"/>
    <w:rsid w:val="00BC02E7"/>
    <w:rPr>
      <w:sz w:val="22"/>
      <w:szCs w:val="24"/>
    </w:rPr>
  </w:style>
  <w:style w:type="paragraph" w:styleId="EBBodyPara" w:customStyle="1">
    <w:name w:val="EBBodyPara"/>
    <w:basedOn w:val="BodyText"/>
    <w:rsid w:val="00BC02E7"/>
  </w:style>
  <w:style w:type="paragraph" w:styleId="BalloonText">
    <w:name w:val="Balloon Text"/>
    <w:basedOn w:val="Normal"/>
    <w:link w:val="BalloonTextChar"/>
    <w:uiPriority w:val="99"/>
    <w:semiHidden/>
    <w:rsid w:val="00BC02E7"/>
    <w:pPr>
      <w:spacing w:after="0" w:line="240" w:lineRule="auto"/>
    </w:pPr>
    <w:rPr>
      <w:rFonts w:ascii="Tahoma" w:hAnsi="Tahoma" w:eastAsia="Times New Roman" w:cs="Tahoma"/>
      <w:kern w:val="0"/>
      <w:sz w:val="16"/>
      <w:szCs w:val="16"/>
      <w:lang w:val="en-GB" w:eastAsia="en-GB"/>
      <w14:ligatures w14:val="none"/>
    </w:rPr>
  </w:style>
  <w:style w:type="character" w:styleId="BalloonTextChar" w:customStyle="1">
    <w:name w:val="Balloon Text Char"/>
    <w:basedOn w:val="DefaultParagraphFont"/>
    <w:link w:val="BalloonText"/>
    <w:uiPriority w:val="99"/>
    <w:semiHidden/>
    <w:rsid w:val="00BC02E7"/>
    <w:rPr>
      <w:rFonts w:ascii="Tahoma" w:hAnsi="Tahoma" w:eastAsia="Times New Roman" w:cs="Tahoma"/>
      <w:kern w:val="0"/>
      <w:sz w:val="16"/>
      <w:szCs w:val="16"/>
      <w:lang w:val="en-GB" w:eastAsia="en-GB"/>
      <w14:ligatures w14:val="none"/>
    </w:rPr>
  </w:style>
  <w:style w:type="paragraph" w:styleId="EBNumber" w:customStyle="1">
    <w:name w:val="EBNumber"/>
    <w:basedOn w:val="BodyText"/>
    <w:rsid w:val="00BC02E7"/>
    <w:pPr>
      <w:numPr>
        <w:ilvl w:val="1"/>
        <w:numId w:val="3"/>
      </w:numPr>
    </w:pPr>
  </w:style>
  <w:style w:type="paragraph" w:styleId="EBNumberRestart" w:customStyle="1">
    <w:name w:val="EBNumberRestart"/>
    <w:basedOn w:val="BodyText"/>
    <w:next w:val="EBNumber"/>
    <w:rsid w:val="00BC02E7"/>
    <w:pPr>
      <w:numPr>
        <w:numId w:val="3"/>
      </w:numPr>
    </w:pPr>
  </w:style>
  <w:style w:type="paragraph" w:styleId="StyleIATableText10ptRight" w:customStyle="1">
    <w:name w:val="Style IATableText + 10 pt Right"/>
    <w:basedOn w:val="IATableText"/>
    <w:rsid w:val="00BC02E7"/>
    <w:pPr>
      <w:ind w:left="0" w:right="57"/>
      <w:jc w:val="right"/>
    </w:pPr>
    <w:rPr>
      <w:rFonts w:eastAsia="Times New Roman"/>
      <w:sz w:val="20"/>
    </w:rPr>
  </w:style>
  <w:style w:type="paragraph" w:styleId="SecurityClass" w:customStyle="1">
    <w:name w:val="SecurityClass"/>
    <w:basedOn w:val="Header"/>
    <w:rsid w:val="00BC02E7"/>
    <w:pPr>
      <w:tabs>
        <w:tab w:val="clear" w:pos="4680"/>
        <w:tab w:val="clear" w:pos="9360"/>
      </w:tabs>
      <w:jc w:val="center"/>
    </w:pPr>
    <w:rPr>
      <w:rFonts w:ascii="Times New Roman" w:hAnsi="Times New Roman" w:eastAsia="Times New Roman" w:cs="Times New Roman"/>
      <w:caps/>
      <w:kern w:val="0"/>
      <w:sz w:val="24"/>
      <w:szCs w:val="20"/>
      <w:lang w:val="en-GB" w:eastAsia="en-GB"/>
      <w14:ligatures w14:val="none"/>
    </w:rPr>
  </w:style>
  <w:style w:type="paragraph" w:styleId="IARefNumber" w:customStyle="1">
    <w:name w:val="IARefNumber"/>
    <w:basedOn w:val="IATableText"/>
    <w:rsid w:val="00BC02E7"/>
    <w:pPr>
      <w:numPr>
        <w:numId w:val="1"/>
      </w:numPr>
      <w:tabs>
        <w:tab w:val="num" w:pos="720"/>
      </w:tabs>
      <w:ind w:left="0" w:hanging="720"/>
    </w:pPr>
  </w:style>
  <w:style w:type="paragraph" w:styleId="POPBY" w:customStyle="1">
    <w:name w:val="POPBY"/>
    <w:basedOn w:val="IATableLabel"/>
    <w:rsid w:val="00BC02E7"/>
  </w:style>
  <w:style w:type="paragraph" w:styleId="EBBullet" w:customStyle="1">
    <w:name w:val="EBBullet"/>
    <w:basedOn w:val="BodyText"/>
    <w:rsid w:val="00BC02E7"/>
    <w:pPr>
      <w:numPr>
        <w:numId w:val="2"/>
      </w:numPr>
    </w:pPr>
  </w:style>
  <w:style w:type="paragraph" w:styleId="IAHeadText" w:customStyle="1">
    <w:name w:val="IAHeadText"/>
    <w:basedOn w:val="IATableText"/>
    <w:rsid w:val="00BC02E7"/>
    <w:pPr>
      <w:spacing w:before="0" w:after="0"/>
      <w:ind w:left="0" w:right="57"/>
    </w:pPr>
    <w:rPr>
      <w:spacing w:val="-6"/>
    </w:rPr>
  </w:style>
  <w:style w:type="paragraph" w:styleId="IAHeadLabel0" w:customStyle="1">
    <w:name w:val="IAHeadLabel0"/>
    <w:basedOn w:val="IAHeadLabel"/>
    <w:next w:val="IAHeadTitle"/>
    <w:rsid w:val="00BC02E7"/>
    <w:pPr>
      <w:spacing w:before="0"/>
    </w:pPr>
  </w:style>
  <w:style w:type="paragraph" w:styleId="IATableLines" w:customStyle="1">
    <w:name w:val="IATableLines"/>
    <w:basedOn w:val="IATableText"/>
    <w:link w:val="IATableLinesChar"/>
    <w:rsid w:val="00BC02E7"/>
    <w:pPr>
      <w:spacing w:before="0" w:after="0"/>
    </w:pPr>
  </w:style>
  <w:style w:type="paragraph" w:styleId="EvidenceHeadPIR" w:customStyle="1">
    <w:name w:val="EvidenceHeadPIR"/>
    <w:rsid w:val="00BC02E7"/>
    <w:pPr>
      <w:spacing w:after="120" w:line="240" w:lineRule="auto"/>
    </w:pPr>
    <w:rPr>
      <w:rFonts w:ascii="Arial" w:hAnsi="Arial" w:eastAsia="Times New Roman" w:cs="Arial"/>
      <w:bCs/>
      <w:color w:val="000000"/>
      <w:kern w:val="0"/>
      <w:lang w:val="en-GB" w:eastAsia="en-GB"/>
      <w14:ligatures w14:val="none"/>
    </w:rPr>
  </w:style>
  <w:style w:type="paragraph" w:styleId="IASpacer2" w:customStyle="1">
    <w:name w:val="IASpacer2"/>
    <w:basedOn w:val="IASpacer"/>
    <w:rsid w:val="00BC02E7"/>
    <w:pPr>
      <w:spacing w:line="40" w:lineRule="exact"/>
    </w:pPr>
  </w:style>
  <w:style w:type="paragraph" w:styleId="POPVBY" w:customStyle="1">
    <w:name w:val="POPVBY"/>
    <w:basedOn w:val="IATableLabel"/>
    <w:rsid w:val="00BC02E7"/>
  </w:style>
  <w:style w:type="paragraph" w:styleId="POTPY" w:customStyle="1">
    <w:name w:val="POTPY"/>
    <w:basedOn w:val="IATableLabel"/>
    <w:rsid w:val="00BC02E7"/>
  </w:style>
  <w:style w:type="paragraph" w:styleId="PONBLow" w:customStyle="1">
    <w:name w:val="PONBLow"/>
    <w:basedOn w:val="IATableLabel"/>
    <w:link w:val="PONBLowCharChar"/>
    <w:rsid w:val="00BC02E7"/>
    <w:rPr>
      <w:sz w:val="22"/>
    </w:rPr>
  </w:style>
  <w:style w:type="character" w:styleId="PONBLowCharChar" w:customStyle="1">
    <w:name w:val="PONBLow Char Char"/>
    <w:link w:val="PONBLow"/>
    <w:locked/>
    <w:rsid w:val="00BC02E7"/>
    <w:rPr>
      <w:rFonts w:ascii="Arial" w:hAnsi="Arial" w:eastAsia="SimSun" w:cs="Times New Roman"/>
      <w:b/>
      <w:color w:val="000000"/>
      <w:spacing w:val="-5"/>
      <w:kern w:val="0"/>
      <w:szCs w:val="20"/>
      <w:lang w:val="en-GB" w:eastAsia="zh-CN"/>
      <w14:ligatures w14:val="none"/>
    </w:rPr>
  </w:style>
  <w:style w:type="paragraph" w:styleId="PONBHigh" w:customStyle="1">
    <w:name w:val="PONBHigh"/>
    <w:basedOn w:val="IATableLabel"/>
    <w:link w:val="PONBHighChar"/>
    <w:rsid w:val="00BC02E7"/>
    <w:rPr>
      <w:sz w:val="22"/>
    </w:rPr>
  </w:style>
  <w:style w:type="character" w:styleId="PONBHighChar" w:customStyle="1">
    <w:name w:val="PONBHigh Char"/>
    <w:link w:val="PONBHigh"/>
    <w:locked/>
    <w:rsid w:val="00BC02E7"/>
    <w:rPr>
      <w:rFonts w:ascii="Arial" w:hAnsi="Arial" w:eastAsia="SimSun" w:cs="Times New Roman"/>
      <w:b/>
      <w:color w:val="000000"/>
      <w:spacing w:val="-5"/>
      <w:kern w:val="0"/>
      <w:szCs w:val="20"/>
      <w:lang w:val="en-GB" w:eastAsia="zh-CN"/>
      <w14:ligatures w14:val="none"/>
    </w:rPr>
  </w:style>
  <w:style w:type="paragraph" w:styleId="PONBBestEst" w:customStyle="1">
    <w:name w:val="PONBBestEst"/>
    <w:basedOn w:val="IATableLabel"/>
    <w:link w:val="PONBBestEstChar"/>
    <w:rsid w:val="00BC02E7"/>
    <w:rPr>
      <w:sz w:val="22"/>
    </w:rPr>
  </w:style>
  <w:style w:type="character" w:styleId="PONBBestEstChar" w:customStyle="1">
    <w:name w:val="PONBBestEst Char"/>
    <w:link w:val="PONBBestEst"/>
    <w:locked/>
    <w:rsid w:val="00BC02E7"/>
    <w:rPr>
      <w:rFonts w:ascii="Arial" w:hAnsi="Arial" w:eastAsia="SimSun" w:cs="Times New Roman"/>
      <w:b/>
      <w:color w:val="000000"/>
      <w:spacing w:val="-5"/>
      <w:kern w:val="0"/>
      <w:szCs w:val="20"/>
      <w:lang w:val="en-GB" w:eastAsia="zh-CN"/>
      <w14:ligatures w14:val="none"/>
    </w:rPr>
  </w:style>
  <w:style w:type="paragraph" w:styleId="POTTCostsHigh" w:customStyle="1">
    <w:name w:val="POTTCostsHigh"/>
    <w:basedOn w:val="IATableText"/>
    <w:rsid w:val="00BC02E7"/>
    <w:pPr>
      <w:jc w:val="right"/>
    </w:pPr>
  </w:style>
  <w:style w:type="paragraph" w:styleId="POTTCostsLow" w:customStyle="1">
    <w:name w:val="POTTCostsLow"/>
    <w:basedOn w:val="POTTCostsHigh"/>
    <w:rsid w:val="00BC02E7"/>
  </w:style>
  <w:style w:type="paragraph" w:styleId="POTTCostsBest" w:customStyle="1">
    <w:name w:val="POTTCostsBest"/>
    <w:basedOn w:val="IATableText"/>
    <w:rsid w:val="00BC02E7"/>
    <w:pPr>
      <w:jc w:val="right"/>
    </w:pPr>
  </w:style>
  <w:style w:type="paragraph" w:styleId="POTTCostsYear" w:customStyle="1">
    <w:name w:val="POTTCostsYear"/>
    <w:basedOn w:val="IATableText"/>
    <w:rsid w:val="00BC02E7"/>
    <w:pPr>
      <w:jc w:val="center"/>
    </w:pPr>
    <w:rPr>
      <w:szCs w:val="18"/>
    </w:rPr>
  </w:style>
  <w:style w:type="paragraph" w:styleId="POAACostsLow" w:customStyle="1">
    <w:name w:val="POAACostsLow"/>
    <w:basedOn w:val="IATableText"/>
    <w:rsid w:val="00BC02E7"/>
    <w:pPr>
      <w:jc w:val="right"/>
    </w:pPr>
  </w:style>
  <w:style w:type="paragraph" w:styleId="POAACostsHigh" w:customStyle="1">
    <w:name w:val="POAACostsHigh"/>
    <w:basedOn w:val="POAACostsLow"/>
    <w:rsid w:val="00BC02E7"/>
  </w:style>
  <w:style w:type="paragraph" w:styleId="POAACostsBest" w:customStyle="1">
    <w:name w:val="POAACostsBest"/>
    <w:basedOn w:val="IATableText"/>
    <w:rsid w:val="00BC02E7"/>
    <w:pPr>
      <w:jc w:val="right"/>
    </w:pPr>
  </w:style>
  <w:style w:type="paragraph" w:styleId="POTCCostsLow" w:customStyle="1">
    <w:name w:val="POTCCostsLow"/>
    <w:basedOn w:val="IATableText"/>
    <w:rsid w:val="00BC02E7"/>
    <w:pPr>
      <w:jc w:val="right"/>
    </w:pPr>
  </w:style>
  <w:style w:type="paragraph" w:styleId="POTCCostsHigh" w:customStyle="1">
    <w:name w:val="POTCCostsHigh"/>
    <w:basedOn w:val="IATableText"/>
    <w:rsid w:val="00BC02E7"/>
    <w:pPr>
      <w:jc w:val="right"/>
    </w:pPr>
  </w:style>
  <w:style w:type="paragraph" w:styleId="POTCCostsBest" w:customStyle="1">
    <w:name w:val="POTCCostsBest"/>
    <w:basedOn w:val="IATableText"/>
    <w:rsid w:val="00BC02E7"/>
    <w:pPr>
      <w:jc w:val="right"/>
    </w:pPr>
  </w:style>
  <w:style w:type="paragraph" w:styleId="IAPOQ1" w:customStyle="1">
    <w:name w:val="IAPOQ1"/>
    <w:basedOn w:val="IATableLabel"/>
    <w:rsid w:val="00BC02E7"/>
  </w:style>
  <w:style w:type="paragraph" w:styleId="IAPOA1" w:customStyle="1">
    <w:name w:val="IAPOA1"/>
    <w:basedOn w:val="IATableLines"/>
    <w:rsid w:val="00BC02E7"/>
  </w:style>
  <w:style w:type="paragraph" w:styleId="IAPOQ2" w:customStyle="1">
    <w:name w:val="IAPOQ2"/>
    <w:basedOn w:val="IATableLabel"/>
    <w:link w:val="IAPOQ2Char"/>
    <w:rsid w:val="00BC02E7"/>
  </w:style>
  <w:style w:type="paragraph" w:styleId="IAPOA2" w:customStyle="1">
    <w:name w:val="IAPOA2"/>
    <w:basedOn w:val="IATableLines"/>
    <w:rsid w:val="00BC02E7"/>
  </w:style>
  <w:style w:type="paragraph" w:styleId="POTTBenLow" w:customStyle="1">
    <w:name w:val="POTTBenLow"/>
    <w:basedOn w:val="POTTCostsLow"/>
    <w:rsid w:val="00BC02E7"/>
  </w:style>
  <w:style w:type="paragraph" w:styleId="POTTBenHigh" w:customStyle="1">
    <w:name w:val="POTTBenHigh"/>
    <w:basedOn w:val="POTTCostsHigh"/>
    <w:rsid w:val="00BC02E7"/>
  </w:style>
  <w:style w:type="paragraph" w:styleId="POTTBenBest" w:customStyle="1">
    <w:name w:val="POTTBenBest"/>
    <w:basedOn w:val="POTTCostsBest"/>
    <w:rsid w:val="00BC02E7"/>
  </w:style>
  <w:style w:type="paragraph" w:styleId="POAABenLow" w:customStyle="1">
    <w:name w:val="POAABenLow"/>
    <w:basedOn w:val="POAACostsLow"/>
    <w:rsid w:val="00BC02E7"/>
  </w:style>
  <w:style w:type="paragraph" w:styleId="POAABenHigh" w:customStyle="1">
    <w:name w:val="POAABenHigh"/>
    <w:basedOn w:val="POAABenLow"/>
    <w:rsid w:val="00BC02E7"/>
  </w:style>
  <w:style w:type="paragraph" w:styleId="POAABenBest" w:customStyle="1">
    <w:name w:val="POAABenBest"/>
    <w:basedOn w:val="POAABenHigh"/>
    <w:rsid w:val="00BC02E7"/>
  </w:style>
  <w:style w:type="paragraph" w:styleId="POTBBenLow" w:customStyle="1">
    <w:name w:val="POTBBenLow"/>
    <w:basedOn w:val="POTCCostsLow"/>
    <w:rsid w:val="00BC02E7"/>
  </w:style>
  <w:style w:type="paragraph" w:styleId="POTBBenHigh" w:customStyle="1">
    <w:name w:val="POTBBenHigh"/>
    <w:basedOn w:val="POTBBenLow"/>
    <w:rsid w:val="00BC02E7"/>
  </w:style>
  <w:style w:type="paragraph" w:styleId="POTBBenBest" w:customStyle="1">
    <w:name w:val="POTBBenBest"/>
    <w:basedOn w:val="POTBBenHigh"/>
    <w:rsid w:val="00BC02E7"/>
  </w:style>
  <w:style w:type="paragraph" w:styleId="IPPOQ3" w:customStyle="1">
    <w:name w:val="IPPOQ3"/>
    <w:basedOn w:val="IAPOQ2"/>
    <w:link w:val="IPPOQ3Char"/>
    <w:rsid w:val="00BC02E7"/>
  </w:style>
  <w:style w:type="paragraph" w:styleId="IAPOQ4" w:customStyle="1">
    <w:name w:val="IAPOQ4"/>
    <w:basedOn w:val="IPPOQ3"/>
    <w:link w:val="IAPOQ4Char"/>
    <w:rsid w:val="00BC02E7"/>
  </w:style>
  <w:style w:type="paragraph" w:styleId="IAPOA3" w:customStyle="1">
    <w:name w:val="IAPOA3"/>
    <w:basedOn w:val="IAPOA2"/>
    <w:rsid w:val="00BC02E7"/>
  </w:style>
  <w:style w:type="paragraph" w:styleId="IAPOA4" w:customStyle="1">
    <w:name w:val="IAPOA4"/>
    <w:basedOn w:val="IAPOA3"/>
    <w:rsid w:val="00BC02E7"/>
  </w:style>
  <w:style w:type="paragraph" w:styleId="IAPOA5" w:customStyle="1">
    <w:name w:val="IAPOA5"/>
    <w:basedOn w:val="IAPOA4"/>
    <w:rsid w:val="00BC02E7"/>
  </w:style>
  <w:style w:type="paragraph" w:styleId="IAPOQ5" w:customStyle="1">
    <w:name w:val="IAPOQ5"/>
    <w:basedOn w:val="IAPOQ4"/>
    <w:link w:val="IAPOQ5Char"/>
    <w:rsid w:val="00BC02E7"/>
  </w:style>
  <w:style w:type="character" w:styleId="IAPOQ2Char" w:customStyle="1">
    <w:name w:val="IAPOQ2 Char"/>
    <w:link w:val="IAPOQ2"/>
    <w:locked/>
    <w:rsid w:val="00BC02E7"/>
    <w:rPr>
      <w:rFonts w:ascii="Arial" w:hAnsi="Arial" w:eastAsia="SimSun" w:cs="Times New Roman"/>
      <w:b/>
      <w:color w:val="000000"/>
      <w:spacing w:val="-5"/>
      <w:kern w:val="0"/>
      <w:sz w:val="20"/>
      <w:szCs w:val="20"/>
      <w:lang w:val="en-GB" w:eastAsia="zh-CN"/>
      <w14:ligatures w14:val="none"/>
    </w:rPr>
  </w:style>
  <w:style w:type="character" w:styleId="IPPOQ3Char" w:customStyle="1">
    <w:name w:val="IPPOQ3 Char"/>
    <w:link w:val="IPPOQ3"/>
    <w:locked/>
    <w:rsid w:val="00BC02E7"/>
    <w:rPr>
      <w:rFonts w:ascii="Arial" w:hAnsi="Arial" w:eastAsia="SimSun" w:cs="Times New Roman"/>
      <w:b/>
      <w:color w:val="000000"/>
      <w:spacing w:val="-5"/>
      <w:kern w:val="0"/>
      <w:sz w:val="20"/>
      <w:szCs w:val="20"/>
      <w:lang w:val="en-GB" w:eastAsia="zh-CN"/>
      <w14:ligatures w14:val="none"/>
    </w:rPr>
  </w:style>
  <w:style w:type="character" w:styleId="IAPOQ4Char" w:customStyle="1">
    <w:name w:val="IAPOQ4 Char"/>
    <w:link w:val="IAPOQ4"/>
    <w:locked/>
    <w:rsid w:val="00BC02E7"/>
    <w:rPr>
      <w:rFonts w:ascii="Arial" w:hAnsi="Arial" w:eastAsia="SimSun" w:cs="Times New Roman"/>
      <w:b/>
      <w:color w:val="000000"/>
      <w:spacing w:val="-5"/>
      <w:kern w:val="0"/>
      <w:sz w:val="20"/>
      <w:szCs w:val="20"/>
      <w:lang w:val="en-GB" w:eastAsia="zh-CN"/>
      <w14:ligatures w14:val="none"/>
    </w:rPr>
  </w:style>
  <w:style w:type="character" w:styleId="IAPOQ5Char" w:customStyle="1">
    <w:name w:val="IAPOQ5 Char"/>
    <w:link w:val="IAPOQ5"/>
    <w:locked/>
    <w:rsid w:val="00BC02E7"/>
    <w:rPr>
      <w:rFonts w:ascii="Arial" w:hAnsi="Arial" w:eastAsia="SimSun" w:cs="Times New Roman"/>
      <w:b/>
      <w:color w:val="000000"/>
      <w:spacing w:val="-5"/>
      <w:kern w:val="0"/>
      <w:sz w:val="20"/>
      <w:szCs w:val="20"/>
      <w:lang w:val="en-GB" w:eastAsia="zh-CN"/>
      <w14:ligatures w14:val="none"/>
    </w:rPr>
  </w:style>
  <w:style w:type="paragraph" w:styleId="IAPODisRate" w:customStyle="1">
    <w:name w:val="IAPODisRate"/>
    <w:basedOn w:val="IATableLabel"/>
    <w:rsid w:val="00BC02E7"/>
    <w:pPr>
      <w:ind w:left="0"/>
      <w:jc w:val="center"/>
    </w:pPr>
    <w:rPr>
      <w:b w:val="0"/>
    </w:rPr>
  </w:style>
  <w:style w:type="paragraph" w:styleId="IAPODICost" w:customStyle="1">
    <w:name w:val="IAPODICost"/>
    <w:basedOn w:val="IATableLabel"/>
    <w:link w:val="IAPODICostChar"/>
    <w:rsid w:val="00BC02E7"/>
    <w:rPr>
      <w:sz w:val="22"/>
    </w:rPr>
  </w:style>
  <w:style w:type="character" w:styleId="IAPODICostChar" w:customStyle="1">
    <w:name w:val="IAPODICost Char"/>
    <w:link w:val="IAPODICost"/>
    <w:locked/>
    <w:rsid w:val="00BC02E7"/>
    <w:rPr>
      <w:rFonts w:ascii="Arial" w:hAnsi="Arial" w:eastAsia="SimSun" w:cs="Times New Roman"/>
      <w:b/>
      <w:color w:val="000000"/>
      <w:spacing w:val="-5"/>
      <w:kern w:val="0"/>
      <w:szCs w:val="20"/>
      <w:lang w:val="en-GB" w:eastAsia="zh-CN"/>
      <w14:ligatures w14:val="none"/>
    </w:rPr>
  </w:style>
  <w:style w:type="paragraph" w:styleId="IAPODIBen" w:customStyle="1">
    <w:name w:val="IAPODIBen"/>
    <w:basedOn w:val="IATableLabel"/>
    <w:link w:val="IAPODIBenChar"/>
    <w:rsid w:val="00BC02E7"/>
    <w:rPr>
      <w:sz w:val="22"/>
    </w:rPr>
  </w:style>
  <w:style w:type="paragraph" w:styleId="IAPODINet" w:customStyle="1">
    <w:name w:val="IAPODINet"/>
    <w:basedOn w:val="IATableLabel"/>
    <w:link w:val="IAPODINetChar"/>
    <w:rsid w:val="00BC02E7"/>
    <w:rPr>
      <w:sz w:val="22"/>
    </w:rPr>
  </w:style>
  <w:style w:type="paragraph" w:styleId="IAPODIOIOO" w:customStyle="1">
    <w:name w:val="IAPODIOIOO"/>
    <w:basedOn w:val="IATableLabel"/>
    <w:rsid w:val="00BC02E7"/>
    <w:rPr>
      <w:b w:val="0"/>
      <w:sz w:val="22"/>
      <w:szCs w:val="22"/>
    </w:rPr>
  </w:style>
  <w:style w:type="character" w:styleId="IAPODINetChar" w:customStyle="1">
    <w:name w:val="IAPODINet Char"/>
    <w:link w:val="IAPODINet"/>
    <w:locked/>
    <w:rsid w:val="00BC02E7"/>
    <w:rPr>
      <w:rFonts w:ascii="Arial" w:hAnsi="Arial" w:eastAsia="SimSun" w:cs="Times New Roman"/>
      <w:b/>
      <w:color w:val="000000"/>
      <w:spacing w:val="-5"/>
      <w:kern w:val="0"/>
      <w:szCs w:val="20"/>
      <w:lang w:val="en-GB" w:eastAsia="zh-CN"/>
      <w14:ligatures w14:val="none"/>
    </w:rPr>
  </w:style>
  <w:style w:type="character" w:styleId="IAPODIBenChar" w:customStyle="1">
    <w:name w:val="IAPODIBen Char"/>
    <w:link w:val="IAPODIBen"/>
    <w:locked/>
    <w:rsid w:val="00BC02E7"/>
    <w:rPr>
      <w:rFonts w:ascii="Arial" w:hAnsi="Arial" w:eastAsia="SimSun" w:cs="Times New Roman"/>
      <w:b/>
      <w:color w:val="000000"/>
      <w:spacing w:val="-5"/>
      <w:kern w:val="0"/>
      <w:szCs w:val="20"/>
      <w:lang w:val="en-GB" w:eastAsia="zh-CN"/>
      <w14:ligatures w14:val="none"/>
    </w:rPr>
  </w:style>
  <w:style w:type="paragraph" w:styleId="IAPODIMQ" w:customStyle="1">
    <w:name w:val="IAPODIMQ"/>
    <w:basedOn w:val="IATableText"/>
    <w:rsid w:val="00BC02E7"/>
    <w:rPr>
      <w:sz w:val="20"/>
    </w:rPr>
  </w:style>
  <w:style w:type="paragraph" w:styleId="ebbullet0" w:customStyle="1">
    <w:name w:val="ebbullet"/>
    <w:basedOn w:val="Normal"/>
    <w:rsid w:val="00BC02E7"/>
    <w:pPr>
      <w:spacing w:before="100" w:beforeAutospacing="1" w:after="100" w:afterAutospacing="1" w:line="240" w:lineRule="auto"/>
    </w:pPr>
    <w:rPr>
      <w:rFonts w:ascii="Times New Roman" w:hAnsi="Times New Roman" w:eastAsia="Times New Roman" w:cs="Times New Roman"/>
      <w:kern w:val="0"/>
      <w:sz w:val="24"/>
      <w:szCs w:val="20"/>
      <w:lang w:val="en-GB" w:eastAsia="en-GB"/>
      <w14:ligatures w14:val="none"/>
    </w:rPr>
  </w:style>
  <w:style w:type="paragraph" w:styleId="IATitle" w:customStyle="1">
    <w:name w:val="IATitle"/>
    <w:basedOn w:val="Normal"/>
    <w:rsid w:val="00BC02E7"/>
    <w:pPr>
      <w:spacing w:after="0" w:line="240" w:lineRule="auto"/>
      <w:ind w:left="113"/>
    </w:pPr>
    <w:rPr>
      <w:rFonts w:ascii="Times New Roman" w:hAnsi="Times New Roman" w:eastAsia="SimSun" w:cs="Arial"/>
      <w:kern w:val="0"/>
      <w:sz w:val="20"/>
      <w:szCs w:val="20"/>
      <w:lang w:val="en-GB" w:eastAsia="en-GB"/>
      <w14:ligatures w14:val="none"/>
    </w:rPr>
  </w:style>
  <w:style w:type="paragraph" w:styleId="IANo" w:customStyle="1">
    <w:name w:val="IANo"/>
    <w:basedOn w:val="Normal"/>
    <w:link w:val="IANoChar"/>
    <w:rsid w:val="00BC02E7"/>
    <w:pPr>
      <w:spacing w:after="0" w:line="240" w:lineRule="auto"/>
      <w:ind w:left="113"/>
    </w:pPr>
    <w:rPr>
      <w:rFonts w:ascii="Arial" w:hAnsi="Arial" w:eastAsia="SimSun" w:cs="Times New Roman"/>
      <w:b/>
      <w:color w:val="000000"/>
      <w:spacing w:val="-6"/>
      <w:kern w:val="0"/>
      <w:szCs w:val="20"/>
      <w:lang w:val="en-GB"/>
      <w14:ligatures w14:val="none"/>
    </w:rPr>
  </w:style>
  <w:style w:type="character" w:styleId="IAHeadDeptChar" w:customStyle="1">
    <w:name w:val="IAHeadDept Char"/>
    <w:link w:val="IAHeadDept"/>
    <w:locked/>
    <w:rsid w:val="00BC02E7"/>
    <w:rPr>
      <w:rFonts w:ascii="Arial" w:hAnsi="Arial" w:eastAsia="SimSun" w:cs="Times New Roman"/>
      <w:b/>
      <w:color w:val="000000"/>
      <w:spacing w:val="-6"/>
      <w:kern w:val="0"/>
      <w:szCs w:val="20"/>
      <w:lang w:val="en-GB" w:eastAsia="zh-CN"/>
      <w14:ligatures w14:val="none"/>
    </w:rPr>
  </w:style>
  <w:style w:type="character" w:styleId="IAHeadTitleChar" w:customStyle="1">
    <w:name w:val="IAHeadTitle Char"/>
    <w:link w:val="IAHeadTitle"/>
    <w:locked/>
    <w:rsid w:val="00BC02E7"/>
    <w:rPr>
      <w:rFonts w:ascii="Arial" w:hAnsi="Arial" w:eastAsia="SimSun" w:cs="Times New Roman"/>
      <w:color w:val="000000"/>
      <w:spacing w:val="-6"/>
      <w:kern w:val="0"/>
      <w:sz w:val="28"/>
      <w:szCs w:val="20"/>
      <w:lang w:val="en-GB" w:eastAsia="zh-CN"/>
      <w14:ligatures w14:val="none"/>
    </w:rPr>
  </w:style>
  <w:style w:type="character" w:styleId="IANoChar" w:customStyle="1">
    <w:name w:val="IANo Char"/>
    <w:link w:val="IANo"/>
    <w:locked/>
    <w:rsid w:val="00BC02E7"/>
    <w:rPr>
      <w:rFonts w:ascii="Arial" w:hAnsi="Arial" w:eastAsia="SimSun" w:cs="Times New Roman"/>
      <w:b/>
      <w:color w:val="000000"/>
      <w:spacing w:val="-6"/>
      <w:kern w:val="0"/>
      <w:szCs w:val="20"/>
      <w:lang w:val="en-GB"/>
      <w14:ligatures w14:val="none"/>
    </w:rPr>
  </w:style>
  <w:style w:type="paragraph" w:styleId="IALeadDept" w:customStyle="1">
    <w:name w:val="IALeadDept"/>
    <w:basedOn w:val="Normal"/>
    <w:rsid w:val="00BC02E7"/>
    <w:pPr>
      <w:spacing w:after="0" w:line="240" w:lineRule="auto"/>
      <w:ind w:left="113"/>
    </w:pPr>
    <w:rPr>
      <w:rFonts w:ascii="Times New Roman" w:hAnsi="Times New Roman" w:eastAsia="Times New Roman" w:cs="Arial"/>
      <w:noProof/>
      <w:kern w:val="0"/>
      <w:sz w:val="20"/>
      <w:szCs w:val="20"/>
      <w:lang w:val="en-GB" w:eastAsia="en-GB"/>
      <w14:ligatures w14:val="none"/>
    </w:rPr>
  </w:style>
  <w:style w:type="paragraph" w:styleId="IAOtherDepts" w:customStyle="1">
    <w:name w:val="IAOtherDepts"/>
    <w:basedOn w:val="IATableLabel"/>
    <w:rsid w:val="00BC02E7"/>
    <w:pPr>
      <w:spacing w:after="0"/>
    </w:pPr>
    <w:rPr>
      <w:b w:val="0"/>
    </w:rPr>
  </w:style>
  <w:style w:type="paragraph" w:styleId="IADate" w:customStyle="1">
    <w:name w:val="IADate"/>
    <w:basedOn w:val="IATableLabel"/>
    <w:link w:val="IADateChar"/>
    <w:rsid w:val="00BC02E7"/>
    <w:rPr>
      <w:sz w:val="22"/>
    </w:rPr>
  </w:style>
  <w:style w:type="paragraph" w:styleId="IAStage" w:customStyle="1">
    <w:name w:val="IAStage"/>
    <w:basedOn w:val="IATableLabel"/>
    <w:link w:val="IAStageChar"/>
    <w:rsid w:val="00BC02E7"/>
    <w:rPr>
      <w:sz w:val="22"/>
    </w:rPr>
  </w:style>
  <w:style w:type="paragraph" w:styleId="IASOI" w:customStyle="1">
    <w:name w:val="IASOI"/>
    <w:basedOn w:val="IATableLabel"/>
    <w:link w:val="IASOIChar"/>
    <w:rsid w:val="00BC02E7"/>
    <w:rPr>
      <w:sz w:val="22"/>
    </w:rPr>
  </w:style>
  <w:style w:type="paragraph" w:styleId="IATOM" w:customStyle="1">
    <w:name w:val="IATOM"/>
    <w:basedOn w:val="IATableLabel"/>
    <w:link w:val="IATOMChar"/>
    <w:rsid w:val="00BC02E7"/>
    <w:rPr>
      <w:sz w:val="22"/>
    </w:rPr>
  </w:style>
  <w:style w:type="paragraph" w:styleId="IACOE" w:customStyle="1">
    <w:name w:val="IACOE"/>
    <w:basedOn w:val="Normal"/>
    <w:link w:val="IACOEChar"/>
    <w:autoRedefine/>
    <w:rsid w:val="00BC02E7"/>
    <w:pPr>
      <w:spacing w:after="0" w:line="240" w:lineRule="auto"/>
    </w:pPr>
    <w:rPr>
      <w:rFonts w:ascii="Arial" w:hAnsi="Arial" w:eastAsia="SimSun" w:cs="Times New Roman"/>
      <w:b/>
      <w:color w:val="000000"/>
      <w:spacing w:val="-5"/>
      <w:kern w:val="0"/>
      <w:sz w:val="24"/>
      <w:szCs w:val="20"/>
      <w:lang w:val="en-GB" w:eastAsia="zh-CN"/>
      <w14:ligatures w14:val="none"/>
    </w:rPr>
  </w:style>
  <w:style w:type="paragraph" w:styleId="IARPC" w:customStyle="1">
    <w:name w:val="IARPC"/>
    <w:basedOn w:val="Title"/>
    <w:link w:val="IARPCChar"/>
    <w:rsid w:val="00BC02E7"/>
    <w:pPr>
      <w:spacing w:after="0"/>
      <w:ind w:left="113"/>
      <w:contextualSpacing w:val="0"/>
      <w:outlineLvl w:val="0"/>
    </w:pPr>
    <w:rPr>
      <w:rFonts w:ascii="Arial" w:hAnsi="Arial" w:eastAsia="SimSun" w:cs="Times New Roman"/>
      <w:color w:val="000000"/>
      <w:spacing w:val="0"/>
      <w:sz w:val="24"/>
      <w:szCs w:val="20"/>
      <w:lang w:val="en-GB"/>
      <w14:ligatures w14:val="none"/>
    </w:rPr>
  </w:style>
  <w:style w:type="paragraph" w:styleId="IAIIOTNPV" w:customStyle="1">
    <w:name w:val="IAIIOTNPV"/>
    <w:basedOn w:val="IATableLabel"/>
    <w:rsid w:val="00BC02E7"/>
    <w:pPr>
      <w:spacing w:before="0" w:after="0"/>
      <w:jc w:val="both"/>
    </w:pPr>
    <w:rPr>
      <w:b w:val="0"/>
      <w:sz w:val="22"/>
      <w:szCs w:val="22"/>
    </w:rPr>
  </w:style>
  <w:style w:type="paragraph" w:styleId="IAIOBNPV" w:customStyle="1">
    <w:name w:val="IAIOBNPV"/>
    <w:basedOn w:val="IATableLabel"/>
    <w:rsid w:val="00BC02E7"/>
    <w:pPr>
      <w:spacing w:before="0" w:after="0"/>
    </w:pPr>
    <w:rPr>
      <w:b w:val="0"/>
      <w:sz w:val="22"/>
      <w:szCs w:val="22"/>
    </w:rPr>
  </w:style>
  <w:style w:type="paragraph" w:styleId="IAIONCTBPY" w:customStyle="1">
    <w:name w:val="IAIONCTBPY"/>
    <w:basedOn w:val="IATableLabel"/>
    <w:rsid w:val="00BC02E7"/>
    <w:pPr>
      <w:spacing w:before="0" w:after="0"/>
    </w:pPr>
    <w:rPr>
      <w:b w:val="0"/>
      <w:sz w:val="22"/>
      <w:szCs w:val="22"/>
    </w:rPr>
  </w:style>
  <w:style w:type="paragraph" w:styleId="IAIOInScopeInOut" w:customStyle="1">
    <w:name w:val="IAIOInScopeInOut"/>
    <w:basedOn w:val="IATableLabel"/>
    <w:rsid w:val="00BC02E7"/>
    <w:pPr>
      <w:spacing w:before="0" w:after="0"/>
    </w:pPr>
    <w:rPr>
      <w:b w:val="0"/>
      <w:sz w:val="22"/>
      <w:szCs w:val="22"/>
    </w:rPr>
  </w:style>
  <w:style w:type="paragraph" w:styleId="IAIOPrefMQ" w:customStyle="1">
    <w:name w:val="IAIOPrefMQ"/>
    <w:basedOn w:val="IATableText"/>
    <w:rsid w:val="00BC02E7"/>
    <w:pPr>
      <w:spacing w:before="0" w:after="0"/>
    </w:pPr>
    <w:rPr>
      <w:szCs w:val="22"/>
    </w:rPr>
  </w:style>
  <w:style w:type="paragraph" w:styleId="IAIOQ1" w:customStyle="1">
    <w:name w:val="IAIOQ1"/>
    <w:basedOn w:val="IATableLabel"/>
    <w:rsid w:val="00BC02E7"/>
  </w:style>
  <w:style w:type="paragraph" w:styleId="IAIOA1" w:customStyle="1">
    <w:name w:val="IAIOA1"/>
    <w:basedOn w:val="IATableLines"/>
    <w:rsid w:val="00BC02E7"/>
  </w:style>
  <w:style w:type="paragraph" w:styleId="IAIOQ2" w:customStyle="1">
    <w:name w:val="IAIOQ2"/>
    <w:basedOn w:val="IATableLabel"/>
    <w:rsid w:val="00BC02E7"/>
  </w:style>
  <w:style w:type="paragraph" w:styleId="IAIOA2" w:customStyle="1">
    <w:name w:val="IAIOA2"/>
    <w:basedOn w:val="IATableLines"/>
    <w:rsid w:val="00BC02E7"/>
  </w:style>
  <w:style w:type="paragraph" w:styleId="IAIOQ3" w:customStyle="1">
    <w:name w:val="IAIOQ3"/>
    <w:basedOn w:val="IATableLabel"/>
    <w:rsid w:val="00BC02E7"/>
  </w:style>
  <w:style w:type="paragraph" w:styleId="IAIOA3" w:customStyle="1">
    <w:name w:val="IAIOA3"/>
    <w:basedOn w:val="IATableLines"/>
    <w:rsid w:val="00BC02E7"/>
  </w:style>
  <w:style w:type="paragraph" w:styleId="IAIOPolicyReview" w:customStyle="1">
    <w:name w:val="IAIOPolicyReview"/>
    <w:basedOn w:val="IATableLabel"/>
    <w:link w:val="IAIOPolicyReviewChar"/>
    <w:rsid w:val="00BC02E7"/>
    <w:rPr>
      <w:sz w:val="22"/>
    </w:rPr>
  </w:style>
  <w:style w:type="character" w:styleId="IAIOPolicyReviewChar" w:customStyle="1">
    <w:name w:val="IAIOPolicyReview Char"/>
    <w:link w:val="IAIOPolicyReview"/>
    <w:locked/>
    <w:rsid w:val="00BC02E7"/>
    <w:rPr>
      <w:rFonts w:ascii="Arial" w:hAnsi="Arial" w:eastAsia="SimSun" w:cs="Times New Roman"/>
      <w:b/>
      <w:color w:val="000000"/>
      <w:spacing w:val="-5"/>
      <w:kern w:val="0"/>
      <w:szCs w:val="20"/>
      <w:lang w:val="en-GB" w:eastAsia="zh-CN"/>
      <w14:ligatures w14:val="none"/>
    </w:rPr>
  </w:style>
  <w:style w:type="paragraph" w:styleId="IAIOReviewMonth" w:customStyle="1">
    <w:name w:val="IAIOReviewMonth"/>
    <w:basedOn w:val="IATableLabel"/>
    <w:link w:val="IAIOReviewMonthChar"/>
    <w:rsid w:val="00BC02E7"/>
    <w:rPr>
      <w:sz w:val="22"/>
    </w:rPr>
  </w:style>
  <w:style w:type="paragraph" w:styleId="IAIOReviewYear" w:customStyle="1">
    <w:name w:val="IAIOReviewYear"/>
    <w:basedOn w:val="IATableLabel"/>
    <w:link w:val="IAIOReviewYearChar"/>
    <w:rsid w:val="00BC02E7"/>
    <w:rPr>
      <w:sz w:val="22"/>
    </w:rPr>
  </w:style>
  <w:style w:type="paragraph" w:styleId="IAIOCheckEU" w:customStyle="1">
    <w:name w:val="IAIOCheckEU"/>
    <w:basedOn w:val="IATableText"/>
    <w:rsid w:val="00BC02E7"/>
    <w:pPr>
      <w:spacing w:before="0" w:after="0"/>
    </w:pPr>
    <w:rPr>
      <w:sz w:val="20"/>
    </w:rPr>
  </w:style>
  <w:style w:type="character" w:styleId="IAIOReviewYearChar" w:customStyle="1">
    <w:name w:val="IAIOReviewYear Char"/>
    <w:link w:val="IAIOReviewYear"/>
    <w:locked/>
    <w:rsid w:val="00BC02E7"/>
    <w:rPr>
      <w:rFonts w:ascii="Arial" w:hAnsi="Arial" w:eastAsia="SimSun" w:cs="Times New Roman"/>
      <w:b/>
      <w:color w:val="000000"/>
      <w:spacing w:val="-5"/>
      <w:kern w:val="0"/>
      <w:szCs w:val="20"/>
      <w:lang w:val="en-GB" w:eastAsia="zh-CN"/>
      <w14:ligatures w14:val="none"/>
    </w:rPr>
  </w:style>
  <w:style w:type="character" w:styleId="IAIOReviewMonthChar" w:customStyle="1">
    <w:name w:val="IAIOReviewMonth Char"/>
    <w:link w:val="IAIOReviewMonth"/>
    <w:locked/>
    <w:rsid w:val="00BC02E7"/>
    <w:rPr>
      <w:rFonts w:ascii="Arial" w:hAnsi="Arial" w:eastAsia="SimSun" w:cs="Times New Roman"/>
      <w:b/>
      <w:color w:val="000000"/>
      <w:spacing w:val="-5"/>
      <w:kern w:val="0"/>
      <w:szCs w:val="20"/>
      <w:lang w:val="en-GB" w:eastAsia="zh-CN"/>
      <w14:ligatures w14:val="none"/>
    </w:rPr>
  </w:style>
  <w:style w:type="paragraph" w:styleId="IAIOCheckMicro" w:customStyle="1">
    <w:name w:val="IAIOCheckMicro"/>
    <w:basedOn w:val="IATableLines"/>
    <w:link w:val="IAIOCheckMicroChar"/>
    <w:rsid w:val="00BC02E7"/>
    <w:rPr>
      <w:sz w:val="20"/>
    </w:rPr>
  </w:style>
  <w:style w:type="paragraph" w:styleId="IAIOCheck20" w:customStyle="1">
    <w:name w:val="IAIOCheck20"/>
    <w:basedOn w:val="IATableLines"/>
    <w:rsid w:val="00BC02E7"/>
    <w:rPr>
      <w:sz w:val="20"/>
    </w:rPr>
  </w:style>
  <w:style w:type="paragraph" w:styleId="IAIOCheckSmall" w:customStyle="1">
    <w:name w:val="IAIOCheckSmall"/>
    <w:basedOn w:val="IATableLines"/>
    <w:link w:val="IAIOCheckSmallChar"/>
    <w:rsid w:val="00BC02E7"/>
    <w:rPr>
      <w:sz w:val="20"/>
    </w:rPr>
  </w:style>
  <w:style w:type="paragraph" w:styleId="IAIOCheckMedium" w:customStyle="1">
    <w:name w:val="IAIOCheckMedium"/>
    <w:basedOn w:val="IATableLines"/>
    <w:link w:val="IAIOCheckMediumChar"/>
    <w:rsid w:val="00BC02E7"/>
    <w:rPr>
      <w:sz w:val="20"/>
    </w:rPr>
  </w:style>
  <w:style w:type="paragraph" w:styleId="IAIOCheckLarge" w:customStyle="1">
    <w:name w:val="IAIOCheckLarge"/>
    <w:basedOn w:val="IATableLines"/>
    <w:link w:val="IAIOCheckLargeChar"/>
    <w:rsid w:val="00BC02E7"/>
    <w:rPr>
      <w:sz w:val="20"/>
    </w:rPr>
  </w:style>
  <w:style w:type="paragraph" w:styleId="IAIOCO2Traded" w:customStyle="1">
    <w:name w:val="IAIOCO2Traded"/>
    <w:basedOn w:val="IATableLabel"/>
    <w:link w:val="IAIOCO2TradedChar"/>
    <w:rsid w:val="00BC02E7"/>
    <w:rPr>
      <w:sz w:val="22"/>
    </w:rPr>
  </w:style>
  <w:style w:type="paragraph" w:styleId="IAIOCO2NonTraded" w:customStyle="1">
    <w:name w:val="IAIOCO2NonTraded"/>
    <w:basedOn w:val="IAIOCO2Traded"/>
    <w:rsid w:val="00BC02E7"/>
    <w:rPr>
      <w:sz w:val="20"/>
    </w:rPr>
  </w:style>
  <w:style w:type="paragraph" w:styleId="IAIOtextSign" w:customStyle="1">
    <w:name w:val="IAIOtextSign"/>
    <w:basedOn w:val="Normal"/>
    <w:rsid w:val="00BC02E7"/>
    <w:pPr>
      <w:spacing w:after="0" w:line="240" w:lineRule="auto"/>
      <w:jc w:val="center"/>
    </w:pPr>
    <w:rPr>
      <w:rFonts w:ascii="Times New Roman" w:hAnsi="Times New Roman" w:eastAsia="Times New Roman" w:cs="Times New Roman"/>
      <w:kern w:val="0"/>
      <w:sz w:val="24"/>
      <w:szCs w:val="20"/>
      <w:lang w:val="en-GB" w:eastAsia="en-GB"/>
      <w14:ligatures w14:val="none"/>
    </w:rPr>
  </w:style>
  <w:style w:type="paragraph" w:styleId="IAIOSigDate" w:customStyle="1">
    <w:name w:val="IAIOSigDate"/>
    <w:basedOn w:val="Normal"/>
    <w:rsid w:val="00BC02E7"/>
    <w:pPr>
      <w:spacing w:after="0" w:line="240" w:lineRule="auto"/>
      <w:jc w:val="center"/>
    </w:pPr>
    <w:rPr>
      <w:rFonts w:ascii="Times New Roman" w:hAnsi="Times New Roman" w:eastAsia="Times New Roman" w:cs="Times New Roman"/>
      <w:kern w:val="0"/>
      <w:lang w:val="en-GB" w:eastAsia="en-GB"/>
      <w14:ligatures w14:val="none"/>
    </w:rPr>
  </w:style>
  <w:style w:type="paragraph" w:styleId="IAPODescription" w:customStyle="1">
    <w:name w:val="IAPODescription"/>
    <w:basedOn w:val="IAHeadLabel"/>
    <w:link w:val="IAPODescriptionCharChar"/>
    <w:rsid w:val="00BC02E7"/>
    <w:pPr>
      <w:spacing w:before="50"/>
    </w:pPr>
    <w:rPr>
      <w:b w:val="0"/>
    </w:rPr>
  </w:style>
  <w:style w:type="character" w:styleId="IAPODescriptionCharChar" w:customStyle="1">
    <w:name w:val="IAPODescription Char Char"/>
    <w:link w:val="IAPODescription"/>
    <w:locked/>
    <w:rsid w:val="00BC02E7"/>
    <w:rPr>
      <w:rFonts w:ascii="Arial" w:hAnsi="Arial" w:eastAsia="SimSun" w:cs="Times New Roman"/>
      <w:color w:val="000000"/>
      <w:spacing w:val="-5"/>
      <w:kern w:val="0"/>
      <w:sz w:val="20"/>
      <w:szCs w:val="20"/>
      <w:lang w:val="en-GB" w:eastAsia="zh-CN"/>
      <w14:ligatures w14:val="none"/>
    </w:rPr>
  </w:style>
  <w:style w:type="character" w:styleId="IADateChar" w:customStyle="1">
    <w:name w:val="IADate Char"/>
    <w:link w:val="IADate"/>
    <w:locked/>
    <w:rsid w:val="00BC02E7"/>
    <w:rPr>
      <w:rFonts w:ascii="Arial" w:hAnsi="Arial" w:eastAsia="SimSun" w:cs="Times New Roman"/>
      <w:b/>
      <w:color w:val="000000"/>
      <w:spacing w:val="-5"/>
      <w:kern w:val="0"/>
      <w:szCs w:val="20"/>
      <w:lang w:val="en-GB" w:eastAsia="zh-CN"/>
      <w14:ligatures w14:val="none"/>
    </w:rPr>
  </w:style>
  <w:style w:type="character" w:styleId="IATableLinesChar" w:customStyle="1">
    <w:name w:val="IATableLines Char"/>
    <w:link w:val="IATableLines"/>
    <w:locked/>
    <w:rsid w:val="00BC02E7"/>
    <w:rPr>
      <w:rFonts w:ascii="Arial" w:hAnsi="Arial" w:eastAsia="SimSun" w:cs="Times New Roman"/>
      <w:b/>
      <w:color w:val="000000"/>
      <w:spacing w:val="-5"/>
      <w:kern w:val="0"/>
      <w:szCs w:val="20"/>
      <w:lang w:val="en-GB" w:eastAsia="zh-CN"/>
      <w14:ligatures w14:val="none"/>
    </w:rPr>
  </w:style>
  <w:style w:type="character" w:styleId="IACOEChar" w:customStyle="1">
    <w:name w:val="IACOE Char"/>
    <w:link w:val="IACOE"/>
    <w:locked/>
    <w:rsid w:val="00BC02E7"/>
    <w:rPr>
      <w:rFonts w:ascii="Arial" w:hAnsi="Arial" w:eastAsia="SimSun" w:cs="Times New Roman"/>
      <w:b/>
      <w:color w:val="000000"/>
      <w:spacing w:val="-5"/>
      <w:kern w:val="0"/>
      <w:sz w:val="24"/>
      <w:szCs w:val="20"/>
      <w:lang w:val="en-GB" w:eastAsia="zh-CN"/>
      <w14:ligatures w14:val="none"/>
    </w:rPr>
  </w:style>
  <w:style w:type="character" w:styleId="IAStageChar" w:customStyle="1">
    <w:name w:val="IAStage Char"/>
    <w:link w:val="IAStage"/>
    <w:locked/>
    <w:rsid w:val="00BC02E7"/>
    <w:rPr>
      <w:rFonts w:ascii="Arial" w:hAnsi="Arial" w:eastAsia="SimSun" w:cs="Times New Roman"/>
      <w:b/>
      <w:color w:val="000000"/>
      <w:spacing w:val="-5"/>
      <w:kern w:val="0"/>
      <w:szCs w:val="20"/>
      <w:lang w:val="en-GB" w:eastAsia="zh-CN"/>
      <w14:ligatures w14:val="none"/>
    </w:rPr>
  </w:style>
  <w:style w:type="character" w:styleId="IASOIChar" w:customStyle="1">
    <w:name w:val="IASOI Char"/>
    <w:link w:val="IASOI"/>
    <w:locked/>
    <w:rsid w:val="00BC02E7"/>
    <w:rPr>
      <w:rFonts w:ascii="Arial" w:hAnsi="Arial" w:eastAsia="SimSun" w:cs="Times New Roman"/>
      <w:b/>
      <w:color w:val="000000"/>
      <w:spacing w:val="-5"/>
      <w:kern w:val="0"/>
      <w:szCs w:val="20"/>
      <w:lang w:val="en-GB" w:eastAsia="zh-CN"/>
      <w14:ligatures w14:val="none"/>
    </w:rPr>
  </w:style>
  <w:style w:type="character" w:styleId="IATOMChar" w:customStyle="1">
    <w:name w:val="IATOM Char"/>
    <w:link w:val="IATOM"/>
    <w:locked/>
    <w:rsid w:val="00BC02E7"/>
    <w:rPr>
      <w:rFonts w:ascii="Arial" w:hAnsi="Arial" w:eastAsia="SimSun" w:cs="Times New Roman"/>
      <w:b/>
      <w:color w:val="000000"/>
      <w:spacing w:val="-5"/>
      <w:kern w:val="0"/>
      <w:szCs w:val="20"/>
      <w:lang w:val="en-GB" w:eastAsia="zh-CN"/>
      <w14:ligatures w14:val="none"/>
    </w:rPr>
  </w:style>
  <w:style w:type="character" w:styleId="IARPCChar" w:customStyle="1">
    <w:name w:val="IARPC Char"/>
    <w:link w:val="IARPC"/>
    <w:locked/>
    <w:rsid w:val="00BC02E7"/>
    <w:rPr>
      <w:rFonts w:ascii="Arial" w:hAnsi="Arial" w:eastAsia="SimSun" w:cs="Times New Roman"/>
      <w:color w:val="000000"/>
      <w:kern w:val="28"/>
      <w:sz w:val="24"/>
      <w:szCs w:val="20"/>
      <w:lang w:val="en-GB"/>
      <w14:ligatures w14:val="none"/>
    </w:rPr>
  </w:style>
  <w:style w:type="character" w:styleId="IAIOCheckMicroChar" w:customStyle="1">
    <w:name w:val="IAIOCheckMicro Char"/>
    <w:link w:val="IAIOCheckMicro"/>
    <w:locked/>
    <w:rsid w:val="00BC02E7"/>
    <w:rPr>
      <w:rFonts w:ascii="Arial" w:hAnsi="Arial" w:eastAsia="SimSun" w:cs="Times New Roman"/>
      <w:b/>
      <w:color w:val="000000"/>
      <w:spacing w:val="-5"/>
      <w:kern w:val="0"/>
      <w:sz w:val="20"/>
      <w:szCs w:val="20"/>
      <w:lang w:val="en-GB" w:eastAsia="zh-CN"/>
      <w14:ligatures w14:val="none"/>
    </w:rPr>
  </w:style>
  <w:style w:type="character" w:styleId="IAIOCheckSmallChar" w:customStyle="1">
    <w:name w:val="IAIOCheckSmall Char"/>
    <w:link w:val="IAIOCheckSmall"/>
    <w:locked/>
    <w:rsid w:val="00BC02E7"/>
    <w:rPr>
      <w:rFonts w:ascii="Arial" w:hAnsi="Arial" w:eastAsia="SimSun" w:cs="Times New Roman"/>
      <w:b/>
      <w:color w:val="000000"/>
      <w:spacing w:val="-5"/>
      <w:kern w:val="0"/>
      <w:sz w:val="20"/>
      <w:szCs w:val="20"/>
      <w:lang w:val="en-GB" w:eastAsia="zh-CN"/>
      <w14:ligatures w14:val="none"/>
    </w:rPr>
  </w:style>
  <w:style w:type="character" w:styleId="IAIOCheckMediumChar" w:customStyle="1">
    <w:name w:val="IAIOCheckMedium Char"/>
    <w:link w:val="IAIOCheckMedium"/>
    <w:locked/>
    <w:rsid w:val="00BC02E7"/>
    <w:rPr>
      <w:rFonts w:ascii="Arial" w:hAnsi="Arial" w:eastAsia="SimSun" w:cs="Times New Roman"/>
      <w:b/>
      <w:color w:val="000000"/>
      <w:spacing w:val="-5"/>
      <w:kern w:val="0"/>
      <w:sz w:val="20"/>
      <w:szCs w:val="20"/>
      <w:lang w:val="en-GB" w:eastAsia="zh-CN"/>
      <w14:ligatures w14:val="none"/>
    </w:rPr>
  </w:style>
  <w:style w:type="character" w:styleId="IAIOCheckLargeChar" w:customStyle="1">
    <w:name w:val="IAIOCheckLarge Char"/>
    <w:link w:val="IAIOCheckLarge"/>
    <w:locked/>
    <w:rsid w:val="00BC02E7"/>
    <w:rPr>
      <w:rFonts w:ascii="Arial" w:hAnsi="Arial" w:eastAsia="SimSun" w:cs="Times New Roman"/>
      <w:b/>
      <w:color w:val="000000"/>
      <w:spacing w:val="-5"/>
      <w:kern w:val="0"/>
      <w:sz w:val="20"/>
      <w:szCs w:val="20"/>
      <w:lang w:val="en-GB" w:eastAsia="zh-CN"/>
      <w14:ligatures w14:val="none"/>
    </w:rPr>
  </w:style>
  <w:style w:type="character" w:styleId="IAIOCO2TradedChar" w:customStyle="1">
    <w:name w:val="IAIOCO2Traded Char"/>
    <w:link w:val="IAIOCO2Traded"/>
    <w:locked/>
    <w:rsid w:val="00BC02E7"/>
    <w:rPr>
      <w:rFonts w:ascii="Arial" w:hAnsi="Arial" w:eastAsia="SimSun" w:cs="Times New Roman"/>
      <w:b/>
      <w:color w:val="000000"/>
      <w:spacing w:val="-5"/>
      <w:kern w:val="0"/>
      <w:szCs w:val="20"/>
      <w:lang w:val="en-GB" w:eastAsia="zh-CN"/>
      <w14:ligatures w14:val="none"/>
    </w:rPr>
  </w:style>
  <w:style w:type="character" w:styleId="IALabel" w:customStyle="1">
    <w:name w:val="IALabel"/>
    <w:rsid w:val="00BC02E7"/>
    <w:rPr>
      <w:color w:val="000000"/>
      <w:sz w:val="20"/>
    </w:rPr>
  </w:style>
  <w:style w:type="character" w:styleId="PlaceholderText">
    <w:name w:val="Placeholder Text"/>
    <w:uiPriority w:val="99"/>
    <w:semiHidden/>
    <w:rsid w:val="00BC02E7"/>
    <w:rPr>
      <w:color w:val="808080"/>
    </w:rPr>
  </w:style>
  <w:style w:type="paragraph" w:styleId="Style1-BodyText" w:customStyle="1">
    <w:name w:val="Style1- Body Text"/>
    <w:basedOn w:val="Normal"/>
    <w:link w:val="Style1-BodyTextChar"/>
    <w:qFormat/>
    <w:rsid w:val="00BC02E7"/>
    <w:pPr>
      <w:spacing w:after="120" w:line="240" w:lineRule="auto"/>
      <w:jc w:val="both"/>
    </w:pPr>
    <w:rPr>
      <w:rFonts w:ascii="Times New Roman" w:hAnsi="Times New Roman" w:eastAsia="Times New Roman" w:cs="Arial"/>
      <w:kern w:val="0"/>
      <w:szCs w:val="20"/>
      <w:lang w:val="en-GB" w:eastAsia="en-GB"/>
      <w14:ligatures w14:val="none"/>
    </w:rPr>
  </w:style>
  <w:style w:type="character" w:styleId="Style1-BodyTextChar" w:customStyle="1">
    <w:name w:val="Style1- Body Text Char"/>
    <w:link w:val="Style1-BodyText"/>
    <w:rsid w:val="00BC02E7"/>
    <w:rPr>
      <w:rFonts w:ascii="Times New Roman" w:hAnsi="Times New Roman" w:eastAsia="Times New Roman" w:cs="Arial"/>
      <w:kern w:val="0"/>
      <w:szCs w:val="20"/>
      <w:lang w:val="en-GB" w:eastAsia="en-GB"/>
      <w14:ligatures w14:val="none"/>
    </w:rPr>
  </w:style>
  <w:style w:type="paragraph" w:styleId="HTMLPreformatted">
    <w:name w:val="HTML Preformatted"/>
    <w:basedOn w:val="Normal"/>
    <w:link w:val="HTMLPreformattedChar"/>
    <w:uiPriority w:val="99"/>
    <w:semiHidden/>
    <w:unhideWhenUsed/>
    <w:rsid w:val="00BC0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kern w:val="0"/>
      <w:sz w:val="20"/>
      <w:szCs w:val="20"/>
      <w14:ligatures w14:val="none"/>
    </w:rPr>
  </w:style>
  <w:style w:type="character" w:styleId="HTMLPreformattedChar" w:customStyle="1">
    <w:name w:val="HTML Preformatted Char"/>
    <w:basedOn w:val="DefaultParagraphFont"/>
    <w:link w:val="HTMLPreformatted"/>
    <w:uiPriority w:val="99"/>
    <w:semiHidden/>
    <w:rsid w:val="00BC02E7"/>
    <w:rPr>
      <w:rFonts w:ascii="Courier New" w:hAnsi="Courier New" w:eastAsia="Times New Roman" w:cs="Courier New"/>
      <w:kern w:val="0"/>
      <w:sz w:val="20"/>
      <w:szCs w:val="20"/>
      <w14:ligatures w14:val="none"/>
    </w:rPr>
  </w:style>
  <w:style w:type="paragraph" w:styleId="z-TopofForm">
    <w:name w:val="HTML Top of Form"/>
    <w:basedOn w:val="Normal"/>
    <w:next w:val="Normal"/>
    <w:link w:val="z-TopofFormChar"/>
    <w:hidden/>
    <w:uiPriority w:val="99"/>
    <w:semiHidden/>
    <w:unhideWhenUsed/>
    <w:rsid w:val="00BC02E7"/>
    <w:pPr>
      <w:pBdr>
        <w:bottom w:val="single" w:color="auto" w:sz="6" w:space="1"/>
      </w:pBdr>
      <w:spacing w:after="0" w:line="240" w:lineRule="auto"/>
      <w:jc w:val="center"/>
    </w:pPr>
    <w:rPr>
      <w:rFonts w:ascii="Arial" w:hAnsi="Arial" w:eastAsia="Times New Roman" w:cs="Arial"/>
      <w:vanish/>
      <w:kern w:val="0"/>
      <w:sz w:val="16"/>
      <w:szCs w:val="16"/>
      <w14:ligatures w14:val="none"/>
    </w:rPr>
  </w:style>
  <w:style w:type="character" w:styleId="z-TopofFormChar" w:customStyle="1">
    <w:name w:val="z-Top of Form Char"/>
    <w:basedOn w:val="DefaultParagraphFont"/>
    <w:link w:val="z-TopofForm"/>
    <w:uiPriority w:val="99"/>
    <w:semiHidden/>
    <w:rsid w:val="00BC02E7"/>
    <w:rPr>
      <w:rFonts w:ascii="Arial" w:hAnsi="Arial" w:eastAsia="Times New Roman" w:cs="Arial"/>
      <w:vanish/>
      <w:kern w:val="0"/>
      <w:sz w:val="16"/>
      <w:szCs w:val="16"/>
      <w14:ligatures w14:val="none"/>
    </w:rPr>
  </w:style>
  <w:style w:type="character" w:styleId="Emphasis">
    <w:name w:val="Emphasis"/>
    <w:uiPriority w:val="20"/>
    <w:qFormat/>
    <w:rsid w:val="00BC02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6124">
      <w:bodyDiv w:val="1"/>
      <w:marLeft w:val="0"/>
      <w:marRight w:val="0"/>
      <w:marTop w:val="0"/>
      <w:marBottom w:val="0"/>
      <w:divBdr>
        <w:top w:val="none" w:sz="0" w:space="0" w:color="auto"/>
        <w:left w:val="none" w:sz="0" w:space="0" w:color="auto"/>
        <w:bottom w:val="none" w:sz="0" w:space="0" w:color="auto"/>
        <w:right w:val="none" w:sz="0" w:space="0" w:color="auto"/>
      </w:divBdr>
      <w:divsChild>
        <w:div w:id="1132753785">
          <w:marLeft w:val="0"/>
          <w:marRight w:val="0"/>
          <w:marTop w:val="0"/>
          <w:marBottom w:val="0"/>
          <w:divBdr>
            <w:top w:val="none" w:sz="0" w:space="0" w:color="auto"/>
            <w:left w:val="none" w:sz="0" w:space="0" w:color="auto"/>
            <w:bottom w:val="none" w:sz="0" w:space="0" w:color="auto"/>
            <w:right w:val="none" w:sz="0" w:space="0" w:color="auto"/>
          </w:divBdr>
        </w:div>
      </w:divsChild>
    </w:div>
    <w:div w:id="63767154">
      <w:bodyDiv w:val="1"/>
      <w:marLeft w:val="0"/>
      <w:marRight w:val="0"/>
      <w:marTop w:val="0"/>
      <w:marBottom w:val="0"/>
      <w:divBdr>
        <w:top w:val="none" w:sz="0" w:space="0" w:color="auto"/>
        <w:left w:val="none" w:sz="0" w:space="0" w:color="auto"/>
        <w:bottom w:val="none" w:sz="0" w:space="0" w:color="auto"/>
        <w:right w:val="none" w:sz="0" w:space="0" w:color="auto"/>
      </w:divBdr>
    </w:div>
    <w:div w:id="139541252">
      <w:bodyDiv w:val="1"/>
      <w:marLeft w:val="0"/>
      <w:marRight w:val="0"/>
      <w:marTop w:val="0"/>
      <w:marBottom w:val="0"/>
      <w:divBdr>
        <w:top w:val="none" w:sz="0" w:space="0" w:color="auto"/>
        <w:left w:val="none" w:sz="0" w:space="0" w:color="auto"/>
        <w:bottom w:val="none" w:sz="0" w:space="0" w:color="auto"/>
        <w:right w:val="none" w:sz="0" w:space="0" w:color="auto"/>
      </w:divBdr>
      <w:divsChild>
        <w:div w:id="1164587322">
          <w:marLeft w:val="0"/>
          <w:marRight w:val="0"/>
          <w:marTop w:val="0"/>
          <w:marBottom w:val="0"/>
          <w:divBdr>
            <w:top w:val="none" w:sz="0" w:space="0" w:color="auto"/>
            <w:left w:val="none" w:sz="0" w:space="0" w:color="auto"/>
            <w:bottom w:val="none" w:sz="0" w:space="0" w:color="auto"/>
            <w:right w:val="none" w:sz="0" w:space="0" w:color="auto"/>
          </w:divBdr>
        </w:div>
      </w:divsChild>
    </w:div>
    <w:div w:id="194586166">
      <w:bodyDiv w:val="1"/>
      <w:marLeft w:val="0"/>
      <w:marRight w:val="0"/>
      <w:marTop w:val="0"/>
      <w:marBottom w:val="0"/>
      <w:divBdr>
        <w:top w:val="none" w:sz="0" w:space="0" w:color="auto"/>
        <w:left w:val="none" w:sz="0" w:space="0" w:color="auto"/>
        <w:bottom w:val="none" w:sz="0" w:space="0" w:color="auto"/>
        <w:right w:val="none" w:sz="0" w:space="0" w:color="auto"/>
      </w:divBdr>
    </w:div>
    <w:div w:id="241260638">
      <w:bodyDiv w:val="1"/>
      <w:marLeft w:val="0"/>
      <w:marRight w:val="0"/>
      <w:marTop w:val="0"/>
      <w:marBottom w:val="0"/>
      <w:divBdr>
        <w:top w:val="none" w:sz="0" w:space="0" w:color="auto"/>
        <w:left w:val="none" w:sz="0" w:space="0" w:color="auto"/>
        <w:bottom w:val="none" w:sz="0" w:space="0" w:color="auto"/>
        <w:right w:val="none" w:sz="0" w:space="0" w:color="auto"/>
      </w:divBdr>
    </w:div>
    <w:div w:id="281376515">
      <w:bodyDiv w:val="1"/>
      <w:marLeft w:val="0"/>
      <w:marRight w:val="0"/>
      <w:marTop w:val="0"/>
      <w:marBottom w:val="0"/>
      <w:divBdr>
        <w:top w:val="none" w:sz="0" w:space="0" w:color="auto"/>
        <w:left w:val="none" w:sz="0" w:space="0" w:color="auto"/>
        <w:bottom w:val="none" w:sz="0" w:space="0" w:color="auto"/>
        <w:right w:val="none" w:sz="0" w:space="0" w:color="auto"/>
      </w:divBdr>
      <w:divsChild>
        <w:div w:id="902955749">
          <w:marLeft w:val="0"/>
          <w:marRight w:val="0"/>
          <w:marTop w:val="0"/>
          <w:marBottom w:val="0"/>
          <w:divBdr>
            <w:top w:val="none" w:sz="0" w:space="0" w:color="auto"/>
            <w:left w:val="none" w:sz="0" w:space="0" w:color="auto"/>
            <w:bottom w:val="none" w:sz="0" w:space="0" w:color="auto"/>
            <w:right w:val="none" w:sz="0" w:space="0" w:color="auto"/>
          </w:divBdr>
        </w:div>
      </w:divsChild>
    </w:div>
    <w:div w:id="285553352">
      <w:bodyDiv w:val="1"/>
      <w:marLeft w:val="0"/>
      <w:marRight w:val="0"/>
      <w:marTop w:val="0"/>
      <w:marBottom w:val="0"/>
      <w:divBdr>
        <w:top w:val="none" w:sz="0" w:space="0" w:color="auto"/>
        <w:left w:val="none" w:sz="0" w:space="0" w:color="auto"/>
        <w:bottom w:val="none" w:sz="0" w:space="0" w:color="auto"/>
        <w:right w:val="none" w:sz="0" w:space="0" w:color="auto"/>
      </w:divBdr>
    </w:div>
    <w:div w:id="288629920">
      <w:bodyDiv w:val="1"/>
      <w:marLeft w:val="0"/>
      <w:marRight w:val="0"/>
      <w:marTop w:val="0"/>
      <w:marBottom w:val="0"/>
      <w:divBdr>
        <w:top w:val="none" w:sz="0" w:space="0" w:color="auto"/>
        <w:left w:val="none" w:sz="0" w:space="0" w:color="auto"/>
        <w:bottom w:val="none" w:sz="0" w:space="0" w:color="auto"/>
        <w:right w:val="none" w:sz="0" w:space="0" w:color="auto"/>
      </w:divBdr>
      <w:divsChild>
        <w:div w:id="903293598">
          <w:marLeft w:val="0"/>
          <w:marRight w:val="0"/>
          <w:marTop w:val="0"/>
          <w:marBottom w:val="0"/>
          <w:divBdr>
            <w:top w:val="none" w:sz="0" w:space="0" w:color="auto"/>
            <w:left w:val="none" w:sz="0" w:space="0" w:color="auto"/>
            <w:bottom w:val="none" w:sz="0" w:space="0" w:color="auto"/>
            <w:right w:val="none" w:sz="0" w:space="0" w:color="auto"/>
          </w:divBdr>
        </w:div>
      </w:divsChild>
    </w:div>
    <w:div w:id="438453788">
      <w:bodyDiv w:val="1"/>
      <w:marLeft w:val="0"/>
      <w:marRight w:val="0"/>
      <w:marTop w:val="0"/>
      <w:marBottom w:val="0"/>
      <w:divBdr>
        <w:top w:val="none" w:sz="0" w:space="0" w:color="auto"/>
        <w:left w:val="none" w:sz="0" w:space="0" w:color="auto"/>
        <w:bottom w:val="none" w:sz="0" w:space="0" w:color="auto"/>
        <w:right w:val="none" w:sz="0" w:space="0" w:color="auto"/>
      </w:divBdr>
      <w:divsChild>
        <w:div w:id="1214734634">
          <w:marLeft w:val="0"/>
          <w:marRight w:val="0"/>
          <w:marTop w:val="0"/>
          <w:marBottom w:val="0"/>
          <w:divBdr>
            <w:top w:val="none" w:sz="0" w:space="0" w:color="auto"/>
            <w:left w:val="none" w:sz="0" w:space="0" w:color="auto"/>
            <w:bottom w:val="none" w:sz="0" w:space="0" w:color="auto"/>
            <w:right w:val="none" w:sz="0" w:space="0" w:color="auto"/>
          </w:divBdr>
        </w:div>
      </w:divsChild>
    </w:div>
    <w:div w:id="449982939">
      <w:bodyDiv w:val="1"/>
      <w:marLeft w:val="0"/>
      <w:marRight w:val="0"/>
      <w:marTop w:val="0"/>
      <w:marBottom w:val="0"/>
      <w:divBdr>
        <w:top w:val="none" w:sz="0" w:space="0" w:color="auto"/>
        <w:left w:val="none" w:sz="0" w:space="0" w:color="auto"/>
        <w:bottom w:val="none" w:sz="0" w:space="0" w:color="auto"/>
        <w:right w:val="none" w:sz="0" w:space="0" w:color="auto"/>
      </w:divBdr>
    </w:div>
    <w:div w:id="450512648">
      <w:bodyDiv w:val="1"/>
      <w:marLeft w:val="0"/>
      <w:marRight w:val="0"/>
      <w:marTop w:val="0"/>
      <w:marBottom w:val="0"/>
      <w:divBdr>
        <w:top w:val="none" w:sz="0" w:space="0" w:color="auto"/>
        <w:left w:val="none" w:sz="0" w:space="0" w:color="auto"/>
        <w:bottom w:val="none" w:sz="0" w:space="0" w:color="auto"/>
        <w:right w:val="none" w:sz="0" w:space="0" w:color="auto"/>
      </w:divBdr>
    </w:div>
    <w:div w:id="473834980">
      <w:bodyDiv w:val="1"/>
      <w:marLeft w:val="0"/>
      <w:marRight w:val="0"/>
      <w:marTop w:val="0"/>
      <w:marBottom w:val="0"/>
      <w:divBdr>
        <w:top w:val="none" w:sz="0" w:space="0" w:color="auto"/>
        <w:left w:val="none" w:sz="0" w:space="0" w:color="auto"/>
        <w:bottom w:val="none" w:sz="0" w:space="0" w:color="auto"/>
        <w:right w:val="none" w:sz="0" w:space="0" w:color="auto"/>
      </w:divBdr>
      <w:divsChild>
        <w:div w:id="1372996934">
          <w:marLeft w:val="0"/>
          <w:marRight w:val="0"/>
          <w:marTop w:val="0"/>
          <w:marBottom w:val="0"/>
          <w:divBdr>
            <w:top w:val="none" w:sz="0" w:space="0" w:color="auto"/>
            <w:left w:val="none" w:sz="0" w:space="0" w:color="auto"/>
            <w:bottom w:val="none" w:sz="0" w:space="0" w:color="auto"/>
            <w:right w:val="none" w:sz="0" w:space="0" w:color="auto"/>
          </w:divBdr>
        </w:div>
      </w:divsChild>
    </w:div>
    <w:div w:id="530606075">
      <w:bodyDiv w:val="1"/>
      <w:marLeft w:val="0"/>
      <w:marRight w:val="0"/>
      <w:marTop w:val="0"/>
      <w:marBottom w:val="0"/>
      <w:divBdr>
        <w:top w:val="none" w:sz="0" w:space="0" w:color="auto"/>
        <w:left w:val="none" w:sz="0" w:space="0" w:color="auto"/>
        <w:bottom w:val="none" w:sz="0" w:space="0" w:color="auto"/>
        <w:right w:val="none" w:sz="0" w:space="0" w:color="auto"/>
      </w:divBdr>
    </w:div>
    <w:div w:id="556477517">
      <w:bodyDiv w:val="1"/>
      <w:marLeft w:val="0"/>
      <w:marRight w:val="0"/>
      <w:marTop w:val="0"/>
      <w:marBottom w:val="0"/>
      <w:divBdr>
        <w:top w:val="none" w:sz="0" w:space="0" w:color="auto"/>
        <w:left w:val="none" w:sz="0" w:space="0" w:color="auto"/>
        <w:bottom w:val="none" w:sz="0" w:space="0" w:color="auto"/>
        <w:right w:val="none" w:sz="0" w:space="0" w:color="auto"/>
      </w:divBdr>
      <w:divsChild>
        <w:div w:id="703362120">
          <w:marLeft w:val="0"/>
          <w:marRight w:val="0"/>
          <w:marTop w:val="0"/>
          <w:marBottom w:val="0"/>
          <w:divBdr>
            <w:top w:val="none" w:sz="0" w:space="0" w:color="auto"/>
            <w:left w:val="none" w:sz="0" w:space="0" w:color="auto"/>
            <w:bottom w:val="none" w:sz="0" w:space="0" w:color="auto"/>
            <w:right w:val="none" w:sz="0" w:space="0" w:color="auto"/>
          </w:divBdr>
        </w:div>
      </w:divsChild>
    </w:div>
    <w:div w:id="597372210">
      <w:bodyDiv w:val="1"/>
      <w:marLeft w:val="0"/>
      <w:marRight w:val="0"/>
      <w:marTop w:val="0"/>
      <w:marBottom w:val="0"/>
      <w:divBdr>
        <w:top w:val="none" w:sz="0" w:space="0" w:color="auto"/>
        <w:left w:val="none" w:sz="0" w:space="0" w:color="auto"/>
        <w:bottom w:val="none" w:sz="0" w:space="0" w:color="auto"/>
        <w:right w:val="none" w:sz="0" w:space="0" w:color="auto"/>
      </w:divBdr>
      <w:divsChild>
        <w:div w:id="472066562">
          <w:marLeft w:val="0"/>
          <w:marRight w:val="0"/>
          <w:marTop w:val="0"/>
          <w:marBottom w:val="0"/>
          <w:divBdr>
            <w:top w:val="none" w:sz="0" w:space="0" w:color="auto"/>
            <w:left w:val="none" w:sz="0" w:space="0" w:color="auto"/>
            <w:bottom w:val="none" w:sz="0" w:space="0" w:color="auto"/>
            <w:right w:val="none" w:sz="0" w:space="0" w:color="auto"/>
          </w:divBdr>
        </w:div>
      </w:divsChild>
    </w:div>
    <w:div w:id="687492116">
      <w:bodyDiv w:val="1"/>
      <w:marLeft w:val="0"/>
      <w:marRight w:val="0"/>
      <w:marTop w:val="0"/>
      <w:marBottom w:val="0"/>
      <w:divBdr>
        <w:top w:val="none" w:sz="0" w:space="0" w:color="auto"/>
        <w:left w:val="none" w:sz="0" w:space="0" w:color="auto"/>
        <w:bottom w:val="none" w:sz="0" w:space="0" w:color="auto"/>
        <w:right w:val="none" w:sz="0" w:space="0" w:color="auto"/>
      </w:divBdr>
      <w:divsChild>
        <w:div w:id="1579823308">
          <w:marLeft w:val="0"/>
          <w:marRight w:val="0"/>
          <w:marTop w:val="0"/>
          <w:marBottom w:val="0"/>
          <w:divBdr>
            <w:top w:val="none" w:sz="0" w:space="0" w:color="auto"/>
            <w:left w:val="none" w:sz="0" w:space="0" w:color="auto"/>
            <w:bottom w:val="none" w:sz="0" w:space="0" w:color="auto"/>
            <w:right w:val="none" w:sz="0" w:space="0" w:color="auto"/>
          </w:divBdr>
        </w:div>
      </w:divsChild>
    </w:div>
    <w:div w:id="705449775">
      <w:bodyDiv w:val="1"/>
      <w:marLeft w:val="0"/>
      <w:marRight w:val="0"/>
      <w:marTop w:val="0"/>
      <w:marBottom w:val="0"/>
      <w:divBdr>
        <w:top w:val="none" w:sz="0" w:space="0" w:color="auto"/>
        <w:left w:val="none" w:sz="0" w:space="0" w:color="auto"/>
        <w:bottom w:val="none" w:sz="0" w:space="0" w:color="auto"/>
        <w:right w:val="none" w:sz="0" w:space="0" w:color="auto"/>
      </w:divBdr>
      <w:divsChild>
        <w:div w:id="1445074580">
          <w:marLeft w:val="0"/>
          <w:marRight w:val="0"/>
          <w:marTop w:val="0"/>
          <w:marBottom w:val="0"/>
          <w:divBdr>
            <w:top w:val="none" w:sz="0" w:space="0" w:color="auto"/>
            <w:left w:val="none" w:sz="0" w:space="0" w:color="auto"/>
            <w:bottom w:val="none" w:sz="0" w:space="0" w:color="auto"/>
            <w:right w:val="none" w:sz="0" w:space="0" w:color="auto"/>
          </w:divBdr>
        </w:div>
      </w:divsChild>
    </w:div>
    <w:div w:id="727268342">
      <w:bodyDiv w:val="1"/>
      <w:marLeft w:val="0"/>
      <w:marRight w:val="0"/>
      <w:marTop w:val="0"/>
      <w:marBottom w:val="0"/>
      <w:divBdr>
        <w:top w:val="none" w:sz="0" w:space="0" w:color="auto"/>
        <w:left w:val="none" w:sz="0" w:space="0" w:color="auto"/>
        <w:bottom w:val="none" w:sz="0" w:space="0" w:color="auto"/>
        <w:right w:val="none" w:sz="0" w:space="0" w:color="auto"/>
      </w:divBdr>
      <w:divsChild>
        <w:div w:id="1103039587">
          <w:marLeft w:val="0"/>
          <w:marRight w:val="0"/>
          <w:marTop w:val="0"/>
          <w:marBottom w:val="0"/>
          <w:divBdr>
            <w:top w:val="none" w:sz="0" w:space="0" w:color="auto"/>
            <w:left w:val="none" w:sz="0" w:space="0" w:color="auto"/>
            <w:bottom w:val="none" w:sz="0" w:space="0" w:color="auto"/>
            <w:right w:val="none" w:sz="0" w:space="0" w:color="auto"/>
          </w:divBdr>
        </w:div>
      </w:divsChild>
    </w:div>
    <w:div w:id="785585122">
      <w:bodyDiv w:val="1"/>
      <w:marLeft w:val="0"/>
      <w:marRight w:val="0"/>
      <w:marTop w:val="0"/>
      <w:marBottom w:val="0"/>
      <w:divBdr>
        <w:top w:val="none" w:sz="0" w:space="0" w:color="auto"/>
        <w:left w:val="none" w:sz="0" w:space="0" w:color="auto"/>
        <w:bottom w:val="none" w:sz="0" w:space="0" w:color="auto"/>
        <w:right w:val="none" w:sz="0" w:space="0" w:color="auto"/>
      </w:divBdr>
      <w:divsChild>
        <w:div w:id="610169842">
          <w:marLeft w:val="0"/>
          <w:marRight w:val="0"/>
          <w:marTop w:val="0"/>
          <w:marBottom w:val="0"/>
          <w:divBdr>
            <w:top w:val="none" w:sz="0" w:space="0" w:color="auto"/>
            <w:left w:val="none" w:sz="0" w:space="0" w:color="auto"/>
            <w:bottom w:val="none" w:sz="0" w:space="0" w:color="auto"/>
            <w:right w:val="none" w:sz="0" w:space="0" w:color="auto"/>
          </w:divBdr>
        </w:div>
      </w:divsChild>
    </w:div>
    <w:div w:id="827356963">
      <w:bodyDiv w:val="1"/>
      <w:marLeft w:val="0"/>
      <w:marRight w:val="0"/>
      <w:marTop w:val="0"/>
      <w:marBottom w:val="0"/>
      <w:divBdr>
        <w:top w:val="none" w:sz="0" w:space="0" w:color="auto"/>
        <w:left w:val="none" w:sz="0" w:space="0" w:color="auto"/>
        <w:bottom w:val="none" w:sz="0" w:space="0" w:color="auto"/>
        <w:right w:val="none" w:sz="0" w:space="0" w:color="auto"/>
      </w:divBdr>
      <w:divsChild>
        <w:div w:id="752360104">
          <w:marLeft w:val="0"/>
          <w:marRight w:val="0"/>
          <w:marTop w:val="0"/>
          <w:marBottom w:val="0"/>
          <w:divBdr>
            <w:top w:val="none" w:sz="0" w:space="0" w:color="auto"/>
            <w:left w:val="none" w:sz="0" w:space="0" w:color="auto"/>
            <w:bottom w:val="none" w:sz="0" w:space="0" w:color="auto"/>
            <w:right w:val="none" w:sz="0" w:space="0" w:color="auto"/>
          </w:divBdr>
        </w:div>
      </w:divsChild>
    </w:div>
    <w:div w:id="859515245">
      <w:bodyDiv w:val="1"/>
      <w:marLeft w:val="0"/>
      <w:marRight w:val="0"/>
      <w:marTop w:val="0"/>
      <w:marBottom w:val="0"/>
      <w:divBdr>
        <w:top w:val="none" w:sz="0" w:space="0" w:color="auto"/>
        <w:left w:val="none" w:sz="0" w:space="0" w:color="auto"/>
        <w:bottom w:val="none" w:sz="0" w:space="0" w:color="auto"/>
        <w:right w:val="none" w:sz="0" w:space="0" w:color="auto"/>
      </w:divBdr>
    </w:div>
    <w:div w:id="891699654">
      <w:bodyDiv w:val="1"/>
      <w:marLeft w:val="0"/>
      <w:marRight w:val="0"/>
      <w:marTop w:val="0"/>
      <w:marBottom w:val="0"/>
      <w:divBdr>
        <w:top w:val="none" w:sz="0" w:space="0" w:color="auto"/>
        <w:left w:val="none" w:sz="0" w:space="0" w:color="auto"/>
        <w:bottom w:val="none" w:sz="0" w:space="0" w:color="auto"/>
        <w:right w:val="none" w:sz="0" w:space="0" w:color="auto"/>
      </w:divBdr>
      <w:divsChild>
        <w:div w:id="1128019">
          <w:marLeft w:val="0"/>
          <w:marRight w:val="0"/>
          <w:marTop w:val="0"/>
          <w:marBottom w:val="0"/>
          <w:divBdr>
            <w:top w:val="none" w:sz="0" w:space="0" w:color="auto"/>
            <w:left w:val="none" w:sz="0" w:space="0" w:color="auto"/>
            <w:bottom w:val="none" w:sz="0" w:space="0" w:color="auto"/>
            <w:right w:val="none" w:sz="0" w:space="0" w:color="auto"/>
          </w:divBdr>
        </w:div>
      </w:divsChild>
    </w:div>
    <w:div w:id="894125004">
      <w:bodyDiv w:val="1"/>
      <w:marLeft w:val="0"/>
      <w:marRight w:val="0"/>
      <w:marTop w:val="0"/>
      <w:marBottom w:val="0"/>
      <w:divBdr>
        <w:top w:val="none" w:sz="0" w:space="0" w:color="auto"/>
        <w:left w:val="none" w:sz="0" w:space="0" w:color="auto"/>
        <w:bottom w:val="none" w:sz="0" w:space="0" w:color="auto"/>
        <w:right w:val="none" w:sz="0" w:space="0" w:color="auto"/>
      </w:divBdr>
      <w:divsChild>
        <w:div w:id="671639717">
          <w:marLeft w:val="0"/>
          <w:marRight w:val="0"/>
          <w:marTop w:val="0"/>
          <w:marBottom w:val="0"/>
          <w:divBdr>
            <w:top w:val="none" w:sz="0" w:space="0" w:color="auto"/>
            <w:left w:val="none" w:sz="0" w:space="0" w:color="auto"/>
            <w:bottom w:val="none" w:sz="0" w:space="0" w:color="auto"/>
            <w:right w:val="none" w:sz="0" w:space="0" w:color="auto"/>
          </w:divBdr>
        </w:div>
      </w:divsChild>
    </w:div>
    <w:div w:id="968130477">
      <w:bodyDiv w:val="1"/>
      <w:marLeft w:val="0"/>
      <w:marRight w:val="0"/>
      <w:marTop w:val="0"/>
      <w:marBottom w:val="0"/>
      <w:divBdr>
        <w:top w:val="none" w:sz="0" w:space="0" w:color="auto"/>
        <w:left w:val="none" w:sz="0" w:space="0" w:color="auto"/>
        <w:bottom w:val="none" w:sz="0" w:space="0" w:color="auto"/>
        <w:right w:val="none" w:sz="0" w:space="0" w:color="auto"/>
      </w:divBdr>
    </w:div>
    <w:div w:id="974213245">
      <w:bodyDiv w:val="1"/>
      <w:marLeft w:val="0"/>
      <w:marRight w:val="0"/>
      <w:marTop w:val="0"/>
      <w:marBottom w:val="0"/>
      <w:divBdr>
        <w:top w:val="none" w:sz="0" w:space="0" w:color="auto"/>
        <w:left w:val="none" w:sz="0" w:space="0" w:color="auto"/>
        <w:bottom w:val="none" w:sz="0" w:space="0" w:color="auto"/>
        <w:right w:val="none" w:sz="0" w:space="0" w:color="auto"/>
      </w:divBdr>
    </w:div>
    <w:div w:id="978921592">
      <w:bodyDiv w:val="1"/>
      <w:marLeft w:val="0"/>
      <w:marRight w:val="0"/>
      <w:marTop w:val="0"/>
      <w:marBottom w:val="0"/>
      <w:divBdr>
        <w:top w:val="none" w:sz="0" w:space="0" w:color="auto"/>
        <w:left w:val="none" w:sz="0" w:space="0" w:color="auto"/>
        <w:bottom w:val="none" w:sz="0" w:space="0" w:color="auto"/>
        <w:right w:val="none" w:sz="0" w:space="0" w:color="auto"/>
      </w:divBdr>
      <w:divsChild>
        <w:div w:id="1626546310">
          <w:marLeft w:val="0"/>
          <w:marRight w:val="0"/>
          <w:marTop w:val="0"/>
          <w:marBottom w:val="0"/>
          <w:divBdr>
            <w:top w:val="none" w:sz="0" w:space="0" w:color="auto"/>
            <w:left w:val="none" w:sz="0" w:space="0" w:color="auto"/>
            <w:bottom w:val="none" w:sz="0" w:space="0" w:color="auto"/>
            <w:right w:val="none" w:sz="0" w:space="0" w:color="auto"/>
          </w:divBdr>
        </w:div>
      </w:divsChild>
    </w:div>
    <w:div w:id="1189098955">
      <w:bodyDiv w:val="1"/>
      <w:marLeft w:val="0"/>
      <w:marRight w:val="0"/>
      <w:marTop w:val="0"/>
      <w:marBottom w:val="0"/>
      <w:divBdr>
        <w:top w:val="none" w:sz="0" w:space="0" w:color="auto"/>
        <w:left w:val="none" w:sz="0" w:space="0" w:color="auto"/>
        <w:bottom w:val="none" w:sz="0" w:space="0" w:color="auto"/>
        <w:right w:val="none" w:sz="0" w:space="0" w:color="auto"/>
      </w:divBdr>
      <w:divsChild>
        <w:div w:id="1907448473">
          <w:marLeft w:val="0"/>
          <w:marRight w:val="0"/>
          <w:marTop w:val="0"/>
          <w:marBottom w:val="0"/>
          <w:divBdr>
            <w:top w:val="none" w:sz="0" w:space="0" w:color="auto"/>
            <w:left w:val="none" w:sz="0" w:space="0" w:color="auto"/>
            <w:bottom w:val="none" w:sz="0" w:space="0" w:color="auto"/>
            <w:right w:val="none" w:sz="0" w:space="0" w:color="auto"/>
          </w:divBdr>
        </w:div>
      </w:divsChild>
    </w:div>
    <w:div w:id="1189292683">
      <w:bodyDiv w:val="1"/>
      <w:marLeft w:val="0"/>
      <w:marRight w:val="0"/>
      <w:marTop w:val="0"/>
      <w:marBottom w:val="0"/>
      <w:divBdr>
        <w:top w:val="none" w:sz="0" w:space="0" w:color="auto"/>
        <w:left w:val="none" w:sz="0" w:space="0" w:color="auto"/>
        <w:bottom w:val="none" w:sz="0" w:space="0" w:color="auto"/>
        <w:right w:val="none" w:sz="0" w:space="0" w:color="auto"/>
      </w:divBdr>
      <w:divsChild>
        <w:div w:id="152525472">
          <w:marLeft w:val="0"/>
          <w:marRight w:val="0"/>
          <w:marTop w:val="0"/>
          <w:marBottom w:val="0"/>
          <w:divBdr>
            <w:top w:val="none" w:sz="0" w:space="0" w:color="auto"/>
            <w:left w:val="none" w:sz="0" w:space="0" w:color="auto"/>
            <w:bottom w:val="none" w:sz="0" w:space="0" w:color="auto"/>
            <w:right w:val="none" w:sz="0" w:space="0" w:color="auto"/>
          </w:divBdr>
        </w:div>
      </w:divsChild>
    </w:div>
    <w:div w:id="1205679405">
      <w:bodyDiv w:val="1"/>
      <w:marLeft w:val="0"/>
      <w:marRight w:val="0"/>
      <w:marTop w:val="0"/>
      <w:marBottom w:val="0"/>
      <w:divBdr>
        <w:top w:val="none" w:sz="0" w:space="0" w:color="auto"/>
        <w:left w:val="none" w:sz="0" w:space="0" w:color="auto"/>
        <w:bottom w:val="none" w:sz="0" w:space="0" w:color="auto"/>
        <w:right w:val="none" w:sz="0" w:space="0" w:color="auto"/>
      </w:divBdr>
    </w:div>
    <w:div w:id="1210994915">
      <w:bodyDiv w:val="1"/>
      <w:marLeft w:val="0"/>
      <w:marRight w:val="0"/>
      <w:marTop w:val="0"/>
      <w:marBottom w:val="0"/>
      <w:divBdr>
        <w:top w:val="none" w:sz="0" w:space="0" w:color="auto"/>
        <w:left w:val="none" w:sz="0" w:space="0" w:color="auto"/>
        <w:bottom w:val="none" w:sz="0" w:space="0" w:color="auto"/>
        <w:right w:val="none" w:sz="0" w:space="0" w:color="auto"/>
      </w:divBdr>
      <w:divsChild>
        <w:div w:id="1460369358">
          <w:marLeft w:val="0"/>
          <w:marRight w:val="0"/>
          <w:marTop w:val="0"/>
          <w:marBottom w:val="0"/>
          <w:divBdr>
            <w:top w:val="none" w:sz="0" w:space="0" w:color="auto"/>
            <w:left w:val="none" w:sz="0" w:space="0" w:color="auto"/>
            <w:bottom w:val="none" w:sz="0" w:space="0" w:color="auto"/>
            <w:right w:val="none" w:sz="0" w:space="0" w:color="auto"/>
          </w:divBdr>
        </w:div>
      </w:divsChild>
    </w:div>
    <w:div w:id="1222014124">
      <w:bodyDiv w:val="1"/>
      <w:marLeft w:val="0"/>
      <w:marRight w:val="0"/>
      <w:marTop w:val="0"/>
      <w:marBottom w:val="0"/>
      <w:divBdr>
        <w:top w:val="none" w:sz="0" w:space="0" w:color="auto"/>
        <w:left w:val="none" w:sz="0" w:space="0" w:color="auto"/>
        <w:bottom w:val="none" w:sz="0" w:space="0" w:color="auto"/>
        <w:right w:val="none" w:sz="0" w:space="0" w:color="auto"/>
      </w:divBdr>
      <w:divsChild>
        <w:div w:id="535387781">
          <w:marLeft w:val="0"/>
          <w:marRight w:val="0"/>
          <w:marTop w:val="0"/>
          <w:marBottom w:val="0"/>
          <w:divBdr>
            <w:top w:val="none" w:sz="0" w:space="0" w:color="auto"/>
            <w:left w:val="none" w:sz="0" w:space="0" w:color="auto"/>
            <w:bottom w:val="none" w:sz="0" w:space="0" w:color="auto"/>
            <w:right w:val="none" w:sz="0" w:space="0" w:color="auto"/>
          </w:divBdr>
        </w:div>
      </w:divsChild>
    </w:div>
    <w:div w:id="1260024353">
      <w:bodyDiv w:val="1"/>
      <w:marLeft w:val="0"/>
      <w:marRight w:val="0"/>
      <w:marTop w:val="0"/>
      <w:marBottom w:val="0"/>
      <w:divBdr>
        <w:top w:val="none" w:sz="0" w:space="0" w:color="auto"/>
        <w:left w:val="none" w:sz="0" w:space="0" w:color="auto"/>
        <w:bottom w:val="none" w:sz="0" w:space="0" w:color="auto"/>
        <w:right w:val="none" w:sz="0" w:space="0" w:color="auto"/>
      </w:divBdr>
      <w:divsChild>
        <w:div w:id="2134861126">
          <w:marLeft w:val="0"/>
          <w:marRight w:val="0"/>
          <w:marTop w:val="0"/>
          <w:marBottom w:val="0"/>
          <w:divBdr>
            <w:top w:val="none" w:sz="0" w:space="0" w:color="auto"/>
            <w:left w:val="none" w:sz="0" w:space="0" w:color="auto"/>
            <w:bottom w:val="none" w:sz="0" w:space="0" w:color="auto"/>
            <w:right w:val="none" w:sz="0" w:space="0" w:color="auto"/>
          </w:divBdr>
        </w:div>
      </w:divsChild>
    </w:div>
    <w:div w:id="1409108006">
      <w:bodyDiv w:val="1"/>
      <w:marLeft w:val="0"/>
      <w:marRight w:val="0"/>
      <w:marTop w:val="0"/>
      <w:marBottom w:val="0"/>
      <w:divBdr>
        <w:top w:val="none" w:sz="0" w:space="0" w:color="auto"/>
        <w:left w:val="none" w:sz="0" w:space="0" w:color="auto"/>
        <w:bottom w:val="none" w:sz="0" w:space="0" w:color="auto"/>
        <w:right w:val="none" w:sz="0" w:space="0" w:color="auto"/>
      </w:divBdr>
      <w:divsChild>
        <w:div w:id="203444335">
          <w:marLeft w:val="0"/>
          <w:marRight w:val="0"/>
          <w:marTop w:val="0"/>
          <w:marBottom w:val="0"/>
          <w:divBdr>
            <w:top w:val="none" w:sz="0" w:space="0" w:color="auto"/>
            <w:left w:val="none" w:sz="0" w:space="0" w:color="auto"/>
            <w:bottom w:val="none" w:sz="0" w:space="0" w:color="auto"/>
            <w:right w:val="none" w:sz="0" w:space="0" w:color="auto"/>
          </w:divBdr>
        </w:div>
      </w:divsChild>
    </w:div>
    <w:div w:id="1411267513">
      <w:bodyDiv w:val="1"/>
      <w:marLeft w:val="0"/>
      <w:marRight w:val="0"/>
      <w:marTop w:val="0"/>
      <w:marBottom w:val="0"/>
      <w:divBdr>
        <w:top w:val="none" w:sz="0" w:space="0" w:color="auto"/>
        <w:left w:val="none" w:sz="0" w:space="0" w:color="auto"/>
        <w:bottom w:val="none" w:sz="0" w:space="0" w:color="auto"/>
        <w:right w:val="none" w:sz="0" w:space="0" w:color="auto"/>
      </w:divBdr>
      <w:divsChild>
        <w:div w:id="1293057649">
          <w:marLeft w:val="0"/>
          <w:marRight w:val="0"/>
          <w:marTop w:val="0"/>
          <w:marBottom w:val="0"/>
          <w:divBdr>
            <w:top w:val="none" w:sz="0" w:space="0" w:color="auto"/>
            <w:left w:val="none" w:sz="0" w:space="0" w:color="auto"/>
            <w:bottom w:val="none" w:sz="0" w:space="0" w:color="auto"/>
            <w:right w:val="none" w:sz="0" w:space="0" w:color="auto"/>
          </w:divBdr>
        </w:div>
      </w:divsChild>
    </w:div>
    <w:div w:id="1481769180">
      <w:bodyDiv w:val="1"/>
      <w:marLeft w:val="0"/>
      <w:marRight w:val="0"/>
      <w:marTop w:val="0"/>
      <w:marBottom w:val="0"/>
      <w:divBdr>
        <w:top w:val="none" w:sz="0" w:space="0" w:color="auto"/>
        <w:left w:val="none" w:sz="0" w:space="0" w:color="auto"/>
        <w:bottom w:val="none" w:sz="0" w:space="0" w:color="auto"/>
        <w:right w:val="none" w:sz="0" w:space="0" w:color="auto"/>
      </w:divBdr>
      <w:divsChild>
        <w:div w:id="1182743572">
          <w:marLeft w:val="0"/>
          <w:marRight w:val="0"/>
          <w:marTop w:val="0"/>
          <w:marBottom w:val="0"/>
          <w:divBdr>
            <w:top w:val="none" w:sz="0" w:space="0" w:color="auto"/>
            <w:left w:val="none" w:sz="0" w:space="0" w:color="auto"/>
            <w:bottom w:val="none" w:sz="0" w:space="0" w:color="auto"/>
            <w:right w:val="none" w:sz="0" w:space="0" w:color="auto"/>
          </w:divBdr>
        </w:div>
      </w:divsChild>
    </w:div>
    <w:div w:id="1541438724">
      <w:bodyDiv w:val="1"/>
      <w:marLeft w:val="0"/>
      <w:marRight w:val="0"/>
      <w:marTop w:val="0"/>
      <w:marBottom w:val="0"/>
      <w:divBdr>
        <w:top w:val="none" w:sz="0" w:space="0" w:color="auto"/>
        <w:left w:val="none" w:sz="0" w:space="0" w:color="auto"/>
        <w:bottom w:val="none" w:sz="0" w:space="0" w:color="auto"/>
        <w:right w:val="none" w:sz="0" w:space="0" w:color="auto"/>
      </w:divBdr>
    </w:div>
    <w:div w:id="1568370463">
      <w:bodyDiv w:val="1"/>
      <w:marLeft w:val="0"/>
      <w:marRight w:val="0"/>
      <w:marTop w:val="0"/>
      <w:marBottom w:val="0"/>
      <w:divBdr>
        <w:top w:val="none" w:sz="0" w:space="0" w:color="auto"/>
        <w:left w:val="none" w:sz="0" w:space="0" w:color="auto"/>
        <w:bottom w:val="none" w:sz="0" w:space="0" w:color="auto"/>
        <w:right w:val="none" w:sz="0" w:space="0" w:color="auto"/>
      </w:divBdr>
    </w:div>
    <w:div w:id="1688292172">
      <w:bodyDiv w:val="1"/>
      <w:marLeft w:val="0"/>
      <w:marRight w:val="0"/>
      <w:marTop w:val="0"/>
      <w:marBottom w:val="0"/>
      <w:divBdr>
        <w:top w:val="none" w:sz="0" w:space="0" w:color="auto"/>
        <w:left w:val="none" w:sz="0" w:space="0" w:color="auto"/>
        <w:bottom w:val="none" w:sz="0" w:space="0" w:color="auto"/>
        <w:right w:val="none" w:sz="0" w:space="0" w:color="auto"/>
      </w:divBdr>
      <w:divsChild>
        <w:div w:id="1940869478">
          <w:marLeft w:val="0"/>
          <w:marRight w:val="0"/>
          <w:marTop w:val="0"/>
          <w:marBottom w:val="0"/>
          <w:divBdr>
            <w:top w:val="none" w:sz="0" w:space="0" w:color="auto"/>
            <w:left w:val="none" w:sz="0" w:space="0" w:color="auto"/>
            <w:bottom w:val="none" w:sz="0" w:space="0" w:color="auto"/>
            <w:right w:val="none" w:sz="0" w:space="0" w:color="auto"/>
          </w:divBdr>
        </w:div>
      </w:divsChild>
    </w:div>
    <w:div w:id="1745100396">
      <w:bodyDiv w:val="1"/>
      <w:marLeft w:val="0"/>
      <w:marRight w:val="0"/>
      <w:marTop w:val="0"/>
      <w:marBottom w:val="0"/>
      <w:divBdr>
        <w:top w:val="none" w:sz="0" w:space="0" w:color="auto"/>
        <w:left w:val="none" w:sz="0" w:space="0" w:color="auto"/>
        <w:bottom w:val="none" w:sz="0" w:space="0" w:color="auto"/>
        <w:right w:val="none" w:sz="0" w:space="0" w:color="auto"/>
      </w:divBdr>
    </w:div>
    <w:div w:id="1766805271">
      <w:bodyDiv w:val="1"/>
      <w:marLeft w:val="0"/>
      <w:marRight w:val="0"/>
      <w:marTop w:val="0"/>
      <w:marBottom w:val="0"/>
      <w:divBdr>
        <w:top w:val="none" w:sz="0" w:space="0" w:color="auto"/>
        <w:left w:val="none" w:sz="0" w:space="0" w:color="auto"/>
        <w:bottom w:val="none" w:sz="0" w:space="0" w:color="auto"/>
        <w:right w:val="none" w:sz="0" w:space="0" w:color="auto"/>
      </w:divBdr>
      <w:divsChild>
        <w:div w:id="1859738903">
          <w:marLeft w:val="0"/>
          <w:marRight w:val="0"/>
          <w:marTop w:val="0"/>
          <w:marBottom w:val="0"/>
          <w:divBdr>
            <w:top w:val="none" w:sz="0" w:space="0" w:color="auto"/>
            <w:left w:val="none" w:sz="0" w:space="0" w:color="auto"/>
            <w:bottom w:val="none" w:sz="0" w:space="0" w:color="auto"/>
            <w:right w:val="none" w:sz="0" w:space="0" w:color="auto"/>
          </w:divBdr>
        </w:div>
      </w:divsChild>
    </w:div>
    <w:div w:id="1796946735">
      <w:bodyDiv w:val="1"/>
      <w:marLeft w:val="0"/>
      <w:marRight w:val="0"/>
      <w:marTop w:val="0"/>
      <w:marBottom w:val="0"/>
      <w:divBdr>
        <w:top w:val="none" w:sz="0" w:space="0" w:color="auto"/>
        <w:left w:val="none" w:sz="0" w:space="0" w:color="auto"/>
        <w:bottom w:val="none" w:sz="0" w:space="0" w:color="auto"/>
        <w:right w:val="none" w:sz="0" w:space="0" w:color="auto"/>
      </w:divBdr>
    </w:div>
    <w:div w:id="1810242709">
      <w:bodyDiv w:val="1"/>
      <w:marLeft w:val="0"/>
      <w:marRight w:val="0"/>
      <w:marTop w:val="0"/>
      <w:marBottom w:val="0"/>
      <w:divBdr>
        <w:top w:val="none" w:sz="0" w:space="0" w:color="auto"/>
        <w:left w:val="none" w:sz="0" w:space="0" w:color="auto"/>
        <w:bottom w:val="none" w:sz="0" w:space="0" w:color="auto"/>
        <w:right w:val="none" w:sz="0" w:space="0" w:color="auto"/>
      </w:divBdr>
    </w:div>
    <w:div w:id="1871183966">
      <w:bodyDiv w:val="1"/>
      <w:marLeft w:val="0"/>
      <w:marRight w:val="0"/>
      <w:marTop w:val="0"/>
      <w:marBottom w:val="0"/>
      <w:divBdr>
        <w:top w:val="none" w:sz="0" w:space="0" w:color="auto"/>
        <w:left w:val="none" w:sz="0" w:space="0" w:color="auto"/>
        <w:bottom w:val="none" w:sz="0" w:space="0" w:color="auto"/>
        <w:right w:val="none" w:sz="0" w:space="0" w:color="auto"/>
      </w:divBdr>
      <w:divsChild>
        <w:div w:id="989289134">
          <w:marLeft w:val="0"/>
          <w:marRight w:val="0"/>
          <w:marTop w:val="0"/>
          <w:marBottom w:val="0"/>
          <w:divBdr>
            <w:top w:val="none" w:sz="0" w:space="0" w:color="auto"/>
            <w:left w:val="none" w:sz="0" w:space="0" w:color="auto"/>
            <w:bottom w:val="none" w:sz="0" w:space="0" w:color="auto"/>
            <w:right w:val="none" w:sz="0" w:space="0" w:color="auto"/>
          </w:divBdr>
        </w:div>
      </w:divsChild>
    </w:div>
    <w:div w:id="2023629964">
      <w:bodyDiv w:val="1"/>
      <w:marLeft w:val="0"/>
      <w:marRight w:val="0"/>
      <w:marTop w:val="0"/>
      <w:marBottom w:val="0"/>
      <w:divBdr>
        <w:top w:val="none" w:sz="0" w:space="0" w:color="auto"/>
        <w:left w:val="none" w:sz="0" w:space="0" w:color="auto"/>
        <w:bottom w:val="none" w:sz="0" w:space="0" w:color="auto"/>
        <w:right w:val="none" w:sz="0" w:space="0" w:color="auto"/>
      </w:divBdr>
    </w:div>
    <w:div w:id="2026639095">
      <w:bodyDiv w:val="1"/>
      <w:marLeft w:val="0"/>
      <w:marRight w:val="0"/>
      <w:marTop w:val="0"/>
      <w:marBottom w:val="0"/>
      <w:divBdr>
        <w:top w:val="none" w:sz="0" w:space="0" w:color="auto"/>
        <w:left w:val="none" w:sz="0" w:space="0" w:color="auto"/>
        <w:bottom w:val="none" w:sz="0" w:space="0" w:color="auto"/>
        <w:right w:val="none" w:sz="0" w:space="0" w:color="auto"/>
      </w:divBdr>
      <w:divsChild>
        <w:div w:id="335546478">
          <w:marLeft w:val="0"/>
          <w:marRight w:val="0"/>
          <w:marTop w:val="0"/>
          <w:marBottom w:val="0"/>
          <w:divBdr>
            <w:top w:val="none" w:sz="0" w:space="0" w:color="auto"/>
            <w:left w:val="none" w:sz="0" w:space="0" w:color="auto"/>
            <w:bottom w:val="none" w:sz="0" w:space="0" w:color="auto"/>
            <w:right w:val="none" w:sz="0" w:space="0" w:color="auto"/>
          </w:divBdr>
        </w:div>
      </w:divsChild>
    </w:div>
    <w:div w:id="204212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mod.gov.al/images/PDF/2020/arme-demtimi-mase.pdf"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hris.lara@mod.gov.al"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eltiona.metani@akshe.gov.al"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FC2A886F6FE144A0D83744568D8B49" ma:contentTypeVersion="18" ma:contentTypeDescription="Ein neues Dokument erstellen." ma:contentTypeScope="" ma:versionID="9fce5e8aae80915de383c6d6afc9726a">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f77c45269ce90e705d158a054efa37bb"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87cbfb-3c94-4ad6-b81a-37318fbcf44e" xsi:nil="true"/>
    <lcf76f155ced4ddcb4097134ff3c332f xmlns="dd40f815-c2b0-4806-9729-31780023f80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29834-3300-4290-9395-CFCE789C8726}">
  <ds:schemaRefs>
    <ds:schemaRef ds:uri="http://schemas.microsoft.com/sharepoint/v3/contenttype/forms"/>
  </ds:schemaRefs>
</ds:datastoreItem>
</file>

<file path=customXml/itemProps2.xml><?xml version="1.0" encoding="utf-8"?>
<ds:datastoreItem xmlns:ds="http://schemas.openxmlformats.org/officeDocument/2006/customXml" ds:itemID="{D9D57C97-1860-44FE-AB7E-FE5CB7227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725B1F-7E90-45A5-9018-12BF01732DA3}">
  <ds:schemaRefs>
    <ds:schemaRef ds:uri="http://schemas.microsoft.com/office/2006/metadata/properties"/>
    <ds:schemaRef ds:uri="http://schemas.microsoft.com/office/infopath/2007/PartnerControls"/>
    <ds:schemaRef ds:uri="fa87cbfb-3c94-4ad6-b81a-37318fbcf44e"/>
    <ds:schemaRef ds:uri="dd40f815-c2b0-4806-9729-31780023f806"/>
  </ds:schemaRefs>
</ds:datastoreItem>
</file>

<file path=customXml/itemProps4.xml><?xml version="1.0" encoding="utf-8"?>
<ds:datastoreItem xmlns:ds="http://schemas.openxmlformats.org/officeDocument/2006/customXml" ds:itemID="{8705D3D3-FE75-4AD8-AD25-7B1BB322EEF3}">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OC</dc:creator>
  <keywords/>
  <dc:description/>
  <lastModifiedBy>Ina Rexhepaj</lastModifiedBy>
  <revision>4</revision>
  <dcterms:created xsi:type="dcterms:W3CDTF">2025-11-06T14:16:00.0000000Z</dcterms:created>
  <dcterms:modified xsi:type="dcterms:W3CDTF">2025-11-06T14:23:18.0790225Z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0x01010083FC2A886F6FE144A0D83744568D8B49</vt:lpwstr>
  </property>
  <property fmtid="{D5CDD505-2E9C-101B-9397-08002B2CF9AE}" pid="3" name="MediaServiceImageTags">
    <vt:lpwstr/>
  </property>
</Properties>
</file>