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5A101" w14:textId="77777777" w:rsidR="00146388" w:rsidRDefault="00146388" w:rsidP="00FF007E">
      <w:pPr>
        <w:spacing w:line="240" w:lineRule="auto"/>
        <w:contextualSpacing/>
        <w:jc w:val="center"/>
        <w:rPr>
          <w:rFonts w:ascii="Times New Roman" w:eastAsia="Times New Roman" w:hAnsi="Times New Roman" w:cs="Times New Roman"/>
          <w:b/>
          <w:bCs/>
          <w:kern w:val="36"/>
          <w:sz w:val="28"/>
          <w:szCs w:val="28"/>
        </w:rPr>
      </w:pPr>
    </w:p>
    <w:p w14:paraId="14606D15" w14:textId="77777777" w:rsidR="00146388" w:rsidRDefault="00146388" w:rsidP="00FF007E">
      <w:pPr>
        <w:spacing w:line="240" w:lineRule="auto"/>
        <w:contextualSpacing/>
        <w:jc w:val="center"/>
        <w:rPr>
          <w:rFonts w:ascii="Times New Roman" w:eastAsia="Times New Roman" w:hAnsi="Times New Roman" w:cs="Times New Roman"/>
          <w:b/>
          <w:bCs/>
          <w:kern w:val="36"/>
          <w:sz w:val="28"/>
          <w:szCs w:val="28"/>
        </w:rPr>
      </w:pPr>
    </w:p>
    <w:p w14:paraId="657D47E2" w14:textId="1C7C067B" w:rsidR="00637762" w:rsidRPr="005A6492" w:rsidRDefault="00821961" w:rsidP="00637762">
      <w:pPr>
        <w:spacing w:line="240" w:lineRule="auto"/>
        <w:contextualSpacing/>
        <w:jc w:val="center"/>
        <w:rPr>
          <w:rFonts w:ascii="Times New Roman" w:eastAsia="Times New Roman" w:hAnsi="Times New Roman" w:cs="Times New Roman"/>
          <w:b/>
          <w:bCs/>
          <w:kern w:val="36"/>
          <w:sz w:val="28"/>
          <w:szCs w:val="28"/>
        </w:rPr>
      </w:pPr>
      <w:r w:rsidRPr="005A6492">
        <w:rPr>
          <w:rFonts w:ascii="Times New Roman" w:eastAsia="Times New Roman" w:hAnsi="Times New Roman" w:cs="Times New Roman"/>
          <w:b/>
          <w:bCs/>
          <w:kern w:val="36"/>
          <w:sz w:val="28"/>
          <w:szCs w:val="28"/>
        </w:rPr>
        <w:t>Njoftim për konsultimi</w:t>
      </w:r>
      <w:r w:rsidR="00F608B3" w:rsidRPr="005A6492">
        <w:rPr>
          <w:rFonts w:ascii="Times New Roman" w:eastAsia="Times New Roman" w:hAnsi="Times New Roman" w:cs="Times New Roman"/>
          <w:b/>
          <w:bCs/>
          <w:kern w:val="36"/>
          <w:sz w:val="28"/>
          <w:szCs w:val="28"/>
        </w:rPr>
        <w:t>n</w:t>
      </w:r>
      <w:r w:rsidRPr="005A6492">
        <w:rPr>
          <w:rFonts w:ascii="Times New Roman" w:eastAsia="Times New Roman" w:hAnsi="Times New Roman" w:cs="Times New Roman"/>
          <w:b/>
          <w:bCs/>
          <w:kern w:val="36"/>
          <w:sz w:val="28"/>
          <w:szCs w:val="28"/>
        </w:rPr>
        <w:t xml:space="preserve"> publi</w:t>
      </w:r>
      <w:r w:rsidR="009F4CCD" w:rsidRPr="005A6492">
        <w:rPr>
          <w:rFonts w:ascii="Times New Roman" w:eastAsia="Times New Roman" w:hAnsi="Times New Roman" w:cs="Times New Roman"/>
          <w:b/>
          <w:bCs/>
          <w:kern w:val="36"/>
          <w:sz w:val="28"/>
          <w:szCs w:val="28"/>
        </w:rPr>
        <w:t>k,</w:t>
      </w:r>
      <w:r w:rsidRPr="005A6492">
        <w:rPr>
          <w:rFonts w:ascii="Times New Roman" w:eastAsia="Times New Roman" w:hAnsi="Times New Roman" w:cs="Times New Roman"/>
          <w:b/>
          <w:bCs/>
          <w:kern w:val="36"/>
          <w:sz w:val="28"/>
          <w:szCs w:val="28"/>
        </w:rPr>
        <w:t xml:space="preserve"> lidhur </w:t>
      </w:r>
      <w:r w:rsidR="00637762" w:rsidRPr="005A6492">
        <w:rPr>
          <w:rFonts w:ascii="Times New Roman" w:eastAsia="Times New Roman" w:hAnsi="Times New Roman" w:cs="Times New Roman"/>
          <w:b/>
          <w:bCs/>
          <w:kern w:val="36"/>
          <w:sz w:val="28"/>
          <w:szCs w:val="28"/>
        </w:rPr>
        <w:t>me projekt</w:t>
      </w:r>
      <w:r w:rsidR="0092668C" w:rsidRPr="005A6492">
        <w:rPr>
          <w:rFonts w:ascii="Times New Roman" w:eastAsia="Times New Roman" w:hAnsi="Times New Roman" w:cs="Times New Roman"/>
          <w:b/>
          <w:bCs/>
          <w:kern w:val="36"/>
          <w:sz w:val="28"/>
          <w:szCs w:val="28"/>
        </w:rPr>
        <w:t>vendimin</w:t>
      </w:r>
      <w:r w:rsidR="00F05151" w:rsidRPr="005A6492">
        <w:rPr>
          <w:rFonts w:ascii="Times New Roman" w:eastAsia="Times New Roman" w:hAnsi="Times New Roman" w:cs="Times New Roman"/>
          <w:b/>
          <w:bCs/>
          <w:kern w:val="36"/>
          <w:sz w:val="28"/>
          <w:szCs w:val="28"/>
        </w:rPr>
        <w:t>:</w:t>
      </w:r>
    </w:p>
    <w:p w14:paraId="0873AA4F" w14:textId="77777777" w:rsidR="00D10C6D" w:rsidRPr="005A6492" w:rsidRDefault="00D10C6D" w:rsidP="00D10C6D">
      <w:pPr>
        <w:spacing w:after="0"/>
        <w:rPr>
          <w:rFonts w:ascii="Times New Roman" w:hAnsi="Times New Roman" w:cs="Times New Roman"/>
          <w:b/>
          <w:bCs/>
          <w:color w:val="000000"/>
          <w:sz w:val="28"/>
          <w:szCs w:val="28"/>
        </w:rPr>
      </w:pPr>
    </w:p>
    <w:p w14:paraId="499AD917" w14:textId="77777777" w:rsidR="006A2C31" w:rsidRPr="00A30933" w:rsidRDefault="006A2C31" w:rsidP="006A2C31">
      <w:pPr>
        <w:autoSpaceDE w:val="0"/>
        <w:autoSpaceDN w:val="0"/>
        <w:adjustRightInd w:val="0"/>
        <w:spacing w:after="0"/>
        <w:contextualSpacing/>
        <w:jc w:val="center"/>
        <w:rPr>
          <w:rFonts w:ascii="Times New Roman" w:hAnsi="Times New Roman"/>
          <w:b/>
          <w:sz w:val="24"/>
          <w:szCs w:val="24"/>
        </w:rPr>
      </w:pPr>
      <w:r w:rsidRPr="00A30933">
        <w:rPr>
          <w:rFonts w:ascii="Times New Roman" w:hAnsi="Times New Roman"/>
          <w:b/>
          <w:sz w:val="24"/>
          <w:szCs w:val="24"/>
        </w:rPr>
        <w:t>“PËR</w:t>
      </w:r>
    </w:p>
    <w:p w14:paraId="5B8C9EEE" w14:textId="41D62130" w:rsidR="005A6492" w:rsidRPr="006A2C31" w:rsidRDefault="006A2C31" w:rsidP="006A2C31">
      <w:pPr>
        <w:autoSpaceDE w:val="0"/>
        <w:autoSpaceDN w:val="0"/>
        <w:adjustRightInd w:val="0"/>
        <w:spacing w:after="0"/>
        <w:contextualSpacing/>
        <w:jc w:val="center"/>
        <w:rPr>
          <w:rFonts w:ascii="Times New Roman" w:hAnsi="Times New Roman"/>
          <w:b/>
          <w:bCs/>
          <w:sz w:val="28"/>
          <w:szCs w:val="28"/>
        </w:rPr>
      </w:pPr>
      <w:r w:rsidRPr="00A30933">
        <w:rPr>
          <w:rFonts w:ascii="Times New Roman" w:hAnsi="Times New Roman"/>
          <w:b/>
          <w:sz w:val="24"/>
          <w:szCs w:val="24"/>
        </w:rPr>
        <w:t>MIRATIMIN E KËRKESAVE PËR MENAXHIMIN E MBETJEVE SPITALORE</w:t>
      </w:r>
      <w:r w:rsidRPr="002018ED">
        <w:rPr>
          <w:rFonts w:ascii="Times New Roman" w:hAnsi="Times New Roman"/>
          <w:b/>
          <w:sz w:val="28"/>
          <w:szCs w:val="28"/>
        </w:rPr>
        <w:t>”</w:t>
      </w:r>
    </w:p>
    <w:p w14:paraId="44867053" w14:textId="77777777" w:rsidR="005A6492" w:rsidRPr="005A6492" w:rsidRDefault="005A6492" w:rsidP="005A6492">
      <w:pPr>
        <w:spacing w:after="0"/>
        <w:jc w:val="both"/>
        <w:rPr>
          <w:rFonts w:ascii="Times New Roman" w:hAnsi="Times New Roman" w:cs="Times New Roman"/>
          <w:color w:val="000000"/>
          <w:sz w:val="28"/>
          <w:szCs w:val="28"/>
        </w:rPr>
      </w:pPr>
    </w:p>
    <w:p w14:paraId="750B6115" w14:textId="77777777" w:rsidR="00A30933" w:rsidRDefault="006A2C31" w:rsidP="006A2C31">
      <w:pPr>
        <w:spacing w:after="0"/>
        <w:contextualSpacing/>
        <w:jc w:val="both"/>
        <w:rPr>
          <w:rFonts w:ascii="Times New Roman" w:hAnsi="Times New Roman"/>
          <w:sz w:val="24"/>
          <w:szCs w:val="24"/>
          <w:lang w:val="da-DK"/>
        </w:rPr>
      </w:pPr>
      <w:r w:rsidRPr="006A2C31">
        <w:rPr>
          <w:rFonts w:ascii="Times New Roman" w:hAnsi="Times New Roman"/>
          <w:sz w:val="24"/>
          <w:szCs w:val="24"/>
          <w:lang w:val="da-DK"/>
        </w:rPr>
        <w:t xml:space="preserve">Projektvendimi synon të krijojë një kuadër ligjor të qartë dhe të zbatueshëm për menaxhimin e mbetjeve spitalore në funksion të forcimit të standardeve për mbrojtjen e shëndetit publik dhe të mjedisit. Mbetjet e gjeneruara nga institucionet shëndetësore përbëjnë një rrezik të konsiderueshëm për stafin mjekësor, pacientët, komunitetin dhe mjedisin përreth. Për këtë arsye, </w:t>
      </w:r>
    </w:p>
    <w:p w14:paraId="4F461BB3" w14:textId="13491084" w:rsidR="006A2C31" w:rsidRPr="006A2C31" w:rsidRDefault="006A2C31" w:rsidP="006A2C31">
      <w:pPr>
        <w:spacing w:after="0"/>
        <w:contextualSpacing/>
        <w:jc w:val="both"/>
        <w:rPr>
          <w:rFonts w:ascii="Times New Roman" w:hAnsi="Times New Roman"/>
          <w:sz w:val="24"/>
          <w:szCs w:val="24"/>
          <w:lang w:val="da-DK"/>
        </w:rPr>
      </w:pPr>
      <w:r w:rsidRPr="006A2C31">
        <w:rPr>
          <w:rFonts w:ascii="Times New Roman" w:hAnsi="Times New Roman"/>
          <w:sz w:val="24"/>
          <w:szCs w:val="24"/>
          <w:lang w:val="da-DK"/>
        </w:rPr>
        <w:t>është e domosdoshme që menaxhimi i tyre të kryhet në përputhje me parimet e ndarjes në burim, ruajtjes së përkohshme, grumbullimit të diferencuar, transportit, trajtimit të sigurt dhe asgjësimit të kontrolluar, në përputhje me hierarkinë e menaxhimit të mbetjeve dhe parimet e ekonomisë qarkulluese.</w:t>
      </w:r>
    </w:p>
    <w:p w14:paraId="4FA17D84" w14:textId="77777777" w:rsidR="006A2C31" w:rsidRPr="006A2C31" w:rsidRDefault="006A2C31" w:rsidP="006A2C31">
      <w:pPr>
        <w:spacing w:after="0"/>
        <w:contextualSpacing/>
        <w:jc w:val="both"/>
        <w:rPr>
          <w:rFonts w:ascii="Times New Roman" w:hAnsi="Times New Roman"/>
          <w:sz w:val="24"/>
          <w:szCs w:val="24"/>
          <w:lang w:val="da-DK"/>
        </w:rPr>
      </w:pPr>
    </w:p>
    <w:p w14:paraId="0159027B" w14:textId="77777777" w:rsidR="006A2C31" w:rsidRPr="006A2C31" w:rsidRDefault="006A2C31" w:rsidP="006A2C31">
      <w:pPr>
        <w:spacing w:after="0"/>
        <w:contextualSpacing/>
        <w:jc w:val="both"/>
        <w:rPr>
          <w:rFonts w:ascii="Times New Roman" w:hAnsi="Times New Roman"/>
          <w:sz w:val="24"/>
          <w:szCs w:val="24"/>
          <w:lang w:val="da-DK"/>
        </w:rPr>
      </w:pPr>
      <w:r w:rsidRPr="006A2C31">
        <w:rPr>
          <w:rFonts w:ascii="Times New Roman" w:hAnsi="Times New Roman"/>
          <w:sz w:val="24"/>
          <w:szCs w:val="24"/>
          <w:lang w:val="da-DK"/>
        </w:rPr>
        <w:t>Ky vendim synon të përmirësojë praktikën e menaxhimit të mbetjeve spitalore dhe të garantojë një sistem funksional, të standardizuar dhe të zbatueshëm në të gjithë prodhuesit e mbetjeve spitalore në vend.</w:t>
      </w:r>
    </w:p>
    <w:p w14:paraId="4EC0CDC6" w14:textId="77777777" w:rsidR="006A2C31" w:rsidRPr="006A2C31" w:rsidRDefault="006A2C31" w:rsidP="006A2C31">
      <w:pPr>
        <w:spacing w:after="0"/>
        <w:contextualSpacing/>
        <w:jc w:val="both"/>
        <w:rPr>
          <w:rFonts w:ascii="Times New Roman" w:hAnsi="Times New Roman"/>
          <w:sz w:val="24"/>
          <w:szCs w:val="24"/>
          <w:lang w:val="da-DK"/>
        </w:rPr>
      </w:pPr>
    </w:p>
    <w:p w14:paraId="55A2FB66" w14:textId="77777777" w:rsidR="006A2C31" w:rsidRPr="006A2C31" w:rsidRDefault="006A2C31" w:rsidP="006A2C31">
      <w:pPr>
        <w:spacing w:after="0"/>
        <w:contextualSpacing/>
        <w:jc w:val="both"/>
        <w:rPr>
          <w:rFonts w:ascii="Times New Roman" w:hAnsi="Times New Roman"/>
          <w:color w:val="FF0000"/>
          <w:sz w:val="24"/>
          <w:szCs w:val="24"/>
          <w:lang w:val="da-DK"/>
        </w:rPr>
      </w:pPr>
      <w:r w:rsidRPr="006A2C31">
        <w:rPr>
          <w:rFonts w:ascii="Times New Roman" w:hAnsi="Times New Roman"/>
          <w:sz w:val="24"/>
          <w:szCs w:val="24"/>
          <w:lang w:val="da-DK"/>
        </w:rPr>
        <w:t>Qëllimi kryesor i këtij projektakti është të vendosë një kuadër të detajuar ligjor dhe institucional dhe të zbatueshëm për menaxhimin e sigurt të mbetjeve spitalore, të gjeneruara nga prodhuesit e mbetjeve spitalore.</w:t>
      </w:r>
    </w:p>
    <w:p w14:paraId="68934E85" w14:textId="77777777" w:rsidR="006A2C31" w:rsidRPr="006A2C31" w:rsidRDefault="006A2C31" w:rsidP="006A2C31">
      <w:pPr>
        <w:spacing w:after="0"/>
        <w:contextualSpacing/>
        <w:jc w:val="both"/>
        <w:rPr>
          <w:rFonts w:ascii="Times New Roman" w:hAnsi="Times New Roman"/>
          <w:sz w:val="24"/>
          <w:szCs w:val="24"/>
          <w:lang w:val="da-DK"/>
        </w:rPr>
      </w:pPr>
    </w:p>
    <w:p w14:paraId="763835AE" w14:textId="77777777" w:rsidR="006A2C31" w:rsidRPr="006A2C31" w:rsidRDefault="006A2C31" w:rsidP="006A2C31">
      <w:pPr>
        <w:spacing w:after="0"/>
        <w:contextualSpacing/>
        <w:jc w:val="both"/>
        <w:rPr>
          <w:rFonts w:ascii="Times New Roman" w:hAnsi="Times New Roman"/>
          <w:sz w:val="24"/>
          <w:szCs w:val="24"/>
          <w:lang w:val="da-DK"/>
        </w:rPr>
      </w:pPr>
      <w:r w:rsidRPr="006A2C31">
        <w:rPr>
          <w:rFonts w:ascii="Times New Roman" w:hAnsi="Times New Roman"/>
          <w:sz w:val="24"/>
          <w:szCs w:val="24"/>
          <w:lang w:val="da-DK"/>
        </w:rPr>
        <w:t>Mbetjet spitalore përfshijnë si mbetje të rrezikshme ashtu edhe mbetje jo të rrezikshme. Për një menaxhim të efektshëm dhe të sigurt, është thelbësore që mbetjet të identifikohen dhe të ndahen në burim, në përputhje me natyrën dhe rrezikshmërinë që ato paraqesin.</w:t>
      </w:r>
    </w:p>
    <w:p w14:paraId="65704D98" w14:textId="77777777" w:rsidR="006A2C31" w:rsidRPr="006A2C31" w:rsidRDefault="006A2C31" w:rsidP="006A2C31">
      <w:pPr>
        <w:spacing w:after="0"/>
        <w:contextualSpacing/>
        <w:jc w:val="both"/>
        <w:rPr>
          <w:rFonts w:ascii="Times New Roman" w:hAnsi="Times New Roman"/>
          <w:sz w:val="24"/>
          <w:szCs w:val="24"/>
          <w:lang w:val="da-DK"/>
        </w:rPr>
      </w:pPr>
    </w:p>
    <w:p w14:paraId="728F2F37" w14:textId="5105005D" w:rsidR="006A2C31" w:rsidRPr="006A2C31" w:rsidRDefault="006A2C31" w:rsidP="006A2C31">
      <w:pPr>
        <w:spacing w:after="0"/>
        <w:contextualSpacing/>
        <w:jc w:val="both"/>
        <w:rPr>
          <w:rFonts w:ascii="Times New Roman" w:hAnsi="Times New Roman"/>
          <w:spacing w:val="-2"/>
          <w:sz w:val="24"/>
          <w:szCs w:val="24"/>
        </w:rPr>
      </w:pPr>
      <w:r w:rsidRPr="006A2C31">
        <w:rPr>
          <w:rFonts w:ascii="Times New Roman" w:hAnsi="Times New Roman"/>
          <w:sz w:val="24"/>
          <w:szCs w:val="24"/>
          <w:lang w:val="da-DK"/>
        </w:rPr>
        <w:t xml:space="preserve">Në këtë kontekst, vlerësimi i rrezikut lidhet ngushtësisht me sigurimin e kushteve optimale të punës për personelin dhe me garantimin e mbrojtjes së shëndetit publik dhe mbrojtjes së mjedisit nga ndotja. </w:t>
      </w:r>
      <w:r w:rsidRPr="006A2C31">
        <w:rPr>
          <w:rFonts w:ascii="Times New Roman" w:hAnsi="Times New Roman"/>
          <w:sz w:val="24"/>
          <w:szCs w:val="24"/>
        </w:rPr>
        <w:t xml:space="preserve">Nisur nga sa më sipër si dhe nga problematikat e tjera të identifikuara si pasojë e gjenerimit në sasi të konsiderueshme të mbetjeve spitalore, si dhe detyrimit sipas nenit </w:t>
      </w:r>
      <w:r w:rsidRPr="006A2C31">
        <w:rPr>
          <w:rFonts w:ascii="Times New Roman" w:hAnsi="Times New Roman"/>
          <w:spacing w:val="-2"/>
          <w:sz w:val="24"/>
          <w:szCs w:val="24"/>
        </w:rPr>
        <w:t xml:space="preserve">35, të ligjit nr. </w:t>
      </w:r>
      <w:r w:rsidRPr="006A2C31">
        <w:rPr>
          <w:rFonts w:ascii="Times New Roman" w:hAnsi="Times New Roman"/>
          <w:sz w:val="24"/>
          <w:szCs w:val="24"/>
        </w:rPr>
        <w:t xml:space="preserve">10463, datë 22.09.2011 “Për menaxhimin e integruar të mbetjeve”, i ndryshuar, është hartuar ky projektvendim. </w:t>
      </w:r>
    </w:p>
    <w:p w14:paraId="7A1350A8" w14:textId="77777777" w:rsidR="006A2C31" w:rsidRPr="006A2C31" w:rsidRDefault="006A2C31" w:rsidP="006A2C31">
      <w:pPr>
        <w:spacing w:after="0"/>
        <w:contextualSpacing/>
        <w:jc w:val="both"/>
        <w:rPr>
          <w:rFonts w:ascii="Times New Roman" w:hAnsi="Times New Roman"/>
          <w:sz w:val="24"/>
          <w:szCs w:val="24"/>
        </w:rPr>
      </w:pPr>
    </w:p>
    <w:p w14:paraId="520A2AA7" w14:textId="77777777" w:rsidR="006A2C31" w:rsidRPr="006A2C31" w:rsidRDefault="006A2C31" w:rsidP="006A2C31">
      <w:pPr>
        <w:spacing w:after="0"/>
        <w:contextualSpacing/>
        <w:jc w:val="both"/>
        <w:rPr>
          <w:rFonts w:ascii="Times New Roman" w:hAnsi="Times New Roman"/>
          <w:sz w:val="24"/>
          <w:szCs w:val="24"/>
        </w:rPr>
      </w:pPr>
      <w:r w:rsidRPr="006A2C31">
        <w:rPr>
          <w:rFonts w:ascii="Times New Roman" w:hAnsi="Times New Roman"/>
          <w:sz w:val="24"/>
          <w:szCs w:val="24"/>
        </w:rPr>
        <w:t xml:space="preserve">Projektvendimi </w:t>
      </w:r>
      <w:r w:rsidRPr="006A2C31">
        <w:rPr>
          <w:rFonts w:ascii="Times New Roman" w:hAnsi="Times New Roman"/>
          <w:vanish/>
          <w:sz w:val="24"/>
          <w:szCs w:val="24"/>
        </w:rPr>
        <w:t xml:space="preserve">This National Guideline aim to provide guidance to waste producers (generators) and waste collectors to assist them to comply with the legal requirements of the regulation “For administration of healthcare wastes”, to enhance and protect public health and safety; to provide a safer working environment; to minimize waste generation and the environmental impact of waste treatment and disposal.i propozuar </w:t>
      </w:r>
      <w:r w:rsidRPr="006A2C31">
        <w:rPr>
          <w:rFonts w:ascii="Times New Roman" w:hAnsi="Times New Roman"/>
          <w:sz w:val="24"/>
          <w:szCs w:val="24"/>
        </w:rPr>
        <w:t xml:space="preserve"> i propozuar ka për qëllim të përcaktojë kërkesat për prodhuesit e mbetjeve (gjeneruesit) dhe grumbulluesit e tyre, për t'i ndihmuar ata të veprojnë në përputhje me kërkesat ligjore, të garantojë sigurinë dhe shëndetin publik, të sigurojë një mjedis më të sigurt pune, të minimizojë gjenerimin e mbetjeve dhe ndikimin negativ në mjedis. </w:t>
      </w:r>
    </w:p>
    <w:p w14:paraId="6B13189D" w14:textId="77777777" w:rsidR="006A2C31" w:rsidRPr="006A2C31" w:rsidRDefault="006A2C31" w:rsidP="006A2C31">
      <w:pPr>
        <w:spacing w:after="0"/>
        <w:contextualSpacing/>
        <w:jc w:val="both"/>
        <w:rPr>
          <w:rFonts w:ascii="Times New Roman" w:hAnsi="Times New Roman"/>
          <w:sz w:val="24"/>
          <w:szCs w:val="24"/>
        </w:rPr>
      </w:pPr>
    </w:p>
    <w:p w14:paraId="65832D4E" w14:textId="77777777" w:rsidR="006A2C31" w:rsidRDefault="006A2C31" w:rsidP="006A2C31">
      <w:pPr>
        <w:spacing w:after="0"/>
        <w:contextualSpacing/>
        <w:jc w:val="both"/>
        <w:rPr>
          <w:rFonts w:ascii="Times New Roman" w:eastAsia="Times New Roman" w:hAnsi="Times New Roman"/>
          <w:sz w:val="24"/>
          <w:szCs w:val="24"/>
        </w:rPr>
      </w:pPr>
      <w:r w:rsidRPr="006A2C31">
        <w:rPr>
          <w:rFonts w:ascii="Times New Roman" w:hAnsi="Times New Roman"/>
          <w:sz w:val="24"/>
          <w:szCs w:val="24"/>
        </w:rPr>
        <w:t xml:space="preserve">Objektivi i këtij akti lidhet me përcaktimin e kërkesave që synojnë të disiplinojnë menaxhimin e mbetjeve spitalore me qëllim </w:t>
      </w:r>
      <w:r w:rsidRPr="006A2C31">
        <w:rPr>
          <w:rFonts w:ascii="Times New Roman" w:eastAsia="Times New Roman" w:hAnsi="Times New Roman"/>
          <w:sz w:val="24"/>
          <w:szCs w:val="24"/>
        </w:rPr>
        <w:t xml:space="preserve">mbrojtjen e shëndetit publik dhe të mjedisit, lidhur me ndarjen në </w:t>
      </w:r>
    </w:p>
    <w:p w14:paraId="391DEB16" w14:textId="77777777" w:rsidR="006A2C31" w:rsidRDefault="006A2C31" w:rsidP="006A2C31">
      <w:pPr>
        <w:spacing w:after="0"/>
        <w:contextualSpacing/>
        <w:jc w:val="both"/>
        <w:rPr>
          <w:rFonts w:ascii="Times New Roman" w:eastAsia="Times New Roman" w:hAnsi="Times New Roman"/>
          <w:sz w:val="24"/>
          <w:szCs w:val="24"/>
        </w:rPr>
      </w:pPr>
    </w:p>
    <w:p w14:paraId="184E3F05" w14:textId="77777777" w:rsidR="006A2C31" w:rsidRDefault="006A2C31" w:rsidP="006A2C31">
      <w:pPr>
        <w:spacing w:after="0"/>
        <w:contextualSpacing/>
        <w:jc w:val="both"/>
        <w:rPr>
          <w:rFonts w:ascii="Times New Roman" w:eastAsia="Times New Roman" w:hAnsi="Times New Roman"/>
          <w:sz w:val="24"/>
          <w:szCs w:val="24"/>
        </w:rPr>
      </w:pPr>
    </w:p>
    <w:p w14:paraId="4C6365DC" w14:textId="77777777" w:rsidR="006A2C31" w:rsidRDefault="006A2C31" w:rsidP="006A2C31">
      <w:pPr>
        <w:spacing w:after="0"/>
        <w:contextualSpacing/>
        <w:jc w:val="both"/>
        <w:rPr>
          <w:rFonts w:ascii="Times New Roman" w:eastAsia="Times New Roman" w:hAnsi="Times New Roman"/>
          <w:sz w:val="24"/>
          <w:szCs w:val="24"/>
        </w:rPr>
      </w:pPr>
    </w:p>
    <w:p w14:paraId="0195204E" w14:textId="77777777" w:rsidR="006A2C31" w:rsidRDefault="006A2C31" w:rsidP="006A2C31">
      <w:pPr>
        <w:spacing w:after="0"/>
        <w:contextualSpacing/>
        <w:jc w:val="both"/>
        <w:rPr>
          <w:rFonts w:ascii="Times New Roman" w:eastAsia="Times New Roman" w:hAnsi="Times New Roman"/>
          <w:sz w:val="24"/>
          <w:szCs w:val="24"/>
        </w:rPr>
      </w:pPr>
    </w:p>
    <w:p w14:paraId="3E1E1FAE" w14:textId="77777777" w:rsidR="006A2C31" w:rsidRDefault="006A2C31" w:rsidP="006A2C31">
      <w:pPr>
        <w:spacing w:after="0"/>
        <w:contextualSpacing/>
        <w:jc w:val="both"/>
        <w:rPr>
          <w:rFonts w:ascii="Times New Roman" w:eastAsia="Times New Roman" w:hAnsi="Times New Roman"/>
          <w:sz w:val="24"/>
          <w:szCs w:val="24"/>
        </w:rPr>
      </w:pPr>
    </w:p>
    <w:p w14:paraId="6323B1CE" w14:textId="77777777" w:rsidR="006A2C31" w:rsidRDefault="006A2C31" w:rsidP="006A2C31">
      <w:pPr>
        <w:spacing w:after="0"/>
        <w:contextualSpacing/>
        <w:jc w:val="both"/>
        <w:rPr>
          <w:rFonts w:ascii="Times New Roman" w:eastAsia="Times New Roman" w:hAnsi="Times New Roman"/>
          <w:sz w:val="24"/>
          <w:szCs w:val="24"/>
        </w:rPr>
      </w:pPr>
    </w:p>
    <w:p w14:paraId="56A437F8" w14:textId="24B2318D" w:rsidR="006A2C31" w:rsidRDefault="006A2C31" w:rsidP="006A2C31">
      <w:pPr>
        <w:spacing w:after="0"/>
        <w:contextualSpacing/>
        <w:jc w:val="both"/>
        <w:rPr>
          <w:rFonts w:ascii="Times New Roman" w:eastAsia="Times New Roman" w:hAnsi="Times New Roman"/>
          <w:sz w:val="24"/>
          <w:szCs w:val="24"/>
        </w:rPr>
      </w:pPr>
      <w:r w:rsidRPr="006A2C31">
        <w:rPr>
          <w:rFonts w:ascii="Times New Roman" w:eastAsia="Times New Roman" w:hAnsi="Times New Roman"/>
          <w:sz w:val="24"/>
          <w:szCs w:val="24"/>
        </w:rPr>
        <w:t>burim, ruajtjen e përkohshme, grumbullimin e diferencuar, ambalazhimin, etiketimin, magazinimin, trajtimin dhe asgjësimin në mënyrë të kontrolluar të mbetjeve spitalore.</w:t>
      </w:r>
    </w:p>
    <w:p w14:paraId="791E598C" w14:textId="77777777" w:rsidR="00A30933" w:rsidRDefault="00A30933" w:rsidP="006A2C31">
      <w:pPr>
        <w:spacing w:after="0"/>
        <w:contextualSpacing/>
        <w:jc w:val="both"/>
        <w:rPr>
          <w:rFonts w:ascii="Times New Roman" w:eastAsia="Times New Roman" w:hAnsi="Times New Roman"/>
          <w:sz w:val="24"/>
          <w:szCs w:val="24"/>
        </w:rPr>
      </w:pPr>
    </w:p>
    <w:p w14:paraId="6771DBBB" w14:textId="77777777" w:rsidR="00A30933" w:rsidRPr="006A2C31" w:rsidRDefault="00A30933" w:rsidP="006A2C31">
      <w:pPr>
        <w:spacing w:after="0"/>
        <w:contextualSpacing/>
        <w:jc w:val="both"/>
        <w:rPr>
          <w:rFonts w:ascii="Times New Roman" w:eastAsia="Times New Roman" w:hAnsi="Times New Roman"/>
          <w:sz w:val="24"/>
          <w:szCs w:val="24"/>
        </w:rPr>
      </w:pPr>
    </w:p>
    <w:p w14:paraId="6508B88C" w14:textId="77777777" w:rsidR="00A30933" w:rsidRPr="00A30933" w:rsidRDefault="00A30933" w:rsidP="00A30933">
      <w:pPr>
        <w:tabs>
          <w:tab w:val="left" w:pos="255"/>
        </w:tabs>
        <w:autoSpaceDE w:val="0"/>
        <w:autoSpaceDN w:val="0"/>
        <w:adjustRightInd w:val="0"/>
        <w:rPr>
          <w:rFonts w:ascii="Times New Roman" w:hAnsi="Times New Roman" w:cs="Times New Roman"/>
          <w:b/>
          <w:sz w:val="24"/>
          <w:szCs w:val="24"/>
          <w:lang w:val="fr-FR"/>
        </w:rPr>
      </w:pPr>
      <w:r w:rsidRPr="00A30933">
        <w:rPr>
          <w:rFonts w:ascii="Times New Roman" w:hAnsi="Times New Roman" w:cs="Times New Roman"/>
          <w:sz w:val="24"/>
          <w:szCs w:val="24"/>
        </w:rPr>
        <w:t>Palët e interesuara janë të ftuar për të paraqitur komentet dhe rekomandimet e tyre për këtë projektvendim, brenda 20 ditëve pune nga data e shpalljes së këtij njoftimi, në adresën e email-it:</w:t>
      </w:r>
    </w:p>
    <w:p w14:paraId="6D3FDB73" w14:textId="77777777" w:rsidR="00F9453A" w:rsidRPr="005A6492" w:rsidRDefault="00F9453A" w:rsidP="00D10C6D">
      <w:pPr>
        <w:spacing w:after="0"/>
        <w:jc w:val="both"/>
        <w:rPr>
          <w:rFonts w:ascii="Times New Roman" w:hAnsi="Times New Roman" w:cs="Times New Roman"/>
          <w:color w:val="000000"/>
          <w:sz w:val="28"/>
          <w:szCs w:val="28"/>
        </w:rPr>
      </w:pPr>
    </w:p>
    <w:p w14:paraId="04528F12" w14:textId="389F70CA" w:rsidR="007A2189" w:rsidRPr="005A6492" w:rsidRDefault="00000000" w:rsidP="0092668C">
      <w:pPr>
        <w:spacing w:after="0" w:line="240" w:lineRule="auto"/>
        <w:contextualSpacing/>
        <w:jc w:val="both"/>
        <w:rPr>
          <w:rFonts w:ascii="Times New Roman" w:hAnsi="Times New Roman" w:cs="Times New Roman"/>
          <w:sz w:val="28"/>
          <w:szCs w:val="28"/>
        </w:rPr>
      </w:pPr>
      <w:hyperlink r:id="rId7" w:history="1">
        <w:r w:rsidR="00146388" w:rsidRPr="005A6492">
          <w:rPr>
            <w:rStyle w:val="Hyperlink"/>
            <w:rFonts w:ascii="Times New Roman" w:hAnsi="Times New Roman" w:cs="Times New Roman"/>
            <w:sz w:val="28"/>
            <w:szCs w:val="28"/>
          </w:rPr>
          <w:t>Elisa.Trezhnjeva@turizmi.gov.al</w:t>
        </w:r>
      </w:hyperlink>
      <w:r w:rsidR="00146388" w:rsidRPr="005A6492">
        <w:rPr>
          <w:rFonts w:ascii="Times New Roman" w:hAnsi="Times New Roman" w:cs="Times New Roman"/>
          <w:sz w:val="28"/>
          <w:szCs w:val="28"/>
        </w:rPr>
        <w:t xml:space="preserve"> </w:t>
      </w:r>
    </w:p>
    <w:p w14:paraId="413242D5" w14:textId="77777777" w:rsidR="00F9453A" w:rsidRPr="005A6492" w:rsidRDefault="00F9453A" w:rsidP="0092668C">
      <w:pPr>
        <w:spacing w:after="0" w:line="240" w:lineRule="auto"/>
        <w:contextualSpacing/>
        <w:jc w:val="both"/>
        <w:rPr>
          <w:rFonts w:ascii="Times New Roman" w:hAnsi="Times New Roman" w:cs="Times New Roman"/>
          <w:sz w:val="28"/>
          <w:szCs w:val="28"/>
        </w:rPr>
      </w:pPr>
    </w:p>
    <w:p w14:paraId="6289C0D3" w14:textId="77777777" w:rsidR="007A2189" w:rsidRPr="005A6492" w:rsidRDefault="007A2189" w:rsidP="00FF007E">
      <w:pPr>
        <w:spacing w:line="240" w:lineRule="auto"/>
        <w:contextualSpacing/>
        <w:jc w:val="both"/>
        <w:rPr>
          <w:rFonts w:ascii="Times New Roman" w:hAnsi="Times New Roman" w:cs="Times New Roman"/>
          <w:sz w:val="28"/>
          <w:szCs w:val="28"/>
        </w:rPr>
      </w:pPr>
    </w:p>
    <w:p w14:paraId="08BBD31E" w14:textId="77777777" w:rsidR="006A2C31" w:rsidRDefault="00E67BCE" w:rsidP="006A2C31">
      <w:pPr>
        <w:spacing w:line="240" w:lineRule="auto"/>
        <w:contextualSpacing/>
        <w:jc w:val="both"/>
        <w:rPr>
          <w:rFonts w:ascii="Times New Roman" w:eastAsia="Times New Roman" w:hAnsi="Times New Roman" w:cs="Times New Roman"/>
          <w:bCs/>
          <w:kern w:val="36"/>
          <w:sz w:val="28"/>
          <w:szCs w:val="28"/>
        </w:rPr>
      </w:pPr>
      <w:r w:rsidRPr="005A6492">
        <w:rPr>
          <w:rFonts w:ascii="Times New Roman" w:eastAsia="Times New Roman" w:hAnsi="Times New Roman" w:cs="Times New Roman"/>
          <w:bCs/>
          <w:kern w:val="36"/>
          <w:sz w:val="28"/>
          <w:szCs w:val="28"/>
        </w:rPr>
        <w:t>M</w:t>
      </w:r>
      <w:r w:rsidR="00D00CBF" w:rsidRPr="005A6492">
        <w:rPr>
          <w:rFonts w:ascii="Times New Roman" w:eastAsia="Times New Roman" w:hAnsi="Times New Roman" w:cs="Times New Roman"/>
          <w:bCs/>
          <w:kern w:val="36"/>
          <w:sz w:val="28"/>
          <w:szCs w:val="28"/>
        </w:rPr>
        <w:t>ë</w:t>
      </w:r>
      <w:r w:rsidRPr="005A6492">
        <w:rPr>
          <w:rFonts w:ascii="Times New Roman" w:eastAsia="Times New Roman" w:hAnsi="Times New Roman" w:cs="Times New Roman"/>
          <w:bCs/>
          <w:kern w:val="36"/>
          <w:sz w:val="28"/>
          <w:szCs w:val="28"/>
        </w:rPr>
        <w:t xml:space="preserve"> posht</w:t>
      </w:r>
      <w:r w:rsidR="00D00CBF" w:rsidRPr="005A6492">
        <w:rPr>
          <w:rFonts w:ascii="Times New Roman" w:eastAsia="Times New Roman" w:hAnsi="Times New Roman" w:cs="Times New Roman"/>
          <w:bCs/>
          <w:kern w:val="36"/>
          <w:sz w:val="28"/>
          <w:szCs w:val="28"/>
        </w:rPr>
        <w:t>ë</w:t>
      </w:r>
      <w:r w:rsidRPr="005A6492">
        <w:rPr>
          <w:rFonts w:ascii="Times New Roman" w:eastAsia="Times New Roman" w:hAnsi="Times New Roman" w:cs="Times New Roman"/>
          <w:bCs/>
          <w:kern w:val="36"/>
          <w:sz w:val="28"/>
          <w:szCs w:val="28"/>
        </w:rPr>
        <w:t xml:space="preserve"> gjendet linku i publikimit p</w:t>
      </w:r>
      <w:r w:rsidR="00D00CBF" w:rsidRPr="005A6492">
        <w:rPr>
          <w:rFonts w:ascii="Times New Roman" w:eastAsia="Times New Roman" w:hAnsi="Times New Roman" w:cs="Times New Roman"/>
          <w:bCs/>
          <w:kern w:val="36"/>
          <w:sz w:val="28"/>
          <w:szCs w:val="28"/>
        </w:rPr>
        <w:t>ë</w:t>
      </w:r>
      <w:r w:rsidRPr="005A6492">
        <w:rPr>
          <w:rFonts w:ascii="Times New Roman" w:eastAsia="Times New Roman" w:hAnsi="Times New Roman" w:cs="Times New Roman"/>
          <w:bCs/>
          <w:kern w:val="36"/>
          <w:sz w:val="28"/>
          <w:szCs w:val="28"/>
        </w:rPr>
        <w:t xml:space="preserve">r </w:t>
      </w:r>
      <w:r w:rsidR="006A2C31">
        <w:rPr>
          <w:rFonts w:ascii="Times New Roman" w:eastAsia="Times New Roman" w:hAnsi="Times New Roman" w:cs="Times New Roman"/>
          <w:bCs/>
          <w:kern w:val="36"/>
          <w:sz w:val="28"/>
          <w:szCs w:val="28"/>
        </w:rPr>
        <w:t>:</w:t>
      </w:r>
    </w:p>
    <w:p w14:paraId="73BACA60" w14:textId="77777777" w:rsidR="006A2C31" w:rsidRDefault="006A2C31" w:rsidP="006A2C31">
      <w:pPr>
        <w:spacing w:line="240" w:lineRule="auto"/>
        <w:contextualSpacing/>
        <w:jc w:val="both"/>
        <w:rPr>
          <w:rFonts w:ascii="Times New Roman" w:eastAsia="Times New Roman" w:hAnsi="Times New Roman" w:cs="Times New Roman"/>
          <w:bCs/>
          <w:kern w:val="36"/>
          <w:sz w:val="28"/>
          <w:szCs w:val="28"/>
        </w:rPr>
      </w:pPr>
    </w:p>
    <w:p w14:paraId="3E1C9DEB" w14:textId="6B35B5E1" w:rsidR="006A2C31" w:rsidRPr="006A2C31" w:rsidRDefault="007A2189" w:rsidP="006A2C31">
      <w:pPr>
        <w:pStyle w:val="ListParagraph"/>
        <w:numPr>
          <w:ilvl w:val="0"/>
          <w:numId w:val="10"/>
        </w:numPr>
        <w:spacing w:line="240" w:lineRule="auto"/>
        <w:jc w:val="both"/>
        <w:rPr>
          <w:rFonts w:ascii="Times New Roman" w:eastAsia="Times New Roman" w:hAnsi="Times New Roman" w:cs="Times New Roman"/>
          <w:bCs/>
          <w:kern w:val="36"/>
          <w:sz w:val="24"/>
          <w:szCs w:val="24"/>
        </w:rPr>
      </w:pPr>
      <w:proofErr w:type="spellStart"/>
      <w:r w:rsidRPr="006A2C31">
        <w:rPr>
          <w:rFonts w:ascii="Times New Roman" w:eastAsia="Times New Roman" w:hAnsi="Times New Roman" w:cs="Times New Roman"/>
          <w:bCs/>
          <w:kern w:val="36"/>
          <w:sz w:val="28"/>
          <w:szCs w:val="28"/>
        </w:rPr>
        <w:t>Projekt</w:t>
      </w:r>
      <w:r w:rsidR="0092668C" w:rsidRPr="006A2C31">
        <w:rPr>
          <w:rFonts w:ascii="Times New Roman" w:eastAsia="Times New Roman" w:hAnsi="Times New Roman" w:cs="Times New Roman"/>
          <w:bCs/>
          <w:kern w:val="36"/>
          <w:sz w:val="28"/>
          <w:szCs w:val="28"/>
        </w:rPr>
        <w:t>vendimin</w:t>
      </w:r>
      <w:proofErr w:type="spellEnd"/>
      <w:r w:rsidRPr="006A2C31">
        <w:rPr>
          <w:rFonts w:ascii="Times New Roman" w:eastAsia="Times New Roman" w:hAnsi="Times New Roman" w:cs="Times New Roman"/>
          <w:bCs/>
          <w:kern w:val="36"/>
          <w:sz w:val="28"/>
          <w:szCs w:val="28"/>
        </w:rPr>
        <w:t xml:space="preserve"> </w:t>
      </w:r>
      <w:r w:rsidR="006A2C31" w:rsidRPr="006A2C31">
        <w:rPr>
          <w:rFonts w:ascii="Times New Roman" w:hAnsi="Times New Roman"/>
          <w:bCs/>
          <w:sz w:val="24"/>
          <w:szCs w:val="24"/>
        </w:rPr>
        <w:t>“</w:t>
      </w:r>
      <w:proofErr w:type="spellStart"/>
      <w:r w:rsidR="006A2C31" w:rsidRPr="006A2C31">
        <w:rPr>
          <w:rFonts w:ascii="Times New Roman" w:hAnsi="Times New Roman"/>
          <w:bCs/>
          <w:sz w:val="24"/>
          <w:szCs w:val="24"/>
        </w:rPr>
        <w:t>Për</w:t>
      </w:r>
      <w:proofErr w:type="spellEnd"/>
      <w:r w:rsidR="006A2C31" w:rsidRPr="006A2C31">
        <w:rPr>
          <w:rFonts w:ascii="Times New Roman" w:eastAsia="Times New Roman" w:hAnsi="Times New Roman" w:cs="Times New Roman"/>
          <w:bCs/>
          <w:kern w:val="36"/>
          <w:sz w:val="24"/>
          <w:szCs w:val="24"/>
        </w:rPr>
        <w:t xml:space="preserve"> </w:t>
      </w:r>
      <w:proofErr w:type="spellStart"/>
      <w:r w:rsidR="006A2C31" w:rsidRPr="006A2C31">
        <w:rPr>
          <w:rFonts w:ascii="Times New Roman" w:hAnsi="Times New Roman"/>
          <w:bCs/>
          <w:sz w:val="24"/>
          <w:szCs w:val="24"/>
        </w:rPr>
        <w:t>Miratimin</w:t>
      </w:r>
      <w:proofErr w:type="spellEnd"/>
      <w:r w:rsidR="006A2C31" w:rsidRPr="006A2C31">
        <w:rPr>
          <w:rFonts w:ascii="Times New Roman" w:hAnsi="Times New Roman"/>
          <w:bCs/>
          <w:sz w:val="24"/>
          <w:szCs w:val="24"/>
        </w:rPr>
        <w:t xml:space="preserve"> e Kërkesave për Menaxhimin e Mbetjeve Spitalore”</w:t>
      </w:r>
    </w:p>
    <w:p w14:paraId="17B7BAAB" w14:textId="77777777" w:rsidR="005A6492" w:rsidRPr="006A2C31" w:rsidRDefault="005A6492" w:rsidP="006A2C31">
      <w:pPr>
        <w:spacing w:after="0"/>
        <w:jc w:val="both"/>
        <w:rPr>
          <w:rFonts w:ascii="Times New Roman" w:hAnsi="Times New Roman" w:cs="Times New Roman"/>
          <w:b/>
          <w:i/>
          <w:iCs/>
          <w:color w:val="000000"/>
          <w:sz w:val="28"/>
          <w:szCs w:val="28"/>
          <w:lang w:val="da-DK"/>
        </w:rPr>
      </w:pPr>
    </w:p>
    <w:p w14:paraId="3F9C7DBE" w14:textId="7E0600A2" w:rsidR="007A2189" w:rsidRPr="006A2C31" w:rsidRDefault="00637762" w:rsidP="006A2C31">
      <w:pPr>
        <w:pStyle w:val="ListParagraph"/>
        <w:numPr>
          <w:ilvl w:val="0"/>
          <w:numId w:val="10"/>
        </w:numPr>
        <w:spacing w:line="240" w:lineRule="auto"/>
        <w:jc w:val="both"/>
        <w:rPr>
          <w:rFonts w:ascii="Times New Roman" w:eastAsia="Times New Roman" w:hAnsi="Times New Roman" w:cs="Times New Roman"/>
          <w:bCs/>
          <w:kern w:val="36"/>
          <w:sz w:val="28"/>
          <w:szCs w:val="28"/>
        </w:rPr>
      </w:pPr>
      <w:proofErr w:type="spellStart"/>
      <w:r w:rsidRPr="006A2C31">
        <w:rPr>
          <w:rFonts w:ascii="Times New Roman" w:hAnsi="Times New Roman" w:cs="Times New Roman"/>
          <w:sz w:val="28"/>
          <w:szCs w:val="28"/>
        </w:rPr>
        <w:t>Relacioni</w:t>
      </w:r>
      <w:proofErr w:type="spellEnd"/>
      <w:r w:rsidR="005A6492" w:rsidRPr="006A2C31">
        <w:rPr>
          <w:rFonts w:ascii="Times New Roman" w:hAnsi="Times New Roman" w:cs="Times New Roman"/>
          <w:sz w:val="28"/>
          <w:szCs w:val="28"/>
        </w:rPr>
        <w:t xml:space="preserve"> </w:t>
      </w:r>
      <w:proofErr w:type="spellStart"/>
      <w:r w:rsidR="005A6492" w:rsidRPr="006A2C31">
        <w:rPr>
          <w:rFonts w:ascii="Times New Roman" w:hAnsi="Times New Roman" w:cs="Times New Roman"/>
          <w:sz w:val="28"/>
          <w:szCs w:val="28"/>
        </w:rPr>
        <w:t>shoqërues</w:t>
      </w:r>
      <w:proofErr w:type="spellEnd"/>
      <w:r w:rsidR="005A6492" w:rsidRPr="006A2C31">
        <w:rPr>
          <w:rFonts w:ascii="Times New Roman" w:hAnsi="Times New Roman" w:cs="Times New Roman"/>
          <w:sz w:val="28"/>
          <w:szCs w:val="28"/>
        </w:rPr>
        <w:t>.</w:t>
      </w:r>
    </w:p>
    <w:p w14:paraId="09220225" w14:textId="77777777" w:rsidR="00DC0CD8" w:rsidRPr="005A6492" w:rsidRDefault="00DC0CD8" w:rsidP="00373A65">
      <w:pPr>
        <w:spacing w:after="0" w:line="240" w:lineRule="auto"/>
        <w:jc w:val="both"/>
        <w:rPr>
          <w:rFonts w:ascii="Times New Roman" w:hAnsi="Times New Roman" w:cs="Times New Roman"/>
          <w:i/>
          <w:iCs/>
          <w:sz w:val="28"/>
          <w:szCs w:val="28"/>
        </w:rPr>
      </w:pPr>
    </w:p>
    <w:p w14:paraId="7D04DAE1" w14:textId="524B74B8" w:rsidR="00E67BCE" w:rsidRPr="005A6492" w:rsidRDefault="007A6D94" w:rsidP="00E67BCE">
      <w:pPr>
        <w:spacing w:line="240" w:lineRule="auto"/>
        <w:jc w:val="both"/>
        <w:rPr>
          <w:rFonts w:ascii="Times New Roman" w:hAnsi="Times New Roman" w:cs="Times New Roman"/>
          <w:iCs/>
          <w:sz w:val="28"/>
          <w:szCs w:val="28"/>
        </w:rPr>
      </w:pPr>
      <w:r w:rsidRPr="005A6492">
        <w:rPr>
          <w:rFonts w:ascii="Times New Roman" w:hAnsi="Times New Roman" w:cs="Times New Roman"/>
          <w:iCs/>
          <w:sz w:val="28"/>
          <w:szCs w:val="28"/>
        </w:rPr>
        <w:t>Linku</w:t>
      </w:r>
      <w:r w:rsidR="007A2189" w:rsidRPr="005A6492">
        <w:rPr>
          <w:rFonts w:ascii="Times New Roman" w:hAnsi="Times New Roman" w:cs="Times New Roman"/>
          <w:iCs/>
          <w:sz w:val="28"/>
          <w:szCs w:val="28"/>
        </w:rPr>
        <w:t xml:space="preserve">: </w:t>
      </w:r>
      <w:r w:rsidR="006A2C31">
        <w:rPr>
          <w:rFonts w:ascii="Times New Roman" w:hAnsi="Times New Roman" w:cs="Times New Roman"/>
          <w:iCs/>
          <w:sz w:val="28"/>
          <w:szCs w:val="28"/>
        </w:rPr>
        <w:t xml:space="preserve"> </w:t>
      </w:r>
      <w:hyperlink r:id="rId8" w:history="1">
        <w:r w:rsidR="006A2C31" w:rsidRPr="003B2C6B">
          <w:rPr>
            <w:rStyle w:val="Hyperlink"/>
            <w:rFonts w:ascii="Times New Roman" w:hAnsi="Times New Roman" w:cs="Times New Roman"/>
            <w:iCs/>
            <w:sz w:val="28"/>
            <w:szCs w:val="28"/>
          </w:rPr>
          <w:t>http://10.253.31.44/PublicReports/Details/847</w:t>
        </w:r>
      </w:hyperlink>
      <w:r w:rsidR="006A2C31">
        <w:rPr>
          <w:rFonts w:ascii="Times New Roman" w:hAnsi="Times New Roman" w:cs="Times New Roman"/>
          <w:iCs/>
          <w:sz w:val="28"/>
          <w:szCs w:val="28"/>
        </w:rPr>
        <w:t xml:space="preserve"> </w:t>
      </w:r>
    </w:p>
    <w:sectPr w:rsidR="00E67BCE" w:rsidRPr="005A6492" w:rsidSect="00472278">
      <w:headerReference w:type="default" r:id="rId9"/>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F2B04" w14:textId="77777777" w:rsidR="00CE14D3" w:rsidRDefault="00CE14D3" w:rsidP="00146388">
      <w:pPr>
        <w:spacing w:after="0" w:line="240" w:lineRule="auto"/>
      </w:pPr>
      <w:r>
        <w:separator/>
      </w:r>
    </w:p>
  </w:endnote>
  <w:endnote w:type="continuationSeparator" w:id="0">
    <w:p w14:paraId="36058D6D" w14:textId="77777777" w:rsidR="00CE14D3" w:rsidRDefault="00CE14D3" w:rsidP="0014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CDDF6" w14:textId="77777777" w:rsidR="00CE14D3" w:rsidRDefault="00CE14D3" w:rsidP="00146388">
      <w:pPr>
        <w:spacing w:after="0" w:line="240" w:lineRule="auto"/>
      </w:pPr>
      <w:r>
        <w:separator/>
      </w:r>
    </w:p>
  </w:footnote>
  <w:footnote w:type="continuationSeparator" w:id="0">
    <w:p w14:paraId="246A3C17" w14:textId="77777777" w:rsidR="00CE14D3" w:rsidRDefault="00CE14D3" w:rsidP="00146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00957" w14:textId="1B8D48BA" w:rsidR="00146388" w:rsidRDefault="00146388">
    <w:pPr>
      <w:pStyle w:val="Header"/>
    </w:pPr>
    <w:r w:rsidRPr="008F0EEE">
      <w:rPr>
        <w:rFonts w:ascii="Times New Roman" w:hAnsi="Times New Roman"/>
        <w:noProof/>
        <w:sz w:val="24"/>
        <w:szCs w:val="24"/>
      </w:rPr>
      <w:drawing>
        <wp:anchor distT="0" distB="0" distL="114300" distR="114300" simplePos="0" relativeHeight="251659264" behindDoc="0" locked="0" layoutInCell="1" allowOverlap="1" wp14:anchorId="162BCDDB" wp14:editId="29850C92">
          <wp:simplePos x="0" y="0"/>
          <wp:positionH relativeFrom="column">
            <wp:posOffset>0</wp:posOffset>
          </wp:positionH>
          <wp:positionV relativeFrom="paragraph">
            <wp:posOffset>0</wp:posOffset>
          </wp:positionV>
          <wp:extent cx="5801995" cy="709684"/>
          <wp:effectExtent l="0" t="0" r="0" b="0"/>
          <wp:wrapNone/>
          <wp:docPr id="10" name="Picture 10"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028" b="32261"/>
                  <a:stretch/>
                </pic:blipFill>
                <pic:spPr bwMode="auto">
                  <a:xfrm>
                    <a:off x="0" y="0"/>
                    <a:ext cx="5801995" cy="709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45BE"/>
    <w:multiLevelType w:val="hybridMultilevel"/>
    <w:tmpl w:val="43D8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27ABF"/>
    <w:multiLevelType w:val="hybridMultilevel"/>
    <w:tmpl w:val="9CEE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904CD"/>
    <w:multiLevelType w:val="hybridMultilevel"/>
    <w:tmpl w:val="A42489D6"/>
    <w:lvl w:ilvl="0" w:tplc="B4E0905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3E091EF7"/>
    <w:multiLevelType w:val="hybridMultilevel"/>
    <w:tmpl w:val="ADF414FE"/>
    <w:lvl w:ilvl="0" w:tplc="CA584A8E">
      <w:start w:val="1"/>
      <w:numFmt w:val="decimal"/>
      <w:lvlText w:val="%1."/>
      <w:lvlJc w:val="left"/>
      <w:pPr>
        <w:ind w:left="720" w:hanging="360"/>
      </w:pPr>
      <w:rPr>
        <w:rFonts w:cstheme="minorBid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F777D"/>
    <w:multiLevelType w:val="hybridMultilevel"/>
    <w:tmpl w:val="90AA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076055">
    <w:abstractNumId w:val="8"/>
  </w:num>
  <w:num w:numId="2" w16cid:durableId="1284075166">
    <w:abstractNumId w:val="1"/>
  </w:num>
  <w:num w:numId="3" w16cid:durableId="1812478256">
    <w:abstractNumId w:val="3"/>
  </w:num>
  <w:num w:numId="4" w16cid:durableId="1595356301">
    <w:abstractNumId w:val="6"/>
  </w:num>
  <w:num w:numId="5" w16cid:durableId="1886528113">
    <w:abstractNumId w:val="2"/>
  </w:num>
  <w:num w:numId="6" w16cid:durableId="1577475447">
    <w:abstractNumId w:val="9"/>
  </w:num>
  <w:num w:numId="7" w16cid:durableId="918826846">
    <w:abstractNumId w:val="4"/>
  </w:num>
  <w:num w:numId="8" w16cid:durableId="435948419">
    <w:abstractNumId w:val="7"/>
  </w:num>
  <w:num w:numId="9" w16cid:durableId="173571681">
    <w:abstractNumId w:val="0"/>
  </w:num>
  <w:num w:numId="10" w16cid:durableId="1118185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CAB"/>
    <w:rsid w:val="00021381"/>
    <w:rsid w:val="00026F05"/>
    <w:rsid w:val="00036D3D"/>
    <w:rsid w:val="00082D60"/>
    <w:rsid w:val="000857C6"/>
    <w:rsid w:val="00087F94"/>
    <w:rsid w:val="00095E3A"/>
    <w:rsid w:val="000A526D"/>
    <w:rsid w:val="000A5E4D"/>
    <w:rsid w:val="000B4761"/>
    <w:rsid w:val="000C7C8B"/>
    <w:rsid w:val="00103692"/>
    <w:rsid w:val="001170D0"/>
    <w:rsid w:val="00122165"/>
    <w:rsid w:val="00135CA8"/>
    <w:rsid w:val="00146388"/>
    <w:rsid w:val="00157170"/>
    <w:rsid w:val="001854D1"/>
    <w:rsid w:val="0019703C"/>
    <w:rsid w:val="001975B7"/>
    <w:rsid w:val="001A0DB8"/>
    <w:rsid w:val="001D244D"/>
    <w:rsid w:val="001D4061"/>
    <w:rsid w:val="001D68BE"/>
    <w:rsid w:val="002162AD"/>
    <w:rsid w:val="002264C1"/>
    <w:rsid w:val="002709E2"/>
    <w:rsid w:val="002762CD"/>
    <w:rsid w:val="00281FC1"/>
    <w:rsid w:val="002A7043"/>
    <w:rsid w:val="002B4458"/>
    <w:rsid w:val="002B6D78"/>
    <w:rsid w:val="002C0FB7"/>
    <w:rsid w:val="002F6E89"/>
    <w:rsid w:val="003004D4"/>
    <w:rsid w:val="003075F3"/>
    <w:rsid w:val="00316803"/>
    <w:rsid w:val="00317A5C"/>
    <w:rsid w:val="003268F9"/>
    <w:rsid w:val="0034237B"/>
    <w:rsid w:val="00373A65"/>
    <w:rsid w:val="00377946"/>
    <w:rsid w:val="00382C9D"/>
    <w:rsid w:val="00386AE9"/>
    <w:rsid w:val="00391571"/>
    <w:rsid w:val="003A396A"/>
    <w:rsid w:val="003A5EFC"/>
    <w:rsid w:val="003B6113"/>
    <w:rsid w:val="003C6273"/>
    <w:rsid w:val="003C6F90"/>
    <w:rsid w:val="003E30B3"/>
    <w:rsid w:val="003E6C4D"/>
    <w:rsid w:val="003F6FF6"/>
    <w:rsid w:val="004065BF"/>
    <w:rsid w:val="00444107"/>
    <w:rsid w:val="00462AE2"/>
    <w:rsid w:val="00470B9F"/>
    <w:rsid w:val="00471202"/>
    <w:rsid w:val="00472278"/>
    <w:rsid w:val="004806F6"/>
    <w:rsid w:val="00485C0D"/>
    <w:rsid w:val="004C64C8"/>
    <w:rsid w:val="004D70E5"/>
    <w:rsid w:val="004E0C50"/>
    <w:rsid w:val="00503E33"/>
    <w:rsid w:val="00521113"/>
    <w:rsid w:val="005637CB"/>
    <w:rsid w:val="00577723"/>
    <w:rsid w:val="0058004C"/>
    <w:rsid w:val="00587C95"/>
    <w:rsid w:val="005A1CF7"/>
    <w:rsid w:val="005A6492"/>
    <w:rsid w:val="005C009A"/>
    <w:rsid w:val="005C1C08"/>
    <w:rsid w:val="005C413C"/>
    <w:rsid w:val="005E2977"/>
    <w:rsid w:val="00626022"/>
    <w:rsid w:val="00626576"/>
    <w:rsid w:val="00627D59"/>
    <w:rsid w:val="00634053"/>
    <w:rsid w:val="00637762"/>
    <w:rsid w:val="00657944"/>
    <w:rsid w:val="00657C90"/>
    <w:rsid w:val="006778C0"/>
    <w:rsid w:val="006850C3"/>
    <w:rsid w:val="006A2C31"/>
    <w:rsid w:val="006A4361"/>
    <w:rsid w:val="006A547C"/>
    <w:rsid w:val="006C2E42"/>
    <w:rsid w:val="006D484C"/>
    <w:rsid w:val="0070423E"/>
    <w:rsid w:val="00706F02"/>
    <w:rsid w:val="00710975"/>
    <w:rsid w:val="007426D8"/>
    <w:rsid w:val="0075011B"/>
    <w:rsid w:val="007A2189"/>
    <w:rsid w:val="007A6D94"/>
    <w:rsid w:val="007B5343"/>
    <w:rsid w:val="007D5F8F"/>
    <w:rsid w:val="007E1DBF"/>
    <w:rsid w:val="007F75DF"/>
    <w:rsid w:val="008025C8"/>
    <w:rsid w:val="00804F89"/>
    <w:rsid w:val="008072D1"/>
    <w:rsid w:val="00821961"/>
    <w:rsid w:val="00826DE9"/>
    <w:rsid w:val="00841337"/>
    <w:rsid w:val="00861848"/>
    <w:rsid w:val="0087531B"/>
    <w:rsid w:val="00877117"/>
    <w:rsid w:val="008B0AF8"/>
    <w:rsid w:val="008D2732"/>
    <w:rsid w:val="008E3338"/>
    <w:rsid w:val="008F4329"/>
    <w:rsid w:val="00920F83"/>
    <w:rsid w:val="0092668C"/>
    <w:rsid w:val="009364E2"/>
    <w:rsid w:val="0094425A"/>
    <w:rsid w:val="009552F1"/>
    <w:rsid w:val="009567E5"/>
    <w:rsid w:val="009631E7"/>
    <w:rsid w:val="00985397"/>
    <w:rsid w:val="009A6170"/>
    <w:rsid w:val="009A7F80"/>
    <w:rsid w:val="009C429E"/>
    <w:rsid w:val="009D39BA"/>
    <w:rsid w:val="009D3F9F"/>
    <w:rsid w:val="009E43E1"/>
    <w:rsid w:val="009F0517"/>
    <w:rsid w:val="009F4CCD"/>
    <w:rsid w:val="00A256AD"/>
    <w:rsid w:val="00A30933"/>
    <w:rsid w:val="00A33B58"/>
    <w:rsid w:val="00A36299"/>
    <w:rsid w:val="00A4278D"/>
    <w:rsid w:val="00A5329C"/>
    <w:rsid w:val="00A61E2C"/>
    <w:rsid w:val="00A828F4"/>
    <w:rsid w:val="00AC00E9"/>
    <w:rsid w:val="00AC5835"/>
    <w:rsid w:val="00AD0547"/>
    <w:rsid w:val="00AE0F1B"/>
    <w:rsid w:val="00AE5C75"/>
    <w:rsid w:val="00AE6B41"/>
    <w:rsid w:val="00B061A3"/>
    <w:rsid w:val="00B065B2"/>
    <w:rsid w:val="00B21723"/>
    <w:rsid w:val="00B258F1"/>
    <w:rsid w:val="00B27956"/>
    <w:rsid w:val="00B53EEE"/>
    <w:rsid w:val="00B67D52"/>
    <w:rsid w:val="00B67DD8"/>
    <w:rsid w:val="00B96D3F"/>
    <w:rsid w:val="00BD2A23"/>
    <w:rsid w:val="00BD55A1"/>
    <w:rsid w:val="00BF2006"/>
    <w:rsid w:val="00BF54D8"/>
    <w:rsid w:val="00C048E9"/>
    <w:rsid w:val="00C26F37"/>
    <w:rsid w:val="00C75E64"/>
    <w:rsid w:val="00C76305"/>
    <w:rsid w:val="00C778F0"/>
    <w:rsid w:val="00C83F51"/>
    <w:rsid w:val="00C85CD3"/>
    <w:rsid w:val="00C87E02"/>
    <w:rsid w:val="00C9586C"/>
    <w:rsid w:val="00CB2764"/>
    <w:rsid w:val="00CC06E5"/>
    <w:rsid w:val="00CE14D3"/>
    <w:rsid w:val="00CF4404"/>
    <w:rsid w:val="00CF47C9"/>
    <w:rsid w:val="00D00CBF"/>
    <w:rsid w:val="00D050A3"/>
    <w:rsid w:val="00D10C6D"/>
    <w:rsid w:val="00D16B29"/>
    <w:rsid w:val="00D40AAD"/>
    <w:rsid w:val="00D54D55"/>
    <w:rsid w:val="00D638EE"/>
    <w:rsid w:val="00D854E1"/>
    <w:rsid w:val="00DB3E03"/>
    <w:rsid w:val="00DC0CD8"/>
    <w:rsid w:val="00DC33B7"/>
    <w:rsid w:val="00DC67C1"/>
    <w:rsid w:val="00E11639"/>
    <w:rsid w:val="00E13937"/>
    <w:rsid w:val="00E24D37"/>
    <w:rsid w:val="00E50F13"/>
    <w:rsid w:val="00E6066A"/>
    <w:rsid w:val="00E6323C"/>
    <w:rsid w:val="00E67BCE"/>
    <w:rsid w:val="00E729AD"/>
    <w:rsid w:val="00EB11C1"/>
    <w:rsid w:val="00ED0DA4"/>
    <w:rsid w:val="00ED5C4A"/>
    <w:rsid w:val="00ED5FE7"/>
    <w:rsid w:val="00F009C9"/>
    <w:rsid w:val="00F05151"/>
    <w:rsid w:val="00F362B3"/>
    <w:rsid w:val="00F608B3"/>
    <w:rsid w:val="00F6667B"/>
    <w:rsid w:val="00F7084D"/>
    <w:rsid w:val="00F83824"/>
    <w:rsid w:val="00F93E53"/>
    <w:rsid w:val="00F9453A"/>
    <w:rsid w:val="00FB1B7C"/>
    <w:rsid w:val="00FD5125"/>
    <w:rsid w:val="00FE1B27"/>
    <w:rsid w:val="00FF007E"/>
    <w:rsid w:val="00FF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0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Bullet 1,Bullet Points,MAIN CONTENT,Párrafo de lista,Recommendation,L,lp1,3,Annex"/>
    <w:basedOn w:val="Normal"/>
    <w:link w:val="ListParagraphChar"/>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character" w:styleId="Emphasis">
    <w:name w:val="Emphasis"/>
    <w:basedOn w:val="DefaultParagraphFont"/>
    <w:uiPriority w:val="20"/>
    <w:qFormat/>
    <w:rsid w:val="00E67BCE"/>
    <w:rPr>
      <w:i/>
      <w:iCs/>
    </w:rPr>
  </w:style>
  <w:style w:type="paragraph" w:styleId="BodyTextIndent">
    <w:name w:val="Body Text Indent"/>
    <w:basedOn w:val="Normal"/>
    <w:link w:val="BodyTextIndentChar"/>
    <w:unhideWhenUsed/>
    <w:rsid w:val="00146388"/>
    <w:pPr>
      <w:spacing w:after="120" w:line="276" w:lineRule="auto"/>
      <w:ind w:left="360" w:firstLine="284"/>
      <w:jc w:val="both"/>
    </w:pPr>
    <w:rPr>
      <w:rFonts w:ascii="Calibri" w:eastAsia="Calibri" w:hAnsi="Calibri" w:cs="Times New Roman"/>
      <w:lang w:val="en-US"/>
    </w:rPr>
  </w:style>
  <w:style w:type="character" w:customStyle="1" w:styleId="BodyTextIndentChar">
    <w:name w:val="Body Text Indent Char"/>
    <w:basedOn w:val="DefaultParagraphFont"/>
    <w:link w:val="BodyTextIndent"/>
    <w:rsid w:val="00146388"/>
    <w:rPr>
      <w:rFonts w:ascii="Calibri" w:eastAsia="Calibri" w:hAnsi="Calibri" w:cs="Times New Roman"/>
    </w:rPr>
  </w:style>
  <w:style w:type="character" w:styleId="UnresolvedMention">
    <w:name w:val="Unresolved Mention"/>
    <w:basedOn w:val="DefaultParagraphFont"/>
    <w:uiPriority w:val="99"/>
    <w:semiHidden/>
    <w:unhideWhenUsed/>
    <w:rsid w:val="00146388"/>
    <w:rPr>
      <w:color w:val="605E5C"/>
      <w:shd w:val="clear" w:color="auto" w:fill="E1DFDD"/>
    </w:rPr>
  </w:style>
  <w:style w:type="paragraph" w:styleId="Header">
    <w:name w:val="header"/>
    <w:basedOn w:val="Normal"/>
    <w:link w:val="HeaderChar"/>
    <w:uiPriority w:val="99"/>
    <w:unhideWhenUsed/>
    <w:rsid w:val="00146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88"/>
    <w:rPr>
      <w:lang w:val="sq-AL"/>
    </w:rPr>
  </w:style>
  <w:style w:type="paragraph" w:styleId="Footer">
    <w:name w:val="footer"/>
    <w:basedOn w:val="Normal"/>
    <w:link w:val="FooterChar"/>
    <w:uiPriority w:val="99"/>
    <w:unhideWhenUsed/>
    <w:rsid w:val="00146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88"/>
    <w:rPr>
      <w:lang w:val="sq-AL"/>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58004C"/>
  </w:style>
  <w:style w:type="character" w:customStyle="1" w:styleId="rynqvb">
    <w:name w:val="rynqvb"/>
    <w:basedOn w:val="DefaultParagraphFont"/>
    <w:rsid w:val="0058004C"/>
  </w:style>
  <w:style w:type="character" w:customStyle="1" w:styleId="cf01">
    <w:name w:val="cf01"/>
    <w:rsid w:val="0058004C"/>
    <w:rPr>
      <w:rFonts w:ascii="Segoe UI" w:hAnsi="Segoe UI" w:cs="Segoe UI" w:hint="default"/>
      <w:sz w:val="18"/>
      <w:szCs w:val="18"/>
    </w:rPr>
  </w:style>
  <w:style w:type="paragraph" w:styleId="NoSpacing">
    <w:name w:val="No Spacing"/>
    <w:uiPriority w:val="1"/>
    <w:qFormat/>
    <w:rsid w:val="00637762"/>
    <w:pPr>
      <w:spacing w:after="0" w:line="240" w:lineRule="auto"/>
    </w:pPr>
    <w:rPr>
      <w:rFonts w:ascii="Times New Roman" w:eastAsia="Times New Roman" w:hAnsi="Times New Roman" w:cs="Times New Roman"/>
      <w:sz w:val="24"/>
      <w:szCs w:val="24"/>
      <w:lang w:val="sq-AL"/>
    </w:rPr>
  </w:style>
  <w:style w:type="character" w:customStyle="1" w:styleId="Heading2Char">
    <w:name w:val="Heading 2 Char"/>
    <w:basedOn w:val="DefaultParagraphFont"/>
    <w:link w:val="Heading2"/>
    <w:uiPriority w:val="9"/>
    <w:semiHidden/>
    <w:rsid w:val="00DC0CD8"/>
    <w:rPr>
      <w:rFonts w:asciiTheme="majorHAnsi" w:eastAsiaTheme="majorEastAsia" w:hAnsiTheme="majorHAnsi" w:cstheme="majorBidi"/>
      <w:color w:val="2E74B5" w:themeColor="accent1" w:themeShade="BF"/>
      <w:sz w:val="26"/>
      <w:szCs w:val="26"/>
      <w:lang w:val="sq-AL"/>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ftref,ft"/>
    <w:uiPriority w:val="99"/>
    <w:qFormat/>
    <w:rsid w:val="007A2189"/>
    <w:rPr>
      <w:vertAlign w:val="superscript"/>
    </w:rPr>
  </w:style>
  <w:style w:type="paragraph" w:styleId="FootnoteText">
    <w:name w:val="footnote text"/>
    <w:basedOn w:val="Normal"/>
    <w:link w:val="FootnoteTextChar"/>
    <w:uiPriority w:val="99"/>
    <w:semiHidden/>
    <w:unhideWhenUsed/>
    <w:rsid w:val="007A218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A2189"/>
    <w:rPr>
      <w:rFonts w:ascii="Calibri" w:eastAsia="Calibri" w:hAnsi="Calibri" w:cs="Times New Roman"/>
      <w:sz w:val="20"/>
      <w:szCs w:val="20"/>
      <w:lang w:val="sq-AL"/>
    </w:rPr>
  </w:style>
  <w:style w:type="paragraph" w:customStyle="1" w:styleId="ColorfulList-Accent11">
    <w:name w:val="Colorful List - Accent 11"/>
    <w:basedOn w:val="Normal"/>
    <w:uiPriority w:val="34"/>
    <w:qFormat/>
    <w:rsid w:val="0092668C"/>
    <w:pPr>
      <w:spacing w:after="200" w:line="27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53.31.44/PublicReports/Details/847" TargetMode="External"/><Relationship Id="rId3" Type="http://schemas.openxmlformats.org/officeDocument/2006/relationships/settings" Target="settings.xml"/><Relationship Id="rId7" Type="http://schemas.openxmlformats.org/officeDocument/2006/relationships/hyperlink" Target="mailto:Elisa.Trezhnjeva@turizmi.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Elisa Trezhnjeva</cp:lastModifiedBy>
  <cp:revision>3</cp:revision>
  <cp:lastPrinted>2023-09-22T10:09:00Z</cp:lastPrinted>
  <dcterms:created xsi:type="dcterms:W3CDTF">2025-07-17T09:16:00Z</dcterms:created>
  <dcterms:modified xsi:type="dcterms:W3CDTF">2025-07-17T09:27:00Z</dcterms:modified>
</cp:coreProperties>
</file>