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973D9" w14:textId="77777777" w:rsidR="006A35B8" w:rsidRPr="00365D3C" w:rsidRDefault="006A35B8" w:rsidP="006A35B8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65D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1F3BA91" wp14:editId="2E495379">
            <wp:simplePos x="0" y="0"/>
            <wp:positionH relativeFrom="margin">
              <wp:posOffset>85725</wp:posOffset>
            </wp:positionH>
            <wp:positionV relativeFrom="paragraph">
              <wp:posOffset>74295</wp:posOffset>
            </wp:positionV>
            <wp:extent cx="59436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E096D" w14:textId="77777777" w:rsidR="006A35B8" w:rsidRPr="00365D3C" w:rsidRDefault="006A35B8" w:rsidP="006A35B8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95C59E9" w14:textId="77777777" w:rsidR="006A35B8" w:rsidRPr="00365D3C" w:rsidRDefault="006A35B8" w:rsidP="006A35B8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6F22C23" w14:textId="77777777" w:rsidR="006A35B8" w:rsidRPr="00365D3C" w:rsidRDefault="006A35B8" w:rsidP="006A35B8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3943B84" w14:textId="77777777" w:rsidR="006A35B8" w:rsidRPr="00365D3C" w:rsidRDefault="00AF7E9E" w:rsidP="006A35B8">
      <w:pPr>
        <w:tabs>
          <w:tab w:val="left" w:pos="2730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365D3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                                      </w:t>
      </w:r>
      <w:r w:rsidR="00735B69" w:rsidRPr="00365D3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          </w:t>
      </w:r>
      <w:r w:rsidR="00DB69EB" w:rsidRPr="00365D3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ab/>
        <w:t xml:space="preserve">         </w:t>
      </w:r>
    </w:p>
    <w:p w14:paraId="28BC1A16" w14:textId="77777777" w:rsidR="00AF7E9E" w:rsidRPr="00365D3C" w:rsidRDefault="00735B69" w:rsidP="006A35B8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365D3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KUVENDI</w:t>
      </w:r>
    </w:p>
    <w:p w14:paraId="53417D61" w14:textId="77777777" w:rsidR="00735B69" w:rsidRPr="00365D3C" w:rsidRDefault="00735B69" w:rsidP="006A35B8">
      <w:pPr>
        <w:tabs>
          <w:tab w:val="left" w:pos="2730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1273E5B5" w14:textId="77777777" w:rsidR="00735B69" w:rsidRPr="00365D3C" w:rsidRDefault="00735B69" w:rsidP="006A35B8">
      <w:pPr>
        <w:tabs>
          <w:tab w:val="left" w:pos="2730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034000B6" w14:textId="77777777" w:rsidR="00735B69" w:rsidRPr="00365D3C" w:rsidRDefault="00735B69" w:rsidP="006A35B8">
      <w:pPr>
        <w:tabs>
          <w:tab w:val="left" w:pos="273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8032F" w14:textId="77777777" w:rsidR="00735B69" w:rsidRPr="00365D3C" w:rsidRDefault="00735B69" w:rsidP="006A35B8">
      <w:pPr>
        <w:pStyle w:val="Akti"/>
        <w:rPr>
          <w:rFonts w:ascii="Times New Roman" w:hAnsi="Times New Roman"/>
          <w:color w:val="auto"/>
          <w:sz w:val="24"/>
          <w:szCs w:val="24"/>
          <w:lang w:val="sq-AL"/>
        </w:rPr>
      </w:pPr>
      <w:r w:rsidRPr="00365D3C">
        <w:rPr>
          <w:rFonts w:ascii="Times New Roman" w:hAnsi="Times New Roman"/>
          <w:color w:val="auto"/>
          <w:sz w:val="24"/>
          <w:szCs w:val="24"/>
          <w:lang w:val="sq-AL"/>
        </w:rPr>
        <w:t>PROJEKTLIGJ</w:t>
      </w:r>
    </w:p>
    <w:p w14:paraId="364EFD57" w14:textId="77777777" w:rsidR="00735B69" w:rsidRPr="00365D3C" w:rsidRDefault="00735B69" w:rsidP="006A35B8">
      <w:pPr>
        <w:pStyle w:val="Akti"/>
        <w:rPr>
          <w:rFonts w:ascii="Times New Roman" w:hAnsi="Times New Roman"/>
          <w:color w:val="auto"/>
          <w:sz w:val="24"/>
          <w:szCs w:val="24"/>
          <w:lang w:val="sq-AL"/>
        </w:rPr>
      </w:pPr>
    </w:p>
    <w:p w14:paraId="0F59C63B" w14:textId="77777777" w:rsidR="00735B69" w:rsidRPr="00365D3C" w:rsidRDefault="00735B69" w:rsidP="006A35B8">
      <w:pPr>
        <w:pStyle w:val="Akti"/>
        <w:rPr>
          <w:rFonts w:ascii="Times New Roman" w:hAnsi="Times New Roman"/>
          <w:sz w:val="24"/>
          <w:szCs w:val="24"/>
          <w:lang w:val="sq-AL"/>
        </w:rPr>
      </w:pPr>
      <w:r w:rsidRPr="00365D3C">
        <w:rPr>
          <w:rFonts w:ascii="Times New Roman" w:hAnsi="Times New Roman"/>
          <w:sz w:val="24"/>
          <w:szCs w:val="24"/>
          <w:lang w:val="sq-AL"/>
        </w:rPr>
        <w:t>N</w:t>
      </w:r>
      <w:r w:rsidRPr="00365D3C">
        <w:rPr>
          <w:rFonts w:ascii="Times New Roman" w:hAnsi="Times New Roman"/>
          <w:caps w:val="0"/>
          <w:sz w:val="24"/>
          <w:szCs w:val="24"/>
          <w:lang w:val="sq-AL"/>
        </w:rPr>
        <w:t>r</w:t>
      </w:r>
      <w:r w:rsidRPr="00365D3C">
        <w:rPr>
          <w:rFonts w:ascii="Times New Roman" w:hAnsi="Times New Roman"/>
          <w:sz w:val="24"/>
          <w:szCs w:val="24"/>
          <w:lang w:val="sq-AL"/>
        </w:rPr>
        <w:t xml:space="preserve">.________, </w:t>
      </w:r>
      <w:r w:rsidRPr="00365D3C">
        <w:rPr>
          <w:rFonts w:ascii="Times New Roman" w:hAnsi="Times New Roman"/>
          <w:caps w:val="0"/>
          <w:sz w:val="24"/>
          <w:szCs w:val="24"/>
          <w:lang w:val="sq-AL"/>
        </w:rPr>
        <w:t>datë</w:t>
      </w:r>
      <w:r w:rsidR="0012481A" w:rsidRPr="00365D3C">
        <w:rPr>
          <w:rFonts w:ascii="Times New Roman" w:hAnsi="Times New Roman"/>
          <w:sz w:val="24"/>
          <w:szCs w:val="24"/>
          <w:lang w:val="sq-AL"/>
        </w:rPr>
        <w:t>____.____.2025</w:t>
      </w:r>
    </w:p>
    <w:p w14:paraId="02166DD3" w14:textId="77777777" w:rsidR="00735B69" w:rsidRPr="00365D3C" w:rsidRDefault="00735B69" w:rsidP="006A35B8">
      <w:pPr>
        <w:pStyle w:val="Akti"/>
        <w:rPr>
          <w:rFonts w:ascii="Times New Roman" w:hAnsi="Times New Roman"/>
          <w:sz w:val="24"/>
          <w:szCs w:val="24"/>
          <w:lang w:val="sq-AL"/>
        </w:rPr>
      </w:pPr>
    </w:p>
    <w:p w14:paraId="317FE775" w14:textId="77777777" w:rsidR="00735B69" w:rsidRPr="00365D3C" w:rsidRDefault="00735B69" w:rsidP="006A35B8">
      <w:pPr>
        <w:pStyle w:val="Akti"/>
        <w:rPr>
          <w:rFonts w:ascii="Times New Roman" w:hAnsi="Times New Roman"/>
          <w:sz w:val="24"/>
          <w:szCs w:val="24"/>
          <w:lang w:val="sq-AL"/>
        </w:rPr>
      </w:pPr>
    </w:p>
    <w:p w14:paraId="12DF4901" w14:textId="77777777" w:rsidR="00735B69" w:rsidRPr="00365D3C" w:rsidRDefault="00735B69" w:rsidP="006A35B8">
      <w:pPr>
        <w:pStyle w:val="NormalWeb"/>
        <w:shd w:val="clear" w:color="auto" w:fill="FFFFFF"/>
        <w:spacing w:after="240" w:line="276" w:lineRule="auto"/>
        <w:jc w:val="center"/>
        <w:rPr>
          <w:b/>
          <w:lang w:val="sq-AL"/>
        </w:rPr>
      </w:pPr>
      <w:r w:rsidRPr="00365D3C">
        <w:rPr>
          <w:b/>
          <w:lang w:val="sq-AL"/>
        </w:rPr>
        <w:t>PËR</w:t>
      </w:r>
    </w:p>
    <w:p w14:paraId="1B005926" w14:textId="77777777" w:rsidR="00912832" w:rsidRPr="00365D3C" w:rsidRDefault="00912832" w:rsidP="006A35B8">
      <w:pPr>
        <w:pStyle w:val="Heading10"/>
        <w:keepNext/>
        <w:keepLines/>
        <w:shd w:val="clear" w:color="auto" w:fill="auto"/>
        <w:spacing w:after="260"/>
        <w:ind w:firstLine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bookmark15"/>
      <w:bookmarkStart w:id="1" w:name="bookmark14"/>
      <w:r w:rsidRPr="00365D3C">
        <w:rPr>
          <w:rFonts w:ascii="Times New Roman" w:hAnsi="Times New Roman" w:cs="Times New Roman"/>
          <w:sz w:val="24"/>
          <w:szCs w:val="24"/>
          <w:lang w:val="sq-AL"/>
        </w:rPr>
        <w:t>DISA NDRYSHIME DHE SHTESA NË LIGJIN NR. 36/2020 “PËR</w:t>
      </w:r>
      <w:bookmarkEnd w:id="0"/>
      <w:bookmarkEnd w:id="1"/>
      <w:r w:rsidRPr="00365D3C">
        <w:rPr>
          <w:rFonts w:ascii="Times New Roman" w:hAnsi="Times New Roman" w:cs="Times New Roman"/>
          <w:sz w:val="24"/>
          <w:szCs w:val="24"/>
          <w:lang w:val="sq-AL"/>
        </w:rPr>
        <w:t xml:space="preserve"> PROKURIMET NË FUSHËN E MBROJTJES</w:t>
      </w:r>
      <w:r w:rsidR="00A26E16">
        <w:rPr>
          <w:rFonts w:ascii="Times New Roman" w:hAnsi="Times New Roman" w:cs="Times New Roman"/>
          <w:sz w:val="24"/>
          <w:szCs w:val="24"/>
          <w:lang w:val="sq-AL"/>
        </w:rPr>
        <w:t xml:space="preserve"> DHE TË SIGURISË</w:t>
      </w:r>
      <w:r w:rsidRPr="00365D3C">
        <w:rPr>
          <w:rFonts w:ascii="Times New Roman" w:hAnsi="Times New Roman" w:cs="Times New Roman"/>
          <w:sz w:val="24"/>
          <w:szCs w:val="24"/>
          <w:lang w:val="sq-AL" w:bidi="en-US"/>
        </w:rPr>
        <w:t>”</w:t>
      </w:r>
    </w:p>
    <w:p w14:paraId="7768B99A" w14:textId="77777777" w:rsidR="00735B69" w:rsidRPr="00365D3C" w:rsidRDefault="00735B69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54EFF" w14:textId="77777777" w:rsidR="00735B69" w:rsidRPr="00365D3C" w:rsidRDefault="00735B69" w:rsidP="006A35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color w:val="000000"/>
          <w:sz w:val="24"/>
          <w:szCs w:val="24"/>
        </w:rPr>
        <w:t xml:space="preserve">Në mbështetje të </w:t>
      </w:r>
      <w:r w:rsidRPr="00365D3C">
        <w:rPr>
          <w:rFonts w:ascii="Times New Roman" w:hAnsi="Times New Roman" w:cs="Times New Roman"/>
          <w:color w:val="000000"/>
          <w:sz w:val="24"/>
          <w:szCs w:val="24"/>
          <w:lang w:bidi="en-US"/>
        </w:rPr>
        <w:t>neneve 78 dhe 83, pika 1, të Kushtetutës, me propozimin e Këshillit të Ministrave, Kuvendi i Republikës së Shqipërisë</w:t>
      </w:r>
    </w:p>
    <w:p w14:paraId="6BD43E76" w14:textId="77777777" w:rsidR="00735B69" w:rsidRPr="00365D3C" w:rsidRDefault="00735B69" w:rsidP="006A35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486D2D0D" w14:textId="77777777" w:rsidR="00B37B72" w:rsidRPr="00365D3C" w:rsidRDefault="00735B69" w:rsidP="00E20594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>V E N D O S I:</w:t>
      </w:r>
    </w:p>
    <w:p w14:paraId="1F66330D" w14:textId="77777777" w:rsidR="00F9162A" w:rsidRPr="00A33682" w:rsidRDefault="00F9162A" w:rsidP="00F9162A">
      <w:pPr>
        <w:pStyle w:val="BodyText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Në ligjin nr. 36/2020 “P</w:t>
      </w:r>
      <w:r w:rsidRPr="00A33682">
        <w:rPr>
          <w:rFonts w:ascii="Times New Roman" w:hAnsi="Times New Roman" w:cs="Times New Roman"/>
          <w:sz w:val="24"/>
          <w:szCs w:val="24"/>
        </w:rPr>
        <w:t>ër prokurimet në fushën e mbrojtjes</w:t>
      </w:r>
      <w:r w:rsidR="00E52C82">
        <w:rPr>
          <w:rFonts w:ascii="Times New Roman" w:hAnsi="Times New Roman" w:cs="Times New Roman"/>
          <w:sz w:val="24"/>
          <w:szCs w:val="24"/>
        </w:rPr>
        <w:t xml:space="preserve"> dhe të sigurisë</w:t>
      </w:r>
      <w:r>
        <w:rPr>
          <w:rFonts w:ascii="Times New Roman" w:hAnsi="Times New Roman" w:cs="Times New Roman"/>
          <w:sz w:val="24"/>
          <w:szCs w:val="24"/>
        </w:rPr>
        <w:t>”, bëhen ndryshimet dhe shtesat, si më poshtë:</w:t>
      </w:r>
    </w:p>
    <w:p w14:paraId="2EC13FB5" w14:textId="77777777" w:rsidR="00B37B72" w:rsidRPr="00365D3C" w:rsidRDefault="00B37B72" w:rsidP="006A35B8">
      <w:pPr>
        <w:pStyle w:val="BodyText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46B5CF41" w14:textId="77777777" w:rsidR="00176DD0" w:rsidRPr="00365D3C" w:rsidRDefault="00176DD0" w:rsidP="006A35B8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/>
          <w:bCs/>
          <w:sz w:val="24"/>
          <w:szCs w:val="24"/>
          <w:lang w:bidi="en-US"/>
        </w:rPr>
        <w:t>Neni</w:t>
      </w:r>
      <w:r w:rsidR="00E2475F" w:rsidRPr="00365D3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1</w:t>
      </w:r>
    </w:p>
    <w:p w14:paraId="47DCDBE9" w14:textId="77777777" w:rsidR="00E24515" w:rsidRPr="00365D3C" w:rsidRDefault="00E24515" w:rsidP="00E24515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N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gjith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rmbajtjen e ligjit, togfjal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 “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prokurim i klasifikuar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z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vend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sohet me togfjal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shin “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prokurim n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fush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n e mbrojtjes dhe 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siguris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q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p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rmban informacion 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klasifikuar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togfjal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 “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sigurim i informacionit 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klasifikuar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z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vend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sohet me 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togfjal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shin “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sigurin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e informacionit 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klasifikuar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si dhe togfjal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 “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kontrat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e klasifikuar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z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vend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sohet me “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kontrat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n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fush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n e mbrojtjes dhe 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siguris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q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p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rmban informacion t</w:t>
      </w:r>
      <w:r w:rsidR="00A33682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2C5C6B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klasifikuar</w:t>
      </w:r>
      <w:r w:rsidR="002C5C6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”.</w:t>
      </w:r>
    </w:p>
    <w:p w14:paraId="7EED57AD" w14:textId="77777777" w:rsidR="00293B2A" w:rsidRPr="00365D3C" w:rsidRDefault="00293B2A" w:rsidP="00E24515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72498679" w14:textId="77777777" w:rsidR="00293B2A" w:rsidRPr="00365D3C" w:rsidRDefault="00293B2A" w:rsidP="00293B2A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/>
          <w:bCs/>
          <w:sz w:val="24"/>
          <w:szCs w:val="24"/>
          <w:lang w:bidi="en-US"/>
        </w:rPr>
        <w:t>Neni 2</w:t>
      </w:r>
    </w:p>
    <w:p w14:paraId="09B8CF44" w14:textId="77777777" w:rsidR="00293B2A" w:rsidRPr="00365D3C" w:rsidRDefault="00293B2A" w:rsidP="00293B2A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Në nenin 1, pika 1, shkronja “ç”, ndryshon dhe bëhet, si më poshtë:</w:t>
      </w:r>
    </w:p>
    <w:p w14:paraId="11F40832" w14:textId="77777777" w:rsidR="00293B2A" w:rsidRPr="00365D3C" w:rsidRDefault="00293B2A" w:rsidP="00365D3C">
      <w:pPr>
        <w:pStyle w:val="BodyText"/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“ç) punë, pajisje dhe shërbime në fushën e mbrojtjes dhe të sigurisë, të cilat për arsye të sigurisë kombëtare përfshijnë, kërkojnë </w:t>
      </w:r>
      <w:r w:rsidRPr="004C0A78">
        <w:rPr>
          <w:rFonts w:ascii="Times New Roman" w:hAnsi="Times New Roman" w:cs="Times New Roman"/>
          <w:bCs/>
          <w:sz w:val="24"/>
          <w:szCs w:val="24"/>
          <w:lang w:bidi="en-US"/>
        </w:rPr>
        <w:t>dhe/ ose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përmbajnë informacion të klasifikuar dhe trajtohen si punë, mallra dhe shërbime të klasifikuara”.</w:t>
      </w:r>
    </w:p>
    <w:p w14:paraId="59EB2B3F" w14:textId="77777777" w:rsidR="00293B2A" w:rsidRPr="00365D3C" w:rsidRDefault="00293B2A" w:rsidP="00E24515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2DE6FBDC" w14:textId="77777777" w:rsidR="00E24515" w:rsidRPr="00365D3C" w:rsidRDefault="00365D3C" w:rsidP="006A35B8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>Neni 3</w:t>
      </w:r>
    </w:p>
    <w:p w14:paraId="1158F6F3" w14:textId="77777777" w:rsidR="00176DD0" w:rsidRPr="00365D3C" w:rsidRDefault="00176DD0" w:rsidP="006A35B8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Në nenin 4, bëhen ndryshimet, si më poshtë:</w:t>
      </w:r>
    </w:p>
    <w:p w14:paraId="1D067B75" w14:textId="77777777" w:rsidR="00176DD0" w:rsidRPr="00F563D9" w:rsidRDefault="00176DD0" w:rsidP="00365D3C">
      <w:pPr>
        <w:pStyle w:val="BodyTex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bCs/>
          <w:i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lastRenderedPageBreak/>
        <w:t>Në pikën 2,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togfjalëshi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Certifikata e Sigurimit Industrial (CSI)”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zëvendësohet me togfjalëshin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Certifikata e Sigurisë Industriale (CSI)”,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togfjalëshi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përgjegjës për sigurimin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 zëvendësohet me togfjalëshin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përgjegjës për sigurinë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 dhe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pas togfjalëshit “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apo kontratë/nënkontratë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 shtohet togfjalëshi “</w:t>
      </w:r>
      <w:r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që përmban informacion”.</w:t>
      </w:r>
    </w:p>
    <w:p w14:paraId="1CBAED4E" w14:textId="77777777" w:rsidR="00176DD0" w:rsidRPr="00365D3C" w:rsidRDefault="00176DD0" w:rsidP="00365D3C">
      <w:pPr>
        <w:pStyle w:val="BodyTex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Në pikën 3, 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togfjalëshi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Certifikata e Sigurimit të Personelit (CSP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)” zëvendësohet me togfjalëshin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Certifikata e Sigurisë së Personelit (CSP)”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dhe togfjalëshi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përgjegjës për sigurimin</w:t>
      </w:r>
      <w:r w:rsidR="009611F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 zëvendësohet me togfjalëshin “</w:t>
      </w:r>
      <w:r w:rsidR="009611FF" w:rsidRPr="00F563D9">
        <w:rPr>
          <w:rFonts w:ascii="Times New Roman" w:hAnsi="Times New Roman" w:cs="Times New Roman"/>
          <w:bCs/>
          <w:i/>
          <w:sz w:val="24"/>
          <w:szCs w:val="24"/>
          <w:lang w:bidi="en-US"/>
        </w:rPr>
        <w:t>përgjegjës për sigurinë”.</w:t>
      </w:r>
    </w:p>
    <w:p w14:paraId="4A2E8CD9" w14:textId="77777777" w:rsidR="009611FF" w:rsidRPr="00365D3C" w:rsidRDefault="009611FF" w:rsidP="00365D3C">
      <w:pPr>
        <w:pStyle w:val="BodyTex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Pika 8, ndryshohet, si më poshtë:</w:t>
      </w:r>
    </w:p>
    <w:p w14:paraId="76DE2D8E" w14:textId="77777777" w:rsidR="00176DD0" w:rsidRPr="00365D3C" w:rsidRDefault="009611FF" w:rsidP="006A35B8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“Informacioni i klasifikuar “Sekret shtetëror” 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çdo dokument ose material, pavar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365D3C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sisht nga 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forma dhe natyra e tij, i p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rgatitur ose q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rgatitet, 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cilit i 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vendosur nj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nivel i caktuar klasifikimi dhe afat ruajtjeje klasifikimi n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rputhje me k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ligj, n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interes 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siguris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komb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tare dhe mbrohet nga shkat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rrimi, humbja, vjedhja, </w:t>
      </w:r>
      <w:r w:rsidR="00460D9B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rrjedhja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, p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rhapja e paautorizuar ose qasja nga çdolloj tjet</w:t>
      </w:r>
      <w:r w:rsidR="00516314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r </w:t>
      </w:r>
      <w:r w:rsidR="00A33682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komprometimi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sigurie.”</w:t>
      </w:r>
    </w:p>
    <w:p w14:paraId="4486A0CA" w14:textId="77777777" w:rsidR="00922FAF" w:rsidRPr="00365D3C" w:rsidRDefault="00365D3C" w:rsidP="00922FAF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>Neni 4</w:t>
      </w:r>
    </w:p>
    <w:p w14:paraId="7BD33720" w14:textId="77777777" w:rsidR="00176DD0" w:rsidRPr="00365D3C" w:rsidRDefault="00176DD0" w:rsidP="006A35B8">
      <w:pPr>
        <w:pStyle w:val="BodyText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70F6CD58" w14:textId="77777777" w:rsidR="00635977" w:rsidRDefault="00922FAF" w:rsidP="006A35B8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N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nenin 10,</w:t>
      </w:r>
      <w:r w:rsidR="00635977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bëhen ndryshimet si më poshtë:</w:t>
      </w:r>
      <w:r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</w:p>
    <w:p w14:paraId="47309996" w14:textId="77777777" w:rsidR="00176DD0" w:rsidRPr="00365D3C" w:rsidRDefault="00635977" w:rsidP="00635977">
      <w:pPr>
        <w:pStyle w:val="BodyText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N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titull dhe n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pikat 3, 4, 5 dhe 6, togfjal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 “</w:t>
      </w:r>
      <w:r w:rsidR="00922FAF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sigurimin e informacionit t</w:t>
      </w:r>
      <w:r w:rsidR="00A22DFD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922FAF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klasifikuar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z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vend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sohet me togfjal</w:t>
      </w:r>
      <w:r w:rsidR="00A22DFD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ë</w:t>
      </w:r>
      <w:r w:rsidR="00922FAF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shin “</w:t>
      </w:r>
      <w:r w:rsidR="00922FAF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sigurin</w:t>
      </w:r>
      <w:r w:rsidR="00A22DFD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922FAF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e informacionit t</w:t>
      </w:r>
      <w:r w:rsidR="00A22DFD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922FAF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</w:t>
      </w:r>
      <w:r w:rsidR="00922FAF" w:rsidRPr="004C0A78">
        <w:rPr>
          <w:rFonts w:ascii="Times New Roman" w:hAnsi="Times New Roman" w:cs="Times New Roman"/>
          <w:bCs/>
          <w:i/>
          <w:sz w:val="24"/>
          <w:szCs w:val="24"/>
          <w:lang w:bidi="en-US"/>
        </w:rPr>
        <w:t>klasifikuar</w:t>
      </w:r>
      <w:r w:rsidR="00922FAF" w:rsidRPr="004C0A78">
        <w:rPr>
          <w:rFonts w:ascii="Times New Roman" w:hAnsi="Times New Roman" w:cs="Times New Roman"/>
          <w:bCs/>
          <w:sz w:val="24"/>
          <w:szCs w:val="24"/>
          <w:lang w:bidi="en-US"/>
        </w:rPr>
        <w:t>”</w:t>
      </w:r>
      <w:r w:rsidR="00C86CE5" w:rsidRPr="004C0A78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në secilin rast</w:t>
      </w:r>
      <w:r w:rsidR="00922FAF" w:rsidRPr="004C0A78">
        <w:rPr>
          <w:rFonts w:ascii="Times New Roman" w:hAnsi="Times New Roman" w:cs="Times New Roman"/>
          <w:bCs/>
          <w:sz w:val="24"/>
          <w:szCs w:val="24"/>
          <w:lang w:bidi="en-US"/>
        </w:rPr>
        <w:t>.</w:t>
      </w:r>
    </w:p>
    <w:p w14:paraId="2E80E9A2" w14:textId="77777777" w:rsidR="00922FAF" w:rsidRPr="00365D3C" w:rsidRDefault="00635977" w:rsidP="00635977">
      <w:pPr>
        <w:pStyle w:val="BodyText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Në pikën</w:t>
      </w:r>
      <w:r w:rsidR="00C86CE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2, shkronja “b”, togfjalëshi “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t</w:t>
      </w:r>
      <w:r w:rsidR="00904D7E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rinj, q</w:t>
      </w:r>
      <w:r w:rsidR="00904D7E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do t</w:t>
      </w:r>
      <w:r w:rsidR="00904D7E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identifikohen gjat</w:t>
      </w:r>
      <w:r w:rsidR="00904D7E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zbatimit t</w:t>
      </w:r>
      <w:r w:rsidR="00904D7E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kontrat</w:t>
      </w:r>
      <w:r w:rsidR="00904D7E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ë</w:t>
      </w:r>
      <w:r w:rsidR="00581B73" w:rsidRPr="00C86CE5">
        <w:rPr>
          <w:rFonts w:ascii="Times New Roman" w:hAnsi="Times New Roman" w:cs="Times New Roman"/>
          <w:bCs/>
          <w:i/>
          <w:sz w:val="24"/>
          <w:szCs w:val="24"/>
          <w:lang w:bidi="en-US"/>
        </w:rPr>
        <w:t>s</w:t>
      </w:r>
      <w:r w:rsidR="00581B73" w:rsidRPr="00365D3C">
        <w:rPr>
          <w:rFonts w:ascii="Times New Roman" w:hAnsi="Times New Roman" w:cs="Times New Roman"/>
          <w:bCs/>
          <w:sz w:val="24"/>
          <w:szCs w:val="24"/>
          <w:lang w:bidi="en-US"/>
        </w:rPr>
        <w:t>”, hiqet.</w:t>
      </w:r>
    </w:p>
    <w:p w14:paraId="228FB309" w14:textId="77777777" w:rsidR="00912832" w:rsidRPr="00110326" w:rsidRDefault="009C20A3" w:rsidP="006A35B8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110326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Neni </w:t>
      </w:r>
      <w:r w:rsidR="00247044" w:rsidRPr="00110326">
        <w:rPr>
          <w:rFonts w:ascii="Times New Roman" w:hAnsi="Times New Roman" w:cs="Times New Roman"/>
          <w:b/>
          <w:bCs/>
          <w:sz w:val="24"/>
          <w:szCs w:val="24"/>
          <w:lang w:bidi="en-US"/>
        </w:rPr>
        <w:t>5</w:t>
      </w:r>
    </w:p>
    <w:p w14:paraId="7DD4292C" w14:textId="77777777" w:rsidR="00946B0B" w:rsidRPr="00B80078" w:rsidRDefault="001B4B05" w:rsidP="00B80078">
      <w:pPr>
        <w:pStyle w:val="BodyTex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326">
        <w:rPr>
          <w:rFonts w:ascii="Times New Roman" w:hAnsi="Times New Roman" w:cs="Times New Roman"/>
          <w:bCs/>
          <w:sz w:val="24"/>
          <w:szCs w:val="24"/>
          <w:lang w:bidi="en-US"/>
        </w:rPr>
        <w:t>Në n</w:t>
      </w:r>
      <w:r w:rsidR="00912832" w:rsidRPr="00110326">
        <w:rPr>
          <w:rFonts w:ascii="Times New Roman" w:hAnsi="Times New Roman" w:cs="Times New Roman"/>
          <w:bCs/>
          <w:sz w:val="24"/>
          <w:szCs w:val="24"/>
          <w:lang w:bidi="en-US"/>
        </w:rPr>
        <w:t>enin 12,</w:t>
      </w:r>
      <w:r w:rsidR="00E14690" w:rsidRPr="0011032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pika 2, shkronja “a”</w:t>
      </w:r>
      <w:r w:rsidR="00912832" w:rsidRPr="0011032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="00B80078" w:rsidRPr="00110326">
        <w:rPr>
          <w:rFonts w:ascii="Times New Roman" w:hAnsi="Times New Roman" w:cs="Times New Roman"/>
          <w:bCs/>
          <w:sz w:val="24"/>
          <w:szCs w:val="24"/>
          <w:lang w:bidi="en-US"/>
        </w:rPr>
        <w:t>pas togfjalëshit “</w:t>
      </w:r>
      <w:r w:rsidR="00B80078" w:rsidRPr="00110326">
        <w:rPr>
          <w:rFonts w:ascii="Times New Roman" w:hAnsi="Times New Roman" w:cs="Times New Roman"/>
          <w:bCs/>
          <w:i/>
          <w:sz w:val="24"/>
          <w:szCs w:val="24"/>
          <w:lang w:bidi="en-US"/>
        </w:rPr>
        <w:t>rendin publik dhe sigurinë kombëtare</w:t>
      </w:r>
      <w:r w:rsidR="00B80078" w:rsidRPr="0011032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” shtohet togfjalëshi </w:t>
      </w:r>
      <w:r w:rsidR="00B80078" w:rsidRPr="00110326">
        <w:rPr>
          <w:rFonts w:ascii="Times New Roman" w:hAnsi="Times New Roman" w:cs="Times New Roman"/>
          <w:i/>
          <w:sz w:val="24"/>
          <w:szCs w:val="24"/>
        </w:rPr>
        <w:t>“</w:t>
      </w:r>
      <w:r w:rsidR="00E05363" w:rsidRPr="00110326">
        <w:rPr>
          <w:rFonts w:ascii="Times New Roman" w:hAnsi="Times New Roman" w:cs="Times New Roman"/>
          <w:i/>
          <w:sz w:val="24"/>
          <w:szCs w:val="24"/>
        </w:rPr>
        <w:t>si</w:t>
      </w:r>
      <w:r w:rsidR="00BB64E0" w:rsidRPr="00110326">
        <w:rPr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 dhe agjencitë e zbatimit të ligjit në luftën kundër korrupsionit dhe krimit të organizuar.</w:t>
      </w:r>
      <w:r w:rsidR="00176DD0" w:rsidRPr="00110326">
        <w:rPr>
          <w:rFonts w:ascii="Times New Roman" w:hAnsi="Times New Roman" w:cs="Times New Roman"/>
          <w:bCs/>
          <w:i/>
          <w:sz w:val="24"/>
          <w:szCs w:val="24"/>
          <w:lang w:bidi="en-US"/>
        </w:rPr>
        <w:t>”</w:t>
      </w:r>
    </w:p>
    <w:p w14:paraId="4F3C7312" w14:textId="77777777" w:rsidR="00BB64E0" w:rsidRPr="00365D3C" w:rsidRDefault="00BB64E0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5D91" w14:textId="77777777" w:rsidR="002519B8" w:rsidRPr="00365D3C" w:rsidRDefault="00247044" w:rsidP="004062D6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326">
        <w:rPr>
          <w:rFonts w:ascii="Times New Roman" w:hAnsi="Times New Roman" w:cs="Times New Roman"/>
          <w:b/>
          <w:sz w:val="24"/>
          <w:szCs w:val="24"/>
        </w:rPr>
        <w:t>Neni 6</w:t>
      </w:r>
    </w:p>
    <w:p w14:paraId="646D7052" w14:textId="77777777" w:rsidR="004062D6" w:rsidRPr="00365D3C" w:rsidRDefault="004062D6" w:rsidP="004062D6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AE22A" w14:textId="77777777" w:rsidR="004062D6" w:rsidRPr="00365D3C" w:rsidRDefault="004062D6" w:rsidP="004062D6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N</w:t>
      </w:r>
      <w:r w:rsidR="00A22DFD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nenin 16, b</w:t>
      </w:r>
      <w:r w:rsidR="00A22DFD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hen ndryshimet, si m</w:t>
      </w:r>
      <w:r w:rsidR="00A22DFD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posht</w:t>
      </w:r>
      <w:r w:rsidR="00A22DFD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:</w:t>
      </w:r>
    </w:p>
    <w:p w14:paraId="66434012" w14:textId="77777777" w:rsidR="004062D6" w:rsidRPr="00365D3C" w:rsidRDefault="004062D6" w:rsidP="004062D6">
      <w:pPr>
        <w:pStyle w:val="BodyText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FDD213" w14:textId="77777777" w:rsidR="004062D6" w:rsidRPr="00365D3C" w:rsidRDefault="00A22DFD" w:rsidP="00365D3C">
      <w:pPr>
        <w:pStyle w:val="BodyText"/>
        <w:widowControl w:val="0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Në titull, fjala “</w:t>
      </w:r>
      <w:r w:rsidRPr="00B80078">
        <w:rPr>
          <w:rFonts w:ascii="Times New Roman" w:hAnsi="Times New Roman" w:cs="Times New Roman"/>
          <w:i/>
          <w:sz w:val="24"/>
          <w:szCs w:val="24"/>
        </w:rPr>
        <w:t>sigurimin</w:t>
      </w:r>
      <w:r w:rsidRPr="00365D3C">
        <w:rPr>
          <w:rFonts w:ascii="Times New Roman" w:hAnsi="Times New Roman" w:cs="Times New Roman"/>
          <w:sz w:val="24"/>
          <w:szCs w:val="24"/>
        </w:rPr>
        <w:t>”, zëvendësohet me fjalën “</w:t>
      </w:r>
      <w:r w:rsidRPr="00B80078">
        <w:rPr>
          <w:rFonts w:ascii="Times New Roman" w:hAnsi="Times New Roman" w:cs="Times New Roman"/>
          <w:i/>
          <w:sz w:val="24"/>
          <w:szCs w:val="24"/>
        </w:rPr>
        <w:t>sigurinë</w:t>
      </w:r>
      <w:r w:rsidRPr="00365D3C">
        <w:rPr>
          <w:rFonts w:ascii="Times New Roman" w:hAnsi="Times New Roman" w:cs="Times New Roman"/>
          <w:sz w:val="24"/>
          <w:szCs w:val="24"/>
        </w:rPr>
        <w:t>”.</w:t>
      </w:r>
    </w:p>
    <w:p w14:paraId="7070ED14" w14:textId="77777777" w:rsidR="00A22DFD" w:rsidRPr="00365D3C" w:rsidRDefault="00B80078" w:rsidP="00365D3C">
      <w:pPr>
        <w:pStyle w:val="BodyText"/>
        <w:widowControl w:val="0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shkronjën “b</w:t>
      </w:r>
      <w:r w:rsidR="00A22DFD" w:rsidRPr="00365D3C">
        <w:rPr>
          <w:rFonts w:ascii="Times New Roman" w:hAnsi="Times New Roman" w:cs="Times New Roman"/>
          <w:sz w:val="24"/>
          <w:szCs w:val="24"/>
        </w:rPr>
        <w:t>”, nënndarja “i”, togfjalëshi “</w:t>
      </w:r>
      <w:r w:rsidR="00A22DFD" w:rsidRPr="00B80078">
        <w:rPr>
          <w:rFonts w:ascii="Times New Roman" w:hAnsi="Times New Roman" w:cs="Times New Roman"/>
          <w:i/>
          <w:sz w:val="24"/>
          <w:szCs w:val="24"/>
        </w:rPr>
        <w:t>certifikatën e sigurimit industrial</w:t>
      </w:r>
      <w:r w:rsidR="00A22DFD" w:rsidRPr="00365D3C">
        <w:rPr>
          <w:rFonts w:ascii="Times New Roman" w:hAnsi="Times New Roman" w:cs="Times New Roman"/>
          <w:sz w:val="24"/>
          <w:szCs w:val="24"/>
        </w:rPr>
        <w:t>”, zëvendësohet me togfjalëshin “</w:t>
      </w:r>
      <w:r w:rsidR="00A22DFD" w:rsidRPr="00B80078">
        <w:rPr>
          <w:rFonts w:ascii="Times New Roman" w:hAnsi="Times New Roman" w:cs="Times New Roman"/>
          <w:i/>
          <w:sz w:val="24"/>
          <w:szCs w:val="24"/>
        </w:rPr>
        <w:t>certifikatën e sigurisë industriale</w:t>
      </w:r>
      <w:r w:rsidR="00A22DFD" w:rsidRPr="00365D3C">
        <w:rPr>
          <w:rFonts w:ascii="Times New Roman" w:hAnsi="Times New Roman" w:cs="Times New Roman"/>
          <w:sz w:val="24"/>
          <w:szCs w:val="24"/>
        </w:rPr>
        <w:t>”.</w:t>
      </w:r>
    </w:p>
    <w:p w14:paraId="374411BA" w14:textId="77777777" w:rsidR="004062D6" w:rsidRPr="00365D3C" w:rsidRDefault="00B80078" w:rsidP="00365D3C">
      <w:pPr>
        <w:pStyle w:val="BodyText"/>
        <w:widowControl w:val="0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shkronjën “b</w:t>
      </w:r>
      <w:r w:rsidR="00A22DFD" w:rsidRPr="00365D3C">
        <w:rPr>
          <w:rFonts w:ascii="Times New Roman" w:hAnsi="Times New Roman" w:cs="Times New Roman"/>
          <w:sz w:val="24"/>
          <w:szCs w:val="24"/>
        </w:rPr>
        <w:t>”, nënndarja “ii”, togfjalëshi “</w:t>
      </w:r>
      <w:r w:rsidR="003E7573" w:rsidRPr="00B80078">
        <w:rPr>
          <w:rFonts w:ascii="Times New Roman" w:hAnsi="Times New Roman" w:cs="Times New Roman"/>
          <w:i/>
          <w:sz w:val="24"/>
          <w:szCs w:val="24"/>
        </w:rPr>
        <w:t>certifikatës</w:t>
      </w:r>
      <w:r w:rsidR="00A22DFD" w:rsidRPr="00B80078">
        <w:rPr>
          <w:rFonts w:ascii="Times New Roman" w:hAnsi="Times New Roman" w:cs="Times New Roman"/>
          <w:i/>
          <w:sz w:val="24"/>
          <w:szCs w:val="24"/>
        </w:rPr>
        <w:t xml:space="preserve"> së sigurimit industrial</w:t>
      </w:r>
      <w:r w:rsidR="00A22DFD" w:rsidRPr="00365D3C">
        <w:rPr>
          <w:rFonts w:ascii="Times New Roman" w:hAnsi="Times New Roman" w:cs="Times New Roman"/>
          <w:sz w:val="24"/>
          <w:szCs w:val="24"/>
        </w:rPr>
        <w:t>” zëvendësohet me togfjalëshin “</w:t>
      </w:r>
      <w:r w:rsidR="003E7573" w:rsidRPr="00B80078">
        <w:rPr>
          <w:rFonts w:ascii="Times New Roman" w:hAnsi="Times New Roman" w:cs="Times New Roman"/>
          <w:i/>
          <w:sz w:val="24"/>
          <w:szCs w:val="24"/>
        </w:rPr>
        <w:t>certifikatës</w:t>
      </w:r>
      <w:r w:rsidR="00A22DFD" w:rsidRPr="00B80078">
        <w:rPr>
          <w:rFonts w:ascii="Times New Roman" w:hAnsi="Times New Roman" w:cs="Times New Roman"/>
          <w:i/>
          <w:sz w:val="24"/>
          <w:szCs w:val="24"/>
        </w:rPr>
        <w:t xml:space="preserve"> së sigurisë industriale</w:t>
      </w:r>
      <w:r w:rsidR="00A22DFD" w:rsidRPr="00365D3C">
        <w:rPr>
          <w:rFonts w:ascii="Times New Roman" w:hAnsi="Times New Roman" w:cs="Times New Roman"/>
          <w:sz w:val="24"/>
          <w:szCs w:val="24"/>
        </w:rPr>
        <w:t>”, dhe togfjalëshi “</w:t>
      </w:r>
      <w:r w:rsidR="00A22DFD" w:rsidRPr="00B80078">
        <w:rPr>
          <w:rFonts w:ascii="Times New Roman" w:hAnsi="Times New Roman" w:cs="Times New Roman"/>
          <w:i/>
          <w:sz w:val="24"/>
          <w:szCs w:val="24"/>
        </w:rPr>
        <w:t>certifikatën e sigurimit të personelit</w:t>
      </w:r>
      <w:r w:rsidR="00A22DFD" w:rsidRPr="00365D3C">
        <w:rPr>
          <w:rFonts w:ascii="Times New Roman" w:hAnsi="Times New Roman" w:cs="Times New Roman"/>
          <w:sz w:val="24"/>
          <w:szCs w:val="24"/>
        </w:rPr>
        <w:t>” zëvendësohet me “</w:t>
      </w:r>
      <w:r w:rsidR="003E7573" w:rsidRPr="00B80078">
        <w:rPr>
          <w:rFonts w:ascii="Times New Roman" w:hAnsi="Times New Roman" w:cs="Times New Roman"/>
          <w:i/>
          <w:sz w:val="24"/>
          <w:szCs w:val="24"/>
        </w:rPr>
        <w:t>certifikatën</w:t>
      </w:r>
      <w:r w:rsidR="00A22DFD" w:rsidRPr="00B80078">
        <w:rPr>
          <w:rFonts w:ascii="Times New Roman" w:hAnsi="Times New Roman" w:cs="Times New Roman"/>
          <w:i/>
          <w:sz w:val="24"/>
          <w:szCs w:val="24"/>
        </w:rPr>
        <w:t xml:space="preserve"> e sigurisë së personelit</w:t>
      </w:r>
      <w:r w:rsidR="00A22DFD" w:rsidRPr="00365D3C">
        <w:rPr>
          <w:rFonts w:ascii="Times New Roman" w:hAnsi="Times New Roman" w:cs="Times New Roman"/>
          <w:sz w:val="24"/>
          <w:szCs w:val="24"/>
        </w:rPr>
        <w:t>”.</w:t>
      </w:r>
    </w:p>
    <w:p w14:paraId="4968D0FB" w14:textId="77777777" w:rsidR="004062D6" w:rsidRPr="00365D3C" w:rsidRDefault="004062D6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00CD" w14:textId="77777777" w:rsidR="00E14690" w:rsidRPr="00365D3C" w:rsidRDefault="00E14690" w:rsidP="006A35B8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3C">
        <w:rPr>
          <w:rFonts w:ascii="Times New Roman" w:hAnsi="Times New Roman" w:cs="Times New Roman"/>
          <w:b/>
          <w:sz w:val="24"/>
          <w:szCs w:val="24"/>
        </w:rPr>
        <w:t>Neni</w:t>
      </w:r>
      <w:r w:rsidR="00247044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2DF9AD96" w14:textId="77777777" w:rsidR="00851F66" w:rsidRPr="00365D3C" w:rsidRDefault="00851F66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529A8" w14:textId="77777777" w:rsidR="00E14690" w:rsidRPr="00365D3C" w:rsidRDefault="00851F66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nenin 18, </w:t>
      </w:r>
      <w:r w:rsidR="006E269A" w:rsidRPr="00365D3C">
        <w:rPr>
          <w:rFonts w:ascii="Times New Roman" w:hAnsi="Times New Roman" w:cs="Times New Roman"/>
          <w:sz w:val="24"/>
          <w:szCs w:val="24"/>
        </w:rPr>
        <w:t>shtohet pika 7</w:t>
      </w:r>
      <w:r w:rsidRPr="00365D3C">
        <w:rPr>
          <w:rFonts w:ascii="Times New Roman" w:hAnsi="Times New Roman" w:cs="Times New Roman"/>
          <w:sz w:val="24"/>
          <w:szCs w:val="24"/>
        </w:rPr>
        <w:t>, me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rmbajtje, si m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posht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:</w:t>
      </w:r>
    </w:p>
    <w:p w14:paraId="359C0DE4" w14:textId="77777777" w:rsidR="00851F66" w:rsidRPr="00365D3C" w:rsidRDefault="00851F66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DA0F8" w14:textId="77777777" w:rsidR="00851F66" w:rsidRPr="00365D3C" w:rsidRDefault="006E269A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“7.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specifikimet teknike, 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se nuk e justifikon objekti i kontrat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s, nuk duhet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rmendet asnj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mark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prodhimi ose burim specifik apo proces i veçant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, q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karakterizon produktet ose sh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rbimet e ofruara nga nj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operator ekonomik specifik apo asnj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mark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tregtare, patent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, tipi ose origjin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apo prodhim specifik, me q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llim favorizimin ose eliminimin e disa sip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rmarrjeve ose produkteve. </w:t>
      </w:r>
      <w:r w:rsidR="00851F66" w:rsidRPr="00365D3C"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gj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e till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lejohet vet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m 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raste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rjashtimore kur nuk ekziston nj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m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nyr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e mjaftueshme, e sakt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apo e kuptueshme e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rshkrimit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objektit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kontrat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s sipas k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tij neni. Referime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tilla duhet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 xml:space="preserve"> shoq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851F66" w:rsidRPr="00365D3C">
        <w:rPr>
          <w:rFonts w:ascii="Times New Roman" w:hAnsi="Times New Roman" w:cs="Times New Roman"/>
          <w:sz w:val="24"/>
          <w:szCs w:val="24"/>
        </w:rPr>
        <w:t>rohen nga fjal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B80078">
        <w:rPr>
          <w:rFonts w:ascii="Times New Roman" w:hAnsi="Times New Roman" w:cs="Times New Roman"/>
          <w:sz w:val="24"/>
          <w:szCs w:val="24"/>
        </w:rPr>
        <w:t>t “ose ekuivalente”.</w:t>
      </w:r>
    </w:p>
    <w:p w14:paraId="71A52C52" w14:textId="77777777" w:rsidR="00E14690" w:rsidRPr="00365D3C" w:rsidRDefault="00E14690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4B02" w14:textId="77777777" w:rsidR="00922FAF" w:rsidRPr="008E2B8C" w:rsidRDefault="002519B8" w:rsidP="00922FAF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8C">
        <w:rPr>
          <w:rFonts w:ascii="Times New Roman" w:hAnsi="Times New Roman" w:cs="Times New Roman"/>
          <w:b/>
          <w:sz w:val="24"/>
          <w:szCs w:val="24"/>
        </w:rPr>
        <w:t>Neni</w:t>
      </w:r>
      <w:r w:rsidR="00247044" w:rsidRPr="008E2B8C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35248A6E" w14:textId="77777777" w:rsidR="00922FAF" w:rsidRPr="008E2B8C" w:rsidRDefault="00922FAF" w:rsidP="00922FAF">
      <w:pPr>
        <w:pStyle w:val="BodyText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F7DB8" w14:textId="77777777" w:rsidR="002519B8" w:rsidRPr="008E2B8C" w:rsidRDefault="002519B8" w:rsidP="00922FAF">
      <w:pPr>
        <w:pStyle w:val="BodyText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Në nenin 24, pas pikës 5, shtohet pika 6, me përmbajtje, si më poshtë:</w:t>
      </w:r>
    </w:p>
    <w:p w14:paraId="79E6DAED" w14:textId="77777777" w:rsidR="002519B8" w:rsidRPr="008E2B8C" w:rsidRDefault="002519B8" w:rsidP="006A35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9A332" w14:textId="77777777" w:rsidR="002519B8" w:rsidRPr="00365D3C" w:rsidRDefault="002519B8" w:rsidP="00365D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“6. Në rastet kur vlera e përllogaritur e kontratës për një objekt prokurimi 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sht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barabart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m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ul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t se vlera e p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rcaktuar e kufirit p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r procedurat komb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tare, autoriteti kontraktor p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rdor “procedur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n e thjeshtuar t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prokurimit” p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r pun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/mallra/sh</w:t>
      </w:r>
      <w:r w:rsidR="00516314"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E2B8C">
        <w:rPr>
          <w:rFonts w:ascii="Times New Roman" w:hAnsi="Times New Roman" w:cs="Times New Roman"/>
          <w:color w:val="000000" w:themeColor="text1"/>
          <w:sz w:val="24"/>
          <w:szCs w:val="24"/>
        </w:rPr>
        <w:t>rbim</w:t>
      </w:r>
      <w:r w:rsidR="005224CD" w:rsidRPr="008E2B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77A67A9F" w14:textId="77777777" w:rsidR="00BB64E0" w:rsidRPr="00365D3C" w:rsidRDefault="00BB64E0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B0E36" w14:textId="77777777" w:rsidR="00BB64E0" w:rsidRPr="00365D3C" w:rsidRDefault="00BB64E0" w:rsidP="006A35B8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3C">
        <w:rPr>
          <w:rFonts w:ascii="Times New Roman" w:hAnsi="Times New Roman" w:cs="Times New Roman"/>
          <w:b/>
          <w:sz w:val="24"/>
          <w:szCs w:val="24"/>
        </w:rPr>
        <w:t>Neni</w:t>
      </w:r>
      <w:r w:rsidR="00247044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4B1D0F8C" w14:textId="77777777" w:rsidR="00BB64E0" w:rsidRPr="00365D3C" w:rsidRDefault="00BB64E0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A5736" w14:textId="77777777" w:rsidR="00220BF7" w:rsidRPr="00365D3C" w:rsidRDefault="00BB64E0" w:rsidP="006A35B8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Në nenin 32,</w:t>
      </w:r>
      <w:r w:rsidR="00220BF7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bëhen ndryshimet, si më poshtë: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2074EE" w14:textId="77777777" w:rsidR="00220BF7" w:rsidRPr="00365D3C" w:rsidRDefault="00220BF7" w:rsidP="006A35B8">
      <w:pPr>
        <w:widowControl w:val="0"/>
        <w:tabs>
          <w:tab w:val="left" w:pos="364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29ECA" w14:textId="77777777" w:rsidR="00BB64E0" w:rsidRPr="00365D3C" w:rsidRDefault="00220BF7" w:rsidP="00220BF7">
      <w:pPr>
        <w:pStyle w:val="ListParagraph"/>
        <w:widowControl w:val="0"/>
        <w:numPr>
          <w:ilvl w:val="0"/>
          <w:numId w:val="23"/>
        </w:numPr>
        <w:tabs>
          <w:tab w:val="left" w:pos="3645"/>
        </w:tabs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Në pikën</w:t>
      </w:r>
      <w:r w:rsidR="00BB64E0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B64E0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togfjalëshi “</w:t>
      </w:r>
      <w:r w:rsidR="00BB64E0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nga data e dërgimit të njoftimit të kontratës</w:t>
      </w:r>
      <w:r w:rsidR="00BB64E0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” zëvendësohet me togfjalëshin “</w:t>
      </w:r>
      <w:r w:rsidR="00BB64E0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nga data e publikimit të njoftimit të kontratës në buletinin e njoftimeve publike</w:t>
      </w:r>
      <w:r w:rsidR="00BB64E0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0E025412" w14:textId="77777777" w:rsidR="003306F6" w:rsidRPr="00365D3C" w:rsidRDefault="003306F6" w:rsidP="00220BF7">
      <w:pPr>
        <w:pStyle w:val="ListParagraph"/>
        <w:widowControl w:val="0"/>
        <w:numPr>
          <w:ilvl w:val="0"/>
          <w:numId w:val="23"/>
        </w:numPr>
        <w:tabs>
          <w:tab w:val="left" w:pos="3645"/>
        </w:tabs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 3, pas togfjal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shit “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="00904D7E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faz</w:t>
      </w:r>
      <w:r w:rsidR="00904D7E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 e dyt</w:t>
      </w:r>
      <w:r w:rsidR="00904D7E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</w:t>
      </w:r>
      <w:r w:rsidR="00904D7E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procedur</w:t>
      </w:r>
      <w:r w:rsidR="00904D7E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 t</w:t>
      </w:r>
      <w:r w:rsidR="00904D7E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kufizuar</w:t>
      </w:r>
      <w:r w:rsid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37714D">
        <w:rPr>
          <w:rFonts w:ascii="Times New Roman" w:hAnsi="Times New Roman" w:cs="Times New Roman"/>
          <w:color w:val="000000" w:themeColor="text1"/>
          <w:sz w:val="24"/>
          <w:szCs w:val="24"/>
        </w:rPr>
        <w:t>shtohet togfjal</w:t>
      </w:r>
      <w:r w:rsidR="00904D7E" w:rsidRPr="0037714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7714D">
        <w:rPr>
          <w:rFonts w:ascii="Times New Roman" w:hAnsi="Times New Roman" w:cs="Times New Roman"/>
          <w:color w:val="000000" w:themeColor="text1"/>
          <w:sz w:val="24"/>
          <w:szCs w:val="24"/>
        </w:rPr>
        <w:t>shi</w:t>
      </w:r>
      <w:r w:rsidR="0037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14D"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7714D">
        <w:rPr>
          <w:rFonts w:ascii="Times New Roman" w:hAnsi="Times New Roman" w:cs="Times New Roman"/>
          <w:i/>
          <w:sz w:val="24"/>
          <w:szCs w:val="24"/>
        </w:rPr>
        <w:t>me</w:t>
      </w:r>
      <w:r w:rsidRPr="00365D3C">
        <w:rPr>
          <w:rFonts w:ascii="Times New Roman" w:hAnsi="Times New Roman" w:cs="Times New Roman"/>
          <w:sz w:val="24"/>
          <w:szCs w:val="24"/>
        </w:rPr>
        <w:t xml:space="preserve"> </w:t>
      </w:r>
      <w:r w:rsidRPr="0037714D">
        <w:rPr>
          <w:rFonts w:ascii="Times New Roman" w:hAnsi="Times New Roman" w:cs="Times New Roman"/>
          <w:i/>
          <w:sz w:val="24"/>
          <w:szCs w:val="24"/>
        </w:rPr>
        <w:t>negocim me shpallje paraprake, dhe dialogut konkurrues</w:t>
      </w:r>
      <w:r w:rsidRPr="00365D3C">
        <w:rPr>
          <w:rFonts w:ascii="Times New Roman" w:hAnsi="Times New Roman" w:cs="Times New Roman"/>
          <w:sz w:val="24"/>
          <w:szCs w:val="24"/>
        </w:rPr>
        <w:t>”.</w:t>
      </w:r>
    </w:p>
    <w:p w14:paraId="0A600239" w14:textId="77777777" w:rsidR="00220BF7" w:rsidRPr="00365D3C" w:rsidRDefault="00220BF7" w:rsidP="00220BF7">
      <w:pPr>
        <w:pStyle w:val="ListParagraph"/>
        <w:widowControl w:val="0"/>
        <w:numPr>
          <w:ilvl w:val="0"/>
          <w:numId w:val="23"/>
        </w:numPr>
        <w:tabs>
          <w:tab w:val="left" w:pos="3645"/>
        </w:tabs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Në pikën 4, togfjalëshi “</w:t>
      </w:r>
      <w:r w:rsidRPr="0037714D">
        <w:rPr>
          <w:rFonts w:ascii="Times New Roman" w:hAnsi="Times New Roman" w:cs="Times New Roman"/>
          <w:i/>
          <w:sz w:val="24"/>
          <w:szCs w:val="24"/>
        </w:rPr>
        <w:t>nga data e dërgimit të ftesës për ofertë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” zëvendësohet me togfjalëshin “</w:t>
      </w:r>
      <w:r w:rsidRPr="003771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nga data e publikimit të njoftimit të kontratës në buletinin e njoftimeve publike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2041EEDB" w14:textId="77777777" w:rsidR="003306F6" w:rsidRPr="00365D3C" w:rsidRDefault="003306F6" w:rsidP="003306F6">
      <w:pPr>
        <w:pStyle w:val="ListParagraph"/>
        <w:widowControl w:val="0"/>
        <w:numPr>
          <w:ilvl w:val="0"/>
          <w:numId w:val="23"/>
        </w:numPr>
        <w:tabs>
          <w:tab w:val="left" w:pos="3645"/>
        </w:tabs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 5, pas togfjal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shit “n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 e dyt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s t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kufizuar, shtohet togfjal</w:t>
      </w:r>
      <w:r w:rsidR="00904D7E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shi “, </w:t>
      </w:r>
      <w:r w:rsidRPr="00365D3C">
        <w:rPr>
          <w:rFonts w:ascii="Times New Roman" w:hAnsi="Times New Roman" w:cs="Times New Roman"/>
          <w:sz w:val="24"/>
          <w:szCs w:val="24"/>
        </w:rPr>
        <w:t>me negocim me shpallje paraprake, dhe dialogut konkurrues,”.</w:t>
      </w:r>
    </w:p>
    <w:p w14:paraId="1C7514DA" w14:textId="77777777" w:rsidR="00BB64E0" w:rsidRPr="00365D3C" w:rsidRDefault="00BB64E0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9D63" w14:textId="77777777" w:rsidR="00ED7B31" w:rsidRDefault="00ED7B31" w:rsidP="006A35B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365D3C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Neni</w:t>
      </w:r>
      <w:r w:rsidR="00247044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10</w:t>
      </w:r>
    </w:p>
    <w:p w14:paraId="697BCB45" w14:textId="77777777" w:rsidR="00496062" w:rsidRPr="00496062" w:rsidRDefault="00496062" w:rsidP="0049606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  <w:r w:rsidRPr="00496062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Në nenin 36, pika 1, germa “a”, togfjalëshi “</w:t>
      </w:r>
      <w:r w:rsidRPr="00BE0CD4">
        <w:rPr>
          <w:rFonts w:ascii="Times New Roman" w:hAnsi="Times New Roman"/>
          <w:i/>
          <w:sz w:val="24"/>
          <w:szCs w:val="24"/>
        </w:rPr>
        <w:t>të përcaktuara me vendim të Këshillit të Ministrave</w:t>
      </w:r>
      <w:r w:rsidRPr="00496062">
        <w:rPr>
          <w:rFonts w:ascii="Times New Roman" w:hAnsi="Times New Roman"/>
          <w:sz w:val="24"/>
          <w:szCs w:val="24"/>
        </w:rPr>
        <w:t>”, hiqet.</w:t>
      </w:r>
    </w:p>
    <w:p w14:paraId="4D321897" w14:textId="77777777" w:rsidR="00496062" w:rsidRPr="00365D3C" w:rsidRDefault="00247044" w:rsidP="006A35B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Neni 11</w:t>
      </w:r>
    </w:p>
    <w:p w14:paraId="15E642BB" w14:textId="77777777" w:rsidR="00ED7B31" w:rsidRPr="00365D3C" w:rsidRDefault="00ED7B31" w:rsidP="006A35B8">
      <w:pPr>
        <w:widowControl w:val="0"/>
        <w:tabs>
          <w:tab w:val="left" w:pos="364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3C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="00A94828"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>Në nenin 37,</w:t>
      </w:r>
      <w:r w:rsidRPr="00365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bëhen ndryshimet, si më poshtë:</w:t>
      </w:r>
    </w:p>
    <w:p w14:paraId="3D9ACCA9" w14:textId="77777777" w:rsidR="00ED7B31" w:rsidRPr="00365D3C" w:rsidRDefault="00380DAA" w:rsidP="00365D3C">
      <w:pPr>
        <w:spacing w:before="100" w:beforeAutospacing="1" w:after="100" w:afterAutospacing="1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1. Pika 1, ndryshohet si më poshtë</w:t>
      </w:r>
      <w:r w:rsidR="00ED7B31"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</w:p>
    <w:p w14:paraId="76AA493B" w14:textId="77777777" w:rsidR="00ED7B31" w:rsidRPr="00365D3C" w:rsidRDefault="00A94828" w:rsidP="005163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“</w:t>
      </w:r>
      <w:r w:rsidR="00ED7B31"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1. Autoriteti kontraktor përcakton kriteret e kualifikimit që lidhen me kapacitetin ligjor, gjendjen ekonomike-financiare dhe përshtatshmërinë teknike e profesionale të operatorëve ekonomikë. Kur prokurimet përfshijnë, kërkojnë dhe/ose përmbajnë informacion të klasifikuar dhe trajtohen si punë, mallra/pajisje apo shërbime të klasifikuara, autoriteti kontraktor përcakton gjithashtu edhe kërkesat specifike të sigurisë, në përputhje me legjislacionin në fuqi për informacionin e klasifikuar.</w:t>
      </w: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”</w:t>
      </w:r>
    </w:p>
    <w:p w14:paraId="7DC85477" w14:textId="77777777" w:rsidR="00ED7B31" w:rsidRPr="00365D3C" w:rsidRDefault="00380DAA" w:rsidP="00365D3C">
      <w:pPr>
        <w:spacing w:before="100" w:beforeAutospacing="1" w:after="100" w:afterAutospacing="1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2. </w:t>
      </w:r>
      <w:r w:rsidR="00ED7B31"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Pika 2, shfuqizohet.</w:t>
      </w:r>
    </w:p>
    <w:p w14:paraId="095D5923" w14:textId="77777777" w:rsidR="00ED7B31" w:rsidRPr="00365D3C" w:rsidRDefault="00380DAA" w:rsidP="00365D3C">
      <w:pPr>
        <w:spacing w:before="100" w:beforeAutospacing="1" w:after="100" w:afterAutospacing="1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3. Pika 3, ndryshohet, si më poshtë:</w:t>
      </w:r>
    </w:p>
    <w:p w14:paraId="5D314996" w14:textId="77777777" w:rsidR="00ED7B31" w:rsidRPr="00365D3C" w:rsidRDefault="00A94828" w:rsidP="00516314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“</w:t>
      </w:r>
      <w:r w:rsidR="00ED7B31"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3. Autoriteti kontraktor duhet të specifikojë në njoftimin e kontratës kriteret e kualifikimit, të cilat kandidatët/ofertuesit duhet të përmbushin, si dhe referenca të tjera që lidhen me nivelin minimal të aftësive të kërkuara për realizimin e kontratës. Kriteret duhet të jenë në përpjesëtim dhe të lidhura ngushtë me aftësinë zbatuese, natyrën dhe vlerën e kontratës. Në çdo rast, autoriteti kontraktor duhet të përcaktojë dokumentet konkrete që duhet të paraqesin operatorët ekonomikë për përmbushjen e këtyre kritereve.</w:t>
      </w:r>
      <w:r w:rsidRPr="00365D3C">
        <w:rPr>
          <w:rFonts w:ascii="Times New Roman" w:eastAsia="Times New Roman" w:hAnsi="Times New Roman" w:cs="Times New Roman"/>
          <w:sz w:val="24"/>
          <w:szCs w:val="24"/>
          <w:lang w:eastAsia="sq-AL"/>
        </w:rPr>
        <w:t>”</w:t>
      </w:r>
    </w:p>
    <w:p w14:paraId="46E0F056" w14:textId="77777777" w:rsidR="00BB64E0" w:rsidRPr="00365D3C" w:rsidRDefault="00BB64E0" w:rsidP="006A35B8">
      <w:pPr>
        <w:pStyle w:val="BodyText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3E70DBD9" w14:textId="77777777" w:rsidR="009C20A3" w:rsidRPr="00365D3C" w:rsidRDefault="009C20A3" w:rsidP="006A35B8">
      <w:pPr>
        <w:pStyle w:val="BodyText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365D3C">
        <w:rPr>
          <w:rFonts w:ascii="Times New Roman" w:hAnsi="Times New Roman" w:cs="Times New Roman"/>
          <w:b/>
          <w:bCs/>
          <w:sz w:val="24"/>
          <w:szCs w:val="24"/>
          <w:lang w:bidi="en-US"/>
        </w:rPr>
        <w:t>Neni</w:t>
      </w:r>
      <w:r w:rsidR="00247044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12</w:t>
      </w:r>
    </w:p>
    <w:p w14:paraId="0AAEEE0D" w14:textId="77777777" w:rsidR="009C20A3" w:rsidRPr="00365D3C" w:rsidRDefault="009C20A3" w:rsidP="006A35B8">
      <w:pPr>
        <w:pStyle w:val="BodyText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73EF1082" w14:textId="77777777" w:rsidR="000030F9" w:rsidRPr="00365D3C" w:rsidRDefault="00BB64E0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0030F9" w:rsidRPr="00365D3C">
        <w:rPr>
          <w:rFonts w:ascii="Times New Roman" w:hAnsi="Times New Roman" w:cs="Times New Roman"/>
          <w:sz w:val="24"/>
          <w:szCs w:val="24"/>
        </w:rPr>
        <w:t xml:space="preserve"> nenin 53,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ndryshohet</w:t>
      </w:r>
      <w:r w:rsidR="00851F66" w:rsidRPr="00365D3C">
        <w:rPr>
          <w:rFonts w:ascii="Times New Roman" w:hAnsi="Times New Roman" w:cs="Times New Roman"/>
          <w:sz w:val="24"/>
          <w:szCs w:val="24"/>
        </w:rPr>
        <w:t>, si më poshtë</w:t>
      </w:r>
      <w:r w:rsidR="009C20A3" w:rsidRPr="00365D3C">
        <w:rPr>
          <w:rFonts w:ascii="Times New Roman" w:hAnsi="Times New Roman" w:cs="Times New Roman"/>
          <w:sz w:val="24"/>
          <w:szCs w:val="24"/>
        </w:rPr>
        <w:t>:</w:t>
      </w:r>
    </w:p>
    <w:p w14:paraId="35593660" w14:textId="77777777" w:rsidR="00E0480F" w:rsidRPr="00365D3C" w:rsidRDefault="00E0480F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7D120" w14:textId="77777777" w:rsidR="006E29A7" w:rsidRPr="00365D3C" w:rsidRDefault="006E29A7" w:rsidP="00365D3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gjith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p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rmbajtjen e k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tij neni, </w:t>
      </w:r>
      <w:r w:rsidRPr="00365D3C">
        <w:rPr>
          <w:rFonts w:ascii="Times New Roman" w:hAnsi="Times New Roman" w:cs="Times New Roman"/>
          <w:bCs/>
          <w:noProof/>
          <w:sz w:val="24"/>
          <w:szCs w:val="24"/>
        </w:rPr>
        <w:t>togfjal</w:t>
      </w:r>
      <w:r w:rsidR="00904D7E" w:rsidRPr="00365D3C">
        <w:rPr>
          <w:rFonts w:ascii="Times New Roman" w:hAnsi="Times New Roman" w:cs="Times New Roman"/>
          <w:bCs/>
          <w:noProof/>
          <w:sz w:val="24"/>
          <w:szCs w:val="24"/>
        </w:rPr>
        <w:t>ë</w:t>
      </w:r>
      <w:r w:rsidRPr="00365D3C">
        <w:rPr>
          <w:rFonts w:ascii="Times New Roman" w:hAnsi="Times New Roman" w:cs="Times New Roman"/>
          <w:bCs/>
          <w:noProof/>
          <w:sz w:val="24"/>
          <w:szCs w:val="24"/>
        </w:rPr>
        <w:t>shi “me shkrim”, hiqet.</w:t>
      </w:r>
    </w:p>
    <w:p w14:paraId="076E80B6" w14:textId="77777777" w:rsidR="00E0480F" w:rsidRPr="00365D3C" w:rsidRDefault="00E0480F" w:rsidP="00365D3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pik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n</w:t>
      </w:r>
      <w:r w:rsidR="00BD6905" w:rsidRPr="00365D3C">
        <w:rPr>
          <w:rFonts w:ascii="Times New Roman" w:hAnsi="Times New Roman" w:cs="Times New Roman"/>
          <w:sz w:val="24"/>
          <w:szCs w:val="24"/>
        </w:rPr>
        <w:t xml:space="preserve"> 1</w:t>
      </w:r>
      <w:r w:rsidRPr="00365D3C">
        <w:rPr>
          <w:rFonts w:ascii="Times New Roman" w:hAnsi="Times New Roman" w:cs="Times New Roman"/>
          <w:sz w:val="24"/>
          <w:szCs w:val="24"/>
        </w:rPr>
        <w:t xml:space="preserve"> , pas paragrafit 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dyt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, shtohet paragrafi i tret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, si m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posht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:</w:t>
      </w:r>
    </w:p>
    <w:p w14:paraId="354C6F8E" w14:textId="77777777" w:rsidR="00E0480F" w:rsidRPr="00365D3C" w:rsidRDefault="007C4170" w:rsidP="00365D3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480F" w:rsidRPr="00365D3C">
        <w:rPr>
          <w:rFonts w:ascii="Times New Roman" w:hAnsi="Times New Roman" w:cs="Times New Roman"/>
          <w:sz w:val="24"/>
          <w:szCs w:val="24"/>
        </w:rPr>
        <w:t>“N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rastin e procedurave 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prokurimit q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p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>rmbajn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informacion 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klasifikuar </w:t>
      </w:r>
      <w:r w:rsidR="008A1CDD" w:rsidRPr="00365D3C">
        <w:rPr>
          <w:rFonts w:ascii="Times New Roman" w:hAnsi="Times New Roman" w:cs="Times New Roman"/>
          <w:sz w:val="24"/>
          <w:szCs w:val="24"/>
        </w:rPr>
        <w:t>ankesa paraqitet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rrug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shkresore, nd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>rsa p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>r procedurat q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nuk p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>rmbajn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informacion 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E0480F" w:rsidRPr="00365D3C">
        <w:rPr>
          <w:rFonts w:ascii="Times New Roman" w:hAnsi="Times New Roman" w:cs="Times New Roman"/>
          <w:sz w:val="24"/>
          <w:szCs w:val="24"/>
        </w:rPr>
        <w:t xml:space="preserve"> klasifikuar</w:t>
      </w:r>
      <w:r w:rsidR="008A1CDD" w:rsidRPr="00365D3C">
        <w:rPr>
          <w:rFonts w:ascii="Times New Roman" w:hAnsi="Times New Roman" w:cs="Times New Roman"/>
          <w:sz w:val="24"/>
          <w:szCs w:val="24"/>
        </w:rPr>
        <w:t xml:space="preserve"> ankesa paraqitet n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8A1CDD" w:rsidRPr="00365D3C">
        <w:rPr>
          <w:rFonts w:ascii="Times New Roman" w:hAnsi="Times New Roman" w:cs="Times New Roman"/>
          <w:sz w:val="24"/>
          <w:szCs w:val="24"/>
        </w:rPr>
        <w:t>p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8A1CDD" w:rsidRPr="00365D3C">
        <w:rPr>
          <w:rFonts w:ascii="Times New Roman" w:hAnsi="Times New Roman" w:cs="Times New Roman"/>
          <w:sz w:val="24"/>
          <w:szCs w:val="24"/>
        </w:rPr>
        <w:t>rmjet Sistemit t</w:t>
      </w:r>
      <w:r w:rsidR="00904D7E" w:rsidRPr="00365D3C">
        <w:rPr>
          <w:rFonts w:ascii="Times New Roman" w:hAnsi="Times New Roman" w:cs="Times New Roman"/>
          <w:sz w:val="24"/>
          <w:szCs w:val="24"/>
        </w:rPr>
        <w:t>ë</w:t>
      </w:r>
      <w:r w:rsidR="008A1CDD" w:rsidRPr="00365D3C">
        <w:rPr>
          <w:rFonts w:ascii="Times New Roman" w:hAnsi="Times New Roman" w:cs="Times New Roman"/>
          <w:sz w:val="24"/>
          <w:szCs w:val="24"/>
        </w:rPr>
        <w:t xml:space="preserve"> Ankesave Elektronike.</w:t>
      </w:r>
      <w:r w:rsidR="009546D6" w:rsidRPr="00365D3C">
        <w:rPr>
          <w:rFonts w:ascii="Times New Roman" w:hAnsi="Times New Roman" w:cs="Times New Roman"/>
          <w:sz w:val="24"/>
          <w:szCs w:val="24"/>
        </w:rPr>
        <w:t>”</w:t>
      </w:r>
    </w:p>
    <w:p w14:paraId="50605F38" w14:textId="77777777" w:rsidR="000030F9" w:rsidRPr="00365D3C" w:rsidRDefault="000030F9" w:rsidP="00365D3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C31CFDF" w14:textId="77777777" w:rsidR="000030F9" w:rsidRPr="00365D3C" w:rsidRDefault="000030F9" w:rsidP="00365D3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Pika 2, ndryshohet, si më poshtë:</w:t>
      </w:r>
    </w:p>
    <w:p w14:paraId="3E006066" w14:textId="77777777" w:rsidR="009C20A3" w:rsidRPr="00365D3C" w:rsidRDefault="009C20A3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F0059" w14:textId="77777777" w:rsidR="009C20A3" w:rsidRPr="00365D3C" w:rsidRDefault="001B4B05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 xml:space="preserve">“2. </w:t>
      </w:r>
      <w:r w:rsidR="009C20A3" w:rsidRPr="00365D3C">
        <w:rPr>
          <w:rFonts w:ascii="Times New Roman" w:hAnsi="Times New Roman" w:cs="Times New Roman"/>
          <w:sz w:val="24"/>
          <w:szCs w:val="24"/>
        </w:rPr>
        <w:t>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rastin e ankesave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r dokumentet e procedur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s, operator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t ekonomik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kan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drejt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ankohen brenda 10 dit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ve, nga:</w:t>
      </w:r>
    </w:p>
    <w:p w14:paraId="363D2143" w14:textId="77777777" w:rsidR="009C20A3" w:rsidRPr="00365D3C" w:rsidRDefault="009C20A3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1D364" w14:textId="77777777" w:rsidR="009C20A3" w:rsidRPr="00365D3C" w:rsidRDefault="001B4B05" w:rsidP="006A35B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d</w:t>
      </w:r>
      <w:r w:rsidR="009C20A3" w:rsidRPr="00365D3C">
        <w:rPr>
          <w:rFonts w:ascii="Times New Roman" w:hAnsi="Times New Roman" w:cs="Times New Roman"/>
          <w:sz w:val="24"/>
          <w:szCs w:val="24"/>
        </w:rPr>
        <w:t>ita e nes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rme e publikimit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njoftimit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kontrat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s 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buletinin e njoftimeve publike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r faz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n e par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 xml:space="preserve"> parakualifikimi;</w:t>
      </w:r>
    </w:p>
    <w:p w14:paraId="2C878B2E" w14:textId="77777777" w:rsidR="006A35B8" w:rsidRPr="00365D3C" w:rsidRDefault="001B4B05" w:rsidP="006A35B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d</w:t>
      </w:r>
      <w:r w:rsidR="009C20A3" w:rsidRPr="00365D3C">
        <w:rPr>
          <w:rFonts w:ascii="Times New Roman" w:hAnsi="Times New Roman" w:cs="Times New Roman"/>
          <w:sz w:val="24"/>
          <w:szCs w:val="24"/>
        </w:rPr>
        <w:t>ita e nes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rme e d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="009C20A3" w:rsidRPr="00365D3C">
        <w:rPr>
          <w:rFonts w:ascii="Times New Roman" w:hAnsi="Times New Roman" w:cs="Times New Roman"/>
          <w:sz w:val="24"/>
          <w:szCs w:val="24"/>
        </w:rPr>
        <w:t>rgimit</w:t>
      </w:r>
      <w:r w:rsidRPr="00365D3C">
        <w:rPr>
          <w:rFonts w:ascii="Times New Roman" w:hAnsi="Times New Roman" w:cs="Times New Roman"/>
          <w:sz w:val="24"/>
          <w:szCs w:val="24"/>
        </w:rPr>
        <w:t xml:space="preserve">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ftes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s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r ofert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/ njohjes me dokumentet e tenderit n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kuad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r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zhvillimit 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faz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s s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dyt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 xml:space="preserve"> p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r secil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n procedur</w:t>
      </w:r>
      <w:r w:rsidR="00516314" w:rsidRPr="00365D3C">
        <w:rPr>
          <w:rFonts w:ascii="Times New Roman" w:hAnsi="Times New Roman" w:cs="Times New Roman"/>
          <w:sz w:val="24"/>
          <w:szCs w:val="24"/>
        </w:rPr>
        <w:t>ë</w:t>
      </w:r>
      <w:r w:rsidRPr="00365D3C">
        <w:rPr>
          <w:rFonts w:ascii="Times New Roman" w:hAnsi="Times New Roman" w:cs="Times New Roman"/>
          <w:sz w:val="24"/>
          <w:szCs w:val="24"/>
        </w:rPr>
        <w:t>.</w:t>
      </w:r>
      <w:r w:rsidR="00FB46EB" w:rsidRPr="00365D3C">
        <w:rPr>
          <w:rFonts w:ascii="Times New Roman" w:hAnsi="Times New Roman" w:cs="Times New Roman"/>
          <w:sz w:val="24"/>
          <w:szCs w:val="24"/>
        </w:rPr>
        <w:t>”</w:t>
      </w:r>
    </w:p>
    <w:p w14:paraId="66F3341B" w14:textId="77777777" w:rsidR="000030F9" w:rsidRPr="00365D3C" w:rsidRDefault="000030F9" w:rsidP="000030F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2EC31" w14:textId="77777777" w:rsidR="000030F9" w:rsidRPr="00365D3C" w:rsidRDefault="000030F9" w:rsidP="00365D3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Pika 3, ndryshohet si më poshtë:</w:t>
      </w:r>
    </w:p>
    <w:p w14:paraId="25CBDB5C" w14:textId="77777777" w:rsidR="000030F9" w:rsidRPr="00365D3C" w:rsidRDefault="000030F9" w:rsidP="000030F9">
      <w:p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“3. Në rastin e ankesave për vendimin e vlerësimit të ofertave në fazën e parë / vlerësimin e ofertave në fazën e dytë ose klasifikimin përfundimtar dhe në rastet e anulimit të procedurës, operatorët ekonomikë kanë të drejtë të ankohen brenda 10 ditëve, nga:</w:t>
      </w:r>
    </w:p>
    <w:p w14:paraId="18AB1DCF" w14:textId="77777777" w:rsidR="000030F9" w:rsidRPr="008E2B8C" w:rsidRDefault="000030F9" w:rsidP="00365D3C">
      <w:pPr>
        <w:pStyle w:val="ListParagraph"/>
        <w:numPr>
          <w:ilvl w:val="0"/>
          <w:numId w:val="26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2" w:name="_GoBack"/>
      <w:bookmarkEnd w:id="2"/>
      <w:r w:rsidRPr="008E2B8C">
        <w:rPr>
          <w:rFonts w:ascii="Times New Roman" w:hAnsi="Times New Roman" w:cs="Times New Roman"/>
          <w:bCs/>
          <w:noProof/>
          <w:sz w:val="24"/>
          <w:szCs w:val="24"/>
        </w:rPr>
        <w:t>dita e nesërme e marrjes dijeni për vendimin e AK mbi vlerësimin e ofertave për fazën e parë;</w:t>
      </w:r>
    </w:p>
    <w:p w14:paraId="77A34951" w14:textId="77777777" w:rsidR="000030F9" w:rsidRPr="00365D3C" w:rsidRDefault="000030F9" w:rsidP="000030F9">
      <w:pPr>
        <w:pStyle w:val="ListParagraph"/>
        <w:numPr>
          <w:ilvl w:val="0"/>
          <w:numId w:val="26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bCs/>
          <w:noProof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dita e nesërme e marrjes dijeni të njoftimit të fituesit, sipas përcaktimeve të Kodit të Procedurës Administrative</w:t>
      </w:r>
    </w:p>
    <w:p w14:paraId="4E408E54" w14:textId="77777777" w:rsidR="000030F9" w:rsidRPr="00365D3C" w:rsidRDefault="000030F9" w:rsidP="000030F9">
      <w:pPr>
        <w:pStyle w:val="ListParagraph"/>
        <w:numPr>
          <w:ilvl w:val="0"/>
          <w:numId w:val="26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  <w:bCs/>
          <w:noProof/>
          <w:sz w:val="24"/>
          <w:szCs w:val="24"/>
        </w:rPr>
      </w:pPr>
      <w:r w:rsidRPr="00365D3C">
        <w:rPr>
          <w:rFonts w:ascii="Times New Roman" w:hAnsi="Times New Roman" w:cs="Times New Roman"/>
          <w:sz w:val="24"/>
          <w:szCs w:val="24"/>
        </w:rPr>
        <w:t>dita e nesërme e publikimit të njoftimit të anulimit në bulet</w:t>
      </w:r>
      <w:r w:rsidR="00D83CF5" w:rsidRPr="00365D3C">
        <w:rPr>
          <w:rFonts w:ascii="Times New Roman" w:hAnsi="Times New Roman" w:cs="Times New Roman"/>
          <w:sz w:val="24"/>
          <w:szCs w:val="24"/>
        </w:rPr>
        <w:t>inin e njoftimeve publike</w:t>
      </w:r>
      <w:r w:rsidRPr="00365D3C">
        <w:rPr>
          <w:rFonts w:ascii="Times New Roman" w:hAnsi="Times New Roman" w:cs="Times New Roman"/>
          <w:sz w:val="24"/>
          <w:szCs w:val="24"/>
        </w:rPr>
        <w:t>.</w:t>
      </w:r>
      <w:r w:rsidR="00D83CF5" w:rsidRPr="00365D3C">
        <w:rPr>
          <w:rFonts w:ascii="Times New Roman" w:hAnsi="Times New Roman" w:cs="Times New Roman"/>
          <w:sz w:val="24"/>
          <w:szCs w:val="24"/>
        </w:rPr>
        <w:t>”</w:t>
      </w:r>
    </w:p>
    <w:p w14:paraId="1DA1078E" w14:textId="77777777" w:rsidR="006A35B8" w:rsidRPr="00496062" w:rsidRDefault="006A35B8" w:rsidP="00496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BA0A9" w14:textId="77777777" w:rsidR="006A35B8" w:rsidRPr="00365D3C" w:rsidRDefault="00365D3C" w:rsidP="006A3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247044">
        <w:rPr>
          <w:rFonts w:ascii="Times New Roman" w:hAnsi="Times New Roman" w:cs="Times New Roman"/>
          <w:b/>
          <w:sz w:val="24"/>
          <w:szCs w:val="24"/>
        </w:rPr>
        <w:t>13</w:t>
      </w:r>
    </w:p>
    <w:p w14:paraId="643F5792" w14:textId="77777777" w:rsidR="006A35B8" w:rsidRPr="00365D3C" w:rsidRDefault="006A35B8" w:rsidP="006A35B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769F" w14:textId="77777777" w:rsidR="006A35B8" w:rsidRPr="00365D3C" w:rsidRDefault="006A35B8" w:rsidP="006A35B8">
      <w:pPr>
        <w:pStyle w:val="Normal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365D3C">
        <w:rPr>
          <w:rFonts w:ascii="Times New Roman" w:hAnsi="Times New Roman" w:cs="Times New Roman"/>
          <w:color w:val="000000" w:themeColor="text1"/>
          <w:lang w:val="sq-AL"/>
        </w:rPr>
        <w:t xml:space="preserve">Ky ligj hyn në fuqi 15 ditë pas botimit në Fletoren Zyrtare. </w:t>
      </w:r>
    </w:p>
    <w:p w14:paraId="054691E6" w14:textId="77777777" w:rsidR="006A35B8" w:rsidRPr="00365D3C" w:rsidRDefault="006A35B8" w:rsidP="006A35B8">
      <w:pPr>
        <w:widowControl w:val="0"/>
        <w:tabs>
          <w:tab w:val="left" w:pos="3645"/>
          <w:tab w:val="left" w:pos="4228"/>
          <w:tab w:val="center" w:pos="4961"/>
        </w:tabs>
        <w:autoSpaceDE w:val="0"/>
        <w:autoSpaceDN w:val="0"/>
        <w:adjustRightInd w:val="0"/>
        <w:spacing w:line="240" w:lineRule="auto"/>
        <w:ind w:right="-56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57D9D3" w14:textId="77777777" w:rsidR="006A35B8" w:rsidRPr="00365D3C" w:rsidRDefault="006A35B8" w:rsidP="006A3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C7979" w14:textId="77777777" w:rsidR="00735B69" w:rsidRPr="00365D3C" w:rsidRDefault="00735B69" w:rsidP="006A35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D00AE" w14:textId="77777777" w:rsidR="00735B69" w:rsidRPr="00365D3C" w:rsidRDefault="00735B69" w:rsidP="001809C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3C">
        <w:rPr>
          <w:rFonts w:ascii="Times New Roman" w:hAnsi="Times New Roman" w:cs="Times New Roman"/>
          <w:b/>
          <w:sz w:val="24"/>
          <w:szCs w:val="24"/>
        </w:rPr>
        <w:t>KRYETARI</w:t>
      </w:r>
    </w:p>
    <w:p w14:paraId="316FF85E" w14:textId="77777777" w:rsidR="00581B73" w:rsidRPr="00365D3C" w:rsidRDefault="00DB69EB" w:rsidP="004960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3C">
        <w:rPr>
          <w:rFonts w:ascii="Times New Roman" w:hAnsi="Times New Roman" w:cs="Times New Roman"/>
          <w:b/>
          <w:sz w:val="24"/>
          <w:szCs w:val="24"/>
        </w:rPr>
        <w:t>Elisa Spiropali</w:t>
      </w:r>
    </w:p>
    <w:p w14:paraId="2F97E9DE" w14:textId="77777777" w:rsidR="00581B73" w:rsidRPr="00365D3C" w:rsidRDefault="00581B73" w:rsidP="00581B7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1B73" w:rsidRPr="00365D3C" w:rsidSect="00120B0F">
      <w:footerReference w:type="default" r:id="rId8"/>
      <w:pgSz w:w="12240" w:h="15840"/>
      <w:pgMar w:top="720" w:right="1440" w:bottom="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61E5" w14:textId="77777777" w:rsidR="00C2497E" w:rsidRDefault="00C2497E" w:rsidP="005716D8">
      <w:pPr>
        <w:spacing w:after="0" w:line="240" w:lineRule="auto"/>
      </w:pPr>
      <w:r>
        <w:separator/>
      </w:r>
    </w:p>
  </w:endnote>
  <w:endnote w:type="continuationSeparator" w:id="0">
    <w:p w14:paraId="6ACB1422" w14:textId="77777777" w:rsidR="00C2497E" w:rsidRDefault="00C2497E" w:rsidP="0057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3261A" w14:textId="77777777" w:rsidR="005716D8" w:rsidRPr="001E123A" w:rsidRDefault="005716D8" w:rsidP="00120B0F">
    <w:pPr>
      <w:pStyle w:val="BodyText"/>
      <w:spacing w:after="0"/>
      <w:rPr>
        <w:rFonts w:ascii="Times New Roman" w:hAnsi="Times New Roman" w:cs="Times New Roman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EAE1" w14:textId="77777777" w:rsidR="00C2497E" w:rsidRDefault="00C2497E" w:rsidP="005716D8">
      <w:pPr>
        <w:spacing w:after="0" w:line="240" w:lineRule="auto"/>
      </w:pPr>
      <w:r>
        <w:separator/>
      </w:r>
    </w:p>
  </w:footnote>
  <w:footnote w:type="continuationSeparator" w:id="0">
    <w:p w14:paraId="4190623E" w14:textId="77777777" w:rsidR="00C2497E" w:rsidRDefault="00C2497E" w:rsidP="0057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DBD"/>
    <w:multiLevelType w:val="hybridMultilevel"/>
    <w:tmpl w:val="E74C161A"/>
    <w:lvl w:ilvl="0" w:tplc="5112A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406B"/>
    <w:multiLevelType w:val="hybridMultilevel"/>
    <w:tmpl w:val="F7949DE4"/>
    <w:lvl w:ilvl="0" w:tplc="357091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2A1"/>
    <w:multiLevelType w:val="hybridMultilevel"/>
    <w:tmpl w:val="8034A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4A83"/>
    <w:multiLevelType w:val="hybridMultilevel"/>
    <w:tmpl w:val="5C746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FD6"/>
    <w:multiLevelType w:val="hybridMultilevel"/>
    <w:tmpl w:val="64FCABCA"/>
    <w:lvl w:ilvl="0" w:tplc="A4EEDE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392D"/>
    <w:multiLevelType w:val="hybridMultilevel"/>
    <w:tmpl w:val="52F03D52"/>
    <w:lvl w:ilvl="0" w:tplc="3E5C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102"/>
    <w:multiLevelType w:val="hybridMultilevel"/>
    <w:tmpl w:val="34FABE08"/>
    <w:lvl w:ilvl="0" w:tplc="7D1AD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2526E3"/>
    <w:multiLevelType w:val="hybridMultilevel"/>
    <w:tmpl w:val="EA6C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04287"/>
    <w:multiLevelType w:val="hybridMultilevel"/>
    <w:tmpl w:val="3EFCC864"/>
    <w:lvl w:ilvl="0" w:tplc="D1183F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07F7"/>
    <w:multiLevelType w:val="hybridMultilevel"/>
    <w:tmpl w:val="DEFC1870"/>
    <w:lvl w:ilvl="0" w:tplc="D13CA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F1732"/>
    <w:multiLevelType w:val="hybridMultilevel"/>
    <w:tmpl w:val="308A8F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25B7E"/>
    <w:multiLevelType w:val="hybridMultilevel"/>
    <w:tmpl w:val="5C8861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107C3"/>
    <w:multiLevelType w:val="hybridMultilevel"/>
    <w:tmpl w:val="4E767F7A"/>
    <w:lvl w:ilvl="0" w:tplc="1C10F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601C6"/>
    <w:multiLevelType w:val="hybridMultilevel"/>
    <w:tmpl w:val="209C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175AE"/>
    <w:multiLevelType w:val="hybridMultilevel"/>
    <w:tmpl w:val="6C567E34"/>
    <w:lvl w:ilvl="0" w:tplc="C28873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73C9D"/>
    <w:multiLevelType w:val="hybridMultilevel"/>
    <w:tmpl w:val="2740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455A9"/>
    <w:multiLevelType w:val="hybridMultilevel"/>
    <w:tmpl w:val="D56873C2"/>
    <w:lvl w:ilvl="0" w:tplc="34E488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14B9A"/>
    <w:multiLevelType w:val="hybridMultilevel"/>
    <w:tmpl w:val="E0ACA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F0C3D"/>
    <w:multiLevelType w:val="hybridMultilevel"/>
    <w:tmpl w:val="5DB4443E"/>
    <w:lvl w:ilvl="0" w:tplc="D4788C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51EED"/>
    <w:multiLevelType w:val="hybridMultilevel"/>
    <w:tmpl w:val="333E1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30AE7"/>
    <w:multiLevelType w:val="hybridMultilevel"/>
    <w:tmpl w:val="464C4110"/>
    <w:lvl w:ilvl="0" w:tplc="8C24DD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C2C01"/>
    <w:multiLevelType w:val="hybridMultilevel"/>
    <w:tmpl w:val="9B6A9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670A"/>
    <w:multiLevelType w:val="hybridMultilevel"/>
    <w:tmpl w:val="6E68EE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8902A1"/>
    <w:multiLevelType w:val="hybridMultilevel"/>
    <w:tmpl w:val="2E1EA5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951634F"/>
    <w:multiLevelType w:val="hybridMultilevel"/>
    <w:tmpl w:val="68343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B7C98"/>
    <w:multiLevelType w:val="hybridMultilevel"/>
    <w:tmpl w:val="2466D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11"/>
  </w:num>
  <w:num w:numId="5">
    <w:abstractNumId w:val="0"/>
  </w:num>
  <w:num w:numId="6">
    <w:abstractNumId w:val="4"/>
  </w:num>
  <w:num w:numId="7">
    <w:abstractNumId w:val="18"/>
  </w:num>
  <w:num w:numId="8">
    <w:abstractNumId w:val="8"/>
  </w:num>
  <w:num w:numId="9">
    <w:abstractNumId w:val="9"/>
  </w:num>
  <w:num w:numId="10">
    <w:abstractNumId w:val="12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5"/>
  </w:num>
  <w:num w:numId="16">
    <w:abstractNumId w:val="24"/>
  </w:num>
  <w:num w:numId="17">
    <w:abstractNumId w:val="3"/>
  </w:num>
  <w:num w:numId="18">
    <w:abstractNumId w:val="6"/>
  </w:num>
  <w:num w:numId="19">
    <w:abstractNumId w:val="19"/>
  </w:num>
  <w:num w:numId="20">
    <w:abstractNumId w:val="17"/>
  </w:num>
  <w:num w:numId="21">
    <w:abstractNumId w:val="2"/>
  </w:num>
  <w:num w:numId="22">
    <w:abstractNumId w:val="21"/>
  </w:num>
  <w:num w:numId="23">
    <w:abstractNumId w:val="22"/>
  </w:num>
  <w:num w:numId="24">
    <w:abstractNumId w:val="15"/>
  </w:num>
  <w:num w:numId="25">
    <w:abstractNumId w:val="7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88"/>
    <w:rsid w:val="000030F9"/>
    <w:rsid w:val="00025D8A"/>
    <w:rsid w:val="00027543"/>
    <w:rsid w:val="000431E5"/>
    <w:rsid w:val="00046E40"/>
    <w:rsid w:val="000576CD"/>
    <w:rsid w:val="00060AC7"/>
    <w:rsid w:val="000639E9"/>
    <w:rsid w:val="00066D1D"/>
    <w:rsid w:val="00075166"/>
    <w:rsid w:val="00085B02"/>
    <w:rsid w:val="0009517B"/>
    <w:rsid w:val="000A13C2"/>
    <w:rsid w:val="000C5E8C"/>
    <w:rsid w:val="000D145E"/>
    <w:rsid w:val="000E45AC"/>
    <w:rsid w:val="00110326"/>
    <w:rsid w:val="00116E31"/>
    <w:rsid w:val="00120B0F"/>
    <w:rsid w:val="0012231E"/>
    <w:rsid w:val="00123E90"/>
    <w:rsid w:val="0012481A"/>
    <w:rsid w:val="001264B3"/>
    <w:rsid w:val="00131798"/>
    <w:rsid w:val="00161C34"/>
    <w:rsid w:val="00176DD0"/>
    <w:rsid w:val="001809CF"/>
    <w:rsid w:val="001965C8"/>
    <w:rsid w:val="001B4B05"/>
    <w:rsid w:val="001B4B7E"/>
    <w:rsid w:val="001C13D5"/>
    <w:rsid w:val="001C2BA7"/>
    <w:rsid w:val="001D78FE"/>
    <w:rsid w:val="001E123A"/>
    <w:rsid w:val="00220BF7"/>
    <w:rsid w:val="0023115D"/>
    <w:rsid w:val="002346DD"/>
    <w:rsid w:val="00234B17"/>
    <w:rsid w:val="00242458"/>
    <w:rsid w:val="00247044"/>
    <w:rsid w:val="002519B8"/>
    <w:rsid w:val="00251D72"/>
    <w:rsid w:val="002625BC"/>
    <w:rsid w:val="0027386F"/>
    <w:rsid w:val="00284DC2"/>
    <w:rsid w:val="00290125"/>
    <w:rsid w:val="00293B2A"/>
    <w:rsid w:val="00294543"/>
    <w:rsid w:val="002B40C1"/>
    <w:rsid w:val="002C27BD"/>
    <w:rsid w:val="002C5C6B"/>
    <w:rsid w:val="002D4952"/>
    <w:rsid w:val="00321C8D"/>
    <w:rsid w:val="003306F6"/>
    <w:rsid w:val="00341525"/>
    <w:rsid w:val="00342D74"/>
    <w:rsid w:val="00352C87"/>
    <w:rsid w:val="00365D3C"/>
    <w:rsid w:val="00370380"/>
    <w:rsid w:val="0037714D"/>
    <w:rsid w:val="00380DAA"/>
    <w:rsid w:val="00384799"/>
    <w:rsid w:val="00397356"/>
    <w:rsid w:val="003A30A4"/>
    <w:rsid w:val="003B5D3F"/>
    <w:rsid w:val="003B6BC3"/>
    <w:rsid w:val="003B7000"/>
    <w:rsid w:val="003C4D3A"/>
    <w:rsid w:val="003C7A1F"/>
    <w:rsid w:val="003D75FB"/>
    <w:rsid w:val="003E1E8C"/>
    <w:rsid w:val="003E39C0"/>
    <w:rsid w:val="003E7573"/>
    <w:rsid w:val="003F2991"/>
    <w:rsid w:val="003F44DD"/>
    <w:rsid w:val="003F5D98"/>
    <w:rsid w:val="004062D6"/>
    <w:rsid w:val="00432FAC"/>
    <w:rsid w:val="00443692"/>
    <w:rsid w:val="00460D9B"/>
    <w:rsid w:val="00461D92"/>
    <w:rsid w:val="0047166A"/>
    <w:rsid w:val="00482C79"/>
    <w:rsid w:val="00485969"/>
    <w:rsid w:val="00486DEF"/>
    <w:rsid w:val="00496062"/>
    <w:rsid w:val="004A1209"/>
    <w:rsid w:val="004C0A78"/>
    <w:rsid w:val="004C2DB7"/>
    <w:rsid w:val="004C6ED1"/>
    <w:rsid w:val="004D086F"/>
    <w:rsid w:val="004D3222"/>
    <w:rsid w:val="00501361"/>
    <w:rsid w:val="005122E2"/>
    <w:rsid w:val="00516314"/>
    <w:rsid w:val="0052238D"/>
    <w:rsid w:val="005224CD"/>
    <w:rsid w:val="005267F4"/>
    <w:rsid w:val="00526AF3"/>
    <w:rsid w:val="00546A0C"/>
    <w:rsid w:val="00554E9A"/>
    <w:rsid w:val="00555C29"/>
    <w:rsid w:val="00560CE0"/>
    <w:rsid w:val="00561247"/>
    <w:rsid w:val="005716D8"/>
    <w:rsid w:val="00573153"/>
    <w:rsid w:val="00574052"/>
    <w:rsid w:val="00581B73"/>
    <w:rsid w:val="00593509"/>
    <w:rsid w:val="0059654C"/>
    <w:rsid w:val="005A2588"/>
    <w:rsid w:val="005B52B4"/>
    <w:rsid w:val="005C570D"/>
    <w:rsid w:val="005D1AD3"/>
    <w:rsid w:val="005D339A"/>
    <w:rsid w:val="005F0979"/>
    <w:rsid w:val="0062020B"/>
    <w:rsid w:val="006222FD"/>
    <w:rsid w:val="00635977"/>
    <w:rsid w:val="006449F2"/>
    <w:rsid w:val="006509A1"/>
    <w:rsid w:val="00664908"/>
    <w:rsid w:val="00665D19"/>
    <w:rsid w:val="006700DC"/>
    <w:rsid w:val="006855C2"/>
    <w:rsid w:val="00686CDB"/>
    <w:rsid w:val="00696D48"/>
    <w:rsid w:val="006A35B8"/>
    <w:rsid w:val="006A5E4F"/>
    <w:rsid w:val="006C0799"/>
    <w:rsid w:val="006C6019"/>
    <w:rsid w:val="006E269A"/>
    <w:rsid w:val="006E27DB"/>
    <w:rsid w:val="006E29A7"/>
    <w:rsid w:val="006E5D43"/>
    <w:rsid w:val="006F64E8"/>
    <w:rsid w:val="00704FAE"/>
    <w:rsid w:val="00712DB0"/>
    <w:rsid w:val="00714A4B"/>
    <w:rsid w:val="007264DF"/>
    <w:rsid w:val="0073342C"/>
    <w:rsid w:val="00735B69"/>
    <w:rsid w:val="00747E17"/>
    <w:rsid w:val="0075159D"/>
    <w:rsid w:val="00761C6E"/>
    <w:rsid w:val="0079565F"/>
    <w:rsid w:val="00795718"/>
    <w:rsid w:val="007A22E5"/>
    <w:rsid w:val="007A47D9"/>
    <w:rsid w:val="007B2578"/>
    <w:rsid w:val="007C3DF4"/>
    <w:rsid w:val="007C4170"/>
    <w:rsid w:val="007E2E35"/>
    <w:rsid w:val="007F43ED"/>
    <w:rsid w:val="008064E9"/>
    <w:rsid w:val="008128A6"/>
    <w:rsid w:val="00851F66"/>
    <w:rsid w:val="008621D4"/>
    <w:rsid w:val="00865C9C"/>
    <w:rsid w:val="008708FC"/>
    <w:rsid w:val="00875EB6"/>
    <w:rsid w:val="00891075"/>
    <w:rsid w:val="00896749"/>
    <w:rsid w:val="008A0B0E"/>
    <w:rsid w:val="008A1CDD"/>
    <w:rsid w:val="008A46C1"/>
    <w:rsid w:val="008B1B5D"/>
    <w:rsid w:val="008D00DD"/>
    <w:rsid w:val="008E2B8C"/>
    <w:rsid w:val="008F5407"/>
    <w:rsid w:val="00904D7E"/>
    <w:rsid w:val="00907C1E"/>
    <w:rsid w:val="00912832"/>
    <w:rsid w:val="00920479"/>
    <w:rsid w:val="00922FAF"/>
    <w:rsid w:val="00935CC0"/>
    <w:rsid w:val="0094172A"/>
    <w:rsid w:val="00946B0B"/>
    <w:rsid w:val="009546D6"/>
    <w:rsid w:val="00954F86"/>
    <w:rsid w:val="009611FF"/>
    <w:rsid w:val="00961B3A"/>
    <w:rsid w:val="009706AC"/>
    <w:rsid w:val="009706BC"/>
    <w:rsid w:val="00991D3A"/>
    <w:rsid w:val="009B5301"/>
    <w:rsid w:val="009C20A3"/>
    <w:rsid w:val="009E0C4D"/>
    <w:rsid w:val="009F2A00"/>
    <w:rsid w:val="00A053E3"/>
    <w:rsid w:val="00A1505B"/>
    <w:rsid w:val="00A16CBF"/>
    <w:rsid w:val="00A22DFD"/>
    <w:rsid w:val="00A24393"/>
    <w:rsid w:val="00A26E16"/>
    <w:rsid w:val="00A31A0A"/>
    <w:rsid w:val="00A33682"/>
    <w:rsid w:val="00A35F1D"/>
    <w:rsid w:val="00A40542"/>
    <w:rsid w:val="00A43464"/>
    <w:rsid w:val="00A5323F"/>
    <w:rsid w:val="00A73579"/>
    <w:rsid w:val="00A827E5"/>
    <w:rsid w:val="00A94828"/>
    <w:rsid w:val="00A96DF2"/>
    <w:rsid w:val="00AA4A63"/>
    <w:rsid w:val="00AB29C4"/>
    <w:rsid w:val="00AB68B1"/>
    <w:rsid w:val="00AD1909"/>
    <w:rsid w:val="00AD5298"/>
    <w:rsid w:val="00AE099E"/>
    <w:rsid w:val="00AE0B79"/>
    <w:rsid w:val="00AE3055"/>
    <w:rsid w:val="00AE3895"/>
    <w:rsid w:val="00AE6984"/>
    <w:rsid w:val="00AF1FC8"/>
    <w:rsid w:val="00AF7E9E"/>
    <w:rsid w:val="00B04317"/>
    <w:rsid w:val="00B234E6"/>
    <w:rsid w:val="00B3097A"/>
    <w:rsid w:val="00B34F12"/>
    <w:rsid w:val="00B36963"/>
    <w:rsid w:val="00B37B72"/>
    <w:rsid w:val="00B5553B"/>
    <w:rsid w:val="00B60854"/>
    <w:rsid w:val="00B620F8"/>
    <w:rsid w:val="00B741BC"/>
    <w:rsid w:val="00B80078"/>
    <w:rsid w:val="00B90B96"/>
    <w:rsid w:val="00BA03C5"/>
    <w:rsid w:val="00BB64E0"/>
    <w:rsid w:val="00BD6905"/>
    <w:rsid w:val="00BE0CD4"/>
    <w:rsid w:val="00BE7AE5"/>
    <w:rsid w:val="00BF15E9"/>
    <w:rsid w:val="00BF2360"/>
    <w:rsid w:val="00C2497E"/>
    <w:rsid w:val="00C25344"/>
    <w:rsid w:val="00C306EE"/>
    <w:rsid w:val="00C34002"/>
    <w:rsid w:val="00C81A07"/>
    <w:rsid w:val="00C86CE5"/>
    <w:rsid w:val="00CA0AB5"/>
    <w:rsid w:val="00CD5163"/>
    <w:rsid w:val="00CD677E"/>
    <w:rsid w:val="00D10545"/>
    <w:rsid w:val="00D23539"/>
    <w:rsid w:val="00D51D61"/>
    <w:rsid w:val="00D749C4"/>
    <w:rsid w:val="00D766E3"/>
    <w:rsid w:val="00D83CF5"/>
    <w:rsid w:val="00DA229A"/>
    <w:rsid w:val="00DB69EB"/>
    <w:rsid w:val="00DC61F7"/>
    <w:rsid w:val="00DC678C"/>
    <w:rsid w:val="00DF4016"/>
    <w:rsid w:val="00E0480F"/>
    <w:rsid w:val="00E05363"/>
    <w:rsid w:val="00E129F4"/>
    <w:rsid w:val="00E14690"/>
    <w:rsid w:val="00E20594"/>
    <w:rsid w:val="00E24515"/>
    <w:rsid w:val="00E2475F"/>
    <w:rsid w:val="00E37616"/>
    <w:rsid w:val="00E41BB9"/>
    <w:rsid w:val="00E4583C"/>
    <w:rsid w:val="00E472E7"/>
    <w:rsid w:val="00E52C82"/>
    <w:rsid w:val="00E5697B"/>
    <w:rsid w:val="00E867DB"/>
    <w:rsid w:val="00E954F8"/>
    <w:rsid w:val="00EA3C21"/>
    <w:rsid w:val="00EB093A"/>
    <w:rsid w:val="00ED456E"/>
    <w:rsid w:val="00ED7B31"/>
    <w:rsid w:val="00F154C3"/>
    <w:rsid w:val="00F32110"/>
    <w:rsid w:val="00F3391F"/>
    <w:rsid w:val="00F34B59"/>
    <w:rsid w:val="00F43E22"/>
    <w:rsid w:val="00F46B18"/>
    <w:rsid w:val="00F563D9"/>
    <w:rsid w:val="00F71DE0"/>
    <w:rsid w:val="00F836FE"/>
    <w:rsid w:val="00F90826"/>
    <w:rsid w:val="00F9162A"/>
    <w:rsid w:val="00FA3C7B"/>
    <w:rsid w:val="00FB3B6B"/>
    <w:rsid w:val="00FB46EB"/>
    <w:rsid w:val="00FC12F8"/>
    <w:rsid w:val="00FD1341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E392F"/>
  <w15:docId w15:val="{65E1BC85-B584-4998-8C37-E2173954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D8"/>
  </w:style>
  <w:style w:type="paragraph" w:styleId="Footer">
    <w:name w:val="footer"/>
    <w:basedOn w:val="Normal"/>
    <w:link w:val="FooterChar"/>
    <w:uiPriority w:val="99"/>
    <w:unhideWhenUsed/>
    <w:rsid w:val="0057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D8"/>
  </w:style>
  <w:style w:type="paragraph" w:styleId="BodyText">
    <w:name w:val="Body Text"/>
    <w:basedOn w:val="Normal"/>
    <w:link w:val="BodyTextChar"/>
    <w:uiPriority w:val="99"/>
    <w:unhideWhenUsed/>
    <w:rsid w:val="005716D8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5716D8"/>
    <w:rPr>
      <w:lang w:val="sq-AL"/>
    </w:rPr>
  </w:style>
  <w:style w:type="paragraph" w:styleId="NoSpacing">
    <w:name w:val="No Spacing"/>
    <w:uiPriority w:val="1"/>
    <w:qFormat/>
    <w:rsid w:val="00AE3895"/>
    <w:pPr>
      <w:spacing w:after="0" w:line="240" w:lineRule="auto"/>
    </w:pPr>
  </w:style>
  <w:style w:type="paragraph" w:styleId="ListParagraph">
    <w:name w:val="List Paragraph"/>
    <w:aliases w:val="List Paragraph11,Dot pt,F5 List Paragraph,List Paragraph Char Char Char,Indicator Text,Colorful List - Accent 11,Numbered Para 1,Bullet 1,Bullet Points,MAIN CONTENT,Normal numbered,3,List Paragraph1,Issue Action POC,POCG Table Text"/>
    <w:basedOn w:val="Normal"/>
    <w:link w:val="ListParagraphChar"/>
    <w:uiPriority w:val="34"/>
    <w:qFormat/>
    <w:rsid w:val="008B1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3A"/>
    <w:rPr>
      <w:rFonts w:ascii="Segoe UI" w:hAnsi="Segoe UI" w:cs="Segoe UI"/>
      <w:sz w:val="18"/>
      <w:szCs w:val="18"/>
      <w:lang w:val="sq-AL"/>
    </w:rPr>
  </w:style>
  <w:style w:type="paragraph" w:customStyle="1" w:styleId="Default">
    <w:name w:val="Default"/>
    <w:rsid w:val="00BE7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553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Akti">
    <w:name w:val="Akti"/>
    <w:uiPriority w:val="99"/>
    <w:rsid w:val="00735B69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customStyle="1" w:styleId="Heading1">
    <w:name w:val="Heading #1_"/>
    <w:link w:val="Heading10"/>
    <w:locked/>
    <w:rsid w:val="00912832"/>
    <w:rPr>
      <w:rFonts w:ascii="Garamond" w:eastAsia="Garamond" w:hAnsi="Garamond" w:cs="Garamond"/>
      <w:b/>
      <w:bCs/>
      <w:sz w:val="80"/>
      <w:szCs w:val="80"/>
      <w:shd w:val="clear" w:color="auto" w:fill="FFFFFF"/>
    </w:rPr>
  </w:style>
  <w:style w:type="paragraph" w:customStyle="1" w:styleId="Heading10">
    <w:name w:val="Heading #1"/>
    <w:basedOn w:val="Normal"/>
    <w:link w:val="Heading1"/>
    <w:rsid w:val="00912832"/>
    <w:pPr>
      <w:widowControl w:val="0"/>
      <w:shd w:val="clear" w:color="auto" w:fill="FFFFFF"/>
      <w:spacing w:after="140" w:line="240" w:lineRule="auto"/>
      <w:ind w:firstLine="420"/>
      <w:outlineLvl w:val="0"/>
    </w:pPr>
    <w:rPr>
      <w:rFonts w:ascii="Garamond" w:eastAsia="Garamond" w:hAnsi="Garamond" w:cs="Garamond"/>
      <w:b/>
      <w:bCs/>
      <w:sz w:val="80"/>
      <w:szCs w:val="80"/>
      <w:lang w:val="en-US"/>
    </w:rPr>
  </w:style>
  <w:style w:type="paragraph" w:customStyle="1" w:styleId="Normal0">
    <w:name w:val="[Normal]"/>
    <w:rsid w:val="006A35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aliases w:val="List Paragraph11 Char,Dot pt Char,F5 List Paragraph Char,List Paragraph Char Char Char Char,Indicator Text Char,Colorful List - Accent 11 Char,Numbered Para 1 Char,Bullet 1 Char,Bullet Points Char,MAIN CONTENT Char,3 Char"/>
    <w:link w:val="ListParagraph"/>
    <w:uiPriority w:val="34"/>
    <w:qFormat/>
    <w:locked/>
    <w:rsid w:val="000030F9"/>
    <w:rPr>
      <w:lang w:val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B73"/>
    <w:pPr>
      <w:spacing w:after="0" w:line="240" w:lineRule="auto"/>
    </w:pPr>
    <w:rPr>
      <w:rFonts w:ascii="Bookman Old Style" w:eastAsia="MS Mincho" w:hAnsi="Bookman Old Styl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B73"/>
    <w:rPr>
      <w:rFonts w:ascii="Bookman Old Style" w:eastAsia="MS Mincho" w:hAnsi="Bookman Old Style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800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078"/>
    <w:pPr>
      <w:spacing w:after="160"/>
    </w:pPr>
    <w:rPr>
      <w:rFonts w:asciiTheme="minorHAnsi" w:eastAsiaTheme="minorHAnsi" w:hAnsiTheme="minorHAnsi" w:cstheme="minorBidi"/>
      <w:b/>
      <w:bCs/>
      <w:lang w:val="sq-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078"/>
    <w:rPr>
      <w:rFonts w:ascii="Bookman Old Style" w:eastAsia="MS Mincho" w:hAnsi="Bookman Old Style" w:cs="Times New Roman"/>
      <w:b/>
      <w:bCs/>
      <w:sz w:val="20"/>
      <w:szCs w:val="20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1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7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 i Komanduar DL</dc:creator>
  <cp:keywords/>
  <dc:description/>
  <cp:lastModifiedBy>Sp1 Këshillim Ligjor Monitorim Impakt Akte Rregull</cp:lastModifiedBy>
  <cp:revision>49</cp:revision>
  <cp:lastPrinted>2024-06-05T07:36:00Z</cp:lastPrinted>
  <dcterms:created xsi:type="dcterms:W3CDTF">2025-06-16T06:46:00Z</dcterms:created>
  <dcterms:modified xsi:type="dcterms:W3CDTF">2025-07-22T11:46:00Z</dcterms:modified>
</cp:coreProperties>
</file>