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06B5" w14:textId="77777777" w:rsidR="00497AF7" w:rsidRDefault="00497AF7" w:rsidP="00497AF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74CBC1" wp14:editId="79F2E7BA">
            <wp:simplePos x="0" y="0"/>
            <wp:positionH relativeFrom="margin">
              <wp:align>center</wp:align>
            </wp:positionH>
            <wp:positionV relativeFrom="paragraph">
              <wp:posOffset>-423426</wp:posOffset>
            </wp:positionV>
            <wp:extent cx="6854096" cy="1023457"/>
            <wp:effectExtent l="0" t="0" r="4445" b="5715"/>
            <wp:wrapNone/>
            <wp:docPr id="1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59"/>
                    <a:stretch/>
                  </pic:blipFill>
                  <pic:spPr bwMode="auto">
                    <a:xfrm>
                      <a:off x="0" y="0"/>
                      <a:ext cx="6854096" cy="1023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E11CA" w14:textId="77777777" w:rsidR="00497AF7" w:rsidRDefault="00497AF7" w:rsidP="00497AF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56BD4986" w14:textId="77777777" w:rsidR="00497AF7" w:rsidRDefault="00497AF7" w:rsidP="00497AF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73ABF969" w14:textId="77777777" w:rsidR="00497AF7" w:rsidRDefault="00497AF7" w:rsidP="00B418E2">
      <w:pPr>
        <w:tabs>
          <w:tab w:val="left" w:pos="2730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37C5A">
        <w:rPr>
          <w:rFonts w:ascii="Times New Roman" w:hAnsi="Times New Roman"/>
          <w:b/>
          <w:sz w:val="24"/>
          <w:szCs w:val="24"/>
        </w:rPr>
        <w:t>KËSHILLI I MINISTRAVE</w:t>
      </w:r>
    </w:p>
    <w:p w14:paraId="278C2EF3" w14:textId="77777777" w:rsidR="00497AF7" w:rsidRPr="0068053F" w:rsidRDefault="00497AF7" w:rsidP="005D55EA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6"/>
          <w:szCs w:val="6"/>
        </w:rPr>
      </w:pPr>
      <w:r w:rsidRPr="0068053F">
        <w:rPr>
          <w:rFonts w:ascii="Times New Roman" w:hAnsi="Times New Roman"/>
          <w:noProof/>
          <w:sz w:val="6"/>
          <w:szCs w:val="6"/>
          <w:lang w:val="en-US"/>
        </w:rPr>
        <mc:AlternateContent>
          <mc:Choice Requires="wps">
            <w:drawing>
              <wp:anchor distT="4294967286" distB="4294967286" distL="114290" distR="114290" simplePos="0" relativeHeight="251659264" behindDoc="1" locked="0" layoutInCell="0" allowOverlap="1" wp14:anchorId="65A767E6" wp14:editId="6249D352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7CCB6E" id="Freeform 5" o:spid="_x0000_s1026" style="position:absolute;z-index:-251657216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68053F">
        <w:rPr>
          <w:rFonts w:ascii="Times New Roman" w:hAnsi="Times New Roman"/>
          <w:noProof/>
          <w:sz w:val="6"/>
          <w:szCs w:val="6"/>
          <w:lang w:val="en-US"/>
        </w:rPr>
        <mc:AlternateContent>
          <mc:Choice Requires="wps">
            <w:drawing>
              <wp:anchor distT="4294967286" distB="4294967286" distL="114290" distR="114290" simplePos="0" relativeHeight="251660288" behindDoc="1" locked="0" layoutInCell="0" allowOverlap="1" wp14:anchorId="453CD8CA" wp14:editId="4A559BB8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4C79E" id="Freeform 4" o:spid="_x0000_s1026" style="position:absolute;z-index:-251656192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68053F">
        <w:rPr>
          <w:rFonts w:ascii="Times New Roman" w:hAnsi="Times New Roman"/>
          <w:noProof/>
          <w:sz w:val="6"/>
          <w:szCs w:val="6"/>
          <w:lang w:val="en-US"/>
        </w:rPr>
        <mc:AlternateContent>
          <mc:Choice Requires="wps">
            <w:drawing>
              <wp:anchor distT="4294967286" distB="4294967286" distL="114290" distR="114290" simplePos="0" relativeHeight="251661312" behindDoc="1" locked="0" layoutInCell="0" allowOverlap="1" wp14:anchorId="5143AF9E" wp14:editId="2CB52F12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DE6201" id="Freeform 3" o:spid="_x0000_s1026" style="position:absolute;z-index:-251655168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</w:p>
    <w:p w14:paraId="797A6E3D" w14:textId="77777777" w:rsidR="005D55EA" w:rsidRPr="006E1368" w:rsidRDefault="005D55EA" w:rsidP="005D55EA">
      <w:pPr>
        <w:pStyle w:val="Titulli"/>
        <w:spacing w:line="276" w:lineRule="auto"/>
        <w:rPr>
          <w:rFonts w:ascii="Times New Roman" w:hAnsi="Times New Roman"/>
          <w:sz w:val="20"/>
          <w:szCs w:val="20"/>
          <w:lang w:val="sq-AL"/>
        </w:rPr>
      </w:pPr>
    </w:p>
    <w:p w14:paraId="47F1F938" w14:textId="106478C9" w:rsidR="00497AF7" w:rsidRPr="00137C5A" w:rsidRDefault="00497AF7" w:rsidP="005D55EA">
      <w:pPr>
        <w:pStyle w:val="Titulli"/>
        <w:spacing w:line="276" w:lineRule="auto"/>
        <w:rPr>
          <w:rFonts w:ascii="Times New Roman" w:hAnsi="Times New Roman"/>
          <w:sz w:val="24"/>
          <w:szCs w:val="24"/>
          <w:lang w:val="sq-AL"/>
        </w:rPr>
      </w:pPr>
      <w:bookmarkStart w:id="0" w:name="_Hlk203561734"/>
      <w:r w:rsidRPr="00137C5A">
        <w:rPr>
          <w:rFonts w:ascii="Times New Roman" w:hAnsi="Times New Roman"/>
          <w:sz w:val="24"/>
          <w:szCs w:val="24"/>
          <w:lang w:val="sq-AL"/>
        </w:rPr>
        <w:t xml:space="preserve">ProjektVENDIM </w:t>
      </w:r>
    </w:p>
    <w:p w14:paraId="28F2A420" w14:textId="77777777" w:rsidR="00497AF7" w:rsidRPr="006E1368" w:rsidRDefault="00497AF7" w:rsidP="005D55EA">
      <w:pPr>
        <w:spacing w:after="0"/>
        <w:rPr>
          <w:rFonts w:ascii="Times New Roman" w:hAnsi="Times New Roman"/>
          <w:sz w:val="24"/>
          <w:szCs w:val="24"/>
        </w:rPr>
      </w:pPr>
    </w:p>
    <w:p w14:paraId="7F8F1DBD" w14:textId="77777777" w:rsidR="00497AF7" w:rsidRPr="00137C5A" w:rsidRDefault="00497AF7" w:rsidP="00B418E2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37C5A">
        <w:rPr>
          <w:rFonts w:ascii="Times New Roman" w:hAnsi="Times New Roman"/>
          <w:b/>
          <w:sz w:val="24"/>
          <w:szCs w:val="24"/>
        </w:rPr>
        <w:t xml:space="preserve">Nr. _______, </w:t>
      </w:r>
      <w:r>
        <w:rPr>
          <w:rFonts w:ascii="Times New Roman" w:hAnsi="Times New Roman"/>
          <w:b/>
          <w:sz w:val="24"/>
          <w:szCs w:val="24"/>
        </w:rPr>
        <w:t>d</w:t>
      </w:r>
      <w:r w:rsidRPr="00137C5A">
        <w:rPr>
          <w:rFonts w:ascii="Times New Roman" w:hAnsi="Times New Roman"/>
          <w:b/>
          <w:sz w:val="24"/>
          <w:szCs w:val="24"/>
        </w:rPr>
        <w:t>atë ____.____.202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13C2BD3E" w14:textId="77777777" w:rsidR="00E02FB7" w:rsidRPr="006E1368" w:rsidRDefault="00E02FB7" w:rsidP="005D55EA">
      <w:pPr>
        <w:pStyle w:val="NeniTitull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4B5AC219" w14:textId="77777777" w:rsidR="009D062B" w:rsidRDefault="000130E9" w:rsidP="005D55EA">
      <w:pPr>
        <w:pStyle w:val="NeniTitull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PËR</w:t>
      </w:r>
      <w:r w:rsidR="007A5827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</w:p>
    <w:p w14:paraId="081050A3" w14:textId="01A46B1F" w:rsidR="00E06F79" w:rsidRPr="00E06F79" w:rsidRDefault="00E24261" w:rsidP="005D55EA">
      <w:pPr>
        <w:pStyle w:val="NeniTitull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MIRATIMIN E METODOLOGJISË</w:t>
      </w:r>
      <w:r w:rsidR="00307044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66155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E06F79" w:rsidRPr="002B0235">
        <w:rPr>
          <w:rFonts w:ascii="Times New Roman" w:hAnsi="Times New Roman" w:cs="Times New Roman"/>
          <w:spacing w:val="-4"/>
          <w:szCs w:val="24"/>
          <w:lang w:val="sq-AL"/>
        </w:rPr>
        <w:t xml:space="preserve">RREGULLAVE </w:t>
      </w:r>
      <w:r w:rsidR="002865C6">
        <w:rPr>
          <w:rFonts w:ascii="Times New Roman" w:hAnsi="Times New Roman" w:cs="Times New Roman"/>
          <w:spacing w:val="-4"/>
          <w:szCs w:val="24"/>
          <w:lang w:val="sq-AL"/>
        </w:rPr>
        <w:t xml:space="preserve"> DHE </w:t>
      </w:r>
      <w:r w:rsidR="00C37221">
        <w:rPr>
          <w:rFonts w:ascii="Times New Roman" w:hAnsi="Times New Roman" w:cs="Times New Roman"/>
          <w:spacing w:val="-4"/>
          <w:szCs w:val="24"/>
          <w:lang w:val="sq-AL"/>
        </w:rPr>
        <w:t>PROCEDURAVE</w:t>
      </w:r>
      <w:r w:rsidR="00C37221" w:rsidRPr="002B0235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E06F79" w:rsidRPr="00E06F79">
        <w:rPr>
          <w:rFonts w:ascii="Times New Roman" w:hAnsi="Times New Roman" w:cs="Times New Roman"/>
          <w:spacing w:val="-4"/>
          <w:szCs w:val="24"/>
          <w:lang w:val="sq-AL"/>
        </w:rPr>
        <w:t xml:space="preserve">PËR PËRCAKTIMIN E VLERËS SË TAKSUESHME TË PASURISË SË PALUAJTSHME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E06F79" w:rsidRPr="00E06F79">
        <w:rPr>
          <w:rFonts w:ascii="Times New Roman" w:hAnsi="Times New Roman" w:cs="Times New Roman"/>
          <w:spacing w:val="-4"/>
          <w:szCs w:val="24"/>
          <w:lang w:val="sq-AL"/>
        </w:rPr>
        <w:t>NDËRTESA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E06F79" w:rsidRPr="00E06F79">
        <w:rPr>
          <w:rFonts w:ascii="Times New Roman" w:hAnsi="Times New Roman" w:cs="Times New Roman"/>
          <w:spacing w:val="-4"/>
          <w:szCs w:val="24"/>
          <w:lang w:val="sq-AL"/>
        </w:rPr>
        <w:t>, LLOGARITJEN E TAKSËS MBI NDËRTESËN</w:t>
      </w:r>
      <w:r w:rsidR="00311769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E06F79" w:rsidRPr="00E06F79">
        <w:rPr>
          <w:rFonts w:ascii="Times New Roman" w:hAnsi="Times New Roman" w:cs="Times New Roman"/>
          <w:spacing w:val="-4"/>
          <w:szCs w:val="24"/>
          <w:lang w:val="sq-AL"/>
        </w:rPr>
        <w:t>DHE PAGESËN E SAJ</w:t>
      </w:r>
    </w:p>
    <w:bookmarkEnd w:id="0"/>
    <w:p w14:paraId="63E9DA20" w14:textId="77777777" w:rsidR="00932902" w:rsidRPr="00B41C66" w:rsidRDefault="00932902" w:rsidP="005D55E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92C94C8" w14:textId="28D9A3D8" w:rsidR="00E24261" w:rsidRPr="00B41C66" w:rsidRDefault="00E24261" w:rsidP="006E1368">
      <w:pPr>
        <w:spacing w:after="0"/>
        <w:ind w:firstLine="360"/>
        <w:rPr>
          <w:rFonts w:ascii="Times New Roman" w:hAnsi="Times New Roman"/>
          <w:spacing w:val="-4"/>
          <w:sz w:val="24"/>
          <w:szCs w:val="24"/>
        </w:rPr>
      </w:pPr>
      <w:r w:rsidRPr="00B41C66">
        <w:rPr>
          <w:rFonts w:ascii="Times New Roman" w:hAnsi="Times New Roman"/>
          <w:spacing w:val="-4"/>
          <w:sz w:val="24"/>
          <w:szCs w:val="24"/>
        </w:rPr>
        <w:t>Në mbështetje të nenit 100 të Kushtetutës dhe të neneve 21, pika 2, 22, pika 5, 22/1,</w:t>
      </w:r>
      <w:r w:rsidR="008A03F6" w:rsidRPr="00B41C6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41C66">
        <w:rPr>
          <w:rFonts w:ascii="Times New Roman" w:hAnsi="Times New Roman"/>
          <w:spacing w:val="-4"/>
          <w:sz w:val="24"/>
          <w:szCs w:val="24"/>
        </w:rPr>
        <w:t xml:space="preserve">22/3 dhe 22/4 të ligjit </w:t>
      </w:r>
      <w:r w:rsidR="00674731">
        <w:rPr>
          <w:rFonts w:ascii="Times New Roman" w:hAnsi="Times New Roman"/>
          <w:spacing w:val="-4"/>
          <w:sz w:val="24"/>
          <w:szCs w:val="24"/>
        </w:rPr>
        <w:t>n</w:t>
      </w:r>
      <w:r w:rsidRPr="00B41C66">
        <w:rPr>
          <w:rFonts w:ascii="Times New Roman" w:hAnsi="Times New Roman"/>
          <w:spacing w:val="-4"/>
          <w:sz w:val="24"/>
          <w:szCs w:val="24"/>
        </w:rPr>
        <w:t xml:space="preserve">r. 9632, datë 30.10.2006, </w:t>
      </w:r>
      <w:r w:rsidR="00C15306">
        <w:rPr>
          <w:rFonts w:ascii="Times New Roman" w:hAnsi="Times New Roman"/>
          <w:spacing w:val="-4"/>
          <w:sz w:val="24"/>
          <w:szCs w:val="24"/>
        </w:rPr>
        <w:t>“</w:t>
      </w:r>
      <w:r w:rsidRPr="00B41C66">
        <w:rPr>
          <w:rFonts w:ascii="Times New Roman" w:hAnsi="Times New Roman"/>
          <w:spacing w:val="-4"/>
          <w:sz w:val="24"/>
          <w:szCs w:val="24"/>
        </w:rPr>
        <w:t>Për sistemin e taksave vendore</w:t>
      </w:r>
      <w:r w:rsidR="00C15306">
        <w:rPr>
          <w:rFonts w:ascii="Times New Roman" w:hAnsi="Times New Roman"/>
          <w:spacing w:val="-4"/>
          <w:sz w:val="24"/>
          <w:szCs w:val="24"/>
        </w:rPr>
        <w:t>”</w:t>
      </w:r>
      <w:r w:rsidRPr="00B41C66">
        <w:rPr>
          <w:rFonts w:ascii="Times New Roman" w:hAnsi="Times New Roman"/>
          <w:spacing w:val="-4"/>
          <w:sz w:val="24"/>
          <w:szCs w:val="24"/>
        </w:rPr>
        <w:t xml:space="preserve">, të ndryshuar, me propozimin e ministrit të Financave, Këshilli i Ministrave </w:t>
      </w:r>
    </w:p>
    <w:p w14:paraId="5E54730D" w14:textId="77777777" w:rsidR="00E24261" w:rsidRPr="006E1368" w:rsidRDefault="00E24261" w:rsidP="005D55EA">
      <w:pPr>
        <w:pStyle w:val="Hapesira7"/>
        <w:rPr>
          <w:rFonts w:ascii="Times New Roman" w:hAnsi="Times New Roman" w:cs="Times New Roman"/>
          <w:sz w:val="24"/>
          <w:lang w:val="sq-AL"/>
        </w:rPr>
      </w:pPr>
    </w:p>
    <w:p w14:paraId="68CEB4FA" w14:textId="77777777" w:rsidR="00E24261" w:rsidRPr="00D76EB2" w:rsidRDefault="00E24261" w:rsidP="005D55EA">
      <w:pPr>
        <w:pStyle w:val="NeniN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D76EB2">
        <w:rPr>
          <w:rFonts w:ascii="Times New Roman" w:hAnsi="Times New Roman" w:cs="Times New Roman"/>
          <w:bCs/>
          <w:spacing w:val="-4"/>
          <w:szCs w:val="24"/>
          <w:lang w:val="sq-AL"/>
        </w:rPr>
        <w:t>VENDOSI:</w:t>
      </w:r>
    </w:p>
    <w:p w14:paraId="5D01D34E" w14:textId="77777777" w:rsidR="00E24261" w:rsidRPr="006E1368" w:rsidRDefault="00E24261" w:rsidP="005D55EA">
      <w:pPr>
        <w:spacing w:after="0"/>
        <w:rPr>
          <w:rFonts w:ascii="Times New Roman" w:hAnsi="Times New Roman"/>
          <w:sz w:val="24"/>
          <w:szCs w:val="24"/>
        </w:rPr>
      </w:pPr>
    </w:p>
    <w:p w14:paraId="2A14342C" w14:textId="4326D1A8" w:rsidR="00E24261" w:rsidRPr="002434A7" w:rsidRDefault="00E24261" w:rsidP="005F7BA6">
      <w:pPr>
        <w:pStyle w:val="Paragrafi"/>
        <w:numPr>
          <w:ilvl w:val="0"/>
          <w:numId w:val="1"/>
        </w:numPr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Miratimin e metodologjisë</w:t>
      </w:r>
      <w:r w:rsidR="00307044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1502B">
        <w:rPr>
          <w:rFonts w:ascii="Times New Roman" w:hAnsi="Times New Roman" w:cs="Times New Roman"/>
          <w:spacing w:val="-4"/>
          <w:szCs w:val="24"/>
          <w:lang w:val="sq-AL"/>
        </w:rPr>
        <w:t xml:space="preserve">rregullave dhe </w:t>
      </w:r>
      <w:r w:rsidR="00C37221">
        <w:rPr>
          <w:rFonts w:ascii="Times New Roman" w:hAnsi="Times New Roman" w:cs="Times New Roman"/>
          <w:spacing w:val="-4"/>
          <w:szCs w:val="24"/>
          <w:lang w:val="sq-AL"/>
        </w:rPr>
        <w:t xml:space="preserve">procedurave </w:t>
      </w:r>
      <w:r w:rsidR="00E06F79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për përcaktimin e vlerës së taksueshme të pasurisë së paluajtshme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E06F79" w:rsidRPr="002434A7">
        <w:rPr>
          <w:rFonts w:ascii="Times New Roman" w:hAnsi="Times New Roman" w:cs="Times New Roman"/>
          <w:spacing w:val="-4"/>
          <w:szCs w:val="24"/>
          <w:lang w:val="sq-AL"/>
        </w:rPr>
        <w:t>ndërtesa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E06F79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D03B48">
        <w:rPr>
          <w:rFonts w:ascii="Times New Roman" w:hAnsi="Times New Roman" w:cs="Times New Roman"/>
          <w:spacing w:val="-4"/>
          <w:szCs w:val="24"/>
          <w:lang w:val="sq-AL"/>
        </w:rPr>
        <w:t xml:space="preserve">llogaritjen </w:t>
      </w:r>
      <w:r w:rsidR="00E06F79">
        <w:rPr>
          <w:rFonts w:ascii="Times New Roman" w:hAnsi="Times New Roman" w:cs="Times New Roman"/>
          <w:spacing w:val="-4"/>
          <w:szCs w:val="24"/>
          <w:lang w:val="sq-AL"/>
        </w:rPr>
        <w:t xml:space="preserve">e </w:t>
      </w:r>
      <w:r w:rsidR="009C3C59">
        <w:rPr>
          <w:rFonts w:ascii="Times New Roman" w:hAnsi="Times New Roman" w:cs="Times New Roman"/>
          <w:spacing w:val="-4"/>
          <w:szCs w:val="24"/>
          <w:lang w:val="sq-AL"/>
        </w:rPr>
        <w:t>taksës</w:t>
      </w:r>
      <w:r w:rsidR="00CD7C95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2239FE">
        <w:rPr>
          <w:rFonts w:ascii="Times New Roman" w:hAnsi="Times New Roman" w:cs="Times New Roman"/>
          <w:spacing w:val="-4"/>
          <w:szCs w:val="24"/>
          <w:lang w:val="sq-AL"/>
        </w:rPr>
        <w:t>mbi ndërtesën</w:t>
      </w:r>
      <w:r w:rsidR="00E06F79">
        <w:rPr>
          <w:rFonts w:ascii="Times New Roman" w:hAnsi="Times New Roman" w:cs="Times New Roman"/>
          <w:spacing w:val="-4"/>
          <w:szCs w:val="24"/>
          <w:lang w:val="sq-AL"/>
        </w:rPr>
        <w:t xml:space="preserve"> dhe pagesën e saj</w:t>
      </w:r>
      <w:r w:rsidR="002239FE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CD7C95">
        <w:rPr>
          <w:rFonts w:ascii="Times New Roman" w:hAnsi="Times New Roman" w:cs="Times New Roman"/>
          <w:spacing w:val="-4"/>
          <w:szCs w:val="24"/>
          <w:lang w:val="sq-AL"/>
        </w:rPr>
        <w:t>(në vijim</w:t>
      </w:r>
      <w:r w:rsidR="00371315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CD7C95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CD7C95">
        <w:rPr>
          <w:rFonts w:ascii="Times New Roman" w:hAnsi="Times New Roman" w:cs="Times New Roman"/>
          <w:spacing w:val="-4"/>
          <w:szCs w:val="24"/>
          <w:lang w:val="sq-AL"/>
        </w:rPr>
        <w:t>metodologjia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CD7C95">
        <w:rPr>
          <w:rFonts w:ascii="Times New Roman" w:hAnsi="Times New Roman" w:cs="Times New Roman"/>
          <w:spacing w:val="-4"/>
          <w:szCs w:val="24"/>
          <w:lang w:val="sq-AL"/>
        </w:rPr>
        <w:t>)</w:t>
      </w:r>
      <w:r w:rsidR="00B80074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sipas tekstit</w:t>
      </w:r>
      <w:r w:rsidR="008C3679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që i bashkë</w:t>
      </w:r>
      <w:r w:rsidR="00127160">
        <w:rPr>
          <w:rFonts w:ascii="Times New Roman" w:hAnsi="Times New Roman" w:cs="Times New Roman"/>
          <w:spacing w:val="-4"/>
          <w:szCs w:val="24"/>
          <w:lang w:val="sq-AL"/>
        </w:rPr>
        <w:t>ngjitet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këtij vendimi dhe është pjesë përbërëse e tij.</w:t>
      </w:r>
    </w:p>
    <w:p w14:paraId="642257D8" w14:textId="77777777" w:rsidR="00E24261" w:rsidRPr="002434A7" w:rsidRDefault="00E24261" w:rsidP="005F7BA6">
      <w:pPr>
        <w:pStyle w:val="Paragrafi"/>
        <w:ind w:left="360"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314DDD1" w14:textId="198D684D" w:rsidR="008033F3" w:rsidRDefault="004E3A4A" w:rsidP="005F7BA6">
      <w:pPr>
        <w:pStyle w:val="Paragrafi"/>
        <w:numPr>
          <w:ilvl w:val="0"/>
          <w:numId w:val="1"/>
        </w:numPr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Vendimi n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r.</w:t>
      </w:r>
      <w:r w:rsidR="001C44B4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132, datë 7.3.2018, </w:t>
      </w:r>
      <w:r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Këshillit të Ministrave,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Për metodologjinë për përcaktimin e vlerës së taksueshme të pasurisë së paluajtshme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ndërtesa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, e bazës së taksës për kategori specifike, natyrën dhe prioritetin e informacionit dhe të dhënave për përcaktimin e bazës së taksës, si dhe të kritereve dhe rregullave për vlerësimin alternativ të detyrimit të taksës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C019D8">
        <w:rPr>
          <w:rFonts w:ascii="Times New Roman" w:hAnsi="Times New Roman" w:cs="Times New Roman"/>
          <w:spacing w:val="-4"/>
          <w:szCs w:val="24"/>
          <w:lang w:val="sq-AL"/>
        </w:rPr>
        <w:t>,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6580C">
        <w:rPr>
          <w:rFonts w:ascii="Times New Roman" w:hAnsi="Times New Roman" w:cs="Times New Roman"/>
          <w:spacing w:val="-4"/>
          <w:szCs w:val="24"/>
          <w:lang w:val="sq-AL"/>
        </w:rPr>
        <w:t>i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ndryshuar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shfuqizohet pas </w:t>
      </w:r>
      <w:r w:rsidR="0048414F">
        <w:rPr>
          <w:rFonts w:ascii="Times New Roman" w:hAnsi="Times New Roman" w:cs="Times New Roman"/>
          <w:spacing w:val="-4"/>
          <w:szCs w:val="24"/>
          <w:lang w:val="sq-AL"/>
        </w:rPr>
        <w:t>fillimit të efekteve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të këtij vendimi.</w:t>
      </w:r>
    </w:p>
    <w:p w14:paraId="285D354B" w14:textId="77777777" w:rsidR="009D0AE8" w:rsidRPr="009D0AE8" w:rsidRDefault="009D0AE8" w:rsidP="005F7BA6">
      <w:pPr>
        <w:pStyle w:val="Paragrafi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54E03B03" w14:textId="4116E7CB" w:rsidR="004E3A4A" w:rsidRPr="008033F3" w:rsidRDefault="00854BB3" w:rsidP="005F7BA6">
      <w:pPr>
        <w:pStyle w:val="Paragrafi"/>
        <w:numPr>
          <w:ilvl w:val="0"/>
          <w:numId w:val="1"/>
        </w:numPr>
        <w:rPr>
          <w:rFonts w:ascii="Times New Roman" w:hAnsi="Times New Roman" w:cs="Times New Roman"/>
          <w:spacing w:val="-4"/>
          <w:szCs w:val="24"/>
          <w:lang w:val="sq-AL"/>
        </w:rPr>
      </w:pPr>
      <w:r w:rsidRPr="008033F3">
        <w:rPr>
          <w:rFonts w:ascii="Times New Roman" w:hAnsi="Times New Roman" w:cs="Times New Roman"/>
          <w:spacing w:val="-4"/>
          <w:szCs w:val="24"/>
          <w:lang w:val="sq-AL"/>
        </w:rPr>
        <w:t xml:space="preserve">Ngarkohen Ministri </w:t>
      </w:r>
      <w:r w:rsidR="00F5300B" w:rsidRPr="008033F3"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Pr="008033F3">
        <w:rPr>
          <w:rFonts w:ascii="Times New Roman" w:hAnsi="Times New Roman" w:cs="Times New Roman"/>
          <w:spacing w:val="-4"/>
          <w:szCs w:val="24"/>
          <w:lang w:val="sq-AL"/>
        </w:rPr>
        <w:t xml:space="preserve"> Shtetit për Pushtetin Vendor, Drejtoria e Përgjithshme e Taksës së Pasurisë dhe</w:t>
      </w:r>
      <w:r w:rsidRPr="008033F3" w:rsidDel="00854BB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C54532" w:rsidRPr="008033F3">
        <w:rPr>
          <w:rFonts w:ascii="Times New Roman" w:hAnsi="Times New Roman" w:cs="Times New Roman"/>
          <w:spacing w:val="-4"/>
          <w:szCs w:val="24"/>
          <w:lang w:val="sq-AL"/>
        </w:rPr>
        <w:t>bashkit</w:t>
      </w:r>
      <w:r w:rsidR="009E1D52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E24261" w:rsidRPr="008033F3">
        <w:rPr>
          <w:rFonts w:ascii="Times New Roman" w:hAnsi="Times New Roman" w:cs="Times New Roman"/>
          <w:spacing w:val="-4"/>
          <w:szCs w:val="24"/>
          <w:lang w:val="sq-AL"/>
        </w:rPr>
        <w:t xml:space="preserve"> për zbatimin e këtij vendimi.</w:t>
      </w:r>
    </w:p>
    <w:p w14:paraId="2FE7AE72" w14:textId="77777777" w:rsidR="009D0AE8" w:rsidRDefault="009D0AE8" w:rsidP="005F7BA6">
      <w:pPr>
        <w:pStyle w:val="Paragrafi"/>
        <w:ind w:left="360"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1E93847" w14:textId="60E70CCA" w:rsidR="003E02BD" w:rsidRPr="002434A7" w:rsidRDefault="008D24ED" w:rsidP="005F7BA6">
      <w:pPr>
        <w:pStyle w:val="Paragrafi"/>
        <w:ind w:left="360" w:firstLine="0"/>
        <w:rPr>
          <w:rFonts w:ascii="Times New Roman" w:hAnsi="Times New Roman" w:cs="Times New Roman"/>
          <w:spacing w:val="-4"/>
          <w:szCs w:val="24"/>
          <w:lang w:val="sq-AL"/>
        </w:rPr>
      </w:pPr>
      <w:r w:rsidRPr="00AD6EA1">
        <w:rPr>
          <w:rFonts w:ascii="Times New Roman" w:hAnsi="Times New Roman" w:cs="Times New Roman"/>
          <w:spacing w:val="-4"/>
          <w:szCs w:val="24"/>
          <w:lang w:val="sq-AL"/>
        </w:rPr>
        <w:t>Ky vendim hyn në fuqi pas botimit në Fletoren Zyrtare</w:t>
      </w:r>
      <w:r w:rsidR="008E4017">
        <w:rPr>
          <w:rFonts w:ascii="Times New Roman" w:hAnsi="Times New Roman" w:cs="Times New Roman"/>
          <w:spacing w:val="-4"/>
          <w:szCs w:val="24"/>
          <w:lang w:val="sq-AL"/>
        </w:rPr>
        <w:t xml:space="preserve"> dhe i fillon efektet nga data 1 janar 2026</w:t>
      </w:r>
      <w:r w:rsidRPr="00AD6EA1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2BD2C057" w14:textId="77777777" w:rsidR="00457D49" w:rsidRPr="00575685" w:rsidRDefault="00457D49" w:rsidP="005D55EA">
      <w:pPr>
        <w:pStyle w:val="Paragrafi"/>
        <w:ind w:firstLine="0"/>
        <w:rPr>
          <w:rFonts w:ascii="Times New Roman" w:hAnsi="Times New Roman" w:cs="Times New Roman"/>
          <w:spacing w:val="-4"/>
          <w:sz w:val="20"/>
          <w:szCs w:val="20"/>
          <w:lang w:val="sq-AL"/>
        </w:rPr>
      </w:pPr>
    </w:p>
    <w:p w14:paraId="78B50A1F" w14:textId="77777777" w:rsidR="000F75AE" w:rsidRPr="00B0459D" w:rsidRDefault="000F75AE" w:rsidP="005D55EA">
      <w:pPr>
        <w:pStyle w:val="Paragrafi"/>
        <w:ind w:firstLine="0"/>
        <w:jc w:val="right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680BF88" w14:textId="75059526" w:rsidR="00497AF7" w:rsidRPr="00B0459D" w:rsidRDefault="00497AF7" w:rsidP="005D55EA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B0459D">
        <w:rPr>
          <w:rFonts w:ascii="Times New Roman" w:hAnsi="Times New Roman"/>
          <w:b/>
          <w:sz w:val="24"/>
          <w:szCs w:val="24"/>
          <w:lang w:val="it-IT"/>
        </w:rPr>
        <w:t>KRYEMINISTËR</w:t>
      </w:r>
    </w:p>
    <w:p w14:paraId="34407B1B" w14:textId="77777777" w:rsidR="00497AF7" w:rsidRPr="00B0459D" w:rsidRDefault="00497AF7" w:rsidP="005D55EA">
      <w:pPr>
        <w:pStyle w:val="Title"/>
        <w:pBdr>
          <w:bottom w:val="none" w:sz="0" w:space="0" w:color="auto"/>
        </w:pBdr>
        <w:spacing w:after="0" w:line="276" w:lineRule="auto"/>
        <w:jc w:val="center"/>
        <w:rPr>
          <w:rFonts w:ascii="Times New Roman" w:hAnsi="Times New Roman"/>
          <w:b/>
          <w:color w:val="auto"/>
          <w:sz w:val="14"/>
          <w:szCs w:val="14"/>
          <w:lang w:val="sq-AL"/>
        </w:rPr>
      </w:pPr>
    </w:p>
    <w:p w14:paraId="28BF8537" w14:textId="7237B8A1" w:rsidR="00497AF7" w:rsidRPr="00B0459D" w:rsidRDefault="00497AF7" w:rsidP="005D55EA">
      <w:pPr>
        <w:spacing w:after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0459D">
        <w:rPr>
          <w:rFonts w:ascii="Times New Roman" w:hAnsi="Times New Roman"/>
          <w:b/>
          <w:sz w:val="24"/>
          <w:szCs w:val="24"/>
        </w:rPr>
        <w:t>EDI RAMA</w:t>
      </w:r>
    </w:p>
    <w:p w14:paraId="5666509E" w14:textId="77777777" w:rsidR="00497AF7" w:rsidRPr="00B0459D" w:rsidRDefault="00497AF7" w:rsidP="005D55EA">
      <w:pPr>
        <w:tabs>
          <w:tab w:val="left" w:pos="5610"/>
          <w:tab w:val="right" w:pos="9360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1" w:name="_Hlk144463266"/>
    </w:p>
    <w:p w14:paraId="2C71F29D" w14:textId="77777777" w:rsidR="0068053F" w:rsidRPr="00B0459D" w:rsidRDefault="0068053F" w:rsidP="005D55EA">
      <w:pPr>
        <w:tabs>
          <w:tab w:val="left" w:pos="5610"/>
          <w:tab w:val="right" w:pos="936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E2F9BBC" w14:textId="77777777" w:rsidR="00497AF7" w:rsidRPr="00B0459D" w:rsidRDefault="00497AF7" w:rsidP="00772E36">
      <w:pPr>
        <w:tabs>
          <w:tab w:val="left" w:pos="5610"/>
          <w:tab w:val="right" w:pos="9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0459D">
        <w:rPr>
          <w:rFonts w:ascii="Times New Roman" w:hAnsi="Times New Roman"/>
          <w:b/>
          <w:sz w:val="24"/>
          <w:szCs w:val="24"/>
        </w:rPr>
        <w:t xml:space="preserve">                MINISTËR I FINANCAVE</w:t>
      </w:r>
    </w:p>
    <w:p w14:paraId="1807C9B5" w14:textId="77777777" w:rsidR="005F7BA6" w:rsidRPr="00B0459D" w:rsidRDefault="005F7BA6" w:rsidP="00772E36">
      <w:pPr>
        <w:tabs>
          <w:tab w:val="left" w:pos="5610"/>
          <w:tab w:val="right" w:pos="9360"/>
        </w:tabs>
        <w:spacing w:after="0" w:line="360" w:lineRule="auto"/>
        <w:rPr>
          <w:rFonts w:ascii="Times New Roman" w:hAnsi="Times New Roman"/>
          <w:b/>
          <w:sz w:val="8"/>
          <w:szCs w:val="8"/>
        </w:rPr>
      </w:pPr>
    </w:p>
    <w:p w14:paraId="73764912" w14:textId="77777777" w:rsidR="00497AF7" w:rsidRPr="00B0459D" w:rsidRDefault="00497AF7" w:rsidP="00772E36">
      <w:pPr>
        <w:tabs>
          <w:tab w:val="left" w:pos="5610"/>
          <w:tab w:val="right" w:pos="9360"/>
        </w:tabs>
        <w:spacing w:after="0"/>
        <w:rPr>
          <w:rFonts w:ascii="Times New Roman" w:hAnsi="Times New Roman"/>
          <w:sz w:val="24"/>
          <w:szCs w:val="24"/>
        </w:rPr>
      </w:pPr>
      <w:r w:rsidRPr="00B0459D">
        <w:rPr>
          <w:rFonts w:ascii="Times New Roman" w:hAnsi="Times New Roman"/>
          <w:b/>
          <w:sz w:val="24"/>
          <w:szCs w:val="24"/>
        </w:rPr>
        <w:t xml:space="preserve">                    </w:t>
      </w:r>
      <w:bookmarkEnd w:id="1"/>
      <w:r w:rsidRPr="00B0459D">
        <w:rPr>
          <w:rFonts w:ascii="Times New Roman" w:hAnsi="Times New Roman"/>
          <w:b/>
          <w:sz w:val="24"/>
          <w:szCs w:val="24"/>
        </w:rPr>
        <w:t xml:space="preserve">     PETRIT MALAJ</w:t>
      </w:r>
    </w:p>
    <w:p w14:paraId="58B00A58" w14:textId="0551C3E2" w:rsidR="00CA5BEC" w:rsidRDefault="00256A9D" w:rsidP="00ED2FBD">
      <w:pPr>
        <w:pStyle w:val="NeniTitull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lastRenderedPageBreak/>
        <w:t>METODOLOGJIA</w:t>
      </w:r>
      <w:r w:rsidR="00E46C4E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E72F9B">
        <w:rPr>
          <w:rFonts w:ascii="Times New Roman" w:hAnsi="Times New Roman" w:cs="Times New Roman"/>
          <w:spacing w:val="-4"/>
          <w:szCs w:val="24"/>
          <w:lang w:val="sq-AL"/>
        </w:rPr>
        <w:t xml:space="preserve">RREGULLAT </w:t>
      </w:r>
      <w:r w:rsidR="00CA5BEC" w:rsidRPr="00CA5BEC">
        <w:rPr>
          <w:rFonts w:ascii="Times New Roman" w:hAnsi="Times New Roman" w:cs="Times New Roman"/>
          <w:spacing w:val="-4"/>
          <w:szCs w:val="24"/>
          <w:lang w:val="sq-AL"/>
        </w:rPr>
        <w:t xml:space="preserve">DHE </w:t>
      </w:r>
      <w:r w:rsidR="00894053">
        <w:rPr>
          <w:rFonts w:ascii="Times New Roman" w:hAnsi="Times New Roman" w:cs="Times New Roman"/>
          <w:spacing w:val="-4"/>
          <w:szCs w:val="24"/>
          <w:lang w:val="sq-AL"/>
        </w:rPr>
        <w:t>PROCEDURA</w:t>
      </w:r>
      <w:r w:rsidR="00E46C4E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894053" w:rsidRPr="00CA5BE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CA5BEC" w:rsidRPr="00CA5BEC">
        <w:rPr>
          <w:rFonts w:ascii="Times New Roman" w:hAnsi="Times New Roman" w:cs="Times New Roman"/>
          <w:spacing w:val="-4"/>
          <w:szCs w:val="24"/>
          <w:lang w:val="sq-AL"/>
        </w:rPr>
        <w:t xml:space="preserve">PËR PËRCAKTIMIN E VLERËS SË TAKSUESHME TË PASURISË SË PALUAJTSHME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CA5BEC" w:rsidRPr="00CA5BEC">
        <w:rPr>
          <w:rFonts w:ascii="Times New Roman" w:hAnsi="Times New Roman" w:cs="Times New Roman"/>
          <w:spacing w:val="-4"/>
          <w:szCs w:val="24"/>
          <w:lang w:val="sq-AL"/>
        </w:rPr>
        <w:t>NDËRTESA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CA5BEC" w:rsidRPr="00CA5BEC">
        <w:rPr>
          <w:rFonts w:ascii="Times New Roman" w:hAnsi="Times New Roman" w:cs="Times New Roman"/>
          <w:spacing w:val="-4"/>
          <w:szCs w:val="24"/>
          <w:lang w:val="sq-AL"/>
        </w:rPr>
        <w:t>, LLOGARITJEN E TAKSËS MBI NDËRTESËN DHE PAGESËN E SAJ</w:t>
      </w:r>
    </w:p>
    <w:p w14:paraId="605CABAE" w14:textId="29F5ECE0" w:rsidR="00256A9D" w:rsidRPr="00FC5FF2" w:rsidRDefault="00256A9D" w:rsidP="00932902">
      <w:pPr>
        <w:pStyle w:val="NeniTitull"/>
        <w:jc w:val="both"/>
        <w:rPr>
          <w:rFonts w:ascii="Times New Roman" w:hAnsi="Times New Roman"/>
          <w:szCs w:val="24"/>
          <w:lang w:val="sq-AL"/>
        </w:rPr>
      </w:pPr>
    </w:p>
    <w:p w14:paraId="7D3A4D92" w14:textId="2F681D2A" w:rsidR="00B32815" w:rsidRPr="00B32815" w:rsidRDefault="00B32815" w:rsidP="00B32815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  <w:bookmarkStart w:id="2" w:name="_Toc133507722"/>
      <w:r w:rsidRPr="00B32815">
        <w:rPr>
          <w:rFonts w:ascii="Times New Roman" w:eastAsiaTheme="majorEastAsia" w:hAnsi="Times New Roman"/>
          <w:b/>
          <w:bCs/>
          <w:sz w:val="24"/>
          <w:szCs w:val="24"/>
        </w:rPr>
        <w:t xml:space="preserve">KREU I </w:t>
      </w:r>
    </w:p>
    <w:p w14:paraId="6F17FE40" w14:textId="0B8E298B" w:rsidR="00B32815" w:rsidRDefault="00B32815" w:rsidP="00B32815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  <w:r w:rsidRPr="00B32815">
        <w:rPr>
          <w:rFonts w:ascii="Times New Roman" w:eastAsiaTheme="majorEastAsia" w:hAnsi="Times New Roman"/>
          <w:b/>
          <w:bCs/>
          <w:sz w:val="24"/>
          <w:szCs w:val="24"/>
        </w:rPr>
        <w:t>DISPOZITA TË PËRGJITHSHME</w:t>
      </w:r>
      <w:bookmarkEnd w:id="2"/>
    </w:p>
    <w:p w14:paraId="54D49C42" w14:textId="77777777" w:rsidR="00B32815" w:rsidRPr="00B32815" w:rsidRDefault="00B32815" w:rsidP="00B32815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79030AED" w14:textId="51A32F18" w:rsidR="00256A9D" w:rsidRPr="00256A9D" w:rsidRDefault="00256A9D" w:rsidP="00932902">
      <w:pPr>
        <w:spacing w:after="0" w:line="259" w:lineRule="auto"/>
        <w:ind w:firstLine="0"/>
        <w:jc w:val="center"/>
        <w:rPr>
          <w:rFonts w:ascii="Times New Roman" w:eastAsia="MS Mincho" w:hAnsi="Times New Roman"/>
          <w:sz w:val="24"/>
          <w:szCs w:val="24"/>
        </w:rPr>
      </w:pPr>
      <w:r w:rsidRPr="00256A9D">
        <w:rPr>
          <w:rFonts w:ascii="Times New Roman" w:eastAsia="MS Mincho" w:hAnsi="Times New Roman"/>
          <w:sz w:val="24"/>
          <w:szCs w:val="24"/>
        </w:rPr>
        <w:t>Neni 1</w:t>
      </w:r>
    </w:p>
    <w:p w14:paraId="04C72F98" w14:textId="77777777" w:rsidR="00256A9D" w:rsidRPr="00256A9D" w:rsidRDefault="00256A9D" w:rsidP="00932902">
      <w:pPr>
        <w:spacing w:after="0" w:line="259" w:lineRule="auto"/>
        <w:ind w:firstLine="0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256A9D">
        <w:rPr>
          <w:rFonts w:ascii="Times New Roman" w:eastAsia="MS Mincho" w:hAnsi="Times New Roman"/>
          <w:b/>
          <w:sz w:val="24"/>
          <w:szCs w:val="24"/>
        </w:rPr>
        <w:t>Objekti</w:t>
      </w:r>
    </w:p>
    <w:p w14:paraId="687999AE" w14:textId="77777777" w:rsidR="00256A9D" w:rsidRPr="00256A9D" w:rsidRDefault="00256A9D" w:rsidP="00256A9D">
      <w:pPr>
        <w:spacing w:after="160" w:line="259" w:lineRule="auto"/>
        <w:ind w:firstLine="720"/>
        <w:jc w:val="center"/>
        <w:rPr>
          <w:rFonts w:ascii="Times New Roman" w:eastAsia="MS Mincho" w:hAnsi="Times New Roman"/>
          <w:sz w:val="24"/>
          <w:szCs w:val="24"/>
        </w:rPr>
      </w:pPr>
    </w:p>
    <w:p w14:paraId="033873E3" w14:textId="65C04EFE" w:rsidR="00B80074" w:rsidRDefault="00B0189C" w:rsidP="00B80074">
      <w:pPr>
        <w:spacing w:after="160" w:line="259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M</w:t>
      </w:r>
      <w:r w:rsidR="00CD7C95">
        <w:rPr>
          <w:rFonts w:ascii="Times New Roman" w:eastAsia="MS Mincho" w:hAnsi="Times New Roman"/>
          <w:sz w:val="24"/>
          <w:szCs w:val="24"/>
        </w:rPr>
        <w:t>etodologji</w:t>
      </w:r>
      <w:r>
        <w:rPr>
          <w:rFonts w:ascii="Times New Roman" w:eastAsia="MS Mincho" w:hAnsi="Times New Roman"/>
          <w:sz w:val="24"/>
          <w:szCs w:val="24"/>
        </w:rPr>
        <w:t>a</w:t>
      </w:r>
      <w:r w:rsidR="00CD7C95">
        <w:rPr>
          <w:rFonts w:ascii="Times New Roman" w:eastAsia="MS Mincho" w:hAnsi="Times New Roman"/>
          <w:sz w:val="24"/>
          <w:szCs w:val="24"/>
        </w:rPr>
        <w:t xml:space="preserve"> </w:t>
      </w:r>
      <w:r w:rsidR="00256A9D" w:rsidRPr="00256A9D">
        <w:rPr>
          <w:rFonts w:ascii="Times New Roman" w:eastAsia="MS Mincho" w:hAnsi="Times New Roman"/>
          <w:sz w:val="24"/>
          <w:szCs w:val="24"/>
        </w:rPr>
        <w:t>ka si objekt përcaktimin e</w:t>
      </w:r>
      <w:r w:rsidR="00B80074">
        <w:rPr>
          <w:rFonts w:ascii="Times New Roman" w:eastAsia="MS Mincho" w:hAnsi="Times New Roman"/>
          <w:sz w:val="24"/>
          <w:szCs w:val="24"/>
        </w:rPr>
        <w:t>:</w:t>
      </w:r>
    </w:p>
    <w:p w14:paraId="4D4E8B8D" w14:textId="70E1DC76" w:rsidR="002D714F" w:rsidRDefault="00B80074" w:rsidP="00B80074">
      <w:pPr>
        <w:spacing w:after="160" w:line="259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a) </w:t>
      </w:r>
      <w:r w:rsidR="00C17E7C">
        <w:rPr>
          <w:rFonts w:ascii="Times New Roman" w:eastAsia="MS Mincho" w:hAnsi="Times New Roman"/>
          <w:sz w:val="24"/>
          <w:szCs w:val="24"/>
        </w:rPr>
        <w:t xml:space="preserve">Rregullave dhe </w:t>
      </w:r>
      <w:r w:rsidR="00C04F66">
        <w:rPr>
          <w:rFonts w:ascii="Times New Roman" w:eastAsia="MS Mincho" w:hAnsi="Times New Roman"/>
          <w:sz w:val="24"/>
          <w:szCs w:val="24"/>
        </w:rPr>
        <w:t>p</w:t>
      </w:r>
      <w:r w:rsidR="00256A9D" w:rsidRPr="002434A7">
        <w:rPr>
          <w:rFonts w:ascii="Times New Roman" w:eastAsia="MS Mincho" w:hAnsi="Times New Roman"/>
          <w:sz w:val="24"/>
          <w:szCs w:val="24"/>
        </w:rPr>
        <w:t>rocedurave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256A9D" w:rsidRPr="002434A7">
        <w:rPr>
          <w:rFonts w:ascii="Times New Roman" w:eastAsia="MS Mincho" w:hAnsi="Times New Roman"/>
          <w:sz w:val="24"/>
          <w:szCs w:val="24"/>
        </w:rPr>
        <w:t>për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3458FF">
        <w:rPr>
          <w:rFonts w:ascii="Times New Roman" w:eastAsia="MS Mincho" w:hAnsi="Times New Roman"/>
          <w:sz w:val="24"/>
          <w:szCs w:val="24"/>
        </w:rPr>
        <w:t xml:space="preserve">përcaktimin </w:t>
      </w:r>
      <w:r>
        <w:rPr>
          <w:rFonts w:ascii="Times New Roman" w:eastAsia="MS Mincho" w:hAnsi="Times New Roman"/>
          <w:sz w:val="24"/>
          <w:szCs w:val="24"/>
        </w:rPr>
        <w:t xml:space="preserve">e </w:t>
      </w:r>
      <w:r w:rsidR="00256A9D" w:rsidRPr="002434A7">
        <w:rPr>
          <w:rFonts w:ascii="Times New Roman" w:eastAsia="MS Mincho" w:hAnsi="Times New Roman"/>
          <w:sz w:val="24"/>
          <w:szCs w:val="24"/>
        </w:rPr>
        <w:t xml:space="preserve">vlerës së taksueshme të </w:t>
      </w:r>
      <w:r w:rsidR="00B11F8B">
        <w:rPr>
          <w:rFonts w:ascii="Times New Roman" w:eastAsia="MS Mincho" w:hAnsi="Times New Roman"/>
          <w:sz w:val="24"/>
          <w:szCs w:val="24"/>
        </w:rPr>
        <w:t>njësisë së ndërtesës</w:t>
      </w:r>
      <w:r w:rsidR="002D714F">
        <w:rPr>
          <w:rFonts w:ascii="Times New Roman" w:eastAsia="MS Mincho" w:hAnsi="Times New Roman"/>
          <w:sz w:val="24"/>
          <w:szCs w:val="24"/>
        </w:rPr>
        <w:t>;</w:t>
      </w:r>
    </w:p>
    <w:p w14:paraId="54AF5A4E" w14:textId="7B23B381" w:rsidR="00497DBA" w:rsidRDefault="002D714F" w:rsidP="00497DBA">
      <w:pPr>
        <w:spacing w:after="160" w:line="259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b) Rregullave</w:t>
      </w:r>
      <w:r w:rsidR="002239FE">
        <w:rPr>
          <w:rFonts w:ascii="Times New Roman" w:eastAsia="MS Mincho" w:hAnsi="Times New Roman"/>
          <w:sz w:val="24"/>
          <w:szCs w:val="24"/>
        </w:rPr>
        <w:t xml:space="preserve"> dhe procedurave</w:t>
      </w:r>
      <w:r>
        <w:rPr>
          <w:rFonts w:ascii="Times New Roman" w:eastAsia="MS Mincho" w:hAnsi="Times New Roman"/>
          <w:sz w:val="24"/>
          <w:szCs w:val="24"/>
        </w:rPr>
        <w:t xml:space="preserve"> për </w:t>
      </w:r>
      <w:r w:rsidR="003458FF">
        <w:rPr>
          <w:rFonts w:ascii="Times New Roman" w:eastAsia="MS Mincho" w:hAnsi="Times New Roman"/>
          <w:sz w:val="24"/>
          <w:szCs w:val="24"/>
        </w:rPr>
        <w:t xml:space="preserve">llogaritjen e </w:t>
      </w:r>
      <w:r w:rsidR="00256A9D" w:rsidRPr="002434A7">
        <w:rPr>
          <w:rFonts w:ascii="Times New Roman" w:eastAsia="MS Mincho" w:hAnsi="Times New Roman"/>
          <w:sz w:val="24"/>
          <w:szCs w:val="24"/>
        </w:rPr>
        <w:t>taksës mbi ndërtesën</w:t>
      </w:r>
      <w:r w:rsidR="00B80074">
        <w:rPr>
          <w:rFonts w:ascii="Times New Roman" w:eastAsia="MS Mincho" w:hAnsi="Times New Roman"/>
          <w:sz w:val="24"/>
          <w:szCs w:val="24"/>
        </w:rPr>
        <w:t>;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</w:p>
    <w:p w14:paraId="364E8814" w14:textId="3DFD9B8F" w:rsidR="00256A9D" w:rsidRPr="00FD0FAD" w:rsidRDefault="002D714F" w:rsidP="00FD0FAD">
      <w:pPr>
        <w:spacing w:after="160" w:line="259" w:lineRule="auto"/>
        <w:ind w:firstLine="720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c</w:t>
      </w:r>
      <w:r w:rsidR="00B80074">
        <w:rPr>
          <w:rFonts w:ascii="Times New Roman" w:eastAsia="MS Mincho" w:hAnsi="Times New Roman"/>
          <w:sz w:val="24"/>
          <w:szCs w:val="24"/>
        </w:rPr>
        <w:t xml:space="preserve">) </w:t>
      </w:r>
      <w:r w:rsidR="00497DBA">
        <w:rPr>
          <w:rFonts w:ascii="Times New Roman" w:eastAsia="MS Mincho" w:hAnsi="Times New Roman"/>
          <w:sz w:val="24"/>
          <w:szCs w:val="24"/>
        </w:rPr>
        <w:t xml:space="preserve">Rregullave </w:t>
      </w:r>
      <w:r w:rsidR="00C17E7C">
        <w:rPr>
          <w:rFonts w:ascii="Times New Roman" w:eastAsia="MS Mincho" w:hAnsi="Times New Roman"/>
          <w:sz w:val="24"/>
          <w:szCs w:val="24"/>
        </w:rPr>
        <w:t>dhe p</w:t>
      </w:r>
      <w:r w:rsidR="00894053">
        <w:rPr>
          <w:rFonts w:ascii="Times New Roman" w:eastAsia="MS Mincho" w:hAnsi="Times New Roman"/>
          <w:sz w:val="24"/>
          <w:szCs w:val="24"/>
        </w:rPr>
        <w:t xml:space="preserve">rocedurave </w:t>
      </w:r>
      <w:r w:rsidR="00497DBA">
        <w:rPr>
          <w:rFonts w:ascii="Times New Roman" w:eastAsia="MS Mincho" w:hAnsi="Times New Roman"/>
          <w:sz w:val="24"/>
          <w:szCs w:val="24"/>
        </w:rPr>
        <w:t>dhe a</w:t>
      </w:r>
      <w:r w:rsidR="00B80074">
        <w:rPr>
          <w:rFonts w:ascii="Times New Roman" w:eastAsia="MS Mincho" w:hAnsi="Times New Roman"/>
          <w:sz w:val="24"/>
          <w:szCs w:val="24"/>
        </w:rPr>
        <w:t>fateve për pagesën e taksës mbi ndërtesën</w:t>
      </w:r>
      <w:r w:rsidR="00256A9D" w:rsidRPr="002434A7">
        <w:rPr>
          <w:rFonts w:ascii="Times New Roman" w:eastAsia="MS Mincho" w:hAnsi="Times New Roman"/>
          <w:sz w:val="24"/>
          <w:szCs w:val="24"/>
        </w:rPr>
        <w:t>.</w:t>
      </w:r>
    </w:p>
    <w:p w14:paraId="36C41BDA" w14:textId="77777777" w:rsidR="001200E5" w:rsidRDefault="001200E5" w:rsidP="00256A9D">
      <w:pPr>
        <w:pStyle w:val="NeniNr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9F5E942" w14:textId="51584A1C" w:rsidR="001200E5" w:rsidRPr="001200E5" w:rsidRDefault="00256A9D" w:rsidP="004F778B">
      <w:pPr>
        <w:pStyle w:val="NeniNr"/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 w:rsidR="00D03321" w:rsidRPr="002434A7">
        <w:rPr>
          <w:rFonts w:ascii="Times New Roman" w:hAnsi="Times New Roman" w:cs="Times New Roman"/>
          <w:spacing w:val="-4"/>
          <w:szCs w:val="24"/>
          <w:lang w:val="sq-AL"/>
        </w:rPr>
        <w:t>2</w:t>
      </w:r>
    </w:p>
    <w:p w14:paraId="279E5659" w14:textId="6721A259" w:rsidR="00256A9D" w:rsidRPr="002434A7" w:rsidRDefault="00D03321" w:rsidP="00256A9D">
      <w:pPr>
        <w:pStyle w:val="NeniN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b/>
          <w:spacing w:val="-4"/>
          <w:szCs w:val="24"/>
          <w:lang w:val="sq-AL"/>
        </w:rPr>
        <w:t>P</w:t>
      </w:r>
      <w:r w:rsidR="00256A9D" w:rsidRPr="002434A7">
        <w:rPr>
          <w:rFonts w:ascii="Times New Roman" w:hAnsi="Times New Roman" w:cs="Times New Roman"/>
          <w:b/>
          <w:spacing w:val="-4"/>
          <w:szCs w:val="24"/>
          <w:lang w:val="sq-AL"/>
        </w:rPr>
        <w:t>ë</w:t>
      </w:r>
      <w:r w:rsidRPr="002434A7">
        <w:rPr>
          <w:rFonts w:ascii="Times New Roman" w:hAnsi="Times New Roman" w:cs="Times New Roman"/>
          <w:b/>
          <w:spacing w:val="-4"/>
          <w:szCs w:val="24"/>
          <w:lang w:val="sq-AL"/>
        </w:rPr>
        <w:t>rkufizime</w:t>
      </w:r>
      <w:r w:rsidR="00256A9D" w:rsidRPr="002434A7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 </w:t>
      </w:r>
    </w:p>
    <w:p w14:paraId="0EC9747B" w14:textId="77777777" w:rsidR="00256A9D" w:rsidRPr="002434A7" w:rsidRDefault="00256A9D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7AE78235" w14:textId="6BABC63E" w:rsidR="00452553" w:rsidRPr="002434A7" w:rsidRDefault="00452553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Për qëllim</w:t>
      </w:r>
      <w:r w:rsidR="001D4EB9">
        <w:rPr>
          <w:rFonts w:ascii="Times New Roman" w:hAnsi="Times New Roman" w:cs="Times New Roman"/>
          <w:spacing w:val="-4"/>
          <w:szCs w:val="24"/>
          <w:lang w:val="sq-AL"/>
        </w:rPr>
        <w:t>in e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zbatimit </w:t>
      </w:r>
      <w:r w:rsidR="00307044">
        <w:rPr>
          <w:rFonts w:ascii="Times New Roman" w:hAnsi="Times New Roman" w:cs="Times New Roman"/>
          <w:spacing w:val="-4"/>
          <w:szCs w:val="24"/>
          <w:lang w:val="sq-AL"/>
        </w:rPr>
        <w:t xml:space="preserve">dhe interpretimit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të </w:t>
      </w:r>
      <w:r w:rsidR="0094285F" w:rsidRPr="002434A7">
        <w:rPr>
          <w:rFonts w:ascii="Times New Roman" w:hAnsi="Times New Roman" w:cs="Times New Roman"/>
          <w:spacing w:val="-4"/>
          <w:szCs w:val="24"/>
          <w:lang w:val="sq-AL"/>
        </w:rPr>
        <w:t>kë</w:t>
      </w:r>
      <w:r w:rsidR="00ED2FBD">
        <w:rPr>
          <w:rFonts w:ascii="Times New Roman" w:hAnsi="Times New Roman" w:cs="Times New Roman"/>
          <w:spacing w:val="-4"/>
          <w:szCs w:val="24"/>
          <w:lang w:val="sq-AL"/>
        </w:rPr>
        <w:t>saj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ED2FBD">
        <w:rPr>
          <w:rFonts w:ascii="Times New Roman" w:hAnsi="Times New Roman" w:cs="Times New Roman"/>
          <w:spacing w:val="-4"/>
          <w:szCs w:val="24"/>
          <w:lang w:val="sq-AL"/>
        </w:rPr>
        <w:t>metodologjie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termat e mëposhtëm </w:t>
      </w:r>
      <w:r w:rsidR="001D4EB9">
        <w:rPr>
          <w:rFonts w:ascii="Times New Roman" w:hAnsi="Times New Roman" w:cs="Times New Roman"/>
          <w:spacing w:val="-4"/>
          <w:szCs w:val="24"/>
          <w:lang w:val="sq-AL"/>
        </w:rPr>
        <w:t>nënkuptojnë</w:t>
      </w:r>
      <w:r w:rsidR="00E921A0" w:rsidRPr="002434A7">
        <w:rPr>
          <w:rFonts w:ascii="Times New Roman" w:hAnsi="Times New Roman" w:cs="Times New Roman"/>
          <w:spacing w:val="-4"/>
          <w:szCs w:val="24"/>
          <w:lang w:val="sq-AL"/>
        </w:rPr>
        <w:t>:</w:t>
      </w:r>
    </w:p>
    <w:p w14:paraId="48CBFD78" w14:textId="77777777" w:rsidR="00234F78" w:rsidRPr="002434A7" w:rsidRDefault="00234F78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3A195347" w14:textId="5FED15CE" w:rsidR="00177D02" w:rsidRPr="002434A7" w:rsidRDefault="00DB2435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1.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177D02" w:rsidRPr="002434A7">
        <w:rPr>
          <w:rFonts w:ascii="Times New Roman" w:hAnsi="Times New Roman" w:cs="Times New Roman"/>
          <w:spacing w:val="-4"/>
          <w:szCs w:val="24"/>
          <w:lang w:val="sq-AL"/>
        </w:rPr>
        <w:t>Banesë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177D02" w:rsidRPr="002434A7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BC75FC" w:rsidRPr="00FC5FF2">
        <w:rPr>
          <w:lang w:val="sq-AL"/>
        </w:rPr>
        <w:t xml:space="preserve"> </w:t>
      </w:r>
      <w:r w:rsidR="00BC75FC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BC75F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177D02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çdo njësi ndërtese që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përdoret/</w:t>
      </w:r>
      <w:r w:rsidR="00177D02" w:rsidRPr="002434A7">
        <w:rPr>
          <w:rFonts w:ascii="Times New Roman" w:hAnsi="Times New Roman" w:cs="Times New Roman"/>
          <w:spacing w:val="-4"/>
          <w:szCs w:val="24"/>
          <w:lang w:val="sq-AL"/>
        </w:rPr>
        <w:t>shfrytëzohet për nevoja themelore banimi si shtëpitë, apartamentet</w:t>
      </w:r>
      <w:r w:rsidR="004C5598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177D02" w:rsidRPr="002434A7">
        <w:rPr>
          <w:rFonts w:ascii="Times New Roman" w:hAnsi="Times New Roman" w:cs="Times New Roman"/>
          <w:spacing w:val="-4"/>
          <w:szCs w:val="24"/>
          <w:lang w:val="sq-AL"/>
        </w:rPr>
        <w:t>dhe njësitë e tjera të ngjashme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55461195" w14:textId="77777777" w:rsidR="00CA1599" w:rsidRPr="002434A7" w:rsidRDefault="00CA1599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0F6DF44B" w14:textId="5BB3BEE0" w:rsidR="00CA1599" w:rsidRDefault="00DB2435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2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Çmim referues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BC75FC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BC75F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vlera referuese për metër katror për </w:t>
      </w:r>
      <w:r w:rsidR="00277924">
        <w:rPr>
          <w:rFonts w:ascii="Times New Roman" w:hAnsi="Times New Roman" w:cs="Times New Roman"/>
          <w:spacing w:val="-4"/>
          <w:szCs w:val="24"/>
          <w:lang w:val="sq-AL"/>
        </w:rPr>
        <w:t xml:space="preserve">njësitë e 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ndërtesa</w:t>
      </w:r>
      <w:r w:rsidR="00277924">
        <w:rPr>
          <w:rFonts w:ascii="Times New Roman" w:hAnsi="Times New Roman" w:cs="Times New Roman"/>
          <w:spacing w:val="-4"/>
          <w:szCs w:val="24"/>
          <w:lang w:val="sq-AL"/>
        </w:rPr>
        <w:t>ve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që përdoren/shfrytëzohen për banim në një </w:t>
      </w:r>
      <w:r w:rsidR="00F1626A" w:rsidRPr="00DE294E">
        <w:rPr>
          <w:rFonts w:ascii="Times New Roman" w:hAnsi="Times New Roman" w:cs="Times New Roman"/>
          <w:spacing w:val="-4"/>
          <w:szCs w:val="24"/>
          <w:lang w:val="sq-AL"/>
        </w:rPr>
        <w:t>zonë vlere</w:t>
      </w:r>
      <w:r w:rsidR="00F1626A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</w:p>
    <w:p w14:paraId="0AE50B83" w14:textId="77777777" w:rsidR="002239FE" w:rsidRPr="002434A7" w:rsidRDefault="002239FE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741FB1C4" w14:textId="60566742" w:rsidR="00452553" w:rsidRPr="002434A7" w:rsidRDefault="00DB2435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3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Çmim për metër katror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996D4B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vlera për metër katror e njësisë </w:t>
      </w:r>
      <w:r w:rsidR="00A60C0F" w:rsidRPr="002434A7">
        <w:rPr>
          <w:rFonts w:ascii="Times New Roman" w:hAnsi="Times New Roman" w:cs="Times New Roman"/>
          <w:spacing w:val="-4"/>
          <w:szCs w:val="24"/>
          <w:lang w:val="sq-AL"/>
        </w:rPr>
        <w:t>së ndërtesës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që përcaktohet në përputhje me rregullat e parashikuara në këtë metodologji.</w:t>
      </w:r>
    </w:p>
    <w:p w14:paraId="22A97AC8" w14:textId="77777777" w:rsidR="00F310B2" w:rsidRPr="002434A7" w:rsidRDefault="00F310B2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DFA9078" w14:textId="59CC91A3" w:rsidR="00F310B2" w:rsidRPr="002434A7" w:rsidRDefault="00F310B2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4.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Dokument pronësie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, është çdo dokument ligjor i shkruar</w:t>
      </w:r>
      <w:r w:rsidR="00544582" w:rsidRPr="00FC5FF2">
        <w:rPr>
          <w:lang w:val="sq-AL"/>
        </w:rPr>
        <w:t xml:space="preserve"> 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>që përben titull pronësie</w:t>
      </w:r>
      <w:r w:rsidR="00544582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, i cili i kalon apo i jep të drejtën e pronësisë mbi një njësi ndërtese të caktuar</w:t>
      </w:r>
      <w:r w:rsidR="00996D4B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një personi të caktuar</w:t>
      </w:r>
      <w:r w:rsidR="00E921A0" w:rsidRPr="002434A7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55F65A42" w14:textId="77777777" w:rsidR="00CA1599" w:rsidRPr="002434A7" w:rsidRDefault="00CA1599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7EF39F24" w14:textId="79A62076" w:rsidR="00452553" w:rsidRPr="002434A7" w:rsidRDefault="00F310B2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5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Kategori ndërtese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8A03F6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96D4B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është 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kategoria që përfshin njësi</w:t>
      </w:r>
      <w:r w:rsidR="004F453D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A60C0F" w:rsidRPr="002434A7">
        <w:rPr>
          <w:rFonts w:ascii="Times New Roman" w:hAnsi="Times New Roman" w:cs="Times New Roman"/>
          <w:spacing w:val="-4"/>
          <w:szCs w:val="24"/>
          <w:lang w:val="sq-AL"/>
        </w:rPr>
        <w:t>ndërtes</w:t>
      </w:r>
      <w:r w:rsidR="004F453D" w:rsidRPr="002434A7">
        <w:rPr>
          <w:rFonts w:ascii="Times New Roman" w:hAnsi="Times New Roman" w:cs="Times New Roman"/>
          <w:spacing w:val="-4"/>
          <w:szCs w:val="24"/>
          <w:lang w:val="sq-AL"/>
        </w:rPr>
        <w:t>ash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, të klasifikuara dhe grupuara bashkë</w:t>
      </w:r>
      <w:r w:rsidR="00727FD4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për të përcaktuar shkallën e taksës që zbatohet.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Kategoritë e ndërtesave janë 2</w:t>
      </w:r>
      <w:r w:rsidR="00534AF6">
        <w:rPr>
          <w:rFonts w:ascii="Times New Roman" w:hAnsi="Times New Roman" w:cs="Times New Roman"/>
          <w:spacing w:val="-4"/>
          <w:szCs w:val="24"/>
          <w:lang w:val="sq-AL"/>
        </w:rPr>
        <w:t xml:space="preserve"> (dy)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357578" w:rsidRPr="002434A7">
        <w:rPr>
          <w:rFonts w:ascii="Times New Roman" w:hAnsi="Times New Roman" w:cs="Times New Roman"/>
          <w:spacing w:val="-4"/>
          <w:szCs w:val="24"/>
          <w:lang w:val="sq-AL"/>
        </w:rPr>
        <w:t>Ndërtes</w:t>
      </w:r>
      <w:r w:rsidR="00357578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që përdore</w:t>
      </w:r>
      <w:r w:rsidR="00357578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/shfrytëzohe</w:t>
      </w:r>
      <w:r w:rsidR="00357578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për banim dhe </w:t>
      </w:r>
      <w:r w:rsidR="00357578" w:rsidRPr="002434A7">
        <w:rPr>
          <w:rFonts w:ascii="Times New Roman" w:hAnsi="Times New Roman" w:cs="Times New Roman"/>
          <w:spacing w:val="-4"/>
          <w:szCs w:val="24"/>
          <w:lang w:val="sq-AL"/>
        </w:rPr>
        <w:t>ndërtes</w:t>
      </w:r>
      <w:r w:rsidR="00357578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që përdore</w:t>
      </w:r>
      <w:r w:rsidR="00357578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/shfrytëzohe</w:t>
      </w:r>
      <w:r w:rsidR="00357578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për veprimtari ekonomike.</w:t>
      </w:r>
    </w:p>
    <w:p w14:paraId="59E5195E" w14:textId="77777777" w:rsidR="00CA1599" w:rsidRPr="002434A7" w:rsidRDefault="00CA1599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632D1A7E" w14:textId="7C8D7828" w:rsidR="00452553" w:rsidRPr="002434A7" w:rsidRDefault="00F310B2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6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Kategori vlere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996D4B" w:rsidRPr="00996D4B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kategoria e cila përfshin njësi </w:t>
      </w:r>
      <w:r w:rsidR="004F453D" w:rsidRPr="002434A7">
        <w:rPr>
          <w:rFonts w:ascii="Times New Roman" w:hAnsi="Times New Roman" w:cs="Times New Roman"/>
          <w:spacing w:val="-4"/>
          <w:szCs w:val="24"/>
          <w:lang w:val="sq-AL"/>
        </w:rPr>
        <w:t>ndërtesash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që </w:t>
      </w:r>
      <w:r w:rsidR="00727FD4">
        <w:rPr>
          <w:rFonts w:ascii="Times New Roman" w:hAnsi="Times New Roman" w:cs="Times New Roman"/>
          <w:spacing w:val="-4"/>
          <w:szCs w:val="24"/>
          <w:lang w:val="sq-AL"/>
        </w:rPr>
        <w:t>përdoren/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shfrytëzohen në mënyrë të ngjashme, të klasifikuara dhe grupuara bashkë</w:t>
      </w:r>
      <w:r w:rsidR="00727FD4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727FD4">
        <w:rPr>
          <w:rFonts w:ascii="Times New Roman" w:hAnsi="Times New Roman" w:cs="Times New Roman"/>
          <w:spacing w:val="-4"/>
          <w:szCs w:val="24"/>
          <w:lang w:val="sq-AL"/>
        </w:rPr>
        <w:t xml:space="preserve">në funksion të 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përcaktimit të vler</w:t>
      </w:r>
      <w:r w:rsidR="00404A7A" w:rsidRPr="002434A7">
        <w:rPr>
          <w:rFonts w:ascii="Times New Roman" w:hAnsi="Times New Roman" w:cs="Times New Roman"/>
          <w:spacing w:val="-4"/>
          <w:szCs w:val="24"/>
          <w:lang w:val="sq-AL"/>
        </w:rPr>
        <w:t>ave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404A7A" w:rsidRPr="002434A7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ë tyre të taksueshme. Kategoria e vlerës është nën ndarje e kategorisë së ndërtesës.</w:t>
      </w:r>
    </w:p>
    <w:p w14:paraId="56E18082" w14:textId="77777777" w:rsidR="00CA1599" w:rsidRPr="002434A7" w:rsidRDefault="00CA1599" w:rsidP="00963D95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0EAC30A0" w14:textId="50778C36" w:rsidR="00963D95" w:rsidRDefault="00F310B2" w:rsidP="00963D95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7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Ndërtesë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8A03F6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996D4B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63D95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një objekt, me një ose më shumë njësi, i ndërtuar mbi dhe/ose nën sipërfaqen </w:t>
      </w:r>
      <w:r w:rsidR="00963D95" w:rsidRPr="002434A7">
        <w:rPr>
          <w:rFonts w:ascii="Times New Roman" w:hAnsi="Times New Roman" w:cs="Times New Roman"/>
          <w:spacing w:val="-4"/>
          <w:szCs w:val="24"/>
          <w:lang w:val="sq-AL"/>
        </w:rPr>
        <w:lastRenderedPageBreak/>
        <w:t>e tokës dhe i lidhur në mënyrë të qëndrueshme dhe të vazhdueshme me tokën, pa përfshirë, objektet e përkohshme, pa themele, me materiale të çmontueshme, pa struktura beton-armeje, blloqe betoni ose muraturë</w:t>
      </w:r>
      <w:r w:rsidR="00996D4B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8A03F6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63D95" w:rsidRPr="002434A7">
        <w:rPr>
          <w:rFonts w:ascii="Times New Roman" w:hAnsi="Times New Roman" w:cs="Times New Roman"/>
          <w:spacing w:val="-4"/>
          <w:szCs w:val="24"/>
          <w:lang w:val="sq-AL"/>
        </w:rPr>
        <w:t>që hiqen në çdo rast</w:t>
      </w:r>
      <w:r w:rsidR="007C349E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63D95" w:rsidRPr="002434A7">
        <w:rPr>
          <w:rFonts w:ascii="Times New Roman" w:hAnsi="Times New Roman" w:cs="Times New Roman"/>
          <w:spacing w:val="-4"/>
          <w:szCs w:val="24"/>
          <w:lang w:val="sq-AL"/>
        </w:rPr>
        <w:t>pa përpjekje ose shpenzime të mëdha ekonomike</w:t>
      </w:r>
      <w:r w:rsidR="00234F78" w:rsidRPr="002434A7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4A739CAB" w14:textId="77777777" w:rsidR="0081704A" w:rsidRPr="005F5646" w:rsidRDefault="0081704A" w:rsidP="00963D95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7296813E" w14:textId="7C662569" w:rsidR="00CA1599" w:rsidRPr="005F5646" w:rsidRDefault="0081704A" w:rsidP="00EE196A">
      <w:pPr>
        <w:widowControl w:val="0"/>
        <w:rPr>
          <w:rFonts w:ascii="Times New Roman" w:hAnsi="Times New Roman"/>
          <w:sz w:val="24"/>
          <w:szCs w:val="24"/>
        </w:rPr>
      </w:pPr>
      <w:r w:rsidRPr="005F5646">
        <w:rPr>
          <w:rFonts w:ascii="Times New Roman" w:hAnsi="Times New Roman"/>
          <w:bCs/>
          <w:sz w:val="24"/>
          <w:szCs w:val="24"/>
        </w:rPr>
        <w:t xml:space="preserve">8. </w:t>
      </w:r>
      <w:r w:rsidR="00C15306">
        <w:rPr>
          <w:rFonts w:ascii="Times New Roman" w:hAnsi="Times New Roman"/>
          <w:bCs/>
          <w:sz w:val="24"/>
          <w:szCs w:val="24"/>
        </w:rPr>
        <w:t>“</w:t>
      </w:r>
      <w:r w:rsidRPr="005F5646">
        <w:rPr>
          <w:rFonts w:ascii="Times New Roman" w:hAnsi="Times New Roman"/>
          <w:bCs/>
          <w:sz w:val="24"/>
          <w:szCs w:val="24"/>
        </w:rPr>
        <w:t>Ndërtesë e papërfunduar</w:t>
      </w:r>
      <w:r w:rsidR="00C15306">
        <w:rPr>
          <w:rFonts w:ascii="Times New Roman" w:hAnsi="Times New Roman"/>
          <w:bCs/>
          <w:sz w:val="24"/>
          <w:szCs w:val="24"/>
        </w:rPr>
        <w:t>”</w:t>
      </w:r>
      <w:r w:rsidRPr="005F5646">
        <w:rPr>
          <w:rFonts w:ascii="Times New Roman" w:hAnsi="Times New Roman"/>
          <w:sz w:val="24"/>
          <w:szCs w:val="24"/>
        </w:rPr>
        <w:t>, është një njësi ndërtese</w:t>
      </w:r>
      <w:r w:rsidR="005F5646" w:rsidRPr="005F5646">
        <w:rPr>
          <w:rFonts w:ascii="Times New Roman" w:hAnsi="Times New Roman"/>
          <w:sz w:val="24"/>
          <w:szCs w:val="24"/>
        </w:rPr>
        <w:t xml:space="preserve"> me leje ndërtimi, e cila nuk është përfunduar brenda afatit të përcaktuar në aktin e miratimit të kërkesës për leje ndërtimi</w:t>
      </w:r>
      <w:r w:rsidR="005924ED">
        <w:rPr>
          <w:rFonts w:ascii="Times New Roman" w:hAnsi="Times New Roman"/>
          <w:sz w:val="24"/>
          <w:szCs w:val="24"/>
        </w:rPr>
        <w:t>.</w:t>
      </w:r>
    </w:p>
    <w:p w14:paraId="0721D453" w14:textId="7B79E68E" w:rsidR="005C5986" w:rsidRPr="002434A7" w:rsidRDefault="0081704A" w:rsidP="005C598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9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.</w:t>
      </w:r>
      <w:r w:rsidR="00EE196A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Nd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q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rdoret/shfryt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zohet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r banim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32443D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996D4B" w:rsidRPr="00996D4B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32607B">
        <w:rPr>
          <w:rFonts w:ascii="Times New Roman" w:hAnsi="Times New Roman" w:cs="Times New Roman"/>
          <w:spacing w:val="-4"/>
          <w:szCs w:val="24"/>
          <w:lang w:val="sq-AL"/>
        </w:rPr>
        <w:t xml:space="preserve">kategoria e ndërtesës ku klasifikohet </w:t>
      </w:r>
      <w:r w:rsidR="00D14406">
        <w:rPr>
          <w:rFonts w:ascii="Times New Roman" w:hAnsi="Times New Roman" w:cs="Times New Roman"/>
          <w:spacing w:val="-4"/>
          <w:szCs w:val="24"/>
          <w:lang w:val="sq-AL"/>
        </w:rPr>
        <w:t xml:space="preserve">çdo 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nj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s</w:t>
      </w:r>
      <w:r w:rsidR="00D14406"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rtes</w:t>
      </w:r>
      <w:r w:rsidR="00D14406">
        <w:rPr>
          <w:rFonts w:ascii="Times New Roman" w:hAnsi="Times New Roman" w:cs="Times New Roman"/>
          <w:spacing w:val="-4"/>
          <w:szCs w:val="24"/>
          <w:lang w:val="sq-AL"/>
        </w:rPr>
        <w:t>e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e cila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rdoret/shfrytëzohet</w:t>
      </w:r>
      <w:r w:rsidR="00DB2435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DB2435" w:rsidRPr="002434A7">
        <w:rPr>
          <w:rFonts w:ascii="Times New Roman" w:hAnsi="Times New Roman" w:cs="Times New Roman"/>
          <w:spacing w:val="-4"/>
          <w:szCs w:val="24"/>
          <w:lang w:val="sq-AL"/>
        </w:rPr>
        <w:t>r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nevoja</w:t>
      </w:r>
      <w:r w:rsidR="00DB2435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banim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>i, qoft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ky banim i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rhersh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m 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>apo i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rkohsh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m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>. N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k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kategori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rfshihen </w:t>
      </w:r>
      <w:r w:rsidR="00DB2435" w:rsidRPr="002434A7">
        <w:rPr>
          <w:rFonts w:ascii="Times New Roman" w:hAnsi="Times New Roman" w:cs="Times New Roman"/>
          <w:spacing w:val="-4"/>
          <w:szCs w:val="24"/>
          <w:lang w:val="sq-AL"/>
        </w:rPr>
        <w:t>banesat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dhe nj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si</w:t>
      </w:r>
      <w:r w:rsidR="00AB0F42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tjera si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, por pa u kufizuar te,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E02FB7">
        <w:rPr>
          <w:rFonts w:ascii="Times New Roman" w:hAnsi="Times New Roman" w:cs="Times New Roman"/>
          <w:spacing w:val="-4"/>
          <w:szCs w:val="24"/>
          <w:lang w:val="sq-AL"/>
        </w:rPr>
        <w:t xml:space="preserve">bodrumet, 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garazhet, apo vendet e mbyllura të parkimit, që </w:t>
      </w:r>
      <w:r w:rsidR="00307044">
        <w:rPr>
          <w:rFonts w:ascii="Times New Roman" w:hAnsi="Times New Roman" w:cs="Times New Roman"/>
          <w:spacing w:val="-4"/>
          <w:szCs w:val="24"/>
          <w:lang w:val="sq-AL"/>
        </w:rPr>
        <w:t>janë pasuri më vete, por</w:t>
      </w:r>
      <w:r w:rsidR="00307044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767DE9">
        <w:rPr>
          <w:rFonts w:ascii="Times New Roman" w:hAnsi="Times New Roman" w:cs="Times New Roman"/>
          <w:spacing w:val="-4"/>
          <w:szCs w:val="24"/>
          <w:lang w:val="sq-AL"/>
        </w:rPr>
        <w:t xml:space="preserve">nga ana funksionale, </w:t>
      </w:r>
      <w:r w:rsidR="00B6138A" w:rsidRPr="002434A7">
        <w:rPr>
          <w:rFonts w:ascii="Times New Roman" w:hAnsi="Times New Roman" w:cs="Times New Roman"/>
          <w:spacing w:val="-4"/>
          <w:szCs w:val="24"/>
          <w:lang w:val="sq-AL"/>
        </w:rPr>
        <w:t>i shërbejnë plotësimit të nevojave të personave që jetojnë në banesa.</w:t>
      </w:r>
      <w:r w:rsidR="00714A41" w:rsidRPr="00FC5FF2">
        <w:rPr>
          <w:lang w:val="sq-AL"/>
        </w:rPr>
        <w:t xml:space="preserve"> </w:t>
      </w:r>
      <w:r w:rsidR="00714A41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Për efekt të zbatimit të legjislacionit </w:t>
      </w:r>
      <w:r w:rsidR="005E6B1D">
        <w:rPr>
          <w:rFonts w:ascii="Times New Roman" w:hAnsi="Times New Roman" w:cs="Times New Roman"/>
          <w:spacing w:val="-4"/>
          <w:szCs w:val="24"/>
          <w:lang w:val="sq-AL"/>
        </w:rPr>
        <w:t>në fuqi për</w:t>
      </w:r>
      <w:r w:rsidR="00714A41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taksë</w:t>
      </w:r>
      <w:r w:rsidR="005E6B1D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714A41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mbi ndërtesën, në këtë kategori përshihe</w:t>
      </w:r>
      <w:r w:rsidR="00714A41">
        <w:rPr>
          <w:rFonts w:ascii="Times New Roman" w:hAnsi="Times New Roman" w:cs="Times New Roman"/>
          <w:spacing w:val="-4"/>
          <w:szCs w:val="24"/>
          <w:lang w:val="sq-AL"/>
        </w:rPr>
        <w:t>t edhe</w:t>
      </w:r>
      <w:r w:rsidR="00714A41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714A41">
        <w:rPr>
          <w:rFonts w:ascii="Times New Roman" w:hAnsi="Times New Roman" w:cs="Times New Roman"/>
          <w:spacing w:val="-4"/>
          <w:szCs w:val="24"/>
          <w:lang w:val="sq-AL"/>
        </w:rPr>
        <w:t xml:space="preserve">çdo njësi ndërtese </w:t>
      </w:r>
      <w:r w:rsidR="0032607B">
        <w:rPr>
          <w:rFonts w:ascii="Times New Roman" w:hAnsi="Times New Roman" w:cs="Times New Roman"/>
          <w:spacing w:val="-4"/>
          <w:szCs w:val="24"/>
          <w:lang w:val="sq-AL"/>
        </w:rPr>
        <w:t>që është</w:t>
      </w:r>
      <w:r w:rsidR="00AB0F42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714A41">
        <w:rPr>
          <w:rFonts w:ascii="Times New Roman" w:hAnsi="Times New Roman" w:cs="Times New Roman"/>
          <w:spacing w:val="-4"/>
          <w:szCs w:val="24"/>
          <w:lang w:val="sq-AL"/>
        </w:rPr>
        <w:t xml:space="preserve">dhënë me </w:t>
      </w:r>
      <w:r w:rsidR="00714A41" w:rsidRPr="00EE196A">
        <w:rPr>
          <w:rFonts w:ascii="Times New Roman" w:hAnsi="Times New Roman" w:cs="Times New Roman"/>
          <w:spacing w:val="-4"/>
          <w:szCs w:val="24"/>
          <w:lang w:val="sq-AL"/>
        </w:rPr>
        <w:t>qira afatgjatë</w:t>
      </w:r>
      <w:r w:rsidR="007C760B" w:rsidRPr="00EE196A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714A41" w:rsidRPr="00EE196A">
        <w:rPr>
          <w:rFonts w:ascii="Times New Roman" w:hAnsi="Times New Roman" w:cs="Times New Roman"/>
          <w:spacing w:val="-4"/>
          <w:szCs w:val="24"/>
          <w:lang w:val="sq-AL"/>
        </w:rPr>
        <w:t>për tu përdorur/shfrytëzuar për nevoja banimi.</w:t>
      </w:r>
    </w:p>
    <w:p w14:paraId="1671F336" w14:textId="77777777" w:rsidR="00CA1599" w:rsidRPr="002434A7" w:rsidRDefault="00CA1599" w:rsidP="00C433E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0C62CB4D" w14:textId="76A94C92" w:rsidR="00E940E7" w:rsidRDefault="0081704A" w:rsidP="00E940E7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10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Nd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q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rdoret/shfryt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zohet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r veprimtari </w:t>
      </w:r>
      <w:r w:rsidR="005C5986" w:rsidRPr="0032607B">
        <w:rPr>
          <w:rFonts w:ascii="Times New Roman" w:hAnsi="Times New Roman" w:cs="Times New Roman"/>
          <w:spacing w:val="-4"/>
          <w:szCs w:val="24"/>
          <w:lang w:val="sq-AL"/>
        </w:rPr>
        <w:t>ekonomike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32443D" w:rsidRPr="0032607B">
        <w:rPr>
          <w:rFonts w:ascii="Times New Roman" w:hAnsi="Times New Roman" w:cs="Times New Roman"/>
          <w:szCs w:val="24"/>
          <w:lang w:val="sq-AL"/>
        </w:rPr>
        <w:t xml:space="preserve">, </w:t>
      </w:r>
      <w:r w:rsidR="00996D4B" w:rsidRPr="0032607B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996D4B" w:rsidRPr="0032607B">
        <w:rPr>
          <w:rFonts w:ascii="Times New Roman" w:hAnsi="Times New Roman" w:cs="Times New Roman"/>
          <w:szCs w:val="24"/>
          <w:lang w:val="sq-AL"/>
        </w:rPr>
        <w:t xml:space="preserve"> </w:t>
      </w:r>
      <w:r w:rsidR="0032607B" w:rsidRPr="0032607B">
        <w:rPr>
          <w:rFonts w:ascii="Times New Roman" w:hAnsi="Times New Roman" w:cs="Times New Roman"/>
          <w:spacing w:val="-4"/>
          <w:szCs w:val="24"/>
          <w:lang w:val="sq-AL"/>
        </w:rPr>
        <w:t xml:space="preserve">kategoria e ndërtesës </w:t>
      </w:r>
      <w:r w:rsidR="0032607B" w:rsidRPr="0032607B">
        <w:rPr>
          <w:rFonts w:ascii="Times New Roman" w:hAnsi="Times New Roman" w:cs="Times New Roman"/>
          <w:szCs w:val="24"/>
          <w:lang w:val="sq-AL"/>
        </w:rPr>
        <w:t>ku klasifikohet</w:t>
      </w:r>
      <w:r w:rsidR="0032607B" w:rsidRPr="00FC5FF2">
        <w:rPr>
          <w:rFonts w:ascii="Times New Roman" w:hAnsi="Times New Roman" w:cs="Times New Roman"/>
          <w:szCs w:val="24"/>
          <w:lang w:val="sq-AL"/>
        </w:rPr>
        <w:t xml:space="preserve"> </w:t>
      </w:r>
      <w:r w:rsidR="0032607B">
        <w:rPr>
          <w:rFonts w:ascii="Times New Roman" w:hAnsi="Times New Roman" w:cs="Times New Roman"/>
          <w:spacing w:val="-4"/>
          <w:szCs w:val="24"/>
          <w:lang w:val="sq-AL"/>
        </w:rPr>
        <w:t>çdo</w:t>
      </w:r>
      <w:r w:rsidR="00D14406" w:rsidRPr="00FC5FF2">
        <w:rPr>
          <w:rFonts w:ascii="Times New Roman" w:hAnsi="Times New Roman" w:cs="Times New Roman"/>
          <w:szCs w:val="24"/>
          <w:lang w:val="sq-AL"/>
        </w:rPr>
        <w:t xml:space="preserve"> 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nj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s</w:t>
      </w:r>
      <w:r w:rsidR="00D14406"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rtes</w:t>
      </w:r>
      <w:r w:rsidR="00D14406">
        <w:rPr>
          <w:rFonts w:ascii="Times New Roman" w:hAnsi="Times New Roman" w:cs="Times New Roman"/>
          <w:spacing w:val="-4"/>
          <w:szCs w:val="24"/>
          <w:lang w:val="sq-AL"/>
        </w:rPr>
        <w:t>e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e cila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rdoret/shfrytëzohet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r veprimtari prodhuese, nxjerr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se, industriale, bujq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sore, profesionale </w:t>
      </w:r>
      <w:r w:rsidR="00177D02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dhe 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tregtare, p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r ofrimin e mallrave dhe shërbimeve, apo </w:t>
      </w:r>
      <w:r w:rsidR="00B85B1F">
        <w:rPr>
          <w:rFonts w:ascii="Times New Roman" w:hAnsi="Times New Roman" w:cs="Times New Roman"/>
          <w:spacing w:val="-4"/>
          <w:szCs w:val="24"/>
          <w:lang w:val="sq-AL"/>
        </w:rPr>
        <w:t xml:space="preserve">për 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ndonjë veprimtari ekonomike tjetër. Për efekt të zbatimit të legjislacionit </w:t>
      </w:r>
      <w:r w:rsidR="005E6B1D">
        <w:rPr>
          <w:rFonts w:ascii="Times New Roman" w:hAnsi="Times New Roman" w:cs="Times New Roman"/>
          <w:spacing w:val="-4"/>
          <w:szCs w:val="24"/>
          <w:lang w:val="sq-AL"/>
        </w:rPr>
        <w:t>në fuqi për</w:t>
      </w:r>
      <w:r w:rsidR="005E6B1D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taksë</w:t>
      </w:r>
      <w:r w:rsidR="005E6B1D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mbi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C10C4E" w:rsidRPr="002434A7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, në këtë kategori përshihen</w:t>
      </w:r>
      <w:r w:rsidR="00BC129B">
        <w:rPr>
          <w:rFonts w:ascii="Times New Roman" w:hAnsi="Times New Roman" w:cs="Times New Roman"/>
          <w:spacing w:val="-4"/>
          <w:szCs w:val="24"/>
          <w:lang w:val="sq-AL"/>
        </w:rPr>
        <w:t xml:space="preserve"> edhe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29249F">
        <w:rPr>
          <w:rFonts w:ascii="Times New Roman" w:hAnsi="Times New Roman" w:cs="Times New Roman"/>
          <w:spacing w:val="-4"/>
          <w:szCs w:val="24"/>
          <w:lang w:val="sq-AL"/>
        </w:rPr>
        <w:t>ndërtesat</w:t>
      </w:r>
      <w:r w:rsidR="00CA4C75">
        <w:rPr>
          <w:rFonts w:ascii="Times New Roman" w:hAnsi="Times New Roman" w:cs="Times New Roman"/>
          <w:spacing w:val="-4"/>
          <w:szCs w:val="24"/>
          <w:lang w:val="sq-AL"/>
        </w:rPr>
        <w:t xml:space="preserve"> e banimit</w:t>
      </w:r>
      <w:r w:rsidR="00177D02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>q</w:t>
      </w:r>
      <w:r w:rsidR="002A4B06" w:rsidRPr="002434A7">
        <w:rPr>
          <w:rFonts w:ascii="Times New Roman" w:hAnsi="Times New Roman" w:cs="Times New Roman"/>
          <w:spacing w:val="-4"/>
          <w:szCs w:val="24"/>
          <w:lang w:val="sq-AL"/>
        </w:rPr>
        <w:t>ë</w:t>
      </w:r>
      <w:r w:rsidR="005C5986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BC129B">
        <w:rPr>
          <w:rFonts w:ascii="Times New Roman" w:hAnsi="Times New Roman" w:cs="Times New Roman"/>
          <w:spacing w:val="-4"/>
          <w:szCs w:val="24"/>
          <w:lang w:val="sq-AL"/>
        </w:rPr>
        <w:t xml:space="preserve">përdoren/shfrytëzohen </w:t>
      </w:r>
      <w:r w:rsidR="00BC129B" w:rsidRPr="00BC129B">
        <w:rPr>
          <w:rFonts w:ascii="Times New Roman" w:hAnsi="Times New Roman" w:cs="Times New Roman"/>
          <w:spacing w:val="-4"/>
          <w:szCs w:val="24"/>
          <w:lang w:val="sq-AL"/>
        </w:rPr>
        <w:t>për të ofruar shërbime akomodimi për turistët</w:t>
      </w:r>
      <w:r w:rsidR="000F2305">
        <w:rPr>
          <w:rFonts w:ascii="Times New Roman" w:hAnsi="Times New Roman" w:cs="Times New Roman"/>
          <w:spacing w:val="-4"/>
          <w:szCs w:val="24"/>
          <w:lang w:val="sq-AL"/>
        </w:rPr>
        <w:t xml:space="preserve">, sipas përcaktimeve në legjislacionin </w:t>
      </w:r>
      <w:r w:rsidR="00307044">
        <w:rPr>
          <w:rFonts w:ascii="Times New Roman" w:hAnsi="Times New Roman" w:cs="Times New Roman"/>
          <w:spacing w:val="-4"/>
          <w:szCs w:val="24"/>
          <w:lang w:val="sq-AL"/>
        </w:rPr>
        <w:t xml:space="preserve">në fuqi </w:t>
      </w:r>
      <w:r w:rsidR="000F2305">
        <w:rPr>
          <w:rFonts w:ascii="Times New Roman" w:hAnsi="Times New Roman" w:cs="Times New Roman"/>
          <w:spacing w:val="-4"/>
          <w:szCs w:val="24"/>
          <w:lang w:val="sq-AL"/>
        </w:rPr>
        <w:t>për turizmin</w:t>
      </w:r>
      <w:r w:rsidR="00BC129B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1333D05F" w14:textId="77777777" w:rsidR="00BC129B" w:rsidRPr="002434A7" w:rsidRDefault="00BC129B" w:rsidP="005C598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5D157736" w14:textId="5F526711" w:rsidR="00963D95" w:rsidRDefault="00DB2435" w:rsidP="005C598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81704A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Njësi n</w:t>
      </w:r>
      <w:r w:rsidR="004F453D" w:rsidRPr="002434A7">
        <w:rPr>
          <w:rFonts w:ascii="Times New Roman" w:hAnsi="Times New Roman" w:cs="Times New Roman"/>
          <w:spacing w:val="-4"/>
          <w:szCs w:val="24"/>
          <w:lang w:val="sq-AL"/>
        </w:rPr>
        <w:t>d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ër</w:t>
      </w:r>
      <w:r w:rsidR="004F453D" w:rsidRPr="002434A7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>e</w:t>
      </w:r>
      <w:r w:rsidR="004F453D" w:rsidRPr="002434A7">
        <w:rPr>
          <w:rFonts w:ascii="Times New Roman" w:hAnsi="Times New Roman" w:cs="Times New Roman"/>
          <w:spacing w:val="-4"/>
          <w:szCs w:val="24"/>
          <w:lang w:val="sq-AL"/>
        </w:rPr>
        <w:t>se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996D4B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ndërtesa ose një pjesë e veçuar e një ndërtese, që është ligjërisht ose fizikisht e ndarë nga ndërtesa të tjera ose pjesë të ndërtesës, 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>përdoret/</w:t>
      </w:r>
      <w:r w:rsidR="00E940E7" w:rsidRPr="002434A7">
        <w:rPr>
          <w:rFonts w:ascii="Times New Roman" w:hAnsi="Times New Roman" w:cs="Times New Roman"/>
          <w:spacing w:val="-4"/>
          <w:szCs w:val="24"/>
          <w:lang w:val="sq-AL"/>
        </w:rPr>
        <w:t>shfrytëzohet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për një qëllim të vetëm dhe zakonisht ka derën e saj hyrëse. Njësia </w:t>
      </w:r>
      <w:r w:rsidR="004F453D" w:rsidRPr="002434A7">
        <w:rPr>
          <w:rFonts w:ascii="Times New Roman" w:hAnsi="Times New Roman" w:cs="Times New Roman"/>
          <w:spacing w:val="-4"/>
          <w:szCs w:val="24"/>
          <w:lang w:val="sq-AL"/>
        </w:rPr>
        <w:t>e ndërtesës</w:t>
      </w:r>
      <w:r w:rsidR="00452553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është objekt i taksës mbi ndërtesën. </w:t>
      </w:r>
    </w:p>
    <w:p w14:paraId="746C914B" w14:textId="77777777" w:rsidR="00CA1599" w:rsidRPr="002434A7" w:rsidRDefault="00CA1599" w:rsidP="00E940E7">
      <w:pPr>
        <w:pStyle w:val="Paragrafi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D940153" w14:textId="5CACA25C" w:rsidR="00F310B2" w:rsidRDefault="00C433E6" w:rsidP="005C598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4153B3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81704A">
        <w:rPr>
          <w:rFonts w:ascii="Times New Roman" w:hAnsi="Times New Roman" w:cs="Times New Roman"/>
          <w:spacing w:val="-4"/>
          <w:szCs w:val="24"/>
          <w:lang w:val="sq-AL"/>
        </w:rPr>
        <w:t>2</w:t>
      </w:r>
      <w:r w:rsidR="00452553" w:rsidRPr="004153B3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452553" w:rsidRPr="004153B3">
        <w:rPr>
          <w:rFonts w:ascii="Times New Roman" w:hAnsi="Times New Roman" w:cs="Times New Roman"/>
          <w:spacing w:val="-4"/>
          <w:szCs w:val="24"/>
          <w:lang w:val="sq-AL"/>
        </w:rPr>
        <w:t>Përdorues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452553" w:rsidRPr="004153B3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087E41" w:rsidRPr="004153B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996D4B" w:rsidRPr="004153B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A401C8" w:rsidRPr="004153B3">
        <w:rPr>
          <w:rFonts w:ascii="Times New Roman" w:hAnsi="Times New Roman" w:cs="Times New Roman"/>
          <w:spacing w:val="-4"/>
          <w:szCs w:val="24"/>
          <w:lang w:val="sq-AL"/>
        </w:rPr>
        <w:t>personi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 xml:space="preserve"> që</w:t>
      </w:r>
      <w:r w:rsidR="00544582">
        <w:rPr>
          <w:rFonts w:ascii="Times New Roman" w:hAnsi="Times New Roman" w:cs="Times New Roman"/>
          <w:spacing w:val="-4"/>
          <w:szCs w:val="24"/>
          <w:lang w:val="sq-AL"/>
        </w:rPr>
        <w:t xml:space="preserve"> ka në</w:t>
      </w:r>
      <w:r w:rsidR="00452553" w:rsidRPr="004153B3">
        <w:rPr>
          <w:rFonts w:ascii="Times New Roman" w:hAnsi="Times New Roman" w:cs="Times New Roman"/>
          <w:spacing w:val="-4"/>
          <w:szCs w:val="24"/>
          <w:lang w:val="sq-AL"/>
        </w:rPr>
        <w:t xml:space="preserve"> posed</w:t>
      </w:r>
      <w:r w:rsidR="00544582">
        <w:rPr>
          <w:rFonts w:ascii="Times New Roman" w:hAnsi="Times New Roman" w:cs="Times New Roman"/>
          <w:spacing w:val="-4"/>
          <w:szCs w:val="24"/>
          <w:lang w:val="sq-AL"/>
        </w:rPr>
        <w:t>im</w:t>
      </w:r>
      <w:r w:rsidR="00452553" w:rsidRPr="004153B3">
        <w:rPr>
          <w:rFonts w:ascii="Times New Roman" w:hAnsi="Times New Roman" w:cs="Times New Roman"/>
          <w:spacing w:val="-4"/>
          <w:szCs w:val="24"/>
          <w:lang w:val="sq-AL"/>
        </w:rPr>
        <w:t xml:space="preserve"> njësinë </w:t>
      </w:r>
      <w:r w:rsidR="004F453D" w:rsidRPr="004153B3">
        <w:rPr>
          <w:rFonts w:ascii="Times New Roman" w:hAnsi="Times New Roman" w:cs="Times New Roman"/>
          <w:spacing w:val="-4"/>
          <w:szCs w:val="24"/>
          <w:lang w:val="sq-AL"/>
        </w:rPr>
        <w:t xml:space="preserve">e ndërtesës </w:t>
      </w:r>
      <w:r w:rsidR="0091578E">
        <w:rPr>
          <w:rFonts w:ascii="Times New Roman" w:hAnsi="Times New Roman" w:cs="Times New Roman"/>
          <w:spacing w:val="-4"/>
          <w:szCs w:val="24"/>
          <w:lang w:val="sq-AL"/>
        </w:rPr>
        <w:t xml:space="preserve">pa leje apo </w:t>
      </w:r>
      <w:r w:rsidR="000F2305">
        <w:rPr>
          <w:rFonts w:ascii="Times New Roman" w:hAnsi="Times New Roman" w:cs="Times New Roman"/>
          <w:spacing w:val="-4"/>
          <w:szCs w:val="24"/>
          <w:lang w:val="sq-AL"/>
        </w:rPr>
        <w:t xml:space="preserve">pa </w:t>
      </w:r>
      <w:r w:rsidR="00452553" w:rsidRPr="004153B3">
        <w:rPr>
          <w:rFonts w:ascii="Times New Roman" w:hAnsi="Times New Roman" w:cs="Times New Roman"/>
          <w:spacing w:val="-4"/>
          <w:szCs w:val="24"/>
          <w:lang w:val="sq-AL"/>
        </w:rPr>
        <w:t>dokument pronësie</w:t>
      </w:r>
      <w:r w:rsidR="00087E41" w:rsidRPr="004153B3">
        <w:rPr>
          <w:rFonts w:ascii="Times New Roman" w:hAnsi="Times New Roman" w:cs="Times New Roman"/>
          <w:spacing w:val="-4"/>
          <w:szCs w:val="24"/>
          <w:lang w:val="sq-AL"/>
        </w:rPr>
        <w:t>.</w:t>
      </w:r>
      <w:r w:rsidR="005C5986" w:rsidRPr="00FC5FF2">
        <w:rPr>
          <w:rFonts w:ascii="Times New Roman" w:hAnsi="Times New Roman" w:cs="Times New Roman"/>
          <w:szCs w:val="24"/>
          <w:lang w:val="sq-AL"/>
        </w:rPr>
        <w:t xml:space="preserve"> </w:t>
      </w:r>
      <w:r w:rsidR="00E22F4E" w:rsidRPr="00E22F4E">
        <w:rPr>
          <w:rFonts w:ascii="Times New Roman" w:hAnsi="Times New Roman" w:cs="Times New Roman"/>
          <w:spacing w:val="-4"/>
          <w:szCs w:val="24"/>
          <w:lang w:val="sq-AL"/>
        </w:rPr>
        <w:t>Konsiderohe</w:t>
      </w:r>
      <w:r w:rsidR="00544582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="00E22F4E" w:rsidRPr="00E22F4E">
        <w:rPr>
          <w:rFonts w:ascii="Times New Roman" w:hAnsi="Times New Roman" w:cs="Times New Roman"/>
          <w:spacing w:val="-4"/>
          <w:szCs w:val="24"/>
          <w:lang w:val="sq-AL"/>
        </w:rPr>
        <w:t xml:space="preserve"> përdorues, për efekt të zbatimit të legjislacionit 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 xml:space="preserve">në fuqi për </w:t>
      </w:r>
      <w:r w:rsidR="00E22F4E" w:rsidRPr="00E22F4E">
        <w:rPr>
          <w:rFonts w:ascii="Times New Roman" w:hAnsi="Times New Roman" w:cs="Times New Roman"/>
          <w:spacing w:val="-4"/>
          <w:szCs w:val="24"/>
          <w:lang w:val="sq-AL"/>
        </w:rPr>
        <w:t>taksë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E22F4E" w:rsidRPr="00E22F4E">
        <w:rPr>
          <w:rFonts w:ascii="Times New Roman" w:hAnsi="Times New Roman" w:cs="Times New Roman"/>
          <w:spacing w:val="-4"/>
          <w:szCs w:val="24"/>
          <w:lang w:val="sq-AL"/>
        </w:rPr>
        <w:t xml:space="preserve"> mbi ndërtesën</w:t>
      </w:r>
      <w:r w:rsidR="00544582">
        <w:rPr>
          <w:rFonts w:ascii="Times New Roman" w:hAnsi="Times New Roman" w:cs="Times New Roman"/>
          <w:spacing w:val="-4"/>
          <w:szCs w:val="24"/>
          <w:lang w:val="sq-AL"/>
        </w:rPr>
        <w:t>:</w:t>
      </w:r>
    </w:p>
    <w:p w14:paraId="772C7913" w14:textId="77777777" w:rsidR="001C1386" w:rsidRDefault="001C1386" w:rsidP="005C598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F94BA5F" w14:textId="02795CB8" w:rsidR="00AA095F" w:rsidRDefault="00544582" w:rsidP="00B8367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544582">
        <w:rPr>
          <w:rFonts w:ascii="Times New Roman" w:hAnsi="Times New Roman" w:cs="Times New Roman"/>
          <w:spacing w:val="-4"/>
          <w:szCs w:val="24"/>
          <w:lang w:val="sq-AL"/>
        </w:rPr>
        <w:t>a)</w:t>
      </w:r>
      <w:r w:rsidR="00AA095F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8E00AD" w:rsidRPr="008E00AD">
        <w:rPr>
          <w:rFonts w:ascii="Times New Roman" w:hAnsi="Times New Roman" w:cs="Times New Roman"/>
          <w:spacing w:val="-4"/>
          <w:szCs w:val="24"/>
          <w:lang w:val="sq-AL"/>
        </w:rPr>
        <w:t>Personi që ka në posedim një njësi ndërtese pa dokument pronësie, për të cilën ka lidhur një kontratë porosie, sipërmarrjeje, premtim shitjeje apo kontratë tjetër me qëllim fitimin e pronësisë</w:t>
      </w:r>
      <w:r w:rsidR="00B8367C">
        <w:rPr>
          <w:rFonts w:ascii="Times New Roman" w:hAnsi="Times New Roman" w:cs="Times New Roman"/>
          <w:spacing w:val="-4"/>
          <w:szCs w:val="24"/>
          <w:lang w:val="sq-AL"/>
        </w:rPr>
        <w:t xml:space="preserve"> mbi njësinë</w:t>
      </w:r>
      <w:r w:rsidR="008E00AD" w:rsidRPr="008E00AD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3C0A0E" w:rsidRPr="008E00AD">
        <w:rPr>
          <w:rFonts w:ascii="Times New Roman" w:hAnsi="Times New Roman" w:cs="Times New Roman"/>
          <w:spacing w:val="-4"/>
          <w:szCs w:val="24"/>
          <w:lang w:val="sq-AL"/>
        </w:rPr>
        <w:t>në të ardhmen</w:t>
      </w:r>
      <w:r w:rsidR="008E00AD">
        <w:rPr>
          <w:rFonts w:ascii="Times New Roman" w:hAnsi="Times New Roman" w:cs="Times New Roman"/>
          <w:spacing w:val="-4"/>
          <w:szCs w:val="24"/>
          <w:lang w:val="sq-AL"/>
        </w:rPr>
        <w:t>;</w:t>
      </w:r>
    </w:p>
    <w:p w14:paraId="1E43C739" w14:textId="77777777" w:rsidR="00AA095F" w:rsidRDefault="00AA095F" w:rsidP="0054458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55EE3F33" w14:textId="1E752C96" w:rsidR="00544582" w:rsidRPr="00544582" w:rsidRDefault="00AA095F" w:rsidP="0054458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 xml:space="preserve">b) 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 xml:space="preserve">Personi </w:t>
      </w:r>
      <w:r w:rsidR="0004036F" w:rsidRPr="00544582">
        <w:rPr>
          <w:rFonts w:ascii="Times New Roman" w:hAnsi="Times New Roman" w:cs="Times New Roman"/>
          <w:spacing w:val="-4"/>
          <w:szCs w:val="24"/>
          <w:lang w:val="sq-AL"/>
        </w:rPr>
        <w:t>që ka në posedim</w:t>
      </w:r>
      <w:r w:rsidR="0004036F">
        <w:rPr>
          <w:rFonts w:ascii="Times New Roman" w:hAnsi="Times New Roman" w:cs="Times New Roman"/>
          <w:spacing w:val="-4"/>
          <w:szCs w:val="24"/>
          <w:lang w:val="sq-AL"/>
        </w:rPr>
        <w:t xml:space="preserve"> një</w:t>
      </w:r>
      <w:r w:rsidR="0004036F" w:rsidRPr="00544582">
        <w:rPr>
          <w:rFonts w:ascii="Times New Roman" w:hAnsi="Times New Roman" w:cs="Times New Roman"/>
          <w:spacing w:val="-4"/>
          <w:szCs w:val="24"/>
          <w:lang w:val="sq-AL"/>
        </w:rPr>
        <w:t xml:space="preserve"> njësi ndërtese pa </w:t>
      </w:r>
      <w:r w:rsidR="0004036F">
        <w:rPr>
          <w:rFonts w:ascii="Times New Roman" w:hAnsi="Times New Roman" w:cs="Times New Roman"/>
          <w:spacing w:val="-4"/>
          <w:szCs w:val="24"/>
          <w:lang w:val="sq-AL"/>
        </w:rPr>
        <w:t xml:space="preserve">leje apo pa </w:t>
      </w:r>
      <w:r w:rsidR="0004036F" w:rsidRPr="00544582">
        <w:rPr>
          <w:rFonts w:ascii="Times New Roman" w:hAnsi="Times New Roman" w:cs="Times New Roman"/>
          <w:spacing w:val="-4"/>
          <w:szCs w:val="24"/>
          <w:lang w:val="sq-AL"/>
        </w:rPr>
        <w:t>dokument</w:t>
      </w:r>
      <w:r w:rsidR="0004036F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4036F" w:rsidRPr="00544582">
        <w:rPr>
          <w:rFonts w:ascii="Times New Roman" w:hAnsi="Times New Roman" w:cs="Times New Roman"/>
          <w:spacing w:val="-4"/>
          <w:szCs w:val="24"/>
          <w:lang w:val="sq-AL"/>
        </w:rPr>
        <w:t xml:space="preserve">pronësie </w:t>
      </w:r>
      <w:r w:rsidR="0004036F">
        <w:rPr>
          <w:rFonts w:ascii="Times New Roman" w:hAnsi="Times New Roman" w:cs="Times New Roman"/>
          <w:spacing w:val="-4"/>
          <w:szCs w:val="24"/>
          <w:lang w:val="sq-AL"/>
        </w:rPr>
        <w:t xml:space="preserve">dhe 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>ka aplikuar</w:t>
      </w:r>
      <w:r w:rsidR="0004036F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pacing w:val="-4"/>
          <w:szCs w:val="24"/>
          <w:lang w:val="sq-AL"/>
        </w:rPr>
        <w:t>për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 xml:space="preserve"> legalizimi</w:t>
      </w:r>
      <w:r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 xml:space="preserve"> apo</w:t>
      </w:r>
      <w:r w:rsidR="003A5262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>pajisj</w:t>
      </w:r>
      <w:r w:rsidR="003A5262">
        <w:rPr>
          <w:rFonts w:ascii="Times New Roman" w:hAnsi="Times New Roman" w:cs="Times New Roman"/>
          <w:spacing w:val="-4"/>
          <w:szCs w:val="24"/>
          <w:lang w:val="sq-AL"/>
        </w:rPr>
        <w:t>e</w:t>
      </w:r>
      <w:r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 xml:space="preserve"> me dokument pronësie të njësisë së tij të ndërtesës, por ende nuk e ka marrë atë; si dhe</w:t>
      </w:r>
    </w:p>
    <w:p w14:paraId="2FFB69D6" w14:textId="77777777" w:rsidR="00544582" w:rsidRPr="00544582" w:rsidRDefault="00544582" w:rsidP="0054458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E380E0B" w14:textId="01707D94" w:rsidR="00544582" w:rsidRPr="004153B3" w:rsidRDefault="0004036F" w:rsidP="0054458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c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>) Personi që ka në posedim</w:t>
      </w:r>
      <w:r w:rsidR="004A68EC">
        <w:rPr>
          <w:rFonts w:ascii="Times New Roman" w:hAnsi="Times New Roman" w:cs="Times New Roman"/>
          <w:spacing w:val="-4"/>
          <w:szCs w:val="24"/>
          <w:lang w:val="sq-AL"/>
        </w:rPr>
        <w:t xml:space="preserve"> një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 xml:space="preserve"> njësi ndërtese pa </w:t>
      </w:r>
      <w:r w:rsidR="0091578E">
        <w:rPr>
          <w:rFonts w:ascii="Times New Roman" w:hAnsi="Times New Roman" w:cs="Times New Roman"/>
          <w:spacing w:val="-4"/>
          <w:szCs w:val="24"/>
          <w:lang w:val="sq-AL"/>
        </w:rPr>
        <w:t>leje apo</w:t>
      </w:r>
      <w:r w:rsidR="00851E83">
        <w:rPr>
          <w:rFonts w:ascii="Times New Roman" w:hAnsi="Times New Roman" w:cs="Times New Roman"/>
          <w:spacing w:val="-4"/>
          <w:szCs w:val="24"/>
          <w:lang w:val="sq-AL"/>
        </w:rPr>
        <w:t xml:space="preserve"> pa</w:t>
      </w:r>
      <w:r w:rsidR="0091578E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>dokument</w:t>
      </w:r>
      <w:r w:rsidR="0051683D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544582" w:rsidRPr="00544582">
        <w:rPr>
          <w:rFonts w:ascii="Times New Roman" w:hAnsi="Times New Roman" w:cs="Times New Roman"/>
          <w:spacing w:val="-4"/>
          <w:szCs w:val="24"/>
          <w:lang w:val="sq-AL"/>
        </w:rPr>
        <w:t>pronësie por nuk ka aplikuar për legalizimin apo marrjen e dokumentit të pronësisë për të.</w:t>
      </w:r>
    </w:p>
    <w:p w14:paraId="5EF024A3" w14:textId="77777777" w:rsidR="00E940E7" w:rsidRPr="002434A7" w:rsidRDefault="00E940E7" w:rsidP="00E90AF5">
      <w:pPr>
        <w:pStyle w:val="Paragrafi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77D6304A" w14:textId="3F6ACD52" w:rsidR="00F310B2" w:rsidRPr="002434A7" w:rsidRDefault="00F310B2" w:rsidP="00F310B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81704A">
        <w:rPr>
          <w:rFonts w:ascii="Times New Roman" w:hAnsi="Times New Roman" w:cs="Times New Roman"/>
          <w:spacing w:val="-4"/>
          <w:szCs w:val="24"/>
          <w:lang w:val="sq-AL"/>
        </w:rPr>
        <w:t>3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Pronar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996D4B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personi 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>që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është titullari i dokumentit të pronësisë për një njësi ndërtese të caktuar.</w:t>
      </w:r>
    </w:p>
    <w:p w14:paraId="766D7440" w14:textId="2051A558" w:rsidR="00F50B1D" w:rsidRPr="002434A7" w:rsidRDefault="00F50B1D" w:rsidP="00F310B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0FCDEBB" w14:textId="53C7E339" w:rsidR="00F50B1D" w:rsidRPr="002434A7" w:rsidRDefault="00F50B1D" w:rsidP="00F310B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81704A">
        <w:rPr>
          <w:rFonts w:ascii="Times New Roman" w:hAnsi="Times New Roman" w:cs="Times New Roman"/>
          <w:spacing w:val="-4"/>
          <w:szCs w:val="24"/>
          <w:lang w:val="sq-AL"/>
        </w:rPr>
        <w:t>4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Përdorim/shfrytëzim faktik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996D4B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mënyra </w:t>
      </w:r>
      <w:r w:rsidR="00B11F8B">
        <w:rPr>
          <w:rFonts w:ascii="Times New Roman" w:hAnsi="Times New Roman" w:cs="Times New Roman"/>
          <w:spacing w:val="-4"/>
          <w:szCs w:val="24"/>
          <w:lang w:val="sq-AL"/>
        </w:rPr>
        <w:t xml:space="preserve">se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si një njësi ndërtese </w:t>
      </w:r>
      <w:r w:rsidR="00A20341" w:rsidRPr="002434A7">
        <w:rPr>
          <w:rFonts w:ascii="Times New Roman" w:hAnsi="Times New Roman" w:cs="Times New Roman"/>
          <w:spacing w:val="-4"/>
          <w:szCs w:val="24"/>
          <w:lang w:val="sq-AL"/>
        </w:rPr>
        <w:t>përdoret/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shfrytëzohet në të vërtetë (</w:t>
      </w:r>
      <w:r w:rsidR="00A20341" w:rsidRPr="002434A7">
        <w:rPr>
          <w:rFonts w:ascii="Times New Roman" w:hAnsi="Times New Roman" w:cs="Times New Roman"/>
          <w:spacing w:val="-4"/>
          <w:szCs w:val="24"/>
          <w:lang w:val="sq-AL"/>
        </w:rPr>
        <w:t>përdorimi/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shfrytëzimi de-fakto i saj)</w:t>
      </w:r>
      <w:r w:rsidR="00924BC6" w:rsidRPr="002434A7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5283EEC7" w14:textId="5C36FF4A" w:rsidR="00A24993" w:rsidRDefault="00A401C8" w:rsidP="00D76FB4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lastRenderedPageBreak/>
        <w:t>1</w:t>
      </w:r>
      <w:r w:rsidR="0081704A">
        <w:rPr>
          <w:rFonts w:ascii="Times New Roman" w:hAnsi="Times New Roman" w:cs="Times New Roman"/>
          <w:spacing w:val="-4"/>
          <w:szCs w:val="24"/>
          <w:lang w:val="sq-AL"/>
        </w:rPr>
        <w:t>5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Person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996D4B" w:rsidRPr="00996D4B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996D4B" w:rsidRPr="00BC75FC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8A03F6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individ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, person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fizik ose person</w:t>
      </w:r>
      <w:r w:rsidR="00E940E7">
        <w:rPr>
          <w:rFonts w:ascii="Times New Roman" w:hAnsi="Times New Roman" w:cs="Times New Roman"/>
          <w:spacing w:val="-4"/>
          <w:szCs w:val="24"/>
          <w:lang w:val="sq-AL"/>
        </w:rPr>
        <w:t>i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juridik</w:t>
      </w:r>
      <w:r w:rsidR="00211AE9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3DDE4D1C" w14:textId="77777777" w:rsidR="00F9715C" w:rsidRDefault="00F9715C" w:rsidP="00D76FB4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A36DA9F" w14:textId="29CCDA0D" w:rsidR="00F9715C" w:rsidRPr="002434A7" w:rsidRDefault="00F9715C" w:rsidP="00D76FB4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 xml:space="preserve">16.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>Sistem informatik i kadastrës fiskale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 xml:space="preserve">, është </w:t>
      </w:r>
      <w:r w:rsidRPr="005F63F2">
        <w:rPr>
          <w:rFonts w:ascii="Times New Roman" w:hAnsi="Times New Roman" w:cs="Times New Roman"/>
          <w:i/>
          <w:iCs/>
          <w:spacing w:val="-4"/>
          <w:szCs w:val="24"/>
          <w:lang w:val="sq-AL"/>
        </w:rPr>
        <w:t>soft</w:t>
      </w:r>
      <w:r w:rsidR="000A4168">
        <w:rPr>
          <w:rFonts w:ascii="Times New Roman" w:hAnsi="Times New Roman" w:cs="Times New Roman"/>
          <w:i/>
          <w:iCs/>
          <w:spacing w:val="-4"/>
          <w:szCs w:val="24"/>
          <w:lang w:val="sq-AL"/>
        </w:rPr>
        <w:t>w</w:t>
      </w:r>
      <w:r w:rsidRPr="005F63F2">
        <w:rPr>
          <w:rFonts w:ascii="Times New Roman" w:hAnsi="Times New Roman" w:cs="Times New Roman"/>
          <w:i/>
          <w:iCs/>
          <w:spacing w:val="-4"/>
          <w:szCs w:val="24"/>
          <w:lang w:val="sq-AL"/>
        </w:rPr>
        <w:t>are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 xml:space="preserve"> ose grupi i programeve kompjuterike që i mundëson përdoruesve të autorizuar të përdorin funksionalitete të ndryshme,</w:t>
      </w:r>
      <w:r w:rsidR="006749F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76E5D">
        <w:rPr>
          <w:rFonts w:ascii="Times New Roman" w:hAnsi="Times New Roman" w:cs="Times New Roman"/>
          <w:spacing w:val="-4"/>
          <w:szCs w:val="24"/>
          <w:lang w:val="sq-AL"/>
        </w:rPr>
        <w:t>për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76E5D">
        <w:rPr>
          <w:rFonts w:ascii="Times New Roman" w:hAnsi="Times New Roman" w:cs="Times New Roman"/>
          <w:spacing w:val="-4"/>
          <w:szCs w:val="24"/>
          <w:lang w:val="sq-AL"/>
        </w:rPr>
        <w:t>të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>regjistr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>uar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>, përditës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>uar, korrektuar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>apo</w:t>
      </w:r>
      <w:r w:rsidR="006749F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>përpun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>uar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076E5D">
        <w:rPr>
          <w:rFonts w:ascii="Times New Roman" w:hAnsi="Times New Roman" w:cs="Times New Roman"/>
          <w:spacing w:val="-4"/>
          <w:szCs w:val="24"/>
          <w:lang w:val="sq-AL"/>
        </w:rPr>
        <w:t>në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 xml:space="preserve"> forma tjera dhe </w:t>
      </w:r>
      <w:r w:rsidR="00076E5D">
        <w:rPr>
          <w:rFonts w:ascii="Times New Roman" w:hAnsi="Times New Roman" w:cs="Times New Roman"/>
          <w:spacing w:val="-4"/>
          <w:szCs w:val="24"/>
          <w:lang w:val="sq-AL"/>
        </w:rPr>
        <w:t>në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3F6A86">
        <w:rPr>
          <w:rFonts w:ascii="Times New Roman" w:hAnsi="Times New Roman" w:cs="Times New Roman"/>
          <w:spacing w:val="-4"/>
          <w:szCs w:val="24"/>
          <w:lang w:val="sq-AL"/>
        </w:rPr>
        <w:t>përputhje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 xml:space="preserve"> me a</w:t>
      </w:r>
      <w:r w:rsidR="00076E5D">
        <w:rPr>
          <w:rFonts w:ascii="Times New Roman" w:hAnsi="Times New Roman" w:cs="Times New Roman"/>
          <w:spacing w:val="-4"/>
          <w:szCs w:val="24"/>
          <w:lang w:val="sq-AL"/>
        </w:rPr>
        <w:t>u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 xml:space="preserve">torizimet ligjore 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>të dhëna</w:t>
      </w:r>
      <w:r w:rsidR="00E55695">
        <w:rPr>
          <w:rFonts w:ascii="Times New Roman" w:hAnsi="Times New Roman" w:cs="Times New Roman"/>
          <w:spacing w:val="-4"/>
          <w:szCs w:val="24"/>
          <w:lang w:val="sq-AL"/>
        </w:rPr>
        <w:t>t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 xml:space="preserve"> në </w:t>
      </w:r>
      <w:r w:rsidR="009C50D2">
        <w:rPr>
          <w:rFonts w:ascii="Times New Roman" w:hAnsi="Times New Roman" w:cs="Times New Roman"/>
          <w:spacing w:val="-4"/>
          <w:szCs w:val="24"/>
          <w:lang w:val="sq-AL"/>
        </w:rPr>
        <w:t>k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 xml:space="preserve">adastrën </w:t>
      </w:r>
      <w:r w:rsidR="009C50D2">
        <w:rPr>
          <w:rFonts w:ascii="Times New Roman" w:hAnsi="Times New Roman" w:cs="Times New Roman"/>
          <w:spacing w:val="-4"/>
          <w:szCs w:val="24"/>
          <w:lang w:val="sq-AL"/>
        </w:rPr>
        <w:t>f</w:t>
      </w:r>
      <w:r w:rsidRPr="00F9715C">
        <w:rPr>
          <w:rFonts w:ascii="Times New Roman" w:hAnsi="Times New Roman" w:cs="Times New Roman"/>
          <w:spacing w:val="-4"/>
          <w:szCs w:val="24"/>
          <w:lang w:val="sq-AL"/>
        </w:rPr>
        <w:t>iskale</w:t>
      </w:r>
      <w:r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3D165F02" w14:textId="77777777" w:rsidR="00CA1599" w:rsidRPr="002434A7" w:rsidRDefault="00CA1599" w:rsidP="00452553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6C3312C2" w14:textId="68C1DB31" w:rsidR="00CB0747" w:rsidRDefault="00452553" w:rsidP="00644FB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F9715C">
        <w:rPr>
          <w:rFonts w:ascii="Times New Roman" w:hAnsi="Times New Roman" w:cs="Times New Roman"/>
          <w:spacing w:val="-4"/>
          <w:szCs w:val="24"/>
          <w:lang w:val="sq-AL"/>
        </w:rPr>
        <w:t>7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Vlerë e </w:t>
      </w:r>
      <w:r w:rsidR="00CE2419" w:rsidRPr="002434A7">
        <w:rPr>
          <w:rFonts w:ascii="Times New Roman" w:hAnsi="Times New Roman" w:cs="Times New Roman"/>
          <w:spacing w:val="-4"/>
          <w:szCs w:val="24"/>
          <w:lang w:val="sq-AL"/>
        </w:rPr>
        <w:t>taksueshme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,</w:t>
      </w:r>
      <w:r w:rsidR="001852CA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CB0747" w:rsidRPr="00CB0747">
        <w:rPr>
          <w:rFonts w:ascii="Times New Roman" w:hAnsi="Times New Roman" w:cs="Times New Roman"/>
          <w:spacing w:val="-4"/>
          <w:szCs w:val="24"/>
          <w:lang w:val="sq-AL"/>
        </w:rPr>
        <w:t>është vlera e njësisë së ndërtesës që përcaktohet në përputhje me rregullat e para</w:t>
      </w:r>
      <w:r w:rsidR="00CB0747">
        <w:rPr>
          <w:rFonts w:ascii="Times New Roman" w:hAnsi="Times New Roman" w:cs="Times New Roman"/>
          <w:spacing w:val="-4"/>
          <w:szCs w:val="24"/>
          <w:lang w:val="sq-AL"/>
        </w:rPr>
        <w:t>shikuara</w:t>
      </w:r>
      <w:r w:rsidR="00CB0747" w:rsidRPr="00CB0747">
        <w:rPr>
          <w:rFonts w:ascii="Times New Roman" w:hAnsi="Times New Roman" w:cs="Times New Roman"/>
          <w:spacing w:val="-4"/>
          <w:szCs w:val="24"/>
          <w:lang w:val="sq-AL"/>
        </w:rPr>
        <w:t xml:space="preserve"> në këtë metodologji dhe shërben si bazë për </w:t>
      </w:r>
      <w:r w:rsidR="00CB0747">
        <w:rPr>
          <w:rFonts w:ascii="Times New Roman" w:hAnsi="Times New Roman" w:cs="Times New Roman"/>
          <w:spacing w:val="-4"/>
          <w:szCs w:val="24"/>
          <w:lang w:val="sq-AL"/>
        </w:rPr>
        <w:t>aplikimin</w:t>
      </w:r>
      <w:r w:rsidR="00CB0747" w:rsidRPr="00CB0747">
        <w:rPr>
          <w:rFonts w:ascii="Times New Roman" w:hAnsi="Times New Roman" w:cs="Times New Roman"/>
          <w:spacing w:val="-4"/>
          <w:szCs w:val="24"/>
          <w:lang w:val="sq-AL"/>
        </w:rPr>
        <w:t xml:space="preserve"> e shkallës së taksës </w:t>
      </w:r>
      <w:r w:rsidR="00CB0747">
        <w:rPr>
          <w:rFonts w:ascii="Times New Roman" w:hAnsi="Times New Roman" w:cs="Times New Roman"/>
          <w:spacing w:val="-4"/>
          <w:szCs w:val="24"/>
          <w:lang w:val="sq-AL"/>
        </w:rPr>
        <w:t>mbi</w:t>
      </w:r>
      <w:r w:rsidR="00CB0747" w:rsidRPr="00CB0747">
        <w:rPr>
          <w:rFonts w:ascii="Times New Roman" w:hAnsi="Times New Roman" w:cs="Times New Roman"/>
          <w:spacing w:val="-4"/>
          <w:szCs w:val="24"/>
          <w:lang w:val="sq-AL"/>
        </w:rPr>
        <w:t xml:space="preserve"> ndërtesë</w:t>
      </w:r>
      <w:r w:rsidR="00CB0747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CB0747" w:rsidRPr="00CB0747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7EA0329E" w14:textId="77777777" w:rsidR="00F1626A" w:rsidRDefault="00F1626A" w:rsidP="00644FB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D82C0A8" w14:textId="1AE291C7" w:rsidR="00F1626A" w:rsidRPr="002434A7" w:rsidRDefault="00F1626A" w:rsidP="00644FB2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1</w:t>
      </w:r>
      <w:r w:rsidR="00D964EB">
        <w:rPr>
          <w:rFonts w:ascii="Times New Roman" w:hAnsi="Times New Roman" w:cs="Times New Roman"/>
          <w:spacing w:val="-4"/>
          <w:szCs w:val="24"/>
          <w:lang w:val="sq-AL"/>
        </w:rPr>
        <w:t>8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>
        <w:rPr>
          <w:rFonts w:ascii="Times New Roman" w:hAnsi="Times New Roman" w:cs="Times New Roman"/>
          <w:spacing w:val="-4"/>
          <w:szCs w:val="24"/>
          <w:lang w:val="sq-AL"/>
        </w:rPr>
        <w:t>Zonë vlere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Pr="00F1626A">
        <w:rPr>
          <w:rFonts w:ascii="Times New Roman" w:hAnsi="Times New Roman" w:cs="Times New Roman"/>
          <w:spacing w:val="-4"/>
          <w:szCs w:val="24"/>
          <w:lang w:val="sq-AL"/>
        </w:rPr>
        <w:t>është</w:t>
      </w:r>
      <w:r w:rsidR="00EC1E4C" w:rsidRPr="0056107C">
        <w:rPr>
          <w:rFonts w:ascii="Times New Roman" w:hAnsi="Times New Roman" w:cs="Times New Roman"/>
          <w:szCs w:val="24"/>
          <w:lang w:val="sq-AL"/>
        </w:rPr>
        <w:t xml:space="preserve"> një zonë e caktuar gjeografike</w:t>
      </w:r>
      <w:r w:rsidR="00C967C2">
        <w:rPr>
          <w:rFonts w:ascii="Times New Roman" w:hAnsi="Times New Roman" w:cs="Times New Roman"/>
          <w:szCs w:val="24"/>
          <w:lang w:val="sq-AL"/>
        </w:rPr>
        <w:t xml:space="preserve"> brenda territorit administrativ të </w:t>
      </w:r>
      <w:r w:rsidR="00307044">
        <w:rPr>
          <w:rFonts w:ascii="Times New Roman" w:hAnsi="Times New Roman" w:cs="Times New Roman"/>
          <w:bCs/>
          <w:spacing w:val="-4"/>
          <w:szCs w:val="24"/>
          <w:lang w:val="sq-AL"/>
        </w:rPr>
        <w:t>njësisë së qeverisjes vendore</w:t>
      </w:r>
      <w:r w:rsidR="00307044">
        <w:rPr>
          <w:rFonts w:ascii="Times New Roman" w:hAnsi="Times New Roman" w:cs="Times New Roman"/>
          <w:szCs w:val="24"/>
          <w:lang w:val="sq-AL"/>
        </w:rPr>
        <w:t xml:space="preserve"> (në vijim bashkia)</w:t>
      </w:r>
      <w:r w:rsidR="00C967C2">
        <w:rPr>
          <w:rFonts w:ascii="Times New Roman" w:hAnsi="Times New Roman" w:cs="Times New Roman"/>
          <w:szCs w:val="24"/>
          <w:lang w:val="sq-AL"/>
        </w:rPr>
        <w:t>,</w:t>
      </w:r>
      <w:r w:rsidR="00EC1E4C">
        <w:rPr>
          <w:rFonts w:ascii="Times New Roman" w:hAnsi="Times New Roman" w:cs="Times New Roman"/>
          <w:szCs w:val="24"/>
          <w:lang w:val="sq-AL"/>
        </w:rPr>
        <w:t xml:space="preserve"> të cilës i është caktuar apo i caktohet një çmim referues. Zona e vlerës mund të jet</w:t>
      </w:r>
      <w:r w:rsidR="0026415C">
        <w:rPr>
          <w:rFonts w:ascii="Times New Roman" w:hAnsi="Times New Roman" w:cs="Times New Roman"/>
          <w:szCs w:val="24"/>
          <w:lang w:val="sq-AL"/>
        </w:rPr>
        <w:t>ë</w:t>
      </w:r>
      <w:r w:rsidR="00EC1E4C" w:rsidRPr="00F1626A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F1626A">
        <w:rPr>
          <w:rFonts w:ascii="Times New Roman" w:hAnsi="Times New Roman" w:cs="Times New Roman"/>
          <w:spacing w:val="-4"/>
          <w:szCs w:val="24"/>
          <w:lang w:val="sq-AL"/>
        </w:rPr>
        <w:t>një</w:t>
      </w:r>
      <w:r w:rsidRPr="00FC5FF2">
        <w:rPr>
          <w:lang w:val="sq-AL"/>
        </w:rPr>
        <w:t xml:space="preserve"> </w:t>
      </w:r>
      <w:r w:rsidRPr="00F1626A">
        <w:rPr>
          <w:rFonts w:ascii="Times New Roman" w:hAnsi="Times New Roman" w:cs="Times New Roman"/>
          <w:spacing w:val="-4"/>
          <w:szCs w:val="24"/>
          <w:lang w:val="sq-AL"/>
        </w:rPr>
        <w:t xml:space="preserve">qytet, zonë </w:t>
      </w:r>
      <w:r w:rsidR="00EC1E4C">
        <w:rPr>
          <w:rFonts w:ascii="Times New Roman" w:hAnsi="Times New Roman" w:cs="Times New Roman"/>
          <w:spacing w:val="-4"/>
          <w:szCs w:val="24"/>
          <w:lang w:val="sq-AL"/>
        </w:rPr>
        <w:t xml:space="preserve">e </w:t>
      </w:r>
      <w:r w:rsidRPr="00F1626A">
        <w:rPr>
          <w:rFonts w:ascii="Times New Roman" w:hAnsi="Times New Roman" w:cs="Times New Roman"/>
          <w:spacing w:val="-4"/>
          <w:szCs w:val="24"/>
          <w:lang w:val="sq-AL"/>
        </w:rPr>
        <w:t>qytetit, njësi administrative jashtë qytetit</w:t>
      </w:r>
      <w:r w:rsidR="00B6025B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="001C1386">
        <w:rPr>
          <w:rFonts w:ascii="Times New Roman" w:hAnsi="Times New Roman" w:cs="Times New Roman"/>
          <w:spacing w:val="-4"/>
          <w:szCs w:val="24"/>
          <w:lang w:val="sq-AL"/>
        </w:rPr>
        <w:t>apo çdo zonë tjetër gjeografike të cilës i është caktuar një çmim referues</w:t>
      </w:r>
      <w:r w:rsidRPr="00F1626A">
        <w:rPr>
          <w:rFonts w:ascii="Times New Roman" w:hAnsi="Times New Roman" w:cs="Times New Roman"/>
          <w:spacing w:val="-4"/>
          <w:szCs w:val="24"/>
          <w:lang w:val="sq-AL"/>
        </w:rPr>
        <w:t>.</w:t>
      </w:r>
    </w:p>
    <w:p w14:paraId="19C72E7D" w14:textId="77777777" w:rsidR="00E90AF5" w:rsidRPr="002434A7" w:rsidRDefault="00E90AF5" w:rsidP="00E90AF5">
      <w:pPr>
        <w:pStyle w:val="Paragrafi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4BD513B" w14:textId="3517B0C9" w:rsidR="008526DC" w:rsidRPr="00FD0FAD" w:rsidRDefault="00D964EB" w:rsidP="00FD0FAD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>19</w:t>
      </w:r>
      <w:r w:rsidR="000A44CD"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="000A44CD" w:rsidRPr="002434A7">
        <w:rPr>
          <w:rFonts w:ascii="Times New Roman" w:hAnsi="Times New Roman" w:cs="Times New Roman"/>
          <w:spacing w:val="-4"/>
          <w:szCs w:val="24"/>
          <w:lang w:val="sq-AL"/>
        </w:rPr>
        <w:t>Zhvillues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="000A44CD" w:rsidRPr="002434A7">
        <w:rPr>
          <w:rFonts w:ascii="Times New Roman" w:hAnsi="Times New Roman" w:cs="Times New Roman"/>
          <w:spacing w:val="-4"/>
          <w:szCs w:val="24"/>
          <w:lang w:val="sq-AL"/>
        </w:rPr>
        <w:t>, është personi në emër të të cilit është lëshuar leja e ndërtimit, sipas legjislacionit në fuqi për planifikimin dhe zhvillimin e territorit.</w:t>
      </w:r>
    </w:p>
    <w:p w14:paraId="18930896" w14:textId="77777777" w:rsidR="00FD0FAD" w:rsidRDefault="00FD0FAD" w:rsidP="0030116F">
      <w:pPr>
        <w:pStyle w:val="Paragrafi"/>
        <w:ind w:firstLine="0"/>
        <w:jc w:val="center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3EB906ED" w14:textId="46F0A266" w:rsidR="008526DC" w:rsidRPr="002434A7" w:rsidRDefault="008526DC" w:rsidP="0030116F">
      <w:pPr>
        <w:pStyle w:val="Paragrafi"/>
        <w:ind w:firstLine="0"/>
        <w:jc w:val="center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3</w:t>
      </w:r>
    </w:p>
    <w:p w14:paraId="5B4B7E99" w14:textId="77777777" w:rsidR="008526DC" w:rsidRPr="002434A7" w:rsidRDefault="008526DC" w:rsidP="0030116F">
      <w:pPr>
        <w:pStyle w:val="Paragrafi"/>
        <w:ind w:firstLine="0"/>
        <w:jc w:val="center"/>
        <w:rPr>
          <w:rFonts w:ascii="Times New Roman" w:hAnsi="Times New Roman" w:cs="Times New Roman"/>
          <w:b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b/>
          <w:bCs/>
          <w:spacing w:val="-4"/>
          <w:szCs w:val="24"/>
          <w:lang w:val="sq-AL"/>
        </w:rPr>
        <w:t>Kategoritë e vlerave</w:t>
      </w:r>
    </w:p>
    <w:p w14:paraId="7A449EE0" w14:textId="77777777" w:rsidR="008526DC" w:rsidRPr="002434A7" w:rsidRDefault="008526DC" w:rsidP="008526DC">
      <w:pPr>
        <w:pStyle w:val="Paragrafi"/>
        <w:ind w:firstLine="0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358FFBC6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1. Kategoritë e vlerave të ndërtesave që përdoren/shfrytëzohen për banim janë si më poshtë vijon:</w:t>
      </w:r>
    </w:p>
    <w:p w14:paraId="6FBAB344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687C3DD3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a) Shtëpi;</w:t>
      </w:r>
    </w:p>
    <w:p w14:paraId="015CA6E4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5A7B2722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b) Apartament;</w:t>
      </w:r>
    </w:p>
    <w:p w14:paraId="419926EF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B776D20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c) Garazh </w:t>
      </w:r>
      <w:r>
        <w:rPr>
          <w:rFonts w:ascii="Times New Roman" w:hAnsi="Times New Roman" w:cs="Times New Roman"/>
          <w:spacing w:val="-4"/>
          <w:szCs w:val="24"/>
          <w:lang w:val="sq-AL"/>
        </w:rPr>
        <w:t>ose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vend parkimi brenda ndërtes</w:t>
      </w:r>
      <w:r>
        <w:rPr>
          <w:rFonts w:ascii="Times New Roman" w:hAnsi="Times New Roman" w:cs="Times New Roman"/>
          <w:spacing w:val="-4"/>
          <w:szCs w:val="24"/>
          <w:lang w:val="sq-AL"/>
        </w:rPr>
        <w:t>ës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;</w:t>
      </w:r>
    </w:p>
    <w:p w14:paraId="1FA23759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D321931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ç) Bodrum;</w:t>
      </w:r>
    </w:p>
    <w:p w14:paraId="75FD27B1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0BE8A8AA" w14:textId="46AC803F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d) </w:t>
      </w:r>
      <w:r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jësi tjetër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ndërtese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që përdoret/shfrytëzohet për banim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dhe nuk i përket asnjë prej kategorive të vlerave të përcaktuara në paragrafët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a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b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c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 dhe 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“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ç</w:t>
      </w:r>
      <w:r w:rsidR="00C15306">
        <w:rPr>
          <w:rFonts w:ascii="Times New Roman" w:hAnsi="Times New Roman" w:cs="Times New Roman"/>
          <w:spacing w:val="-4"/>
          <w:szCs w:val="24"/>
          <w:lang w:val="sq-AL"/>
        </w:rPr>
        <w:t>”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,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të kësaj pike.</w:t>
      </w:r>
    </w:p>
    <w:p w14:paraId="779B42DE" w14:textId="77777777" w:rsidR="008526DC" w:rsidRPr="002434A7" w:rsidRDefault="008526DC" w:rsidP="008526DC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25B33652" w14:textId="5BBD1AB0" w:rsidR="008526DC" w:rsidRPr="00FD0FAD" w:rsidRDefault="008526DC" w:rsidP="00FD0FAD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>2. Kategoritë e vlerave</w:t>
      </w:r>
      <w:r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të ndërtesave që përdoren/shfrytëzohen për veprimtari ekonomike, përcaktohen në aneksin 2 që i bashkëngjitet dhe është pjesë përbërëse e kë</w:t>
      </w:r>
      <w:r w:rsidR="005F63F2">
        <w:rPr>
          <w:rFonts w:ascii="Times New Roman" w:hAnsi="Times New Roman" w:cs="Times New Roman"/>
          <w:spacing w:val="-4"/>
          <w:szCs w:val="24"/>
          <w:lang w:val="sq-AL"/>
        </w:rPr>
        <w:t>saj metodologjie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. </w:t>
      </w:r>
    </w:p>
    <w:p w14:paraId="55DEF3B4" w14:textId="77777777" w:rsidR="00FD0FAD" w:rsidRDefault="00FD0FAD" w:rsidP="00B32815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</w:p>
    <w:p w14:paraId="1B905F5F" w14:textId="00B5B49F" w:rsidR="00B32815" w:rsidRPr="00B32815" w:rsidRDefault="00B32815" w:rsidP="00B32815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  <w:r w:rsidRPr="00B32815">
        <w:rPr>
          <w:rFonts w:ascii="Times New Roman" w:eastAsiaTheme="majorEastAsia" w:hAnsi="Times New Roman"/>
          <w:b/>
          <w:bCs/>
          <w:sz w:val="24"/>
          <w:szCs w:val="24"/>
        </w:rPr>
        <w:t xml:space="preserve">KREU </w:t>
      </w:r>
      <w:r>
        <w:rPr>
          <w:rFonts w:ascii="Times New Roman" w:eastAsiaTheme="majorEastAsia" w:hAnsi="Times New Roman"/>
          <w:b/>
          <w:bCs/>
          <w:sz w:val="24"/>
          <w:szCs w:val="24"/>
        </w:rPr>
        <w:t>II</w:t>
      </w:r>
      <w:r w:rsidRPr="00B32815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</w:p>
    <w:p w14:paraId="0C63070A" w14:textId="592B9BB0" w:rsidR="00D22F77" w:rsidRPr="00FD0FAD" w:rsidRDefault="00B32815" w:rsidP="00FD0FAD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/>
          <w:b/>
          <w:bCs/>
          <w:sz w:val="24"/>
          <w:szCs w:val="24"/>
        </w:rPr>
        <w:t>RREGULLAT, KRITERET DHE PROCEDURAT P</w:t>
      </w:r>
      <w:r w:rsidR="00D22F77">
        <w:rPr>
          <w:rFonts w:ascii="Times New Roman" w:eastAsiaTheme="majorEastAsia" w:hAnsi="Times New Roman"/>
          <w:b/>
          <w:bCs/>
          <w:sz w:val="24"/>
          <w:szCs w:val="24"/>
        </w:rPr>
        <w:t>Ë</w:t>
      </w:r>
      <w:r>
        <w:rPr>
          <w:rFonts w:ascii="Times New Roman" w:eastAsiaTheme="majorEastAsia" w:hAnsi="Times New Roman"/>
          <w:b/>
          <w:bCs/>
          <w:sz w:val="24"/>
          <w:szCs w:val="24"/>
        </w:rPr>
        <w:t>R P</w:t>
      </w:r>
      <w:r w:rsidR="00D22F77">
        <w:rPr>
          <w:rFonts w:ascii="Times New Roman" w:eastAsiaTheme="majorEastAsia" w:hAnsi="Times New Roman"/>
          <w:b/>
          <w:bCs/>
          <w:sz w:val="24"/>
          <w:szCs w:val="24"/>
        </w:rPr>
        <w:t>Ë</w:t>
      </w:r>
      <w:r>
        <w:rPr>
          <w:rFonts w:ascii="Times New Roman" w:eastAsiaTheme="majorEastAsia" w:hAnsi="Times New Roman"/>
          <w:b/>
          <w:bCs/>
          <w:sz w:val="24"/>
          <w:szCs w:val="24"/>
        </w:rPr>
        <w:t>RCAKTIMIN E VLER</w:t>
      </w:r>
      <w:r w:rsidR="00D22F77">
        <w:rPr>
          <w:rFonts w:ascii="Times New Roman" w:eastAsiaTheme="majorEastAsia" w:hAnsi="Times New Roman"/>
          <w:b/>
          <w:bCs/>
          <w:sz w:val="24"/>
          <w:szCs w:val="24"/>
        </w:rPr>
        <w:t>Ë</w:t>
      </w:r>
      <w:r>
        <w:rPr>
          <w:rFonts w:ascii="Times New Roman" w:eastAsiaTheme="majorEastAsia" w:hAnsi="Times New Roman"/>
          <w:b/>
          <w:bCs/>
          <w:sz w:val="24"/>
          <w:szCs w:val="24"/>
        </w:rPr>
        <w:t>S S</w:t>
      </w:r>
      <w:r w:rsidR="00D22F77">
        <w:rPr>
          <w:rFonts w:ascii="Times New Roman" w:eastAsiaTheme="majorEastAsia" w:hAnsi="Times New Roman"/>
          <w:b/>
          <w:bCs/>
          <w:sz w:val="24"/>
          <w:szCs w:val="24"/>
        </w:rPr>
        <w:t>Ë</w:t>
      </w:r>
      <w:r>
        <w:rPr>
          <w:rFonts w:ascii="Times New Roman" w:eastAsiaTheme="majorEastAsia" w:hAnsi="Times New Roman"/>
          <w:b/>
          <w:bCs/>
          <w:sz w:val="24"/>
          <w:szCs w:val="24"/>
        </w:rPr>
        <w:t xml:space="preserve"> TAKSUESHME </w:t>
      </w:r>
      <w:r w:rsidR="00D22F77">
        <w:rPr>
          <w:rFonts w:ascii="Times New Roman" w:eastAsiaTheme="majorEastAsia" w:hAnsi="Times New Roman"/>
          <w:b/>
          <w:bCs/>
          <w:sz w:val="24"/>
          <w:szCs w:val="24"/>
        </w:rPr>
        <w:t xml:space="preserve">TË NJËSISË SË NDËRTESËS </w:t>
      </w:r>
      <w:r w:rsidR="00D068FD">
        <w:rPr>
          <w:rFonts w:ascii="Times New Roman" w:eastAsiaTheme="majorEastAsia" w:hAnsi="Times New Roman"/>
          <w:b/>
          <w:bCs/>
          <w:sz w:val="24"/>
          <w:szCs w:val="24"/>
        </w:rPr>
        <w:t>DHE LLOGARITJEN E TAKS</w:t>
      </w:r>
      <w:r w:rsidR="0032586D">
        <w:rPr>
          <w:rFonts w:ascii="Times New Roman" w:eastAsiaTheme="majorEastAsia" w:hAnsi="Times New Roman"/>
          <w:b/>
          <w:bCs/>
          <w:sz w:val="24"/>
          <w:szCs w:val="24"/>
        </w:rPr>
        <w:t>Ë</w:t>
      </w:r>
      <w:r w:rsidR="00D068FD">
        <w:rPr>
          <w:rFonts w:ascii="Times New Roman" w:eastAsiaTheme="majorEastAsia" w:hAnsi="Times New Roman"/>
          <w:b/>
          <w:bCs/>
          <w:sz w:val="24"/>
          <w:szCs w:val="24"/>
        </w:rPr>
        <w:t>S MBI ND</w:t>
      </w:r>
      <w:r w:rsidR="0032586D">
        <w:rPr>
          <w:rFonts w:ascii="Times New Roman" w:eastAsiaTheme="majorEastAsia" w:hAnsi="Times New Roman"/>
          <w:b/>
          <w:bCs/>
          <w:sz w:val="24"/>
          <w:szCs w:val="24"/>
        </w:rPr>
        <w:t>Ë</w:t>
      </w:r>
      <w:r w:rsidR="00D068FD">
        <w:rPr>
          <w:rFonts w:ascii="Times New Roman" w:eastAsiaTheme="majorEastAsia" w:hAnsi="Times New Roman"/>
          <w:b/>
          <w:bCs/>
          <w:sz w:val="24"/>
          <w:szCs w:val="24"/>
        </w:rPr>
        <w:t>RTES</w:t>
      </w:r>
      <w:r w:rsidR="0032586D">
        <w:rPr>
          <w:rFonts w:ascii="Times New Roman" w:eastAsiaTheme="majorEastAsia" w:hAnsi="Times New Roman"/>
          <w:b/>
          <w:bCs/>
          <w:sz w:val="24"/>
          <w:szCs w:val="24"/>
        </w:rPr>
        <w:t>Ë</w:t>
      </w:r>
      <w:r w:rsidR="00D068FD">
        <w:rPr>
          <w:rFonts w:ascii="Times New Roman" w:eastAsiaTheme="majorEastAsia" w:hAnsi="Times New Roman"/>
          <w:b/>
          <w:bCs/>
          <w:sz w:val="24"/>
          <w:szCs w:val="24"/>
        </w:rPr>
        <w:t xml:space="preserve">N </w:t>
      </w:r>
      <w:bookmarkStart w:id="3" w:name="_Hlk165975983"/>
    </w:p>
    <w:p w14:paraId="60FDAEEA" w14:textId="77777777" w:rsidR="00FD0FAD" w:rsidRDefault="00FD0FAD" w:rsidP="00D22F77">
      <w:pPr>
        <w:pStyle w:val="NeniNr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42E104F1" w14:textId="361F11E1" w:rsidR="00D03321" w:rsidRPr="002434A7" w:rsidRDefault="00D03321" w:rsidP="00D22F77">
      <w:pPr>
        <w:pStyle w:val="NeniNr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 w:rsidR="008526DC">
        <w:rPr>
          <w:rFonts w:ascii="Times New Roman" w:hAnsi="Times New Roman" w:cs="Times New Roman"/>
          <w:spacing w:val="-4"/>
          <w:szCs w:val="24"/>
          <w:lang w:val="sq-AL"/>
        </w:rPr>
        <w:t>4</w:t>
      </w:r>
    </w:p>
    <w:bookmarkEnd w:id="3"/>
    <w:p w14:paraId="7F974D3D" w14:textId="355436EA" w:rsidR="009A34BE" w:rsidRPr="00B32815" w:rsidRDefault="009A34BE" w:rsidP="00D22F77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B32815">
        <w:rPr>
          <w:rFonts w:ascii="Times New Roman" w:hAnsi="Times New Roman" w:cs="Times New Roman"/>
          <w:b/>
          <w:spacing w:val="-4"/>
          <w:szCs w:val="24"/>
          <w:lang w:val="sq-AL"/>
        </w:rPr>
        <w:t>Përcaktimi i sipërfaqe</w:t>
      </w:r>
      <w:r w:rsidR="00644FB2" w:rsidRPr="00B32815">
        <w:rPr>
          <w:rFonts w:ascii="Times New Roman" w:hAnsi="Times New Roman" w:cs="Times New Roman"/>
          <w:b/>
          <w:spacing w:val="-4"/>
          <w:szCs w:val="24"/>
          <w:lang w:val="sq-AL"/>
        </w:rPr>
        <w:t>s</w:t>
      </w:r>
      <w:r w:rsidRPr="00B32815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 </w:t>
      </w:r>
      <w:r w:rsidR="00475997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dhe vendndodhjes </w:t>
      </w:r>
      <w:r w:rsidR="00BC32D7" w:rsidRPr="00B32815">
        <w:rPr>
          <w:rFonts w:ascii="Times New Roman" w:hAnsi="Times New Roman" w:cs="Times New Roman"/>
          <w:b/>
          <w:spacing w:val="-4"/>
          <w:szCs w:val="24"/>
          <w:lang w:val="sq-AL"/>
        </w:rPr>
        <w:t>së njësisë së ndërtesës</w:t>
      </w:r>
      <w:r w:rsidR="00395717" w:rsidRPr="00B32815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 në funksion të llogaritjes së </w:t>
      </w:r>
      <w:r w:rsidR="00395717" w:rsidRPr="00B32815">
        <w:rPr>
          <w:rFonts w:ascii="Times New Roman" w:hAnsi="Times New Roman" w:cs="Times New Roman"/>
          <w:b/>
          <w:spacing w:val="-4"/>
          <w:szCs w:val="24"/>
          <w:lang w:val="sq-AL"/>
        </w:rPr>
        <w:lastRenderedPageBreak/>
        <w:t>vlerës së saj të taksueshme</w:t>
      </w:r>
      <w:r w:rsidR="009C50D2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 dhe taksës për të</w:t>
      </w:r>
    </w:p>
    <w:p w14:paraId="12611788" w14:textId="77777777" w:rsidR="006C3697" w:rsidRPr="002434A7" w:rsidRDefault="006C3697" w:rsidP="006C3697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20D68AD8" w14:textId="61995523" w:rsidR="00E275B2" w:rsidRDefault="00D22F77" w:rsidP="00E275B2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E275B2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E275B2" w:rsidRPr="00B177E7">
        <w:rPr>
          <w:rFonts w:ascii="Times New Roman" w:hAnsi="Times New Roman" w:cs="Times New Roman"/>
          <w:bCs/>
          <w:spacing w:val="-4"/>
          <w:szCs w:val="24"/>
          <w:lang w:val="sq-AL"/>
        </w:rPr>
        <w:t>ashkia është përgjegjëse për përcaktimin e  sipërfaqes dhe vendndodhjes së njësisë së ndërtesës në funksion të llogaritjes së vlerës së saj të taksueshme dhe taksës për të.</w:t>
      </w:r>
    </w:p>
    <w:p w14:paraId="0EB32FF1" w14:textId="77777777" w:rsidR="00E275B2" w:rsidRDefault="00E275B2" w:rsidP="00D22F7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13CCCDA" w14:textId="5264034B" w:rsidR="00D22F77" w:rsidRDefault="00E275B2" w:rsidP="00D22F7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="00395717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65646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dhënat mbi </w:t>
      </w:r>
      <w:r w:rsidR="00CE09B5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ip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rfaq</w:t>
      </w:r>
      <w:r w:rsidR="00656467">
        <w:rPr>
          <w:rFonts w:ascii="Times New Roman" w:hAnsi="Times New Roman" w:cs="Times New Roman"/>
          <w:bCs/>
          <w:spacing w:val="-4"/>
          <w:szCs w:val="24"/>
          <w:lang w:val="sq-AL"/>
        </w:rPr>
        <w:t>en</w:t>
      </w:r>
      <w:r w:rsidR="0047599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47599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vendndodhjen 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</w:t>
      </w:r>
      <w:bookmarkStart w:id="4" w:name="_Hlk162358178"/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njësis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bookmarkEnd w:id="4"/>
      <w:r w:rsidR="00793298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rcaktohe</w:t>
      </w:r>
      <w:r w:rsidR="00656467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duke u bazuar te</w:t>
      </w:r>
      <w:r w:rsidR="00DF091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1F075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 apo disa nga </w:t>
      </w:r>
      <w:r w:rsidR="000C0D1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burimet e 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mëposht</w:t>
      </w:r>
      <w:r w:rsidR="00211AE9">
        <w:rPr>
          <w:rFonts w:ascii="Times New Roman" w:hAnsi="Times New Roman" w:cs="Times New Roman"/>
          <w:bCs/>
          <w:spacing w:val="-4"/>
          <w:szCs w:val="24"/>
          <w:lang w:val="sq-AL"/>
        </w:rPr>
        <w:t>m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e:</w:t>
      </w:r>
    </w:p>
    <w:p w14:paraId="17605FE5" w14:textId="77777777" w:rsidR="00D22F77" w:rsidRDefault="00D22F77" w:rsidP="00D22F7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279DB5D" w14:textId="6C98494D" w:rsidR="00264219" w:rsidRDefault="00D22F77" w:rsidP="001F6E5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bookmarkStart w:id="5" w:name="_Hlk172037457"/>
      <w:r w:rsidR="00E34448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bookmarkStart w:id="6" w:name="_Hlk171681638"/>
      <w:bookmarkEnd w:id="5"/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Informacioni i marrë nga 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Agjencia Shtetërore e Kadastrë</w:t>
      </w:r>
      <w:r w:rsidR="00830AAC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6C369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1FE3658B" w14:textId="77777777" w:rsidR="008A6027" w:rsidRDefault="008A6027" w:rsidP="0026421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27DAA6C6" w14:textId="1B32218B" w:rsidR="008A6027" w:rsidRDefault="00D22F77" w:rsidP="0026421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8A6027" w:rsidRPr="008A6027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>I</w:t>
      </w:r>
      <w:r w:rsidR="00813F3C" w:rsidRPr="00813F3C">
        <w:rPr>
          <w:rFonts w:ascii="Times New Roman" w:hAnsi="Times New Roman" w:cs="Times New Roman"/>
          <w:bCs/>
          <w:spacing w:val="-4"/>
          <w:szCs w:val="24"/>
          <w:lang w:val="sq-AL"/>
        </w:rPr>
        <w:t>nformacioni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</w:t>
      </w:r>
      <w:r w:rsidR="00813F3C" w:rsidRPr="00813F3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marrë nga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Drejtoria e Përgjithshme e Gjendjes Civile</w:t>
      </w:r>
      <w:r w:rsidR="008A6027" w:rsidRPr="008A602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6490254D" w14:textId="77777777" w:rsidR="008A6027" w:rsidRDefault="008A6027" w:rsidP="0026421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2428EA15" w14:textId="0AA70B53" w:rsidR="008A6027" w:rsidRDefault="00D22F77" w:rsidP="008A602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c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bookmarkStart w:id="7" w:name="_Hlk187759595"/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Informacioni i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mbledhur</w:t>
      </w:r>
      <w:r w:rsidR="009E49D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 bashkia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bookmarkEnd w:id="7"/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gjatë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tim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it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terren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njësive të ndërtesave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; </w:t>
      </w:r>
    </w:p>
    <w:p w14:paraId="50A8E478" w14:textId="77777777" w:rsidR="008A6027" w:rsidRDefault="008A6027" w:rsidP="00813F3C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A51BC50" w14:textId="7E6D4CFE" w:rsidR="008A6027" w:rsidRDefault="00D22F77" w:rsidP="008A602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ç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 w:rsidR="008A6027" w:rsidRP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Informacioni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 </w:t>
      </w:r>
      <w:r w:rsidR="008A6027" w:rsidRP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mbledhur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përmes 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vetë deklarim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eve të 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paraqitur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8A602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pronarët</w:t>
      </w:r>
      <w:r w:rsidR="009E49D9">
        <w:rPr>
          <w:rFonts w:ascii="Times New Roman" w:hAnsi="Times New Roman" w:cs="Times New Roman"/>
          <w:bCs/>
          <w:spacing w:val="-4"/>
          <w:szCs w:val="24"/>
          <w:lang w:val="sq-AL"/>
        </w:rPr>
        <w:t>, zhvilluesit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përdoruesit e njësive të ndërtesave,</w:t>
      </w:r>
      <w:r w:rsidR="008A6027" w:rsidRPr="008417B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 zbatimin e legjislacionit </w:t>
      </w:r>
      <w:r w:rsidR="008A6027">
        <w:rPr>
          <w:rFonts w:ascii="Times New Roman" w:hAnsi="Times New Roman" w:cs="Times New Roman"/>
          <w:spacing w:val="-4"/>
          <w:szCs w:val="24"/>
          <w:lang w:val="sq-AL"/>
        </w:rPr>
        <w:t>për</w:t>
      </w:r>
      <w:r w:rsidR="008A6027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taksë</w:t>
      </w:r>
      <w:r w:rsidR="008A6027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8A6027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mbi ndërtesën</w:t>
      </w:r>
      <w:r w:rsidR="0083195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11FA42EA" w14:textId="77777777" w:rsidR="00813F3C" w:rsidRDefault="00813F3C" w:rsidP="008A602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0AE4962" w14:textId="709E0286" w:rsidR="00264219" w:rsidRDefault="00813F3C" w:rsidP="00813F3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d)</w:t>
      </w:r>
      <w:r w:rsidRPr="00813F3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8A6027">
        <w:rPr>
          <w:rFonts w:ascii="Times New Roman" w:hAnsi="Times New Roman" w:cs="Times New Roman"/>
          <w:bCs/>
          <w:spacing w:val="-4"/>
          <w:szCs w:val="24"/>
          <w:lang w:val="sq-AL"/>
        </w:rPr>
        <w:t>Informacioni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</w:t>
      </w:r>
      <w:r w:rsidRP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marrë nga agjenti i caktuar për mbledhjen e taksës</w:t>
      </w:r>
      <w:r w:rsidRPr="00813F3C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  <w:bookmarkEnd w:id="6"/>
    </w:p>
    <w:p w14:paraId="163F4169" w14:textId="77777777" w:rsidR="00813F3C" w:rsidRDefault="00813F3C" w:rsidP="00813F3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45F2BAC" w14:textId="2F11A99A" w:rsidR="00264219" w:rsidRDefault="00D22F77" w:rsidP="00550CA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d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>h</w:t>
      </w:r>
      <w:r w:rsidR="004C1124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550C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E395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Certifikatat e pronësisë, kartelat e </w:t>
      </w:r>
      <w:r w:rsidR="0030704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pasurisë, </w:t>
      </w:r>
      <w:r w:rsidR="00307044" w:rsidRPr="00264219">
        <w:rPr>
          <w:rFonts w:ascii="Times New Roman" w:hAnsi="Times New Roman" w:cs="Times New Roman"/>
          <w:bCs/>
          <w:spacing w:val="-4"/>
          <w:szCs w:val="24"/>
          <w:lang w:val="sq-AL"/>
        </w:rPr>
        <w:t>dokumen</w:t>
      </w:r>
      <w:r w:rsidR="00307044">
        <w:rPr>
          <w:rFonts w:ascii="Times New Roman" w:hAnsi="Times New Roman" w:cs="Times New Roman"/>
          <w:bCs/>
          <w:spacing w:val="-4"/>
          <w:szCs w:val="24"/>
          <w:lang w:val="sq-AL"/>
        </w:rPr>
        <w:t>tet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</w:t>
      </w:r>
      <w:r w:rsidR="00264219" w:rsidRPr="00264219">
        <w:rPr>
          <w:rFonts w:ascii="Times New Roman" w:hAnsi="Times New Roman" w:cs="Times New Roman"/>
          <w:bCs/>
          <w:spacing w:val="-4"/>
          <w:szCs w:val="24"/>
          <w:lang w:val="sq-AL"/>
        </w:rPr>
        <w:t>pronësisë</w:t>
      </w:r>
      <w:r w:rsidR="00264219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4C1124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264219" w:rsidRPr="0026421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transferimit në administrim</w:t>
      </w:r>
      <w:r w:rsidR="004C112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a</w:t>
      </w:r>
      <w:r w:rsidR="00264219" w:rsidRPr="00264219">
        <w:rPr>
          <w:rFonts w:ascii="Times New Roman" w:hAnsi="Times New Roman" w:cs="Times New Roman"/>
          <w:bCs/>
          <w:spacing w:val="-4"/>
          <w:szCs w:val="24"/>
          <w:lang w:val="sq-AL"/>
        </w:rPr>
        <w:t>po</w:t>
      </w:r>
      <w:r w:rsidR="004C112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</w:t>
      </w:r>
      <w:r w:rsidR="00264219" w:rsidRPr="0026421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përdorim të njësi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ve</w:t>
      </w:r>
      <w:r w:rsidR="00264219" w:rsidRPr="0026421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të </w:t>
      </w:r>
      <w:r w:rsidR="00264219" w:rsidRPr="00264219">
        <w:rPr>
          <w:rFonts w:ascii="Times New Roman" w:hAnsi="Times New Roman" w:cs="Times New Roman"/>
          <w:bCs/>
          <w:spacing w:val="-4"/>
          <w:szCs w:val="24"/>
          <w:lang w:val="sq-AL"/>
        </w:rPr>
        <w:t>ndërtes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ave qe disponohen nga bashkitë</w:t>
      </w:r>
      <w:r w:rsidR="004C1124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6B9D2797" w14:textId="77777777" w:rsidR="008A03F6" w:rsidRDefault="008A03F6" w:rsidP="006C369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CCB0D9D" w14:textId="5D078F9C" w:rsidR="00DF0919" w:rsidRDefault="00813F3C" w:rsidP="00DF091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L</w:t>
      </w:r>
      <w:r w:rsidR="008A03F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eje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8A03F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B64EC8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</w:t>
      </w:r>
      <w:r w:rsidR="008A03F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ndërtimit të miratuar nga bashkia përkatëse apo KKT-ja</w:t>
      </w:r>
      <w:r w:rsidR="008A602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7B474E80" w14:textId="77777777" w:rsidR="005175B9" w:rsidRPr="002434A7" w:rsidRDefault="005175B9" w:rsidP="00D22F77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4AC87F0" w14:textId="53417C37" w:rsidR="009A34BE" w:rsidRPr="002434A7" w:rsidRDefault="00E275B2" w:rsidP="00E34448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3</w:t>
      </w:r>
      <w:r w:rsidR="00ED00FC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="00163C8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A03F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 </w:t>
      </w:r>
      <w:r w:rsidR="008A03F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sipërfaqen e njësisë së ndërtesës</w:t>
      </w:r>
      <w:r w:rsidR="005905E8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0419D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 </w:t>
      </w:r>
      <w:r w:rsidR="005905E8">
        <w:rPr>
          <w:rFonts w:ascii="Times New Roman" w:hAnsi="Times New Roman" w:cs="Times New Roman"/>
          <w:bCs/>
          <w:spacing w:val="-4"/>
          <w:szCs w:val="24"/>
          <w:lang w:val="sq-AL"/>
        </w:rPr>
        <w:t>dispono</w:t>
      </w:r>
      <w:r w:rsidR="000419D3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8A03F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dhëna</w:t>
      </w:r>
      <w:r w:rsidR="005924E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(të përdorshme)</w:t>
      </w:r>
      <w:r w:rsidR="000419D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A03F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nga burime të ndryshme</w:t>
      </w:r>
      <w:r w:rsidR="00941A4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q</w:t>
      </w:r>
      <w:r w:rsidR="008A03F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A03F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nuk përputhen, </w:t>
      </w:r>
      <w:r w:rsidR="0049462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 e </w:t>
      </w:r>
      <w:r w:rsidR="00494621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përcakto</w:t>
      </w:r>
      <w:r w:rsidR="00494621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494621" w:rsidRPr="0049462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494621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sipërfaqen e njësisë së ndërtesës</w:t>
      </w:r>
      <w:r w:rsidR="00494621" w:rsidDel="0049462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941A4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E0A6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duke e bazuar te të dhënat, </w:t>
      </w:r>
      <w:r w:rsidR="008A03F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sipas radhës së mëposhtme të përparësisë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:</w:t>
      </w:r>
    </w:p>
    <w:p w14:paraId="005D283A" w14:textId="77777777" w:rsidR="00CA1599" w:rsidRPr="002434A7" w:rsidRDefault="00CA1599" w:rsidP="00CA159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9E7F0EE" w14:textId="6759AA2E" w:rsidR="009A34BE" w:rsidRPr="002434A7" w:rsidRDefault="00D22F77" w:rsidP="00CA159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ipërfaqja e konstatuar e njësisë 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gjatë </w:t>
      </w:r>
      <w:r w:rsidR="00AB7BA2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006929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imit </w:t>
      </w:r>
      <w:r w:rsidR="004A68E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që është kryer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 terren</w:t>
      </w:r>
      <w:r w:rsidR="00945E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 </w:t>
      </w:r>
      <w:r w:rsidR="00991EEE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945EF2">
        <w:rPr>
          <w:rFonts w:ascii="Times New Roman" w:hAnsi="Times New Roman" w:cs="Times New Roman"/>
          <w:bCs/>
          <w:spacing w:val="-4"/>
          <w:szCs w:val="24"/>
          <w:lang w:val="sq-AL"/>
        </w:rPr>
        <w:t>ashkia apo A</w:t>
      </w:r>
      <w:r w:rsidR="00DE4925">
        <w:rPr>
          <w:rFonts w:ascii="Times New Roman" w:hAnsi="Times New Roman" w:cs="Times New Roman"/>
          <w:bCs/>
          <w:spacing w:val="-4"/>
          <w:szCs w:val="24"/>
          <w:lang w:val="sq-AL"/>
        </w:rPr>
        <w:t>gjencia Shtetërore e Kadastrës, duke u bazuar te rezultatet e evidentimit</w:t>
      </w:r>
      <w:r w:rsidR="004A68E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terren</w:t>
      </w:r>
      <w:r w:rsidR="00DE492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që ka ndodhur më vonë në kohë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4CD73627" w14:textId="77777777" w:rsidR="00CA1599" w:rsidRPr="002434A7" w:rsidRDefault="00CA1599" w:rsidP="00CA159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212C622" w14:textId="557DEF2A" w:rsidR="009A34BE" w:rsidRPr="002434A7" w:rsidRDefault="00D22F77" w:rsidP="00CA159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163C8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ipërfaqja e njësisë 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sipas informacionit të </w:t>
      </w:r>
      <w:r w:rsidR="00C10F7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marrë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nga Agjencia Shtetërore e Kadastrës;</w:t>
      </w:r>
    </w:p>
    <w:p w14:paraId="37BF5E0C" w14:textId="77777777" w:rsidR="00CA1599" w:rsidRPr="002434A7" w:rsidRDefault="00CA1599" w:rsidP="00CA159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25757D1F" w14:textId="5FF9CC82" w:rsidR="00CA1599" w:rsidRPr="002434A7" w:rsidRDefault="00D22F77" w:rsidP="00CA159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c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ipërfaqja e njësisë 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sipas </w:t>
      </w:r>
      <w:r w:rsidR="00BA087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certifikatës së pronësisë, kartelës së pasurisë, </w:t>
      </w:r>
      <w:r w:rsidR="000D489D" w:rsidRPr="000D489D">
        <w:rPr>
          <w:rFonts w:ascii="Times New Roman" w:hAnsi="Times New Roman" w:cs="Times New Roman"/>
          <w:bCs/>
          <w:spacing w:val="-4"/>
          <w:szCs w:val="24"/>
          <w:lang w:val="sq-AL"/>
        </w:rPr>
        <w:t>dokumentit të pronësisë, dokumentit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0D489D" w:rsidRPr="000D489D">
        <w:rPr>
          <w:rFonts w:ascii="Times New Roman" w:hAnsi="Times New Roman" w:cs="Times New Roman"/>
          <w:bCs/>
          <w:spacing w:val="-4"/>
          <w:szCs w:val="24"/>
          <w:lang w:val="sq-AL"/>
        </w:rPr>
        <w:t>të transferimit në administrim apo dokumentit të transferimit në përdorim të asaj njësie ndërtese</w:t>
      </w:r>
      <w:r w:rsidR="00F95456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F95456" w:rsidRPr="00F9545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F95456">
        <w:rPr>
          <w:rFonts w:ascii="Times New Roman" w:hAnsi="Times New Roman" w:cs="Times New Roman"/>
          <w:bCs/>
          <w:spacing w:val="-4"/>
          <w:szCs w:val="24"/>
          <w:lang w:val="sq-AL"/>
        </w:rPr>
        <w:t>që disponohet nga bashkia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7201E84C" w14:textId="77777777" w:rsidR="00CA1599" w:rsidRPr="002434A7" w:rsidRDefault="00CA1599" w:rsidP="00CA159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F378D81" w14:textId="6C817E7C" w:rsidR="00941A42" w:rsidRDefault="00D22F77" w:rsidP="00941A42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ç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CE09B5" w:rsidRPr="00CE09B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13F3C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ipërfaqja e njësisë 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sipas lejes së ndërtimit të miratuar nga bashkia përkatëse apo KKT-ja;</w:t>
      </w:r>
    </w:p>
    <w:p w14:paraId="7A9CEA1B" w14:textId="77777777" w:rsidR="00941A42" w:rsidRDefault="00941A42" w:rsidP="00941A42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88E7C8D" w14:textId="1B35CFD8" w:rsidR="005924ED" w:rsidRDefault="00330080" w:rsidP="005175B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d) 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ipërfaqja e njësisë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44F6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sipas të dhënave të vetë deklaruara nga </w:t>
      </w:r>
      <w:r w:rsidR="00C10F7A">
        <w:rPr>
          <w:rFonts w:ascii="Times New Roman" w:hAnsi="Times New Roman" w:cs="Times New Roman"/>
          <w:bCs/>
          <w:spacing w:val="-4"/>
          <w:szCs w:val="24"/>
          <w:lang w:val="sq-AL"/>
        </w:rPr>
        <w:t>pronari</w:t>
      </w:r>
      <w:r w:rsidR="00867F1E">
        <w:rPr>
          <w:rFonts w:ascii="Times New Roman" w:hAnsi="Times New Roman" w:cs="Times New Roman"/>
          <w:bCs/>
          <w:spacing w:val="-4"/>
          <w:szCs w:val="24"/>
          <w:lang w:val="sq-AL"/>
        </w:rPr>
        <w:t>, zhvilluesi</w:t>
      </w:r>
      <w:r w:rsidR="00C10F7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ose përdoruesi i saj</w:t>
      </w:r>
      <w:r w:rsidR="00B20C4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zbatimin e legjislacionit </w:t>
      </w:r>
      <w:r w:rsidR="00B20C44">
        <w:rPr>
          <w:rFonts w:ascii="Times New Roman" w:hAnsi="Times New Roman" w:cs="Times New Roman"/>
          <w:spacing w:val="-4"/>
          <w:szCs w:val="24"/>
          <w:lang w:val="sq-AL"/>
        </w:rPr>
        <w:t>për</w:t>
      </w:r>
      <w:r w:rsidR="00B20C44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taksë</w:t>
      </w:r>
      <w:r w:rsidR="00B20C44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B20C44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mbi ndërtesën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599D1B5B" w14:textId="77777777" w:rsidR="005175B9" w:rsidRDefault="005175B9" w:rsidP="005175B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3294A81" w14:textId="5F97C645" w:rsidR="00E46485" w:rsidRDefault="00E275B2" w:rsidP="00B33404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4</w:t>
      </w:r>
      <w:r w:rsidR="00ED00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Nëse sipërfaqja e njësisë së ndërtesës, bazuar në informacionin e mbledhur</w:t>
      </w:r>
      <w:r w:rsidR="00B1516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5646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gjatë </w:t>
      </w:r>
      <w:r w:rsidR="00AB7BA2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timi</w:t>
      </w:r>
      <w:r w:rsidR="0065646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lastRenderedPageBreak/>
        <w:t>terren</w:t>
      </w:r>
      <w:r w:rsidR="00F9156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 bashkia</w:t>
      </w:r>
      <w:r w:rsidR="00A5480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sipas paragrafit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5A6739"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B15160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B15160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të </w:t>
      </w:r>
      <w:r w:rsidR="00ED00FC">
        <w:rPr>
          <w:rFonts w:ascii="Times New Roman" w:hAnsi="Times New Roman" w:cs="Times New Roman"/>
          <w:bCs/>
          <w:spacing w:val="-4"/>
          <w:szCs w:val="24"/>
          <w:lang w:val="sq-AL"/>
        </w:rPr>
        <w:t>pi</w:t>
      </w:r>
      <w:r w:rsidR="00B15160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kë</w:t>
      </w:r>
      <w:r w:rsidR="00ED00FC">
        <w:rPr>
          <w:rFonts w:ascii="Times New Roman" w:hAnsi="Times New Roman" w:cs="Times New Roman"/>
          <w:bCs/>
          <w:spacing w:val="-4"/>
          <w:szCs w:val="24"/>
          <w:lang w:val="sq-AL"/>
        </w:rPr>
        <w:t>s 2, të këtij neni</w:t>
      </w:r>
      <w:r w:rsidR="00B15160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B15160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rezulton të jetë më e vogël se ajo e siguruar nga burimet e përcaktuara në</w:t>
      </w:r>
      <w:r w:rsidR="00067131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paragrafët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5A6739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5A6739">
        <w:rPr>
          <w:rFonts w:ascii="Times New Roman" w:hAnsi="Times New Roman" w:cs="Times New Roman"/>
          <w:bCs/>
          <w:spacing w:val="-4"/>
          <w:szCs w:val="24"/>
          <w:lang w:val="sq-AL"/>
        </w:rPr>
        <w:t>c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BA67B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5A6739">
        <w:rPr>
          <w:rFonts w:ascii="Times New Roman" w:hAnsi="Times New Roman" w:cs="Times New Roman"/>
          <w:bCs/>
          <w:spacing w:val="-4"/>
          <w:szCs w:val="24"/>
          <w:lang w:val="sq-AL"/>
        </w:rPr>
        <w:t>ç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BA67BB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5A673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të </w:t>
      </w:r>
      <w:r w:rsidR="00ED00FC">
        <w:rPr>
          <w:rFonts w:ascii="Times New Roman" w:hAnsi="Times New Roman" w:cs="Times New Roman"/>
          <w:bCs/>
          <w:spacing w:val="-4"/>
          <w:szCs w:val="24"/>
          <w:lang w:val="sq-AL"/>
        </w:rPr>
        <w:t>së njëjtës pikë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, atëherë ajo nuk merret parasysh për përcaktimin e sipërfaqes</w:t>
      </w:r>
      <w:r w:rsidR="006F0809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B33404"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sipas radhës së përparësisë.</w:t>
      </w:r>
    </w:p>
    <w:p w14:paraId="7D46C7F4" w14:textId="77777777" w:rsidR="006601A6" w:rsidRDefault="006601A6" w:rsidP="00B33404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5675207" w14:textId="4F52E93F" w:rsidR="006601A6" w:rsidRDefault="00E275B2" w:rsidP="006601A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 vendndodhjen 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e njësisë së ndërtesës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bashkia disponon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dhëna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(të përdorshme) 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nga burime të ndryshme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q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nuk përputhen, </w:t>
      </w:r>
      <w:r w:rsidR="0049462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 e përcakton vendndodhjen </w:t>
      </w:r>
      <w:r w:rsidR="00494621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e njësisë së ndërtesës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E0A6B">
        <w:rPr>
          <w:rFonts w:ascii="Times New Roman" w:hAnsi="Times New Roman" w:cs="Times New Roman"/>
          <w:bCs/>
          <w:spacing w:val="-4"/>
          <w:szCs w:val="24"/>
          <w:lang w:val="sq-AL"/>
        </w:rPr>
        <w:t>duke u bazuar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E0A6B" w:rsidRPr="006E0A6B">
        <w:rPr>
          <w:rFonts w:ascii="Times New Roman" w:hAnsi="Times New Roman" w:cs="Times New Roman"/>
          <w:bCs/>
          <w:spacing w:val="-4"/>
          <w:szCs w:val="24"/>
          <w:lang w:val="sq-AL"/>
        </w:rPr>
        <w:t>te të dhënat</w:t>
      </w:r>
      <w:r w:rsidR="006E0A6B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6E0A6B" w:rsidRPr="006E0A6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601A6" w:rsidRPr="008A03F6">
        <w:rPr>
          <w:rFonts w:ascii="Times New Roman" w:hAnsi="Times New Roman" w:cs="Times New Roman"/>
          <w:bCs/>
          <w:spacing w:val="-4"/>
          <w:szCs w:val="24"/>
          <w:lang w:val="sq-AL"/>
        </w:rPr>
        <w:t>sipas radhës së mëposhtme të përparësisë</w:t>
      </w:r>
      <w:r w:rsidR="006601A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:</w:t>
      </w:r>
    </w:p>
    <w:p w14:paraId="772A9A1A" w14:textId="77777777" w:rsidR="006601A6" w:rsidRDefault="006601A6" w:rsidP="006601A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515CB60" w14:textId="7658B05A" w:rsidR="006601A6" w:rsidRDefault="006601A6" w:rsidP="006601A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Vendndodhja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konstatuar e njësisë së ndërtesës gjatë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timit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që është kryer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 terren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 bashkia apo Agjencia Shtetërore e Kadastrës, duke u bazuar te rezultatet e evidentimit në terren që ka ndodhur më vonë në kohë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6D7C211E" w14:textId="77777777" w:rsidR="00FB05B7" w:rsidRDefault="00FB05B7" w:rsidP="006601A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2B6E5A86" w14:textId="4E445CC7" w:rsidR="00FB05B7" w:rsidRDefault="00FB05B7" w:rsidP="00FB05B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b)</w:t>
      </w:r>
      <w:r w:rsidRPr="00FB05B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Vendndodhja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njësisë së ndërtesës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sipas i</w:t>
      </w:r>
      <w:r w:rsidRPr="00813F3C">
        <w:rPr>
          <w:rFonts w:ascii="Times New Roman" w:hAnsi="Times New Roman" w:cs="Times New Roman"/>
          <w:bCs/>
          <w:spacing w:val="-4"/>
          <w:szCs w:val="24"/>
          <w:lang w:val="sq-AL"/>
        </w:rPr>
        <w:t>nformacioni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 të</w:t>
      </w:r>
      <w:r w:rsidRPr="00813F3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marrë nga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Drejtoria e Përgjithshme e Gjendjes Civile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09BCCC39" w14:textId="77777777" w:rsidR="00FB05B7" w:rsidRDefault="00FB05B7" w:rsidP="00FB05B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8B5033A" w14:textId="1CC19D6F" w:rsidR="00FB05B7" w:rsidRDefault="00FB05B7" w:rsidP="00FB05B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c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F9545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FB05B7">
        <w:rPr>
          <w:rFonts w:ascii="Times New Roman" w:hAnsi="Times New Roman" w:cs="Times New Roman"/>
          <w:bCs/>
          <w:spacing w:val="-4"/>
          <w:szCs w:val="24"/>
          <w:lang w:val="sq-AL"/>
        </w:rPr>
        <w:t>Vendndodhja e njësisë së ndërtesës sipas informacionit të marrë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</w:t>
      </w:r>
      <w:r w:rsidRPr="00FC5FF2">
        <w:rPr>
          <w:lang w:val="sq-AL"/>
        </w:rPr>
        <w:t xml:space="preserve"> </w:t>
      </w:r>
      <w:r w:rsidRPr="00FB05B7">
        <w:rPr>
          <w:rFonts w:ascii="Times New Roman" w:hAnsi="Times New Roman" w:cs="Times New Roman"/>
          <w:bCs/>
          <w:spacing w:val="-4"/>
          <w:szCs w:val="24"/>
          <w:lang w:val="sq-AL"/>
        </w:rPr>
        <w:t>agjenti i caktuar për mbledhjen e taksës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163B88D2" w14:textId="77777777" w:rsidR="00FB05B7" w:rsidRDefault="00FB05B7" w:rsidP="00FB05B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DCE0AA4" w14:textId="4AC164A5" w:rsidR="00FB05B7" w:rsidRDefault="00FB05B7" w:rsidP="00FB05B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ç) Vendndodhja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njësisë së ndërtesës sipas informacionit të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marrë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nga Agjencia Shtetërore e Kadastrës</w:t>
      </w:r>
      <w:r w:rsidR="00F95456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2F019B11" w14:textId="77777777" w:rsidR="00FB05B7" w:rsidRDefault="00FB05B7" w:rsidP="00FB05B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3D3CAA4" w14:textId="2A33648F" w:rsidR="006601A6" w:rsidRPr="002434A7" w:rsidRDefault="00FB05B7" w:rsidP="00FB05B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d) Vendndodhja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njësisë së ndërtesës sipas </w:t>
      </w:r>
      <w:r w:rsidR="00BA0873">
        <w:rPr>
          <w:rFonts w:ascii="Times New Roman" w:hAnsi="Times New Roman" w:cs="Times New Roman"/>
          <w:bCs/>
          <w:spacing w:val="-4"/>
          <w:szCs w:val="24"/>
          <w:lang w:val="sq-AL"/>
        </w:rPr>
        <w:t>certifikatës së pronësisë, kartelës së pasurisë,</w:t>
      </w:r>
      <w:r w:rsidR="0069362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0D489D">
        <w:rPr>
          <w:rFonts w:ascii="Times New Roman" w:hAnsi="Times New Roman" w:cs="Times New Roman"/>
          <w:bCs/>
          <w:spacing w:val="-4"/>
          <w:szCs w:val="24"/>
          <w:lang w:val="sq-AL"/>
        </w:rPr>
        <w:t>dokumentit të pronësisë, dokumentit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0D489D">
        <w:rPr>
          <w:rFonts w:ascii="Times New Roman" w:hAnsi="Times New Roman" w:cs="Times New Roman"/>
          <w:bCs/>
          <w:spacing w:val="-4"/>
          <w:szCs w:val="24"/>
          <w:lang w:val="sq-AL"/>
        </w:rPr>
        <w:t>të transferimit në administrim apo dokumentit të transferimit në përdorim të asaj njësie ndërtese</w:t>
      </w:r>
      <w:r w:rsidR="00F95456">
        <w:rPr>
          <w:rFonts w:ascii="Times New Roman" w:hAnsi="Times New Roman" w:cs="Times New Roman"/>
          <w:bCs/>
          <w:spacing w:val="-4"/>
          <w:szCs w:val="24"/>
          <w:lang w:val="sq-AL"/>
        </w:rPr>
        <w:t>, që disponohet nga bashkia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74DC794D" w14:textId="77777777" w:rsidR="00FB05B7" w:rsidRDefault="00FB05B7" w:rsidP="006601A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208AACD" w14:textId="65F04E61" w:rsidR="006601A6" w:rsidRDefault="00FB05B7" w:rsidP="00961834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dh</w:t>
      </w:r>
      <w:r w:rsidR="006601A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>Vendndodhja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601A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e njësisë së ndërtesës sipas lejes së ndërtimit të miratuar nga bashkia përkatëse apo KKT-ja;</w:t>
      </w:r>
    </w:p>
    <w:p w14:paraId="118D4781" w14:textId="77777777" w:rsidR="006601A6" w:rsidRDefault="006601A6" w:rsidP="006601A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7E70A59" w14:textId="26363AF3" w:rsidR="00813F3C" w:rsidRDefault="00961834" w:rsidP="00961834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6601A6" w:rsidRP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>Vendndodhja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601A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njësisë së ndërtesës sipas të dhënave të vetë deklaruara nga 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>pronari</w:t>
      </w:r>
      <w:r w:rsidR="00781825">
        <w:rPr>
          <w:rFonts w:ascii="Times New Roman" w:hAnsi="Times New Roman" w:cs="Times New Roman"/>
          <w:bCs/>
          <w:spacing w:val="-4"/>
          <w:szCs w:val="24"/>
          <w:lang w:val="sq-AL"/>
        </w:rPr>
        <w:t>, zhvilluesi</w:t>
      </w:r>
      <w:r w:rsidR="006601A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ose përdoruesi i saj për zbatimin e legjislacionit </w:t>
      </w:r>
      <w:r w:rsidR="006601A6">
        <w:rPr>
          <w:rFonts w:ascii="Times New Roman" w:hAnsi="Times New Roman" w:cs="Times New Roman"/>
          <w:spacing w:val="-4"/>
          <w:szCs w:val="24"/>
          <w:lang w:val="sq-AL"/>
        </w:rPr>
        <w:t>për</w:t>
      </w:r>
      <w:r w:rsidR="006601A6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taksë</w:t>
      </w:r>
      <w:r w:rsidR="006601A6">
        <w:rPr>
          <w:rFonts w:ascii="Times New Roman" w:hAnsi="Times New Roman" w:cs="Times New Roman"/>
          <w:spacing w:val="-4"/>
          <w:szCs w:val="24"/>
          <w:lang w:val="sq-AL"/>
        </w:rPr>
        <w:t>n</w:t>
      </w:r>
      <w:r w:rsidR="006601A6" w:rsidRPr="00714A41">
        <w:rPr>
          <w:rFonts w:ascii="Times New Roman" w:hAnsi="Times New Roman" w:cs="Times New Roman"/>
          <w:spacing w:val="-4"/>
          <w:szCs w:val="24"/>
          <w:lang w:val="sq-AL"/>
        </w:rPr>
        <w:t xml:space="preserve"> mbi ndërtesën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28072346" w14:textId="77777777" w:rsidR="00445AEB" w:rsidRDefault="00445AEB" w:rsidP="00961834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CE8A08B" w14:textId="257732E4" w:rsidR="00445AEB" w:rsidRDefault="00E275B2" w:rsidP="00961834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6</w:t>
      </w:r>
      <w:r w:rsid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445AEB" w:rsidRPr="00445AEB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rastet kur</w:t>
      </w:r>
      <w:r w:rsidR="00445AEB" w:rsidRP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identifikohet ekzistenca</w:t>
      </w:r>
      <w:r w:rsid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njësisë së ndërtesës</w:t>
      </w:r>
      <w:r w:rsidR="00445AEB" w:rsidRP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por nuk arrihet të përcaktohet </w:t>
      </w:r>
      <w:r w:rsid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sipërfaqja dhe </w:t>
      </w:r>
      <w:r w:rsidR="00445AEB" w:rsidRP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vendndodhja e </w:t>
      </w:r>
      <w:r w:rsidR="00445AEB">
        <w:rPr>
          <w:rFonts w:ascii="Times New Roman" w:hAnsi="Times New Roman" w:cs="Times New Roman"/>
          <w:bCs/>
          <w:spacing w:val="-4"/>
          <w:szCs w:val="24"/>
          <w:lang w:val="sq-AL"/>
        </w:rPr>
        <w:t>saj, zbatohen parashikimet e nenit 16</w:t>
      </w:r>
      <w:r w:rsidR="003F6A86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445AE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kësaj metodologjie. </w:t>
      </w:r>
    </w:p>
    <w:p w14:paraId="6527D98A" w14:textId="77777777" w:rsidR="00813F3C" w:rsidRDefault="00813F3C" w:rsidP="00961834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F44B16E" w14:textId="77777777" w:rsidR="00D22F77" w:rsidRDefault="00D22F77" w:rsidP="00D22F77">
      <w:pPr>
        <w:pStyle w:val="NeniNr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459BCC41" w14:textId="2C453D79" w:rsidR="00D22F77" w:rsidRPr="002434A7" w:rsidRDefault="00D22F77" w:rsidP="00D22F77">
      <w:pPr>
        <w:pStyle w:val="NeniNr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 w:rsidR="008526DC">
        <w:rPr>
          <w:rFonts w:ascii="Times New Roman" w:hAnsi="Times New Roman" w:cs="Times New Roman"/>
          <w:spacing w:val="-4"/>
          <w:szCs w:val="24"/>
          <w:lang w:val="sq-AL"/>
        </w:rPr>
        <w:t>5</w:t>
      </w:r>
    </w:p>
    <w:p w14:paraId="6F2F7E6B" w14:textId="24FD18F1" w:rsidR="009A34BE" w:rsidRPr="00244193" w:rsidRDefault="009A34BE" w:rsidP="00D22F77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Rregullat për klasifikimin e njësisë </w:t>
      </w:r>
      <w:r w:rsidR="00344F6E"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>s</w:t>
      </w:r>
      <w:r w:rsidR="002A4B06"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>ë</w:t>
      </w:r>
      <w:r w:rsidR="00344F6E"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 nd</w:t>
      </w:r>
      <w:r w:rsidR="002A4B06"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>ë</w:t>
      </w:r>
      <w:r w:rsidR="00344F6E"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>rtes</w:t>
      </w:r>
      <w:r w:rsidR="002A4B06"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>ë</w:t>
      </w:r>
      <w:r w:rsidR="00344F6E" w:rsidRPr="00244193">
        <w:rPr>
          <w:rFonts w:ascii="Times New Roman" w:hAnsi="Times New Roman" w:cs="Times New Roman"/>
          <w:b/>
          <w:spacing w:val="-4"/>
          <w:szCs w:val="24"/>
          <w:lang w:val="sq-AL"/>
        </w:rPr>
        <w:t>s</w:t>
      </w:r>
    </w:p>
    <w:p w14:paraId="6318733A" w14:textId="3EF327EC" w:rsidR="004E08BC" w:rsidRPr="002434A7" w:rsidRDefault="004E08BC" w:rsidP="00D22F77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EB07165" w14:textId="16ABBC45" w:rsidR="00BD5790" w:rsidRDefault="00D22F77" w:rsidP="00BD579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BD5790" w:rsidRPr="00ED00FB">
        <w:rPr>
          <w:rFonts w:ascii="Times New Roman" w:hAnsi="Times New Roman" w:cs="Times New Roman"/>
          <w:bCs/>
          <w:spacing w:val="-4"/>
          <w:szCs w:val="24"/>
          <w:lang w:val="sq-AL"/>
        </w:rPr>
        <w:t>Bashkia kryen klasifikimin e njësive të ndërtesave që ndodhen në territorin e saj, duke u bazuar te rregullat e parashikuara në këtë nen.</w:t>
      </w:r>
    </w:p>
    <w:p w14:paraId="2AF28363" w14:textId="77777777" w:rsidR="00BD5790" w:rsidRDefault="00BD5790" w:rsidP="00E46485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A68681C" w14:textId="36D9CBF8" w:rsidR="00E46485" w:rsidRPr="002434A7" w:rsidRDefault="00BD5790" w:rsidP="00E46485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Klasifikimi i njësisë së ndërtesës në një kategori të caktuar vlere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ndërtese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bazohet, në radhë të parë, në përdorimin/shfrytëzimin faktik të saj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, sipas</w:t>
      </w:r>
      <w:r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informacioni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 të </w:t>
      </w:r>
      <w:r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mbledhur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gjatë eviden</w:t>
      </w:r>
      <w:r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timi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që është kryer </w:t>
      </w:r>
      <w:r w:rsidRPr="00B33404">
        <w:rPr>
          <w:rFonts w:ascii="Times New Roman" w:hAnsi="Times New Roman" w:cs="Times New Roman"/>
          <w:bCs/>
          <w:spacing w:val="-4"/>
          <w:szCs w:val="24"/>
          <w:lang w:val="sq-AL"/>
        </w:rPr>
        <w:t>në terren</w:t>
      </w:r>
      <w:r w:rsidRPr="00473DE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apo verifikimeve të tjera të kryera nga njësitë e qeverisjes vendore përkatëse.</w:t>
      </w:r>
    </w:p>
    <w:p w14:paraId="0C11C4BD" w14:textId="4162E7EE" w:rsidR="009A34BE" w:rsidRPr="002434A7" w:rsidRDefault="009A34BE" w:rsidP="00E46485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2FD5AC73" w14:textId="5BABE5E8" w:rsidR="008526DC" w:rsidRDefault="00BD5790" w:rsidP="008526D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3</w:t>
      </w:r>
      <w:r w:rsidR="00D22F7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Nëse</w:t>
      </w:r>
      <w:r w:rsidR="008526D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F50B1D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përdorimi/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shfrytëzimi faktik nuk </w:t>
      </w:r>
      <w:r w:rsidR="00DC20DE">
        <w:rPr>
          <w:rFonts w:ascii="Times New Roman" w:hAnsi="Times New Roman" w:cs="Times New Roman"/>
          <w:bCs/>
          <w:spacing w:val="-4"/>
          <w:szCs w:val="24"/>
          <w:lang w:val="sq-AL"/>
        </w:rPr>
        <w:t>disponohe</w:t>
      </w:r>
      <w:r w:rsidR="002C5CFA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DC20D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apo nuk </w:t>
      </w:r>
      <w:r w:rsidR="00127160">
        <w:rPr>
          <w:rFonts w:ascii="Times New Roman" w:hAnsi="Times New Roman" w:cs="Times New Roman"/>
          <w:bCs/>
          <w:spacing w:val="-4"/>
          <w:szCs w:val="24"/>
          <w:lang w:val="sq-AL"/>
        </w:rPr>
        <w:t>arrihe</w:t>
      </w:r>
      <w:r w:rsidR="00D22F7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përcaktohe</w:t>
      </w:r>
      <w:r w:rsidR="00D22F7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69362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 bashkia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F50B1D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lastRenderedPageBreak/>
        <w:t xml:space="preserve">njësia e ndërtesës 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klasifikohet duke u bazuar në</w:t>
      </w:r>
      <w:r w:rsidR="002975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përdorimin/shfrytëzimin e njësisë së ndërtesës</w:t>
      </w:r>
      <w:r w:rsidR="008526DC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D22F7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sipas </w:t>
      </w:r>
      <w:r w:rsidR="00297507" w:rsidRPr="00297507">
        <w:rPr>
          <w:rFonts w:ascii="Times New Roman" w:hAnsi="Times New Roman" w:cs="Times New Roman"/>
          <w:bCs/>
          <w:spacing w:val="-4"/>
          <w:szCs w:val="24"/>
          <w:lang w:val="sq-AL"/>
        </w:rPr>
        <w:t>informacionit të marrë nga agjenti i caktuar për mbledhjen e taksës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1410B008" w14:textId="77777777" w:rsidR="008526DC" w:rsidRDefault="008526DC" w:rsidP="008526D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B3BA67B" w14:textId="7926FD2A" w:rsidR="00CE4202" w:rsidRDefault="00BD5790" w:rsidP="008526D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4</w:t>
      </w:r>
      <w:r w:rsidR="008526D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Nëse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297507" w:rsidRP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975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dhënat sipas </w:t>
      </w:r>
      <w:r w:rsidR="0069385E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ikave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B41C2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 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>dhe</w:t>
      </w:r>
      <w:r w:rsidR="002975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B41C26">
        <w:rPr>
          <w:rFonts w:ascii="Times New Roman" w:hAnsi="Times New Roman" w:cs="Times New Roman"/>
          <w:bCs/>
          <w:spacing w:val="-4"/>
          <w:szCs w:val="24"/>
          <w:lang w:val="sq-AL"/>
        </w:rPr>
        <w:t>3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>të kë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tij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neni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975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nuk 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disponohen apo 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janë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tilla q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nuk mund t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>rdoren p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>r t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>r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klasifikimin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nj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>sis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së ndërtesës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9750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 kategori të caktuar 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ndërtese</w:t>
      </w:r>
      <w:r w:rsidR="00CD406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dhe/ose </w:t>
      </w:r>
      <w:r w:rsidR="008526DC">
        <w:rPr>
          <w:rFonts w:ascii="Times New Roman" w:hAnsi="Times New Roman" w:cs="Times New Roman"/>
          <w:bCs/>
          <w:spacing w:val="-4"/>
          <w:szCs w:val="24"/>
          <w:lang w:val="sq-AL"/>
        </w:rPr>
        <w:t>vler</w:t>
      </w:r>
      <w:r w:rsidR="00CD4069"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, nj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sia </w:t>
      </w:r>
      <w:r w:rsidR="002D7007" w:rsidRPr="002D7007">
        <w:rPr>
          <w:rFonts w:ascii="Times New Roman" w:hAnsi="Times New Roman" w:cs="Times New Roman"/>
          <w:bCs/>
          <w:spacing w:val="-4"/>
          <w:szCs w:val="24"/>
          <w:lang w:val="sq-AL"/>
        </w:rPr>
        <w:t>klasifikohet duke u bazuar në të dhënat mbi llojin e pasurisë,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sipas </w:t>
      </w:r>
      <w:r w:rsidR="00CE4202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informacionit të 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marrë </w:t>
      </w:r>
      <w:r w:rsidR="00CE4202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nga Agjencia Shtetërore e Kadastrës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</w:p>
    <w:p w14:paraId="330C7C56" w14:textId="77777777" w:rsidR="00CE4202" w:rsidRDefault="00CE4202" w:rsidP="008526D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B321BD2" w14:textId="175738D9" w:rsidR="002D7007" w:rsidRDefault="00BD5790" w:rsidP="008526D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2D7007" w:rsidRP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CE4202" w:rsidRPr="002975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E4202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>dhënat sipas p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ikës </w:t>
      </w:r>
      <w:r w:rsidR="00B41C2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4 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>nuk disponohen</w:t>
      </w:r>
      <w:r w:rsidR="00FE6865" w:rsidRPr="00FE686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FE686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apo janë të tilla që nuk mund të përdoren për të bërë klasifikimin e njësisë së ndërtesës në </w:t>
      </w:r>
      <w:r w:rsidR="00FE6865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 kategori të caktuar </w:t>
      </w:r>
      <w:r w:rsidR="00FE6865">
        <w:rPr>
          <w:rFonts w:ascii="Times New Roman" w:hAnsi="Times New Roman" w:cs="Times New Roman"/>
          <w:bCs/>
          <w:spacing w:val="-4"/>
          <w:szCs w:val="24"/>
          <w:lang w:val="sq-AL"/>
        </w:rPr>
        <w:t>ndërtese dhe/ose vlere</w:t>
      </w:r>
      <w:r w:rsidR="002D7007" w:rsidRP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>njësia ndërtesës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D7007" w:rsidRPr="002D7007">
        <w:rPr>
          <w:rFonts w:ascii="Times New Roman" w:hAnsi="Times New Roman" w:cs="Times New Roman"/>
          <w:bCs/>
          <w:spacing w:val="-4"/>
          <w:szCs w:val="24"/>
          <w:lang w:val="sq-AL"/>
        </w:rPr>
        <w:t>klasifikohet duke u bazuar në të dhënat mbi llojin e pasurisë, në dokumentin e pronësisë apo dokumentin e transferimit në administrim apo përdorim të asaj njësie ndërtese dhe nëse as këto të fundit nuk disponohen, duke u bazuar në përdorimin/shfrytëzimin e destinuar të njësisë së ndërtesës, sipas lejes së ndërtimit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69873846" w14:textId="77777777" w:rsidR="002D7007" w:rsidRDefault="002D7007" w:rsidP="00E46485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7326BAF" w14:textId="030FE833" w:rsidR="0030116F" w:rsidRDefault="00BD5790" w:rsidP="0030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6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të dhënat sipas 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pikave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2</w:t>
      </w:r>
      <w:r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3,</w:t>
      </w:r>
      <w:r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4 dhe 5 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>të kë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tij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neni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nuk 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disponohen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apo jan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tilla q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nuk mund t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rdoren p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r t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r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klasifikimin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nj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sis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së</w:t>
      </w:r>
      <w:r w:rsidR="0030116F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ndërtesës 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D700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 kategori të caktuar 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nd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rtese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dhe/ose vlere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njësia klasifikohet duke u bazuar në 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informacionin e 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>vetë deklaruar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>nga përdoruesi</w:t>
      </w:r>
      <w:r w:rsidR="00CE4202">
        <w:rPr>
          <w:rFonts w:ascii="Times New Roman" w:hAnsi="Times New Roman" w:cs="Times New Roman"/>
          <w:bCs/>
          <w:spacing w:val="-4"/>
          <w:szCs w:val="24"/>
          <w:lang w:val="sq-AL"/>
        </w:rPr>
        <w:t>, zhvilluesi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D7007" w:rsidRPr="005175B9">
        <w:rPr>
          <w:rFonts w:ascii="Times New Roman" w:hAnsi="Times New Roman" w:cs="Times New Roman"/>
          <w:bCs/>
          <w:spacing w:val="-4"/>
          <w:szCs w:val="24"/>
          <w:lang w:val="sq-AL"/>
        </w:rPr>
        <w:t>apo pronari i ndërtesës për zbatimin e legjislacionit për taksën mbi ndërtesën</w:t>
      </w:r>
      <w:r w:rsidR="002D700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6982CD1D" w14:textId="77777777" w:rsidR="0030116F" w:rsidRDefault="0030116F" w:rsidP="0030116F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51866E4" w14:textId="4FD8C655" w:rsidR="00810957" w:rsidRDefault="00BD5790" w:rsidP="00FD0FA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7</w:t>
      </w:r>
      <w:r w:rsidR="0030116F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</w:t>
      </w:r>
      <w:r w:rsidR="00C62B6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nga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evidentimi </w:t>
      </w:r>
      <w:r w:rsidR="00E773BF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terren apo</w:t>
      </w:r>
      <w:r w:rsidR="00C62B6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verifikimet</w:t>
      </w:r>
      <w:r w:rsidR="0069385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62B6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konstatohet se 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njësia e ndërtesës </w:t>
      </w:r>
      <w:r w:rsidR="002C1106">
        <w:rPr>
          <w:rFonts w:ascii="Times New Roman" w:hAnsi="Times New Roman" w:cs="Times New Roman"/>
          <w:bCs/>
          <w:spacing w:val="-4"/>
          <w:szCs w:val="24"/>
          <w:lang w:val="sq-AL"/>
        </w:rPr>
        <w:t>përdoret/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shfrytëzohet për dy ose më shumë qëllime,</w:t>
      </w:r>
      <w:r w:rsidRPr="00BD57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Pr="005D3E4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 cilat plotësojnë kriteret për t’u konsideruar njësi më vete, sipas kuptimit të dhënë në pikën 11 të nenit </w:t>
      </w:r>
      <w:r w:rsidR="000B0B81">
        <w:rPr>
          <w:rFonts w:ascii="Times New Roman" w:hAnsi="Times New Roman" w:cs="Times New Roman"/>
          <w:bCs/>
          <w:spacing w:val="-4"/>
          <w:szCs w:val="24"/>
          <w:lang w:val="sq-AL"/>
        </w:rPr>
        <w:t>2</w:t>
      </w:r>
      <w:r w:rsidRPr="005D3E4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kësaj metodologjie, atëherë</w:t>
      </w:r>
      <w:r w:rsidR="00BE68E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ajo ndahet në dy apo më shumë njësi të reja.</w:t>
      </w:r>
    </w:p>
    <w:p w14:paraId="05C21FD2" w14:textId="77777777" w:rsidR="00445AEB" w:rsidRDefault="00445AEB" w:rsidP="00FD0FA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86CC39E" w14:textId="702E3B30" w:rsidR="00445AEB" w:rsidRDefault="00BD5790" w:rsidP="00FD0FA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8</w:t>
      </w:r>
      <w:r w:rsidR="00E96607" w:rsidRPr="00E966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Në rastet kur identifikohet ekzistenca e njësisë së ndërtesës, por nuk arrihet të përcaktohet kategoria e saj e ndërtesës dhe/ose </w:t>
      </w:r>
      <w:r w:rsidR="00E966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</w:t>
      </w:r>
      <w:r w:rsidR="00E96607" w:rsidRPr="00E96607">
        <w:rPr>
          <w:rFonts w:ascii="Times New Roman" w:hAnsi="Times New Roman" w:cs="Times New Roman"/>
          <w:bCs/>
          <w:spacing w:val="-4"/>
          <w:szCs w:val="24"/>
          <w:lang w:val="sq-AL"/>
        </w:rPr>
        <w:t>vlerës, zbatohen parashikimet e nenit 16 të kësaj metodologjie.</w:t>
      </w:r>
    </w:p>
    <w:p w14:paraId="629EAD6B" w14:textId="77777777" w:rsidR="00810957" w:rsidRDefault="00810957" w:rsidP="0030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6BE90CF" w14:textId="77777777" w:rsidR="00810957" w:rsidRDefault="00810957" w:rsidP="00810957">
      <w:pPr>
        <w:pStyle w:val="NeniNr"/>
        <w:rPr>
          <w:rFonts w:ascii="Times New Roman" w:hAnsi="Times New Roman" w:cs="Times New Roman"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6</w:t>
      </w:r>
    </w:p>
    <w:p w14:paraId="0FC7CDE9" w14:textId="176FCAAA" w:rsidR="00810957" w:rsidRPr="00810957" w:rsidRDefault="00810957" w:rsidP="00810957">
      <w:pPr>
        <w:pStyle w:val="NeniNr"/>
        <w:rPr>
          <w:rFonts w:ascii="Times New Roman" w:hAnsi="Times New Roman" w:cs="Times New Roman"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Vetë deklarimi </w:t>
      </w:r>
    </w:p>
    <w:p w14:paraId="7F332714" w14:textId="1AE35CA1" w:rsidR="00810957" w:rsidRPr="002434A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3170561" w14:textId="12201C39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Çdo pronar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përdorues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ose zhvillues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 një njësie ndërtese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mund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 vetë deklarojë të dhënat për njësinë e ndërtesës që ka në pronësi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516EC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osedim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>, apo që po zhvillon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bookmarkStart w:id="8" w:name="_Hlk185511044"/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Vetë deklarimi </w:t>
      </w:r>
      <w:r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paraqitet së bashku me dokumentacionin mbështetës </w:t>
      </w:r>
      <w:bookmarkEnd w:id="8"/>
      <w:r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përmes të cilit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pronari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përdoruesi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apo zhvilluesi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 njësisë së ndërtesës vërteton të dhënat e vetë deklaruara. </w:t>
      </w:r>
      <w:r w:rsidRPr="006F4793">
        <w:rPr>
          <w:rFonts w:ascii="Times New Roman" w:hAnsi="Times New Roman" w:cs="Times New Roman"/>
          <w:bCs/>
          <w:spacing w:val="-4"/>
          <w:szCs w:val="24"/>
          <w:lang w:val="sq-AL"/>
        </w:rPr>
        <w:t>Vetë deklarim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et që</w:t>
      </w:r>
      <w:r w:rsidRPr="006F479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paraqite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 pa</w:t>
      </w:r>
      <w:r w:rsidRPr="006F479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dokumentacionin mbështetës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provues nuk pranohen.</w:t>
      </w:r>
    </w:p>
    <w:p w14:paraId="67335E34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FCE9B85" w14:textId="05DEB9B8" w:rsidR="00555E03" w:rsidRDefault="00810957" w:rsidP="00555E0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2.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Vetë deklarimi bëhet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personalisht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pranë bashkisë ku ndodhet njësia e ndërtesës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apo përmes shërbimit të deklarimit elektronik (e </w:t>
      </w:r>
      <w:r w:rsidR="00615624">
        <w:rPr>
          <w:rFonts w:ascii="Times New Roman" w:hAnsi="Times New Roman" w:cs="Times New Roman"/>
          <w:bCs/>
          <w:spacing w:val="-4"/>
          <w:szCs w:val="24"/>
          <w:lang w:val="sq-AL"/>
        </w:rPr>
        <w:t>-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deklarimi)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Pr="002434A7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Çdo pronar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përdorues </w:t>
      </w:r>
      <w:r w:rsidR="00F50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ose zhvillues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 një njësie ndërtese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mund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vetë deklarojë të dhënat për njësinë e ndërtesës</w:t>
      </w:r>
      <w:r w:rsidRPr="002434A7">
        <w:rPr>
          <w:rFonts w:ascii="Times New Roman" w:hAnsi="Times New Roman" w:cs="Times New Roman"/>
          <w:bCs/>
          <w:szCs w:val="24"/>
          <w:lang w:val="sq-AL"/>
        </w:rPr>
        <w:t>, deri më 3</w:t>
      </w:r>
      <w:r>
        <w:rPr>
          <w:rFonts w:ascii="Times New Roman" w:hAnsi="Times New Roman" w:cs="Times New Roman"/>
          <w:bCs/>
          <w:szCs w:val="24"/>
          <w:lang w:val="sq-AL"/>
        </w:rPr>
        <w:t>1</w:t>
      </w:r>
      <w:r w:rsidRPr="002434A7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="00F2714A">
        <w:rPr>
          <w:rFonts w:ascii="Times New Roman" w:hAnsi="Times New Roman" w:cs="Times New Roman"/>
          <w:bCs/>
          <w:szCs w:val="24"/>
          <w:lang w:val="sq-AL"/>
        </w:rPr>
        <w:t>tetor</w:t>
      </w:r>
      <w:r w:rsidRPr="002434A7">
        <w:rPr>
          <w:rFonts w:ascii="Times New Roman" w:hAnsi="Times New Roman" w:cs="Times New Roman"/>
          <w:bCs/>
          <w:szCs w:val="24"/>
          <w:lang w:val="sq-AL"/>
        </w:rPr>
        <w:t xml:space="preserve"> të vitit para vitit tatimor.</w:t>
      </w:r>
    </w:p>
    <w:p w14:paraId="38E52BED" w14:textId="77777777" w:rsidR="00555E03" w:rsidRDefault="00555E03" w:rsidP="00555E0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D073ABC" w14:textId="4FBBECCA" w:rsidR="001A19CE" w:rsidRPr="00555E03" w:rsidRDefault="00076E5D" w:rsidP="00555E0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3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810957" w:rsidRPr="002434A7">
        <w:rPr>
          <w:rFonts w:ascii="Times New Roman" w:hAnsi="Times New Roman" w:cs="Times New Roman"/>
          <w:bCs/>
          <w:szCs w:val="24"/>
          <w:lang w:val="sq-AL"/>
        </w:rPr>
        <w:t>Bashkia ka detyrimin të verifikojë të dhënat e vetë deklaruara.</w:t>
      </w:r>
      <w:r w:rsidR="00810957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="00810957" w:rsidRPr="002434A7">
        <w:rPr>
          <w:rFonts w:ascii="Times New Roman" w:hAnsi="Times New Roman" w:cs="Times New Roman"/>
          <w:bCs/>
          <w:szCs w:val="24"/>
          <w:lang w:val="sq-AL"/>
        </w:rPr>
        <w:t xml:space="preserve">Kjo </w:t>
      </w:r>
      <w:r w:rsidR="000A4FE3">
        <w:rPr>
          <w:rFonts w:ascii="Times New Roman" w:hAnsi="Times New Roman" w:cs="Times New Roman"/>
          <w:bCs/>
          <w:szCs w:val="24"/>
          <w:lang w:val="sq-AL"/>
        </w:rPr>
        <w:t>p</w:t>
      </w:r>
      <w:r w:rsidR="000A4FE3" w:rsidRPr="002434A7">
        <w:rPr>
          <w:rFonts w:ascii="Times New Roman" w:hAnsi="Times New Roman" w:cs="Times New Roman"/>
          <w:bCs/>
          <w:szCs w:val="24"/>
          <w:lang w:val="sq-AL"/>
        </w:rPr>
        <w:t>ë</w:t>
      </w:r>
      <w:r w:rsidR="000A4FE3">
        <w:rPr>
          <w:rFonts w:ascii="Times New Roman" w:hAnsi="Times New Roman" w:cs="Times New Roman"/>
          <w:bCs/>
          <w:szCs w:val="24"/>
          <w:lang w:val="sq-AL"/>
        </w:rPr>
        <w:t>rgjegjësi</w:t>
      </w:r>
      <w:r w:rsidR="00810957" w:rsidRPr="002434A7">
        <w:rPr>
          <w:rFonts w:ascii="Times New Roman" w:hAnsi="Times New Roman" w:cs="Times New Roman"/>
          <w:bCs/>
          <w:szCs w:val="24"/>
          <w:lang w:val="sq-AL"/>
        </w:rPr>
        <w:t xml:space="preserve"> mund të ushtrohet edhe përmes </w:t>
      </w:r>
      <w:r w:rsidR="00810957">
        <w:rPr>
          <w:rFonts w:ascii="Times New Roman" w:hAnsi="Times New Roman" w:cs="Times New Roman"/>
          <w:bCs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zCs w:val="24"/>
          <w:lang w:val="sq-AL"/>
        </w:rPr>
        <w:t>timit në terren në raste të caktuara, nëse ky i fundit vlerësohet të jetë i nevojshëm</w:t>
      </w:r>
      <w:r w:rsidR="00810957">
        <w:rPr>
          <w:rFonts w:ascii="Times New Roman" w:hAnsi="Times New Roman" w:cs="Times New Roman"/>
          <w:bCs/>
          <w:szCs w:val="24"/>
          <w:lang w:val="sq-AL"/>
        </w:rPr>
        <w:t>.</w:t>
      </w:r>
    </w:p>
    <w:p w14:paraId="2C1FA0F9" w14:textId="77777777" w:rsidR="00555E03" w:rsidRDefault="00555E03" w:rsidP="00555E03">
      <w:pPr>
        <w:pStyle w:val="Paragrafi"/>
        <w:rPr>
          <w:rFonts w:ascii="Times New Roman" w:hAnsi="Times New Roman" w:cs="Times New Roman"/>
          <w:bCs/>
          <w:szCs w:val="24"/>
          <w:lang w:val="sq-AL"/>
        </w:rPr>
      </w:pPr>
    </w:p>
    <w:p w14:paraId="349BC4C1" w14:textId="56731948" w:rsidR="00810957" w:rsidRPr="000E3707" w:rsidRDefault="00284E09" w:rsidP="000E3707">
      <w:pPr>
        <w:pStyle w:val="Paragrafi"/>
        <w:rPr>
          <w:rFonts w:ascii="Times New Roman" w:hAnsi="Times New Roman" w:cs="Times New Roman"/>
          <w:bCs/>
          <w:szCs w:val="24"/>
          <w:lang w:val="sq-AL"/>
        </w:rPr>
      </w:pPr>
      <w:r>
        <w:rPr>
          <w:rFonts w:ascii="Times New Roman" w:hAnsi="Times New Roman" w:cs="Times New Roman"/>
          <w:bCs/>
          <w:szCs w:val="24"/>
          <w:lang w:val="sq-AL"/>
        </w:rPr>
        <w:lastRenderedPageBreak/>
        <w:t>4</w:t>
      </w:r>
      <w:r w:rsidRPr="00284E09">
        <w:rPr>
          <w:rFonts w:ascii="Times New Roman" w:hAnsi="Times New Roman" w:cs="Times New Roman"/>
          <w:bCs/>
          <w:szCs w:val="24"/>
          <w:lang w:val="sq-AL"/>
        </w:rPr>
        <w:t xml:space="preserve">. </w:t>
      </w:r>
      <w:r w:rsidR="001A19CE">
        <w:rPr>
          <w:rFonts w:ascii="Times New Roman" w:hAnsi="Times New Roman" w:cs="Times New Roman"/>
          <w:bCs/>
          <w:szCs w:val="24"/>
          <w:lang w:val="sq-AL"/>
        </w:rPr>
        <w:t>K</w:t>
      </w:r>
      <w:r w:rsidRPr="00284E09">
        <w:rPr>
          <w:rFonts w:ascii="Times New Roman" w:hAnsi="Times New Roman" w:cs="Times New Roman"/>
          <w:bCs/>
          <w:szCs w:val="24"/>
          <w:lang w:val="sq-AL"/>
        </w:rPr>
        <w:t>ur nga verifikimi konstatohe</w:t>
      </w:r>
      <w:r w:rsidR="00626912">
        <w:rPr>
          <w:rFonts w:ascii="Times New Roman" w:hAnsi="Times New Roman" w:cs="Times New Roman"/>
          <w:bCs/>
          <w:szCs w:val="24"/>
          <w:lang w:val="sq-AL"/>
        </w:rPr>
        <w:t>n</w:t>
      </w:r>
      <w:r w:rsidRPr="00284E09">
        <w:rPr>
          <w:rFonts w:ascii="Times New Roman" w:hAnsi="Times New Roman" w:cs="Times New Roman"/>
          <w:bCs/>
          <w:szCs w:val="24"/>
          <w:lang w:val="sq-AL"/>
        </w:rPr>
        <w:t xml:space="preserve"> mospërputhje midis të dhënave të </w:t>
      </w:r>
      <w:r w:rsidR="001A19CE" w:rsidRPr="00284E09">
        <w:rPr>
          <w:rFonts w:ascii="Times New Roman" w:hAnsi="Times New Roman" w:cs="Times New Roman"/>
          <w:bCs/>
          <w:szCs w:val="24"/>
          <w:lang w:val="sq-AL"/>
        </w:rPr>
        <w:t>vetë deklaruara</w:t>
      </w:r>
      <w:r w:rsidRPr="00284E09">
        <w:rPr>
          <w:rFonts w:ascii="Times New Roman" w:hAnsi="Times New Roman" w:cs="Times New Roman"/>
          <w:bCs/>
          <w:szCs w:val="24"/>
          <w:lang w:val="sq-AL"/>
        </w:rPr>
        <w:t xml:space="preserve"> dhe dokumentacionit mbështetës, bashki</w:t>
      </w:r>
      <w:r w:rsidR="00494621">
        <w:rPr>
          <w:rFonts w:ascii="Times New Roman" w:hAnsi="Times New Roman" w:cs="Times New Roman"/>
          <w:bCs/>
          <w:szCs w:val="24"/>
          <w:lang w:val="sq-AL"/>
        </w:rPr>
        <w:t>a</w:t>
      </w:r>
      <w:r w:rsidR="006B10A1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="002C4C25">
        <w:rPr>
          <w:rFonts w:ascii="Times New Roman" w:hAnsi="Times New Roman" w:cs="Times New Roman"/>
          <w:bCs/>
          <w:szCs w:val="24"/>
          <w:lang w:val="sq-AL"/>
        </w:rPr>
        <w:t>bazoh</w:t>
      </w:r>
      <w:r w:rsidRPr="00284E09">
        <w:rPr>
          <w:rFonts w:ascii="Times New Roman" w:hAnsi="Times New Roman" w:cs="Times New Roman"/>
          <w:bCs/>
          <w:szCs w:val="24"/>
          <w:lang w:val="sq-AL"/>
        </w:rPr>
        <w:t>et te</w:t>
      </w:r>
      <w:r w:rsidR="00A25932">
        <w:rPr>
          <w:rFonts w:ascii="Times New Roman" w:hAnsi="Times New Roman" w:cs="Times New Roman"/>
          <w:bCs/>
          <w:szCs w:val="24"/>
          <w:lang w:val="sq-AL"/>
        </w:rPr>
        <w:t>k</w:t>
      </w:r>
      <w:r w:rsidRPr="00284E09">
        <w:rPr>
          <w:rFonts w:ascii="Times New Roman" w:hAnsi="Times New Roman" w:cs="Times New Roman"/>
          <w:bCs/>
          <w:szCs w:val="24"/>
          <w:lang w:val="sq-AL"/>
        </w:rPr>
        <w:t xml:space="preserve"> të dhënat e dokumentacionit </w:t>
      </w:r>
      <w:r w:rsidR="00626912">
        <w:rPr>
          <w:rFonts w:ascii="Times New Roman" w:hAnsi="Times New Roman" w:cs="Times New Roman"/>
          <w:bCs/>
          <w:szCs w:val="24"/>
          <w:lang w:val="sq-AL"/>
        </w:rPr>
        <w:t xml:space="preserve">mbështetës </w:t>
      </w:r>
      <w:r w:rsidRPr="00284E09">
        <w:rPr>
          <w:rFonts w:ascii="Times New Roman" w:hAnsi="Times New Roman" w:cs="Times New Roman"/>
          <w:bCs/>
          <w:szCs w:val="24"/>
          <w:lang w:val="sq-AL"/>
        </w:rPr>
        <w:t>nëse mospërputhja përbën një gabim material të dukshëm ose pasaktësi të qartë</w:t>
      </w:r>
      <w:r w:rsidR="006B10A1">
        <w:rPr>
          <w:rFonts w:ascii="Times New Roman" w:hAnsi="Times New Roman" w:cs="Times New Roman"/>
          <w:bCs/>
          <w:szCs w:val="24"/>
          <w:lang w:val="sq-AL"/>
        </w:rPr>
        <w:t xml:space="preserve">. Në </w:t>
      </w:r>
      <w:r w:rsidR="001A19CE">
        <w:rPr>
          <w:rFonts w:ascii="Times New Roman" w:hAnsi="Times New Roman" w:cs="Times New Roman"/>
          <w:bCs/>
          <w:szCs w:val="24"/>
          <w:lang w:val="sq-AL"/>
        </w:rPr>
        <w:t>çdo</w:t>
      </w:r>
      <w:r w:rsidR="006B10A1">
        <w:rPr>
          <w:rFonts w:ascii="Times New Roman" w:hAnsi="Times New Roman" w:cs="Times New Roman"/>
          <w:bCs/>
          <w:szCs w:val="24"/>
          <w:lang w:val="sq-AL"/>
        </w:rPr>
        <w:t xml:space="preserve"> rast tjetër</w:t>
      </w:r>
      <w:r w:rsidR="00A25932">
        <w:rPr>
          <w:rFonts w:ascii="Times New Roman" w:hAnsi="Times New Roman" w:cs="Times New Roman"/>
          <w:bCs/>
          <w:szCs w:val="24"/>
          <w:lang w:val="sq-AL"/>
        </w:rPr>
        <w:t>,</w:t>
      </w:r>
      <w:r w:rsidR="006B10A1">
        <w:rPr>
          <w:rFonts w:ascii="Times New Roman" w:hAnsi="Times New Roman" w:cs="Times New Roman"/>
          <w:bCs/>
          <w:szCs w:val="24"/>
          <w:lang w:val="sq-AL"/>
        </w:rPr>
        <w:t xml:space="preserve"> bashkia n</w:t>
      </w:r>
      <w:r w:rsidRPr="00284E09">
        <w:rPr>
          <w:rFonts w:ascii="Times New Roman" w:hAnsi="Times New Roman" w:cs="Times New Roman"/>
          <w:bCs/>
          <w:szCs w:val="24"/>
          <w:lang w:val="sq-AL"/>
        </w:rPr>
        <w:t xml:space="preserve">jofton deklaruesin për mospërputhjen dhe i kërkon paraqitjen e një </w:t>
      </w:r>
      <w:r w:rsidR="003F6A86" w:rsidRPr="00284E09">
        <w:rPr>
          <w:rFonts w:ascii="Times New Roman" w:hAnsi="Times New Roman" w:cs="Times New Roman"/>
          <w:bCs/>
          <w:szCs w:val="24"/>
          <w:lang w:val="sq-AL"/>
        </w:rPr>
        <w:t>vetë deklarimi</w:t>
      </w:r>
      <w:r w:rsidRPr="00284E09">
        <w:rPr>
          <w:rFonts w:ascii="Times New Roman" w:hAnsi="Times New Roman" w:cs="Times New Roman"/>
          <w:bCs/>
          <w:szCs w:val="24"/>
          <w:lang w:val="sq-AL"/>
        </w:rPr>
        <w:t xml:space="preserve"> të ri.</w:t>
      </w:r>
    </w:p>
    <w:p w14:paraId="33163FEC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365B779" w14:textId="63801798" w:rsidR="00810957" w:rsidRDefault="00294534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F50FF2">
        <w:rPr>
          <w:rFonts w:ascii="Times New Roman" w:hAnsi="Times New Roman" w:cs="Times New Roman"/>
          <w:bCs/>
          <w:szCs w:val="24"/>
          <w:lang w:val="sq-AL"/>
        </w:rPr>
        <w:t>P</w:t>
      </w:r>
      <w:r w:rsidR="00810957">
        <w:rPr>
          <w:rFonts w:ascii="Times New Roman" w:hAnsi="Times New Roman" w:cs="Times New Roman"/>
          <w:bCs/>
          <w:szCs w:val="24"/>
          <w:lang w:val="sq-AL"/>
        </w:rPr>
        <w:t>ronari</w:t>
      </w:r>
      <w:r w:rsidR="00F50FF2">
        <w:rPr>
          <w:rFonts w:ascii="Times New Roman" w:hAnsi="Times New Roman" w:cs="Times New Roman"/>
          <w:bCs/>
          <w:szCs w:val="24"/>
          <w:lang w:val="sq-AL"/>
        </w:rPr>
        <w:t>, përdoruesi apo zhvilluesi</w:t>
      </w:r>
      <w:r w:rsidR="00810957" w:rsidRPr="0014455E">
        <w:rPr>
          <w:rFonts w:ascii="Times New Roman" w:hAnsi="Times New Roman" w:cs="Times New Roman"/>
          <w:bCs/>
          <w:szCs w:val="24"/>
          <w:lang w:val="sq-AL"/>
        </w:rPr>
        <w:t xml:space="preserve"> i njësisë së ndërtesës mban përgjegjësi penale në përputhje me legjislacionin në fuqi,</w:t>
      </w:r>
      <w:r w:rsidR="00810957" w:rsidRPr="00FC5FF2">
        <w:rPr>
          <w:lang w:val="sq-AL"/>
        </w:rPr>
        <w:t xml:space="preserve"> </w:t>
      </w:r>
      <w:r w:rsidR="00810957" w:rsidRPr="005B1EA1">
        <w:rPr>
          <w:rFonts w:ascii="Times New Roman" w:hAnsi="Times New Roman" w:cs="Times New Roman"/>
          <w:bCs/>
          <w:szCs w:val="24"/>
          <w:lang w:val="sq-AL"/>
        </w:rPr>
        <w:t xml:space="preserve">në rast të deklarimit të të dhënave të rreme apo </w:t>
      </w:r>
      <w:r w:rsidR="00810957">
        <w:rPr>
          <w:rFonts w:ascii="Times New Roman" w:hAnsi="Times New Roman" w:cs="Times New Roman"/>
          <w:bCs/>
          <w:szCs w:val="24"/>
          <w:lang w:val="sq-AL"/>
        </w:rPr>
        <w:t>paraqitjes</w:t>
      </w:r>
      <w:r w:rsidR="00810957" w:rsidRPr="005B1EA1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="00810957">
        <w:rPr>
          <w:rFonts w:ascii="Times New Roman" w:hAnsi="Times New Roman" w:cs="Times New Roman"/>
          <w:bCs/>
          <w:szCs w:val="24"/>
          <w:lang w:val="sq-AL"/>
        </w:rPr>
        <w:t>s</w:t>
      </w:r>
      <w:r w:rsidR="00810957" w:rsidRPr="005B1EA1">
        <w:rPr>
          <w:rFonts w:ascii="Times New Roman" w:hAnsi="Times New Roman" w:cs="Times New Roman"/>
          <w:bCs/>
          <w:szCs w:val="24"/>
          <w:lang w:val="sq-AL"/>
        </w:rPr>
        <w:t>ë dokumentacionit të falsifikuar</w:t>
      </w:r>
      <w:r w:rsidR="00810957" w:rsidRPr="0014455E">
        <w:rPr>
          <w:rFonts w:ascii="Times New Roman" w:hAnsi="Times New Roman" w:cs="Times New Roman"/>
          <w:bCs/>
          <w:szCs w:val="24"/>
          <w:lang w:val="sq-AL"/>
        </w:rPr>
        <w:t xml:space="preserve">. </w:t>
      </w:r>
    </w:p>
    <w:p w14:paraId="2C584E41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6A21080" w14:textId="3980C98A" w:rsidR="00810957" w:rsidRDefault="00294534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6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Modeli i formularit tip të vetë deklarimit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dokumentet që duhet të paraqiten për të vërtetuar të dhënat e vetë deklaruara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miratohe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nga Drejtoria e Përgjithshme e Taksës së Pasurisë pas konsultimit me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ashkitë.</w:t>
      </w:r>
    </w:p>
    <w:p w14:paraId="28312CC9" w14:textId="77777777" w:rsidR="00810957" w:rsidRDefault="00810957" w:rsidP="00F47F7D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1EDD3DA" w14:textId="4BC85DDE" w:rsidR="00810957" w:rsidRPr="00810957" w:rsidRDefault="00810957" w:rsidP="00810957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7</w:t>
      </w:r>
    </w:p>
    <w:p w14:paraId="31864AE9" w14:textId="303DE7AE" w:rsidR="00810957" w:rsidRPr="00A60393" w:rsidRDefault="00810957" w:rsidP="00810957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Evidentimi në terren i njësive të ndërtesave</w:t>
      </w:r>
    </w:p>
    <w:p w14:paraId="07F496D4" w14:textId="77777777" w:rsidR="00810957" w:rsidRPr="002434A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91E8574" w14:textId="10408AFC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 ka të drejtë të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tojë në terren ndërtesat dhe njësitë e ndërtesave që ndodhen brenda territorit të bashkisë. </w:t>
      </w:r>
    </w:p>
    <w:p w14:paraId="31CBE02E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70B3A5B" w14:textId="06007D9E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2. Eviden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 në terren shërben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kryesisht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për të regjistruar ndërtesa dhe njësi ndërtesash të reja që nuk janë regjistruar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916A07">
        <w:rPr>
          <w:rFonts w:ascii="Times New Roman" w:hAnsi="Times New Roman" w:cs="Times New Roman"/>
          <w:bCs/>
          <w:spacing w:val="-4"/>
          <w:szCs w:val="24"/>
          <w:lang w:val="sq-AL"/>
        </w:rPr>
        <w:t>në kadastrën fiskale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por edhe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për të verifikuar dhe nëse është e nevojshme korrektuar</w:t>
      </w:r>
      <w:r w:rsidR="00127186">
        <w:rPr>
          <w:rFonts w:ascii="Times New Roman" w:hAnsi="Times New Roman" w:cs="Times New Roman"/>
          <w:bCs/>
          <w:spacing w:val="-4"/>
          <w:szCs w:val="24"/>
          <w:lang w:val="sq-AL"/>
        </w:rPr>
        <w:t>, plotësuar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ose përditësuar të dhënat mbi ndërtesat dhe njësitë e ndërtesave që janë të regjistruara </w:t>
      </w:r>
      <w:r w:rsidR="00916A07">
        <w:rPr>
          <w:rFonts w:ascii="Times New Roman" w:hAnsi="Times New Roman" w:cs="Times New Roman"/>
          <w:bCs/>
          <w:spacing w:val="-4"/>
          <w:szCs w:val="24"/>
          <w:lang w:val="sq-AL"/>
        </w:rPr>
        <w:t>te kjo e fundit.</w:t>
      </w:r>
    </w:p>
    <w:p w14:paraId="700B97E9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AE894A6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3. Eviden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 në terren bëhet në një mënyrë të arsyeshme, që minimizon shqetësimet ose ndërhyrjet ndaj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personit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 cili ka në pronësi, zhvillon apo përdor njësinë e ndërtesës. </w:t>
      </w:r>
    </w:p>
    <w:p w14:paraId="3F1B92F7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5BB2779" w14:textId="56ED5E66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4.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 gjithë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bookmarkStart w:id="9" w:name="_Hlk185512333"/>
      <w:r>
        <w:rPr>
          <w:rFonts w:ascii="Times New Roman" w:hAnsi="Times New Roman" w:cs="Times New Roman"/>
          <w:bCs/>
          <w:spacing w:val="-4"/>
          <w:szCs w:val="24"/>
          <w:lang w:val="sq-AL"/>
        </w:rPr>
        <w:t>pronarët dhe përdoruesit e njësive të ndërtesave</w:t>
      </w:r>
      <w:bookmarkEnd w:id="9"/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që përdoren/shfrytëzohen për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veprimtari ekonomike, si dhe zhvilluesit e njësive të ndërtesave pavarësisht kategorisë së tyre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janë të detyruar t’i lejojnë personat e autorizuar që përfaqësojnë bashkinë, të hynë në njësitë e tyre të ndërtesave, për të mbledhur informacionin e nevojshëm për to.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C42CF">
        <w:rPr>
          <w:rFonts w:ascii="Times New Roman" w:hAnsi="Times New Roman" w:cs="Times New Roman"/>
          <w:bCs/>
          <w:spacing w:val="-4"/>
          <w:szCs w:val="24"/>
          <w:lang w:val="sq-AL"/>
        </w:rPr>
        <w:t>H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yrja në njësitë e ndërtesave</w:t>
      </w:r>
      <w:r w:rsidR="002C42CF" w:rsidRPr="002C42C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2C42C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që përdore</w:t>
      </w:r>
      <w:r w:rsidR="003F6A86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2C42C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/shfrytëzohe</w:t>
      </w:r>
      <w:r w:rsidR="003F6A86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2C42C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banim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mund të realizohet vetëm pas autorizimit të shprehur të </w:t>
      </w:r>
      <w:r w:rsidRPr="00500831">
        <w:rPr>
          <w:rFonts w:ascii="Times New Roman" w:hAnsi="Times New Roman" w:cs="Times New Roman"/>
          <w:bCs/>
          <w:spacing w:val="-4"/>
          <w:szCs w:val="24"/>
          <w:lang w:val="sq-AL"/>
        </w:rPr>
        <w:t>pronar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it apo</w:t>
      </w:r>
      <w:r w:rsidRPr="0050083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përdoruesit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të </w:t>
      </w:r>
      <w:r w:rsidRPr="00500831">
        <w:rPr>
          <w:rFonts w:ascii="Times New Roman" w:hAnsi="Times New Roman" w:cs="Times New Roman"/>
          <w:bCs/>
          <w:spacing w:val="-4"/>
          <w:szCs w:val="24"/>
          <w:lang w:val="sq-AL"/>
        </w:rPr>
        <w:t>njësi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së</w:t>
      </w:r>
      <w:r w:rsidRPr="0050083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Pr="00500831">
        <w:rPr>
          <w:rFonts w:ascii="Times New Roman" w:hAnsi="Times New Roman" w:cs="Times New Roman"/>
          <w:bCs/>
          <w:spacing w:val="-4"/>
          <w:szCs w:val="24"/>
          <w:lang w:val="sq-AL"/>
        </w:rPr>
        <w:t>ë ndërtes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ës.</w:t>
      </w:r>
    </w:p>
    <w:p w14:paraId="502C7728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CB3DAEE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5.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Matja e sipërfaqes së një njësie ndërtese, gjatë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timi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terren, bëhet nga jashtë njësisë së ndërtesës. Nëse është e pamundur që matja të bëhet nga jashtë, ajo realizohet nga brenda njësisë së ndërtesës, duke i shtuar sipërfaqes së shfrytëzueshme, sipërfaqen që zënë muret.</w:t>
      </w:r>
    </w:p>
    <w:p w14:paraId="22CF63CF" w14:textId="77777777" w:rsidR="0081095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75BBB83" w14:textId="2730F726" w:rsidR="008E4C49" w:rsidRDefault="00810957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6.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rast se personi që ka në pronësi, zhvillon apo përdor njësinë e ndërtesës,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nuk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ndodhet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mjediset 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saj,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ditën 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timit në terren, përfaqësuesi i bashkisë vendos një njoftim në derën hyrëse ose në një vend tjetër të dukshëm të njësisë së ndërtesës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Njoftimi përmban </w:t>
      </w:r>
      <w:r w:rsidRPr="00836F6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ditën dhe orën kur do të bëhet një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tentative e </w:t>
      </w:r>
      <w:r w:rsidRPr="00836F63">
        <w:rPr>
          <w:rFonts w:ascii="Times New Roman" w:hAnsi="Times New Roman" w:cs="Times New Roman"/>
          <w:bCs/>
          <w:spacing w:val="-4"/>
          <w:szCs w:val="24"/>
          <w:lang w:val="sq-AL"/>
        </w:rPr>
        <w:t>dytë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bookmarkStart w:id="10" w:name="_Hlk171939172"/>
      <w:r>
        <w:rPr>
          <w:rFonts w:ascii="Times New Roman" w:hAnsi="Times New Roman" w:cs="Times New Roman"/>
          <w:bCs/>
          <w:spacing w:val="-4"/>
          <w:szCs w:val="24"/>
          <w:lang w:val="sq-AL"/>
        </w:rPr>
        <w:t>si dhe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një paralajmërim, mbi parashikimet ligjore të </w:t>
      </w:r>
      <w:r w:rsidR="00313FAA">
        <w:rPr>
          <w:rFonts w:ascii="Times New Roman" w:hAnsi="Times New Roman" w:cs="Times New Roman"/>
          <w:bCs/>
          <w:spacing w:val="-4"/>
          <w:szCs w:val="24"/>
          <w:lang w:val="sq-AL"/>
        </w:rPr>
        <w:t>pikës</w:t>
      </w:r>
      <w:r w:rsidR="00916A0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7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të kë</w:t>
      </w:r>
      <w:r w:rsidR="00916A07">
        <w:rPr>
          <w:rFonts w:ascii="Times New Roman" w:hAnsi="Times New Roman" w:cs="Times New Roman"/>
          <w:bCs/>
          <w:spacing w:val="-4"/>
          <w:szCs w:val="24"/>
          <w:lang w:val="sq-AL"/>
        </w:rPr>
        <w:t>tij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916A07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916A07">
        <w:rPr>
          <w:rFonts w:ascii="Times New Roman" w:hAnsi="Times New Roman" w:cs="Times New Roman"/>
          <w:bCs/>
          <w:spacing w:val="-4"/>
          <w:szCs w:val="24"/>
          <w:lang w:val="sq-AL"/>
        </w:rPr>
        <w:t>ni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bookmarkEnd w:id="10"/>
    </w:p>
    <w:p w14:paraId="3279737F" w14:textId="77777777" w:rsidR="008E4C49" w:rsidRDefault="008E4C49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7EA2F85" w14:textId="5D0DF13C" w:rsidR="008E4C49" w:rsidRDefault="008E4C49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7. 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rast se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pronari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, zhvilluesi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ose përdoruesi i njësisë së ndërtesës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nuk gjendet në ambientet e saj edhe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gjatë 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>tentativ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ës së dytë, apo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pengon përfaqësuesin e bashkisë që të kryejë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timin në terren, 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lastRenderedPageBreak/>
        <w:t xml:space="preserve">dhe nuk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disponohet 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informacion tjetër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 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>njësi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në e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ndërtesës,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vlera e taksueshme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atë njësi ndërtes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përcaktohet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sipas parashikimeve në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>neni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313F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16,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të kësaj metodologjie</w:t>
      </w:r>
      <w:r w:rsidR="00810957" w:rsidRPr="00831123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="00555E03" w:rsidRPr="00FC5FF2">
        <w:rPr>
          <w:lang w:val="sq-AL"/>
        </w:rPr>
        <w:t xml:space="preserve"> </w:t>
      </w:r>
      <w:r w:rsidR="00284E09">
        <w:rPr>
          <w:rFonts w:ascii="Times New Roman" w:hAnsi="Times New Roman" w:cs="Times New Roman"/>
          <w:bCs/>
          <w:spacing w:val="-4"/>
          <w:szCs w:val="24"/>
          <w:lang w:val="sq-AL"/>
        </w:rPr>
        <w:t>Në këto raste</w:t>
      </w:r>
      <w:r w:rsidR="00555E03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284E0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</w:t>
      </w:r>
      <w:r w:rsidR="00284E09" w:rsidRPr="00284E0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ërfaqësuesi i </w:t>
      </w:r>
      <w:r w:rsidR="00C776B2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284E09" w:rsidRPr="00284E0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ashkisë dokumenton mungesën ose </w:t>
      </w:r>
      <w:r w:rsidR="002833A6">
        <w:rPr>
          <w:rFonts w:ascii="Times New Roman" w:hAnsi="Times New Roman" w:cs="Times New Roman"/>
          <w:bCs/>
          <w:spacing w:val="-4"/>
          <w:szCs w:val="24"/>
          <w:lang w:val="sq-AL"/>
        </w:rPr>
        <w:t>pengi</w:t>
      </w:r>
      <w:r w:rsidR="00284E09">
        <w:rPr>
          <w:rFonts w:ascii="Times New Roman" w:hAnsi="Times New Roman" w:cs="Times New Roman"/>
          <w:bCs/>
          <w:spacing w:val="-4"/>
          <w:szCs w:val="24"/>
          <w:lang w:val="sq-AL"/>
        </w:rPr>
        <w:t>min përmes një procesverbali</w:t>
      </w:r>
      <w:r w:rsidR="00284E09" w:rsidRPr="00284E0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kur është e mundur e vërteton situatën me nënshkrimin e një dëshmitari të pranishëm.</w:t>
      </w:r>
      <w:r w:rsidR="005535CA" w:rsidRPr="00FC5FF2">
        <w:rPr>
          <w:lang w:val="sq-AL"/>
        </w:rPr>
        <w:t xml:space="preserve"> </w:t>
      </w:r>
      <w:r w:rsidR="005535CA" w:rsidRPr="005535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 kopje e </w:t>
      </w:r>
      <w:r w:rsidR="005535CA">
        <w:rPr>
          <w:rFonts w:ascii="Times New Roman" w:hAnsi="Times New Roman" w:cs="Times New Roman"/>
          <w:bCs/>
          <w:spacing w:val="-4"/>
          <w:szCs w:val="24"/>
          <w:lang w:val="sq-AL"/>
        </w:rPr>
        <w:t>procesverbalit</w:t>
      </w:r>
      <w:r w:rsidR="005535CA" w:rsidRPr="005535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 dërgohet ose dorëzohet pronarit, zhvilluesit ose përdoruesit të njësisë së ndërtesës, brenda katërmbëdhjetë (14) ditëve kalendarike nga dita e evidentimit në terren.</w:t>
      </w:r>
    </w:p>
    <w:p w14:paraId="3E82B31F" w14:textId="77777777" w:rsidR="008E4C49" w:rsidRDefault="008E4C49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40136C3" w14:textId="4E0BEA0F" w:rsidR="008E4C49" w:rsidRDefault="008E4C49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8. 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Përfaqësuesi i bashkisë plotëson formularin e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timi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terren, duke shënuar datën e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timi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terren dhe plotësuar gjithë rubrikat e tjera të detyrueshme të formularit.</w:t>
      </w:r>
    </w:p>
    <w:p w14:paraId="0022C48A" w14:textId="77777777" w:rsidR="008E4C49" w:rsidRDefault="008E4C49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22012CE5" w14:textId="1EC46594" w:rsidR="008E4C49" w:rsidRDefault="008E4C49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9. 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Përfaqësuesi i bashkisë informon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pronarin, zhvilluesin ose përdoruesin e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njësisë së ndërtesës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mbi të dhënat e shënuara gjatë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evident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imit në terren. P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ronari, zhvilluesi apo përdoruesi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ka te drejtë të bëjë komentet e tij, nëse dëshiron, në lidhje me përmbajtjen e formularit të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timit në terren. </w:t>
      </w:r>
      <w:bookmarkStart w:id="11" w:name="_Hlk189221840"/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 kopje e formularit të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timit në terren i dërgohet ose dorëzohet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pronarit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zhvilluesit ose përdoruesit të njësisë së ndërtesës,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brenda katërmbëdhjetë (14) ditëve kalendarike nga dita e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timit në terren. </w:t>
      </w:r>
      <w:bookmarkEnd w:id="11"/>
    </w:p>
    <w:p w14:paraId="18AD3DC5" w14:textId="77777777" w:rsidR="008E4C49" w:rsidRDefault="008E4C49" w:rsidP="008E4C4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591AA34" w14:textId="5BFCF8A1" w:rsidR="008E4C49" w:rsidRPr="00FD0FAD" w:rsidRDefault="008E4C49" w:rsidP="00FD0FA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10. 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Modeli i formularit tip të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timit në terren miratohet nga Drejtoria e Përgjithshme e Taksës së Pasurisë, pas konsultimit me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ashkitë.</w:t>
      </w:r>
    </w:p>
    <w:p w14:paraId="7A5A9D67" w14:textId="77777777" w:rsidR="00FD0FAD" w:rsidRDefault="00FD0FAD" w:rsidP="008E4C49">
      <w:pPr>
        <w:pStyle w:val="Paragrafi"/>
        <w:ind w:firstLine="0"/>
        <w:jc w:val="center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504A7875" w14:textId="4AB41A1D" w:rsidR="008E4C49" w:rsidRPr="00810957" w:rsidRDefault="008E4C49" w:rsidP="008E4C49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8</w:t>
      </w:r>
    </w:p>
    <w:p w14:paraId="63EEBC36" w14:textId="2CB9417E" w:rsidR="00810957" w:rsidRPr="00A60393" w:rsidRDefault="00810957" w:rsidP="008E4C49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Verifikimi i të dhënave nga ana e nëpunësit përgjegjës në bashki për taksën mbi ndërtesën</w:t>
      </w:r>
    </w:p>
    <w:p w14:paraId="58B76085" w14:textId="77777777" w:rsidR="00810957" w:rsidRPr="002434A7" w:rsidRDefault="00810957" w:rsidP="00810957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3769BF2" w14:textId="4EB0C8B9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810957" w:rsidRPr="00165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Nëpunësi përgjegjës, për taksën mbi ndërtesën në bashki, ka detyrimin të bëjë verifikimin e formularit dhe dokumentacionit të mbledhur gjatë procesit të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165FF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timit në terren. </w:t>
      </w:r>
    </w:p>
    <w:p w14:paraId="18280863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474A6B4" w14:textId="1093A5FB" w:rsidR="00C776B2" w:rsidRDefault="00321C16" w:rsidP="00C776B2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formulari i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timit në terren përmban gabime, mangësi apo pasaktësi,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776B2" w:rsidRPr="00C776B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nëpunësi përgjegjës kërkon nga përfaqësuesit e bashkisë 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që e kanë plotësuar atë,</w:t>
      </w:r>
      <w:r w:rsidR="00C776B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ta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rishik</w:t>
      </w:r>
      <w:r w:rsidR="00C776B2">
        <w:rPr>
          <w:rFonts w:ascii="Times New Roman" w:hAnsi="Times New Roman" w:cs="Times New Roman"/>
          <w:bCs/>
          <w:spacing w:val="-4"/>
          <w:szCs w:val="24"/>
          <w:lang w:val="sq-AL"/>
        </w:rPr>
        <w:t>ojn</w:t>
      </w:r>
      <w:r w:rsidR="00C776B2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</w:t>
      </w:r>
      <w:r w:rsidR="00D0068B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nëse është e nevojshme, </w:t>
      </w:r>
      <w:r w:rsidR="00D0068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 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përsëri</w:t>
      </w:r>
      <w:r w:rsidR="00D0068B">
        <w:rPr>
          <w:rFonts w:ascii="Times New Roman" w:hAnsi="Times New Roman" w:cs="Times New Roman"/>
          <w:bCs/>
          <w:spacing w:val="-4"/>
          <w:szCs w:val="24"/>
          <w:lang w:val="sq-AL"/>
        </w:rPr>
        <w:t>sin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procedurë</w:t>
      </w:r>
      <w:r w:rsidR="00D0068B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D0068B"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>eviden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timit</w:t>
      </w:r>
      <w:r w:rsidR="0081095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terren</w:t>
      </w:r>
      <w:r w:rsidR="0081095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="00C776B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1261EFED" w14:textId="77777777" w:rsidR="00D0068B" w:rsidRDefault="00D0068B" w:rsidP="00D0068B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FD479E9" w14:textId="77777777" w:rsidR="00555E03" w:rsidRDefault="00D0068B" w:rsidP="00555E0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3. </w:t>
      </w:r>
      <w:r w:rsidRPr="00D0068B">
        <w:rPr>
          <w:rFonts w:ascii="Times New Roman" w:hAnsi="Times New Roman" w:cs="Times New Roman"/>
          <w:bCs/>
          <w:spacing w:val="-4"/>
          <w:szCs w:val="24"/>
          <w:lang w:val="sq-AL"/>
        </w:rPr>
        <w:t>Pas kryerjes së verifikimit, nëpunësi përgjegjës konfirmon n</w:t>
      </w:r>
      <w:r w:rsidR="00C47E36">
        <w:rPr>
          <w:rFonts w:ascii="Times New Roman" w:hAnsi="Times New Roman" w:cs="Times New Roman"/>
          <w:bCs/>
          <w:spacing w:val="-4"/>
          <w:szCs w:val="24"/>
          <w:lang w:val="sq-AL"/>
        </w:rPr>
        <w:t>ga ana formale</w:t>
      </w:r>
      <w:r w:rsidRPr="00D0068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saktësinë e të dhënave dhe autorizon regjistrimin e tyre në kadastrën fiskale.</w:t>
      </w:r>
    </w:p>
    <w:p w14:paraId="1CA9E070" w14:textId="77777777" w:rsidR="00555E03" w:rsidRDefault="00555E03" w:rsidP="00555E0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FE43265" w14:textId="77777777" w:rsidR="00555E03" w:rsidRDefault="00D0068B" w:rsidP="00555E0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4. </w:t>
      </w:r>
      <w:r w:rsidRPr="00D0068B">
        <w:rPr>
          <w:rFonts w:ascii="Times New Roman" w:hAnsi="Times New Roman" w:cs="Times New Roman"/>
          <w:bCs/>
          <w:spacing w:val="-4"/>
          <w:szCs w:val="24"/>
          <w:lang w:val="sq-AL"/>
        </w:rPr>
        <w:t>Të dhënat e mbledhura gjatë evidentimit në terren regjistrohen në kadastrën fiskale</w:t>
      </w:r>
      <w:r w:rsidR="00067B5C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Pr="00D0068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brenda </w:t>
      </w:r>
      <w:r w:rsidR="00067B5C">
        <w:rPr>
          <w:rFonts w:ascii="Times New Roman" w:hAnsi="Times New Roman" w:cs="Times New Roman"/>
          <w:bCs/>
          <w:spacing w:val="-4"/>
          <w:szCs w:val="24"/>
          <w:lang w:val="sq-AL"/>
        </w:rPr>
        <w:t>7 (</w:t>
      </w:r>
      <w:r w:rsidRPr="00555E03">
        <w:rPr>
          <w:rFonts w:ascii="Times New Roman" w:hAnsi="Times New Roman" w:cs="Times New Roman"/>
          <w:bCs/>
          <w:spacing w:val="-4"/>
          <w:szCs w:val="24"/>
          <w:lang w:val="sq-AL"/>
        </w:rPr>
        <w:t>shtatë</w:t>
      </w:r>
      <w:r w:rsidR="00067B5C" w:rsidRPr="00555E03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Pr="00555E0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ditëve kalendarike nga dita e marrjes së konfirmimit të nëpunësit përgjegjës që ka kryer verifikimin sipas këtij neni</w:t>
      </w:r>
      <w:r w:rsidR="0033496E" w:rsidRPr="00555E03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32B1DA66" w14:textId="77777777" w:rsidR="00555E03" w:rsidRDefault="00555E03" w:rsidP="00555E03">
      <w:pPr>
        <w:pStyle w:val="Paragrafi"/>
        <w:jc w:val="center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1B8B116E" w14:textId="7B5CD059" w:rsidR="0030116F" w:rsidRPr="00555E03" w:rsidRDefault="0030116F" w:rsidP="00555E03">
      <w:pPr>
        <w:pStyle w:val="Paragrafi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 w:rsidR="00321C16">
        <w:rPr>
          <w:rFonts w:ascii="Times New Roman" w:hAnsi="Times New Roman" w:cs="Times New Roman"/>
          <w:spacing w:val="-4"/>
          <w:szCs w:val="24"/>
          <w:lang w:val="sq-AL"/>
        </w:rPr>
        <w:t>9</w:t>
      </w:r>
    </w:p>
    <w:p w14:paraId="61EBF4C0" w14:textId="611B4C5C" w:rsidR="009A34BE" w:rsidRPr="00A60393" w:rsidRDefault="009A34BE" w:rsidP="0030116F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Çmimi referues</w:t>
      </w:r>
    </w:p>
    <w:p w14:paraId="49A30C38" w14:textId="77777777" w:rsidR="006C3DD6" w:rsidRPr="002434A7" w:rsidRDefault="006C3DD6" w:rsidP="006C3DD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92429EE" w14:textId="7117A9C3" w:rsidR="00AE0920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1.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616A7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Çmimet referuese </w:t>
      </w:r>
      <w:bookmarkStart w:id="12" w:name="_Hlk203658424"/>
      <w:r w:rsidRPr="00616A7E">
        <w:rPr>
          <w:rFonts w:ascii="Times New Roman" w:hAnsi="Times New Roman" w:cs="Times New Roman"/>
          <w:bCs/>
          <w:spacing w:val="-4"/>
          <w:szCs w:val="24"/>
          <w:lang w:val="sq-AL"/>
        </w:rPr>
        <w:t>për</w:t>
      </w:r>
      <w:bookmarkEnd w:id="12"/>
      <w:r w:rsidRPr="00616A7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qytetet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Pr="00616A7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zonat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</w:t>
      </w:r>
      <w:r w:rsidRPr="00616A7E">
        <w:rPr>
          <w:rFonts w:ascii="Times New Roman" w:hAnsi="Times New Roman" w:cs="Times New Roman"/>
          <w:bCs/>
          <w:spacing w:val="-4"/>
          <w:szCs w:val="24"/>
          <w:lang w:val="sq-AL"/>
        </w:rPr>
        <w:t>njësitë administrative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brenda bashkive</w:t>
      </w:r>
      <w:r w:rsidRPr="00616A7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si dhe </w:t>
      </w:r>
      <w:r w:rsidRPr="00AC488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 </w:t>
      </w:r>
      <w:r w:rsidRPr="00616A7E">
        <w:rPr>
          <w:rFonts w:ascii="Times New Roman" w:hAnsi="Times New Roman" w:cs="Times New Roman"/>
          <w:bCs/>
          <w:spacing w:val="-4"/>
          <w:szCs w:val="24"/>
          <w:lang w:val="sq-AL"/>
        </w:rPr>
        <w:t>zonat e qytetit Tiranë dhe njësitë administrative të Bashkisë Tiranë përcaktohen në aneksin 1 që i bashkëngjitet kësaj metodologjie dhe është pjesë përbërëse e saj.</w:t>
      </w:r>
    </w:p>
    <w:p w14:paraId="17CE0BB8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56A43F53" w14:textId="33D88A69" w:rsidR="00AE0920" w:rsidRPr="00F674F0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Pr="00674C0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rastet kur, brenda territorit të një bashkie, ndodhen njësi administrative për të cilat nuk është përcaktuar një çmim referues në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Pr="00674C06">
        <w:rPr>
          <w:rFonts w:ascii="Times New Roman" w:hAnsi="Times New Roman" w:cs="Times New Roman"/>
          <w:bCs/>
          <w:spacing w:val="-4"/>
          <w:szCs w:val="24"/>
          <w:lang w:val="sq-AL"/>
        </w:rPr>
        <w:t>neksin 1 të kësaj metodologjie, çmimi referues për këto njësi përcaktohet nga Këshilli Bashkiak, në përputhje me rregullat e mëposhtme:</w:t>
      </w:r>
    </w:p>
    <w:p w14:paraId="00296D02" w14:textId="1542BFA1" w:rsidR="00AE0920" w:rsidRPr="00F674F0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lastRenderedPageBreak/>
        <w:t xml:space="preserve">a) Nëse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territori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 e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bashkisë ndodhet vetëm një zonë vlere me çmim referues të përcaktuar në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>neksin 1, çmimi referues për njësinë administrative përcaktohet duke reduktuar deri në 35% (tridhjetë e pesë për qind) çmimin përkatës të asaj zone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vlere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5047960E" w14:textId="77777777" w:rsidR="00AE0920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55476FE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b) Nëse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territori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 e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bashkisë ndodhen disa zona vlere me çmime referuese të përcaktuara në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>neksin 1, çmimi referues për njësinë administrative përcaktohet duke reduktuar deri në 35% (tridhjetë e pesë për qind) çmimin referues të zonës së vlerës fqinje me njësinë administrative, e cila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>ka çmimin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referues më të ulët</w:t>
      </w:r>
      <w: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ndër</w:t>
      </w:r>
      <w:r w:rsidRPr="00494E9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zonat fqinje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7465E9AD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4C29846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3. 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K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ëshilli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ashkiak nuk përcakton në kohë çmimin referues, për njësinë ose njësitë administrative përkatëse zbatohet çmimi referues i zonës së vetme të vlerës që ndodhet brenda territorit të bashkisë dhe ka çmim referues të përcaktuar në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>neksin 1</w:t>
      </w:r>
      <w:r w:rsidRPr="008B710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674C06">
        <w:rPr>
          <w:rFonts w:ascii="Times New Roman" w:hAnsi="Times New Roman" w:cs="Times New Roman"/>
          <w:bCs/>
          <w:spacing w:val="-4"/>
          <w:szCs w:val="24"/>
          <w:lang w:val="sq-AL"/>
        </w:rPr>
        <w:t>të kësaj metodologjie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rast se brenda territorit të bashkisë ndodhen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disa 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>zona vlere me çmim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referues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përcaktuar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aneksin</w:t>
      </w:r>
      <w:r w:rsidRPr="00F674F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1, zbatohet </w:t>
      </w:r>
      <w:r w:rsidRPr="00494E9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çmimi referues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i</w:t>
      </w:r>
      <w:r w:rsidRPr="00494E9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zonës së vlerës fqinje me njësinë administrative, e cila ka çmimin referues më të ulët ndër zonat fqinje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385863D0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31F9E6C0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4.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Çmimet referuese për çdo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zonë vlere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>, përdoren për të përcaktuar çmimet për metër katror të njësive të ndërtesave që përdoren/shfrytëzohen për banim dhe veprimtari ekonomike në territoret e tyre përkatëse.</w:t>
      </w:r>
    </w:p>
    <w:p w14:paraId="5B161277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8CF3A57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5.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Këshilli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Bashkiak 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>përcakton çmimet referuese në përputhje me parashikimet e kë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tij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neni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në çdo rast, jo më vonë se data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20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shkurt e vitit tatimor.</w:t>
      </w:r>
    </w:p>
    <w:p w14:paraId="40FE1703" w14:textId="77777777" w:rsidR="00AE0920" w:rsidRPr="00F473F4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EC5AE38" w14:textId="36115FE2" w:rsidR="00AE0920" w:rsidRDefault="00AE0920" w:rsidP="00AE092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6. 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>Bashkia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i dërgon Drejtorisë së Përgjithshme të Taksës së Pasurisë, çmimet referuese që përcaktohen nga këshilli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bashkiak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brenda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>ë) ditëve kalendarike nga dita e përcaktimit të tyre.</w:t>
      </w:r>
    </w:p>
    <w:p w14:paraId="7E6DCE02" w14:textId="0548A6E6" w:rsidR="0030116F" w:rsidRDefault="009A34BE" w:rsidP="007C6ABD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 w:rsidRPr="00F473F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34AE2778" w14:textId="01DFBDAD" w:rsidR="0030116F" w:rsidRPr="0030116F" w:rsidRDefault="0030116F" w:rsidP="0030116F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 w:rsidR="00321C16">
        <w:rPr>
          <w:rFonts w:ascii="Times New Roman" w:hAnsi="Times New Roman" w:cs="Times New Roman"/>
          <w:spacing w:val="-4"/>
          <w:szCs w:val="24"/>
          <w:lang w:val="sq-AL"/>
        </w:rPr>
        <w:t>10</w:t>
      </w:r>
    </w:p>
    <w:p w14:paraId="2CFD99D2" w14:textId="36DB879C" w:rsidR="009A34BE" w:rsidRPr="00A60393" w:rsidRDefault="0030116F" w:rsidP="0030116F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>
        <w:rPr>
          <w:rFonts w:ascii="Times New Roman" w:hAnsi="Times New Roman" w:cs="Times New Roman"/>
          <w:b/>
          <w:spacing w:val="-4"/>
          <w:szCs w:val="24"/>
          <w:lang w:val="sq-AL"/>
        </w:rPr>
        <w:t>Ç</w:t>
      </w:r>
      <w:r w:rsidR="009A34BE"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mimi për metër katror</w:t>
      </w:r>
    </w:p>
    <w:p w14:paraId="2664719D" w14:textId="77777777" w:rsidR="003439B9" w:rsidRPr="002434A7" w:rsidRDefault="003439B9" w:rsidP="003439B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802E003" w14:textId="771B4DC6" w:rsidR="009A34BE" w:rsidRPr="002434A7" w:rsidRDefault="00EE4D1B" w:rsidP="003439B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621F2A">
        <w:rPr>
          <w:rFonts w:ascii="Times New Roman" w:hAnsi="Times New Roman" w:cs="Times New Roman"/>
          <w:bCs/>
          <w:spacing w:val="-4"/>
          <w:szCs w:val="24"/>
          <w:lang w:val="sq-AL"/>
        </w:rPr>
        <w:t>Ç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mimi për metër katror</w:t>
      </w:r>
      <w:r w:rsidR="00621F2A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21F2A"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="00621F2A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ër njësinë e ndërtesës që përdoret/shfrytëzohet për banim,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është i barabartë me çmimi</w:t>
      </w:r>
      <w:r w:rsidR="003439B9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referues në </w:t>
      </w:r>
      <w:r w:rsidR="006F479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zonën e vlerës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ku ndodhet njësia </w:t>
      </w:r>
      <w:r w:rsidR="008448D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e ndërtesës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që i nënshtrohet taksimit.</w:t>
      </w:r>
    </w:p>
    <w:p w14:paraId="1E5235FD" w14:textId="77777777" w:rsidR="003439B9" w:rsidRPr="002434A7" w:rsidRDefault="003439B9" w:rsidP="003439B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1589AF2" w14:textId="7135076E" w:rsidR="009A34BE" w:rsidRPr="002434A7" w:rsidRDefault="00EE4D1B" w:rsidP="003439B9">
      <w:pPr>
        <w:pStyle w:val="Paragrafi"/>
        <w:rPr>
          <w:rFonts w:ascii="Times New Roman" w:hAnsi="Times New Roman" w:cs="Times New Roman"/>
          <w:bCs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2.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D615F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Si përjashtim ndaj </w:t>
      </w:r>
      <w:r w:rsidR="00F73113">
        <w:rPr>
          <w:rFonts w:ascii="Times New Roman" w:hAnsi="Times New Roman" w:cs="Times New Roman"/>
          <w:bCs/>
          <w:spacing w:val="-4"/>
          <w:szCs w:val="24"/>
          <w:lang w:val="sq-AL"/>
        </w:rPr>
        <w:t>pikës</w:t>
      </w:r>
      <w:r w:rsidR="00D615F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1</w:t>
      </w:r>
      <w:r w:rsidR="00D615F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79505D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D615F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79505D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kë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tij</w:t>
      </w:r>
      <w:r w:rsidR="00D615F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neni</w:t>
      </w:r>
      <w:r w:rsidR="00D615F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p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ër </w:t>
      </w:r>
      <w:r w:rsidR="00E47EC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banesat e </w:t>
      </w:r>
      <w:r w:rsidR="00705E1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privatizuar</w:t>
      </w:r>
      <w:r w:rsidR="00E47ECF"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705E1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705E1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zbatim t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705E1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l</w:t>
      </w:r>
      <w:r w:rsidR="002C5D84">
        <w:rPr>
          <w:rFonts w:ascii="Times New Roman" w:hAnsi="Times New Roman" w:cs="Times New Roman"/>
          <w:bCs/>
          <w:spacing w:val="-4"/>
          <w:szCs w:val="24"/>
          <w:lang w:val="sq-AL"/>
        </w:rPr>
        <w:t>egjislacionit</w:t>
      </w:r>
      <w:r w:rsidR="00705E1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705E1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 privatizimin e banesave shtet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705E1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rore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çmimi për metër katror është 70% (shtatëdhjetë për qind) e çmimit referues në </w:t>
      </w:r>
      <w:r w:rsidR="004D1145">
        <w:rPr>
          <w:rFonts w:ascii="Times New Roman" w:hAnsi="Times New Roman" w:cs="Times New Roman"/>
          <w:bCs/>
          <w:spacing w:val="-4"/>
          <w:szCs w:val="24"/>
          <w:lang w:val="sq-AL"/>
        </w:rPr>
        <w:t>zonën e vlerës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ku ndodhet </w:t>
      </w:r>
      <w:r w:rsidR="00E47ECF">
        <w:rPr>
          <w:rFonts w:ascii="Times New Roman" w:hAnsi="Times New Roman" w:cs="Times New Roman"/>
          <w:bCs/>
          <w:spacing w:val="-4"/>
          <w:szCs w:val="24"/>
          <w:lang w:val="sq-AL"/>
        </w:rPr>
        <w:t>banesa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që i nënshtrohet taksimit.</w:t>
      </w:r>
      <w:r w:rsidR="009A34BE" w:rsidRPr="002434A7">
        <w:rPr>
          <w:rFonts w:ascii="Times New Roman" w:hAnsi="Times New Roman" w:cs="Times New Roman"/>
          <w:bCs/>
          <w:szCs w:val="24"/>
          <w:lang w:val="sq-AL"/>
        </w:rPr>
        <w:t xml:space="preserve"> </w:t>
      </w:r>
    </w:p>
    <w:p w14:paraId="62055AD6" w14:textId="77777777" w:rsidR="003439B9" w:rsidRPr="002434A7" w:rsidRDefault="003439B9" w:rsidP="003439B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F3D172B" w14:textId="5347CB3E" w:rsidR="009A34BE" w:rsidRDefault="00EE4D1B" w:rsidP="003439B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3.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</w:t>
      </w:r>
      <w:r w:rsidR="00621F2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njësitë e ndërtesave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që përdoren/shfrytëzohen për veprimtari ekonomike, zbatohen çmimet për metër katror, të përcaktuara në aneksin 2 që i bashkëngjitet kësaj metodologjie dhe është pjesë përbërëse e saj.</w:t>
      </w:r>
    </w:p>
    <w:p w14:paraId="19D4CA2F" w14:textId="77777777" w:rsidR="00321C16" w:rsidRDefault="00321C16" w:rsidP="00321C16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20017241" w14:textId="6BAB2241" w:rsidR="00321C16" w:rsidRDefault="00321C16" w:rsidP="00321C16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11</w:t>
      </w:r>
    </w:p>
    <w:p w14:paraId="7288F6F6" w14:textId="77777777" w:rsidR="00321C16" w:rsidRPr="00A60393" w:rsidRDefault="00321C16" w:rsidP="00321C16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Vlera e taksueshme </w:t>
      </w:r>
    </w:p>
    <w:p w14:paraId="0B7722EC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4836C68" w14:textId="2426F3A6" w:rsidR="00321C16" w:rsidRDefault="00321C16" w:rsidP="00321C1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 xml:space="preserve">1. </w:t>
      </w:r>
      <w:r w:rsidR="00E47F63" w:rsidRPr="00B952A8">
        <w:rPr>
          <w:rFonts w:ascii="Times New Roman" w:hAnsi="Times New Roman" w:cs="Times New Roman"/>
          <w:spacing w:val="-4"/>
          <w:szCs w:val="24"/>
          <w:lang w:val="sq-AL"/>
        </w:rPr>
        <w:t xml:space="preserve">Bashkia </w:t>
      </w:r>
      <w:r w:rsidR="00E47F63">
        <w:rPr>
          <w:rFonts w:ascii="Times New Roman" w:hAnsi="Times New Roman" w:cs="Times New Roman"/>
          <w:spacing w:val="-4"/>
          <w:szCs w:val="24"/>
          <w:lang w:val="sq-AL"/>
        </w:rPr>
        <w:t xml:space="preserve">ka detyrimin e përcaktimit të vlerës së taksueshme </w:t>
      </w:r>
      <w:r w:rsidR="00E47F63" w:rsidRPr="00B952A8">
        <w:rPr>
          <w:rFonts w:ascii="Times New Roman" w:hAnsi="Times New Roman" w:cs="Times New Roman"/>
          <w:spacing w:val="-4"/>
          <w:szCs w:val="24"/>
          <w:lang w:val="sq-AL"/>
        </w:rPr>
        <w:t xml:space="preserve">për </w:t>
      </w:r>
      <w:r w:rsidR="00E47F63">
        <w:rPr>
          <w:rFonts w:ascii="Times New Roman" w:hAnsi="Times New Roman" w:cs="Times New Roman"/>
          <w:spacing w:val="-4"/>
          <w:szCs w:val="24"/>
          <w:lang w:val="sq-AL"/>
        </w:rPr>
        <w:t xml:space="preserve">çdo </w:t>
      </w:r>
      <w:r w:rsidR="00E47F63" w:rsidRPr="00B952A8">
        <w:rPr>
          <w:rFonts w:ascii="Times New Roman" w:hAnsi="Times New Roman" w:cs="Times New Roman"/>
          <w:spacing w:val="-4"/>
          <w:szCs w:val="24"/>
          <w:lang w:val="sq-AL"/>
        </w:rPr>
        <w:t>njësi ndërtes</w:t>
      </w:r>
      <w:r w:rsidR="00E47F63">
        <w:rPr>
          <w:rFonts w:ascii="Times New Roman" w:hAnsi="Times New Roman" w:cs="Times New Roman"/>
          <w:spacing w:val="-4"/>
          <w:szCs w:val="24"/>
          <w:lang w:val="sq-AL"/>
        </w:rPr>
        <w:t>e</w:t>
      </w:r>
      <w:r w:rsidR="00E47F63" w:rsidRPr="00B952A8">
        <w:rPr>
          <w:rFonts w:ascii="Times New Roman" w:hAnsi="Times New Roman" w:cs="Times New Roman"/>
          <w:spacing w:val="-4"/>
          <w:szCs w:val="24"/>
          <w:lang w:val="sq-AL"/>
        </w:rPr>
        <w:t xml:space="preserve"> që </w:t>
      </w:r>
      <w:r w:rsidR="00E47F63">
        <w:rPr>
          <w:rFonts w:ascii="Times New Roman" w:hAnsi="Times New Roman" w:cs="Times New Roman"/>
          <w:spacing w:val="-4"/>
          <w:szCs w:val="24"/>
          <w:lang w:val="sq-AL"/>
        </w:rPr>
        <w:t xml:space="preserve">i nënshtrohet taksimit </w:t>
      </w:r>
      <w:r w:rsidR="00E47F63" w:rsidRPr="00B952A8">
        <w:rPr>
          <w:rFonts w:ascii="Times New Roman" w:hAnsi="Times New Roman" w:cs="Times New Roman"/>
          <w:spacing w:val="-4"/>
          <w:szCs w:val="24"/>
          <w:lang w:val="sq-AL"/>
        </w:rPr>
        <w:t>në territorin e saj.</w:t>
      </w:r>
      <w:r w:rsidR="00E47F63">
        <w:rPr>
          <w:rFonts w:ascii="Times New Roman" w:hAnsi="Times New Roman" w:cs="Times New Roman"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Vlera e taksueshme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njësisë së përfunduar të ndërtesës </w:t>
      </w:r>
      <w:r w:rsidRPr="002434A7">
        <w:rPr>
          <w:rFonts w:ascii="Times New Roman" w:hAnsi="Times New Roman" w:cs="Times New Roman"/>
          <w:spacing w:val="-4"/>
          <w:szCs w:val="24"/>
          <w:lang w:val="sq-AL"/>
        </w:rPr>
        <w:t>llogaritet si shumëzim i çmimit për metër katror të njësisë së ndërtesës me sipërfaqen e saj.</w:t>
      </w:r>
    </w:p>
    <w:p w14:paraId="70E2C638" w14:textId="77777777" w:rsidR="00321C16" w:rsidRDefault="00321C16" w:rsidP="00321C1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46DB36AC" w14:textId="531130F6" w:rsidR="00321C16" w:rsidRPr="0079001D" w:rsidRDefault="00321C16" w:rsidP="00321C16">
      <w:pPr>
        <w:pStyle w:val="Paragrafi"/>
        <w:rPr>
          <w:rFonts w:ascii="Times New Roman" w:hAnsi="Times New Roman" w:cs="Times New Roman"/>
          <w:spacing w:val="-4"/>
          <w:szCs w:val="24"/>
          <w:lang w:val="sq-AL"/>
        </w:rPr>
      </w:pPr>
      <w:r>
        <w:rPr>
          <w:rFonts w:ascii="Times New Roman" w:hAnsi="Times New Roman" w:cs="Times New Roman"/>
          <w:spacing w:val="-4"/>
          <w:szCs w:val="24"/>
          <w:lang w:val="sq-AL"/>
        </w:rPr>
        <w:t xml:space="preserve">2.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Përcaktimi i vler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ës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 taksueshme të ndërtes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ës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 papërfunduar, bazohet në koston e parashikuar të ndërtimit, në lejen e ndërtimit të miratuar nga bashkia përkatëse apo KKT-ja. </w:t>
      </w:r>
    </w:p>
    <w:p w14:paraId="62CD46B7" w14:textId="77777777" w:rsidR="00321C16" w:rsidRPr="002434A7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81EB956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3.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Vlera 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taksueshme e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ndërtesës së papërfunduar është e barabartë me koston e parashikuar për ndërtimin e gjithë ndërtesës, kur është një njësi e vetme dhe e destinuar për një qëllim të vetëm përdorimi/shfrytëzimi. </w:t>
      </w:r>
    </w:p>
    <w:p w14:paraId="4DB916CC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0AC6201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4.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 rast se ndërtesa e papërfunduar përbëhet nga më shumë se një njësi ndërtese, të parashikuara për t’u shfrytëzuar për qëllime të ndryshme apo për t’u tjetërsuar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 njësi të veçanta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si vler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 e taksueshme e secilës njësi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do të shërbe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j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 kosto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parashikuar për ndërtimin e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njësisë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</w:p>
    <w:p w14:paraId="0038AEA9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9914B42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5.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Nëse kosto e parashikuar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ndërtimin e njësi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së s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 ndërtesës nuk dispo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nohet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ajo do të përcaktohet duke shumëzuar sipërfaqen e njësisë përkatëse me koston e ndërtimit për metër katror. Kosto e ndërtimit për metër katror llogaritet duke pjesëtuar koston e parashikuar për ndërtimin e gjithë ndërtesës me sipërfaqen e përgjithshme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 saj, bazuar në të dhënat e lejes së ndërtimit.</w:t>
      </w:r>
    </w:p>
    <w:p w14:paraId="7600EFDA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CFE7457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6.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ato raste kur ndërtesa apo njësi të veçanta të saj janë vënë në përdorim, pavarësisht se ndërtesa në tërësi nuk ka përfunduar, taksa llogaritet duke aplikuar shkallën e plotë të taksës për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njësitë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ndërtesës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që përdore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. Në këtë rast, vlera e taksueshme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përcaktohet duke u bazuar te kosto e ndërtimit për pjesën e papërfunduar dhe në përputhje me pikën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1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të këtij neni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njësitë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vëna në përdorim. </w:t>
      </w:r>
    </w:p>
    <w:p w14:paraId="68C1FA1B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4A4C91A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7.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 të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gjitha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rastet e përmendura në këtë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nen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personi që ka detyrimin të paguajë taksën e ndërtesës është zhvilluesi, me përjashtim të rastit kur njësi të ndërtesës të vëna në përdorim, janë transferuar në posedimin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ose pronësinë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personave të tjerë. Për këto të fundit, detyrimin për pagimin e taksës mbi ndërtesën e ka përdoruesi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ose pronari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27AEACD0" w14:textId="77777777" w:rsidR="00321C16" w:rsidRDefault="00321C16" w:rsidP="00FD0FAD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3286108" w14:textId="44A9B2B6" w:rsidR="00321C16" w:rsidRPr="00810957" w:rsidRDefault="00321C16" w:rsidP="00321C16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12</w:t>
      </w:r>
    </w:p>
    <w:p w14:paraId="6F1F55F5" w14:textId="77777777" w:rsidR="00321C16" w:rsidRPr="00A60393" w:rsidRDefault="00321C16" w:rsidP="00321C16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Dëmtimet për shkaqe të fatkeqësive natyrore (tërmet/zjarr/përmbytje etj.)</w:t>
      </w:r>
    </w:p>
    <w:p w14:paraId="20318121" w14:textId="77777777" w:rsidR="00321C16" w:rsidRDefault="00321C16" w:rsidP="00321C1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9924FBF" w14:textId="02FE549B" w:rsidR="00321C16" w:rsidRDefault="00321C16" w:rsidP="0090270E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rastet k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ur konstatohen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dëmtime të njësisë së ndërtesës për shkaqe të fatkeqësive natyrore (tërmet/zjarr/përmbytje etj.), bashkia ngre një komision</w:t>
      </w:r>
      <w:r w:rsidR="0090270E" w:rsidRPr="0090270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90270E">
        <w:rPr>
          <w:rFonts w:ascii="Times New Roman" w:hAnsi="Times New Roman" w:cs="Times New Roman"/>
          <w:bCs/>
          <w:spacing w:val="-4"/>
          <w:szCs w:val="24"/>
          <w:lang w:val="sq-AL"/>
        </w:rPr>
        <w:t>brenda 14 ditëve kalendarike nga dita kur ka ndodhur fatkeqësia natyrore.</w:t>
      </w:r>
      <w:r w:rsidR="0090270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90270E">
        <w:rPr>
          <w:rFonts w:ascii="Times New Roman" w:hAnsi="Times New Roman" w:cs="Times New Roman"/>
          <w:bCs/>
          <w:spacing w:val="-4"/>
          <w:szCs w:val="24"/>
          <w:lang w:val="sq-AL"/>
        </w:rPr>
        <w:t>Komisioni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vlerëson dëmin e shkaktuar dhe i paraqet këshillit bashkiak një raport, me qëllim lehtësimin e </w:t>
      </w:r>
      <w:r w:rsidR="00FA555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përkohshëm të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taksapaguesit nga taksa e ndërtesës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zbatim të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neni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2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1, të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ligjit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ër sistemin e taksave vendore. Vlerësimi bëhet sipas gjendjes fizike në të cilën paraqitet njësia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dëmtuar e ndërtesës dhe bazohet, nëse ka, në akt ekspertizat e kryera nga institucionet kompetente. Nëse njësia e ndërtesës ka pësuar dëme të mëdha dhe si rrjedhim është planifikuar për tu prishur, sipas një vendimi zyrtar të institucioneve kompetente, i vendoset shënimi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planifikuar për tu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prishur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vlera e saj e taksueshme zerohet.</w:t>
      </w:r>
      <w:r w:rsidR="00316C9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49ABA61D" w14:textId="77777777" w:rsidR="00321C16" w:rsidRDefault="00321C16" w:rsidP="001E116F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595F7E7" w14:textId="7685D82D" w:rsidR="001E116F" w:rsidRPr="00810957" w:rsidRDefault="001E116F" w:rsidP="001E116F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13</w:t>
      </w:r>
    </w:p>
    <w:p w14:paraId="28310711" w14:textId="00F8B330" w:rsidR="009A34BE" w:rsidRPr="00A60393" w:rsidRDefault="009A34BE" w:rsidP="001E116F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Shkallët e taksës</w:t>
      </w:r>
    </w:p>
    <w:p w14:paraId="2DCBA379" w14:textId="243A92A7" w:rsidR="0083567D" w:rsidRPr="002434A7" w:rsidRDefault="0083567D" w:rsidP="0083567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E44043A" w14:textId="5587B03F" w:rsidR="0083567D" w:rsidRDefault="001E116F" w:rsidP="0083567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Këshilli </w:t>
      </w:r>
      <w:r w:rsidR="0066635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Bashkiak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mund të miratojë shkallë të taksës brenda kufijve +30% (plus tridhjetë për qind) -30% (minus tridhjetë për qind), të shkallëve përkatëse të taksës të përcaktuara në ligjin </w:t>
      </w:r>
      <w:r w:rsidR="00137336"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ër sistemin e taksave vendore</w:t>
      </w:r>
      <w:r w:rsidR="00AD60B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dy (2) kategoritë e ndërtesave</w:t>
      </w:r>
      <w:r w:rsidR="00325BEF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26C43C40" w14:textId="77777777" w:rsidR="00325BEF" w:rsidRDefault="00325BEF" w:rsidP="0083567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027B813" w14:textId="7CAA38BB" w:rsidR="00325BEF" w:rsidRPr="002434A7" w:rsidRDefault="00325BEF" w:rsidP="0083567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="00A40295">
        <w:rPr>
          <w:rFonts w:ascii="Times New Roman" w:hAnsi="Times New Roman" w:cs="Times New Roman"/>
          <w:bCs/>
          <w:spacing w:val="-4"/>
          <w:szCs w:val="24"/>
          <w:lang w:val="sq-AL"/>
        </w:rPr>
        <w:t>Shkallët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miratuara </w:t>
      </w:r>
      <w:r w:rsidR="00A40295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A40295">
        <w:rPr>
          <w:rFonts w:ascii="Times New Roman" w:hAnsi="Times New Roman" w:cs="Times New Roman"/>
          <w:bCs/>
          <w:spacing w:val="-4"/>
          <w:szCs w:val="24"/>
          <w:lang w:val="sq-AL"/>
        </w:rPr>
        <w:t>taksës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zbatohen </w:t>
      </w:r>
      <w:r w:rsidR="00A40295">
        <w:rPr>
          <w:rFonts w:ascii="Times New Roman" w:hAnsi="Times New Roman" w:cs="Times New Roman"/>
          <w:bCs/>
          <w:spacing w:val="-4"/>
          <w:szCs w:val="24"/>
          <w:lang w:val="sq-AL"/>
        </w:rPr>
        <w:t>në të gjithë territorin e bashkisë.</w:t>
      </w:r>
    </w:p>
    <w:p w14:paraId="244B51DE" w14:textId="77777777" w:rsidR="00057A33" w:rsidRDefault="00057A33" w:rsidP="00113F55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D2C1741" w14:textId="35DCE8F2" w:rsidR="0083567D" w:rsidRDefault="00A40295" w:rsidP="0083567D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3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057A33">
        <w:rPr>
          <w:rFonts w:ascii="Times New Roman" w:hAnsi="Times New Roman" w:cs="Times New Roman"/>
          <w:bCs/>
          <w:spacing w:val="-4"/>
          <w:szCs w:val="24"/>
          <w:lang w:val="sq-AL"/>
        </w:rPr>
        <w:t>K</w:t>
      </w:r>
      <w:r w:rsidR="00057A33" w:rsidRPr="008821E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ëshilli </w:t>
      </w:r>
      <w:r w:rsidR="005D2EE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Bashkiak </w:t>
      </w:r>
      <w:r w:rsidR="00057A33">
        <w:rPr>
          <w:rFonts w:ascii="Times New Roman" w:hAnsi="Times New Roman" w:cs="Times New Roman"/>
          <w:bCs/>
          <w:spacing w:val="-4"/>
          <w:szCs w:val="24"/>
          <w:lang w:val="sq-AL"/>
        </w:rPr>
        <w:t>i çdo bashkie miraton s</w:t>
      </w:r>
      <w:r w:rsidR="00057A3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hkallët e taksës</w:t>
      </w:r>
      <w:r w:rsidR="00057A33" w:rsidRPr="008821E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jo më vonë se data </w:t>
      </w:r>
      <w:r w:rsidR="001D4BD9">
        <w:rPr>
          <w:rFonts w:ascii="Times New Roman" w:hAnsi="Times New Roman" w:cs="Times New Roman"/>
          <w:bCs/>
          <w:spacing w:val="-4"/>
          <w:szCs w:val="24"/>
          <w:lang w:val="sq-AL"/>
        </w:rPr>
        <w:t>2</w:t>
      </w:r>
      <w:r w:rsidR="00A96DD4">
        <w:rPr>
          <w:rFonts w:ascii="Times New Roman" w:hAnsi="Times New Roman" w:cs="Times New Roman"/>
          <w:bCs/>
          <w:spacing w:val="-4"/>
          <w:szCs w:val="24"/>
          <w:lang w:val="sq-AL"/>
        </w:rPr>
        <w:t>0</w:t>
      </w:r>
      <w:r w:rsidR="00057A33" w:rsidRPr="008821E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057A33">
        <w:rPr>
          <w:rFonts w:ascii="Times New Roman" w:hAnsi="Times New Roman" w:cs="Times New Roman"/>
          <w:bCs/>
          <w:spacing w:val="-4"/>
          <w:szCs w:val="24"/>
          <w:lang w:val="sq-AL"/>
        </w:rPr>
        <w:t>shkurt</w:t>
      </w:r>
      <w:r w:rsidR="00057A33" w:rsidRPr="008821E1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vitit tatimor</w:t>
      </w:r>
      <w:r w:rsidR="00057A33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5DBB428F" w14:textId="77777777" w:rsidR="00D14423" w:rsidRPr="00FC5FF2" w:rsidRDefault="00D14423" w:rsidP="00D14423">
      <w:pPr>
        <w:pStyle w:val="Paragrafi"/>
        <w:ind w:firstLine="0"/>
        <w:rPr>
          <w:lang w:val="sq-AL"/>
        </w:rPr>
      </w:pPr>
    </w:p>
    <w:p w14:paraId="3CFEF491" w14:textId="6D32B66C" w:rsidR="001E116F" w:rsidRDefault="00A40295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FC5FF2">
        <w:rPr>
          <w:rFonts w:ascii="Times New Roman" w:hAnsi="Times New Roman" w:cs="Times New Roman"/>
          <w:lang w:val="sq-AL"/>
        </w:rPr>
        <w:t>4</w:t>
      </w:r>
      <w:r w:rsidR="001E116F" w:rsidRPr="00FC5FF2">
        <w:rPr>
          <w:rFonts w:ascii="Times New Roman" w:hAnsi="Times New Roman" w:cs="Times New Roman"/>
          <w:lang w:val="sq-AL"/>
        </w:rPr>
        <w:t xml:space="preserve">. </w:t>
      </w:r>
      <w:r w:rsidR="00D14423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D14423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ëse </w:t>
      </w:r>
      <w:r w:rsidR="008D24ED">
        <w:rPr>
          <w:rFonts w:ascii="Times New Roman" w:hAnsi="Times New Roman" w:cs="Times New Roman"/>
          <w:bCs/>
          <w:spacing w:val="-4"/>
          <w:szCs w:val="24"/>
          <w:lang w:val="sq-AL"/>
        </w:rPr>
        <w:t>K</w:t>
      </w:r>
      <w:r w:rsidR="00D144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ëshilli </w:t>
      </w:r>
      <w:r w:rsidR="005D2EEF">
        <w:rPr>
          <w:rFonts w:ascii="Times New Roman" w:hAnsi="Times New Roman" w:cs="Times New Roman"/>
          <w:bCs/>
          <w:spacing w:val="-4"/>
          <w:szCs w:val="24"/>
          <w:lang w:val="sq-AL"/>
        </w:rPr>
        <w:t>Bashkiak</w:t>
      </w:r>
      <w:r w:rsidR="00D14423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nuk </w:t>
      </w:r>
      <w:r w:rsidR="00D14423">
        <w:rPr>
          <w:rFonts w:ascii="Times New Roman" w:hAnsi="Times New Roman" w:cs="Times New Roman"/>
          <w:bCs/>
          <w:spacing w:val="-4"/>
          <w:szCs w:val="24"/>
          <w:lang w:val="sq-AL"/>
        </w:rPr>
        <w:t>miraton</w:t>
      </w:r>
      <w:r w:rsidR="00D14423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shkallët e taksës, brenda afatit të përcaktuar në</w:t>
      </w:r>
      <w:r w:rsidR="00D1442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pik</w:t>
      </w:r>
      <w:r w:rsidR="00A426D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ën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3</w:t>
      </w:r>
      <w:r w:rsidR="00A426DD">
        <w:rPr>
          <w:rFonts w:ascii="Times New Roman" w:hAnsi="Times New Roman" w:cs="Times New Roman"/>
          <w:bCs/>
          <w:spacing w:val="-4"/>
          <w:szCs w:val="24"/>
          <w:lang w:val="sq-AL"/>
        </w:rPr>
        <w:t>, të këtij neni</w:t>
      </w:r>
      <w:r w:rsidR="00D14423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>, zbatohe</w:t>
      </w:r>
      <w:r w:rsidR="00C7079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shkallë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përkatëse të taksës të përcaktuara në ligjin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ër sistemin e taksave vendore</w:t>
      </w:r>
      <w:r w:rsidR="00D14423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4427C40C" w14:textId="77777777" w:rsidR="001E116F" w:rsidRDefault="001E116F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7BBD9A7" w14:textId="1D381458" w:rsidR="00EA17C4" w:rsidRPr="001E116F" w:rsidRDefault="00A40295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Shkallët e miratuara të taksës </w:t>
      </w:r>
      <w:r w:rsidR="003C07C5">
        <w:rPr>
          <w:rFonts w:ascii="Times New Roman" w:hAnsi="Times New Roman" w:cs="Times New Roman"/>
          <w:bCs/>
          <w:spacing w:val="-4"/>
          <w:szCs w:val="24"/>
          <w:lang w:val="sq-AL"/>
        </w:rPr>
        <w:t>dhe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zona</w:t>
      </w:r>
      <w:r w:rsidR="003C07C5">
        <w:rPr>
          <w:rFonts w:ascii="Times New Roman" w:hAnsi="Times New Roman" w:cs="Times New Roman"/>
          <w:bCs/>
          <w:spacing w:val="-4"/>
          <w:szCs w:val="24"/>
          <w:lang w:val="sq-AL"/>
        </w:rPr>
        <w:t>t ku ato zbatohen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 dërgohen Drejtorisë së Përgjithshme të Taksës së Pasurisë, brenda</w:t>
      </w:r>
      <w:r w:rsidR="00A96DD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5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A96DD4">
        <w:rPr>
          <w:rFonts w:ascii="Times New Roman" w:hAnsi="Times New Roman" w:cs="Times New Roman"/>
          <w:bCs/>
          <w:spacing w:val="-4"/>
          <w:szCs w:val="24"/>
          <w:lang w:val="sq-AL"/>
        </w:rPr>
        <w:t>(pes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A96DD4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ditëve kalendarike nga dita e miratimit të tyre</w:t>
      </w:r>
      <w:r w:rsidR="0051542B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="003A5EFD" w:rsidRPr="00FC5FF2">
        <w:rPr>
          <w:lang w:val="sq-AL"/>
        </w:rPr>
        <w:t xml:space="preserve"> </w:t>
      </w:r>
    </w:p>
    <w:p w14:paraId="5F9B8F6F" w14:textId="77777777" w:rsidR="001E116F" w:rsidRDefault="001E116F" w:rsidP="001E116F">
      <w:pPr>
        <w:pStyle w:val="Paragrafi"/>
        <w:ind w:left="360" w:firstLine="0"/>
        <w:rPr>
          <w:lang w:val="sq-AL"/>
        </w:rPr>
      </w:pPr>
    </w:p>
    <w:p w14:paraId="562C1ABE" w14:textId="77777777" w:rsidR="007D6DB5" w:rsidRPr="00FC5FF2" w:rsidRDefault="007D6DB5" w:rsidP="001E116F">
      <w:pPr>
        <w:pStyle w:val="Paragrafi"/>
        <w:ind w:left="360" w:firstLine="0"/>
        <w:rPr>
          <w:lang w:val="sq-AL"/>
        </w:rPr>
      </w:pPr>
    </w:p>
    <w:p w14:paraId="07E7AE74" w14:textId="6E1E9FA7" w:rsidR="001E116F" w:rsidRPr="00810957" w:rsidRDefault="001E116F" w:rsidP="001E116F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14</w:t>
      </w:r>
    </w:p>
    <w:p w14:paraId="1AA3BDFE" w14:textId="27DFC527" w:rsidR="001E116F" w:rsidRPr="00A60393" w:rsidRDefault="001E116F" w:rsidP="001E116F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Llogaritja e taksës mbi ndërtesën dhe njoftimi i saj</w:t>
      </w:r>
    </w:p>
    <w:p w14:paraId="16BC876D" w14:textId="77777777" w:rsidR="001E116F" w:rsidRDefault="001E116F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EA2AA09" w14:textId="2392610A" w:rsidR="0041794F" w:rsidRDefault="001E116F" w:rsidP="005B6BBA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41794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Bashkia ka </w:t>
      </w:r>
      <w:r w:rsidR="0041794F">
        <w:rPr>
          <w:rFonts w:ascii="Times New Roman" w:hAnsi="Times New Roman" w:cs="Times New Roman"/>
          <w:spacing w:val="-4"/>
          <w:szCs w:val="24"/>
          <w:lang w:val="sq-AL"/>
        </w:rPr>
        <w:t>detyrimin e llogaritjes së</w:t>
      </w:r>
      <w:r w:rsidR="0041794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taksës për çdo njësi ndërtese që i nënshtrohet taksimit në territorin e saj.</w:t>
      </w:r>
    </w:p>
    <w:p w14:paraId="0901744D" w14:textId="77777777" w:rsidR="00C554DD" w:rsidRDefault="00C554DD" w:rsidP="005B6BBA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10284F8" w14:textId="41A17FB2" w:rsidR="005B6BBA" w:rsidRDefault="0041794F" w:rsidP="005B6BBA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="005B6BBA">
        <w:rPr>
          <w:rFonts w:ascii="Times New Roman" w:hAnsi="Times New Roman" w:cs="Times New Roman"/>
          <w:bCs/>
          <w:spacing w:val="-4"/>
          <w:szCs w:val="24"/>
          <w:lang w:val="sq-AL"/>
        </w:rPr>
        <w:t>Taksa mbi ndërtesën llogaritet si detyrim vjetor i taksapaguesit</w:t>
      </w:r>
      <w:r w:rsidR="00AB4570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A713C9">
        <w:rPr>
          <w:rFonts w:ascii="Times New Roman" w:hAnsi="Times New Roman" w:cs="Times New Roman"/>
          <w:bCs/>
          <w:spacing w:val="-4"/>
          <w:szCs w:val="24"/>
          <w:lang w:val="sq-AL"/>
        </w:rPr>
        <w:t>ditën</w:t>
      </w:r>
      <w:r w:rsidR="00AB457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fundit </w:t>
      </w:r>
      <w:r w:rsidR="00A713C9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AB457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shkurtit</w:t>
      </w:r>
      <w:r w:rsidR="00A713C9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A713C9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AB457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A713C9">
        <w:rPr>
          <w:rFonts w:ascii="Times New Roman" w:hAnsi="Times New Roman" w:cs="Times New Roman"/>
          <w:bCs/>
          <w:spacing w:val="-4"/>
          <w:szCs w:val="24"/>
          <w:lang w:val="sq-AL"/>
        </w:rPr>
        <w:t>çdo</w:t>
      </w:r>
      <w:r w:rsidR="00AB457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vit tatimor. </w:t>
      </w:r>
    </w:p>
    <w:p w14:paraId="173EEB69" w14:textId="77777777" w:rsidR="005B6BBA" w:rsidRDefault="005B6BBA" w:rsidP="005B6BBA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6F147F0" w14:textId="0D8CB5D2" w:rsidR="001E116F" w:rsidRDefault="0041794F" w:rsidP="005B6BBA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3</w:t>
      </w:r>
      <w:r w:rsidR="005B6BB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>Taksa mbi ndërtesën llogaritet si shumëzim i vlerës së taksueshme të njësisë së ndërtesës me shkallën e zbatueshme të taksës</w:t>
      </w:r>
      <w:r w:rsidR="00A426D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dhe i njoftohet taksapaguesit përmes </w:t>
      </w:r>
      <w:bookmarkStart w:id="13" w:name="_Hlk187754366"/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>njoftimit të vlerësimit të taksës mbi ndërtesën</w:t>
      </w:r>
      <w:bookmarkEnd w:id="13"/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apo faturës së agjentit të caktuar për mbledhjen e saj.</w:t>
      </w:r>
    </w:p>
    <w:p w14:paraId="086C4D10" w14:textId="77777777" w:rsidR="001E116F" w:rsidRDefault="001E116F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33DF876" w14:textId="4570FD30" w:rsidR="001E116F" w:rsidRDefault="0041794F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4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1E116F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>Bashkia gjeneron njoftimet e vlerësimit të taksës mbi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ndërtesën</w:t>
      </w:r>
      <w:r w:rsidR="001E116F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>për të gjithë ata taksapagues që nuk njoftohen për detyrimet e tyre përmes</w:t>
      </w:r>
      <w:r w:rsidR="001E116F" w:rsidRPr="00D76EF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>agjentit të caktuar për mbledhjen e taksës. N</w:t>
      </w:r>
      <w:r w:rsidR="001E116F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>joftimet e vlerësimit të taksës mbi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ndërtesën gjenerohen </w:t>
      </w:r>
      <w:r w:rsidR="001E116F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përmes sistemit informatik të kadastrës fiskale, jo më vonë se data </w:t>
      </w:r>
      <w:r w:rsidR="00A713C9">
        <w:rPr>
          <w:rFonts w:ascii="Times New Roman" w:hAnsi="Times New Roman" w:cs="Times New Roman"/>
          <w:bCs/>
          <w:spacing w:val="-4"/>
          <w:szCs w:val="24"/>
          <w:lang w:val="sq-AL"/>
        </w:rPr>
        <w:t>7 mars</w:t>
      </w:r>
      <w:r w:rsidR="001E116F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8B1411">
        <w:rPr>
          <w:rFonts w:ascii="Times New Roman" w:hAnsi="Times New Roman" w:cs="Times New Roman"/>
          <w:bCs/>
          <w:spacing w:val="-4"/>
          <w:szCs w:val="24"/>
          <w:lang w:val="sq-AL"/>
        </w:rPr>
        <w:t>e v</w:t>
      </w:r>
      <w:r w:rsidR="001E116F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>iti</w:t>
      </w:r>
      <w:r w:rsidR="008B1411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1E116F" w:rsidRPr="003A5EFD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tatimor.</w:t>
      </w:r>
    </w:p>
    <w:p w14:paraId="1D6700AE" w14:textId="77777777" w:rsidR="001E116F" w:rsidRDefault="001E116F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EC0D1C7" w14:textId="71E1FD42" w:rsidR="001E116F" w:rsidRDefault="0041794F" w:rsidP="001E116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1E116F" w:rsidRPr="0097534A">
        <w:rPr>
          <w:rFonts w:ascii="Times New Roman" w:hAnsi="Times New Roman" w:cs="Times New Roman"/>
          <w:bCs/>
          <w:spacing w:val="-4"/>
          <w:szCs w:val="24"/>
          <w:lang w:val="sq-AL"/>
        </w:rPr>
        <w:t>Modeli tip i njoftimit të vlerësimit të taksës mbi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ndërtesën</w:t>
      </w:r>
      <w:r w:rsidR="001E116F" w:rsidRPr="0097534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miratohet nga Drejtoria e Përgjithshme e Taksës së Pasurisë, 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>duke mbajtur parasysh kërkesat e nenit 69 të ligjit për procedurat tatimore,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1E116F" w:rsidRPr="0097534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pas konsultimit me 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1E116F" w:rsidRPr="0097534A">
        <w:rPr>
          <w:rFonts w:ascii="Times New Roman" w:hAnsi="Times New Roman" w:cs="Times New Roman"/>
          <w:bCs/>
          <w:spacing w:val="-4"/>
          <w:szCs w:val="24"/>
          <w:lang w:val="sq-AL"/>
        </w:rPr>
        <w:t>ashkitë</w:t>
      </w:r>
      <w:r w:rsidR="001E116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</w:p>
    <w:p w14:paraId="0299C7AD" w14:textId="77777777" w:rsidR="001E116F" w:rsidRDefault="001E116F" w:rsidP="001E116F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F9AE00D" w14:textId="694150EE" w:rsidR="001E116F" w:rsidRDefault="001E116F" w:rsidP="001E116F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bookmarkStart w:id="14" w:name="_Hlk187833176"/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15</w:t>
      </w:r>
    </w:p>
    <w:bookmarkEnd w:id="14"/>
    <w:p w14:paraId="7D63990B" w14:textId="6B61391C" w:rsidR="0083567D" w:rsidRPr="002434A7" w:rsidRDefault="009A34BE" w:rsidP="00C5488D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Lindja e detyrimit për taksën e ndërtesës pas </w:t>
      </w:r>
      <w:r w:rsidR="00C5488D" w:rsidRPr="00C5488D">
        <w:rPr>
          <w:rFonts w:ascii="Times New Roman" w:hAnsi="Times New Roman" w:cs="Times New Roman"/>
          <w:b/>
          <w:spacing w:val="-4"/>
          <w:szCs w:val="24"/>
          <w:lang w:val="sq-AL"/>
        </w:rPr>
        <w:t>llogaritjes së taksës</w:t>
      </w:r>
    </w:p>
    <w:p w14:paraId="194E355A" w14:textId="77777777" w:rsidR="00C5488D" w:rsidRDefault="00C5488D" w:rsidP="00E26ADE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91326DD" w14:textId="25BD3058" w:rsidR="00E25AB1" w:rsidRDefault="009A34BE" w:rsidP="00E26ADE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Ndryshimi i përdorimit/shfrytëzimit të njësisë 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037C55">
        <w:rPr>
          <w:rFonts w:ascii="Times New Roman" w:hAnsi="Times New Roman" w:cs="Times New Roman"/>
          <w:bCs/>
          <w:spacing w:val="-4"/>
          <w:szCs w:val="24"/>
          <w:lang w:val="sq-AL"/>
        </w:rPr>
        <w:t>rritja apo zvogëlimi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 sipërfaqes apo ndonjë ndryshim tjetër i karakteristikave të njësisë 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A4B0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EA5F03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që sjell për pasojë ndryshimin e vlerës së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E2419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taksueshme</w:t>
      </w:r>
      <w:r w:rsidR="0065348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saj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653485" w:rsidRPr="0065348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bookmarkStart w:id="15" w:name="_Hlk187929813"/>
      <w:r w:rsidR="0065348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pas llogaritjes së taksës </w:t>
      </w:r>
      <w:bookmarkEnd w:id="15"/>
      <w:r w:rsidR="00037C55">
        <w:rPr>
          <w:rFonts w:ascii="Times New Roman" w:hAnsi="Times New Roman" w:cs="Times New Roman"/>
          <w:bCs/>
          <w:spacing w:val="-4"/>
          <w:szCs w:val="24"/>
          <w:lang w:val="sq-AL"/>
        </w:rPr>
        <w:t>për</w:t>
      </w:r>
      <w:r w:rsidR="0065348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një vit të caktuar tatimor</w:t>
      </w:r>
      <w:r w:rsidR="00653485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merret/merren parasysh kur llogaritet vlera e </w:t>
      </w:r>
      <w:r w:rsidR="00CE2419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taksueshme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taksa e ndërtesës </w:t>
      </w:r>
      <w:r w:rsidR="00037C55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vitin pas</w:t>
      </w:r>
      <w:r w:rsidR="00601C0F">
        <w:rPr>
          <w:rFonts w:ascii="Times New Roman" w:hAnsi="Times New Roman" w:cs="Times New Roman"/>
          <w:bCs/>
          <w:spacing w:val="-4"/>
          <w:szCs w:val="24"/>
          <w:lang w:val="sq-AL"/>
        </w:rPr>
        <w:t>ues</w:t>
      </w:r>
      <w:r w:rsidR="00E26AD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E26AD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tatimor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0C96E394" w14:textId="77777777" w:rsidR="006F2148" w:rsidRDefault="006F2148" w:rsidP="0083567D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88243EA" w14:textId="65DD7C45" w:rsidR="00E6505A" w:rsidRDefault="00D93630" w:rsidP="00D93630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2434A7">
        <w:rPr>
          <w:rFonts w:ascii="Times New Roman" w:hAnsi="Times New Roman" w:cs="Times New Roman"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spacing w:val="-4"/>
          <w:szCs w:val="24"/>
          <w:lang w:val="sq-AL"/>
        </w:rPr>
        <w:t>16</w:t>
      </w:r>
    </w:p>
    <w:p w14:paraId="18C2E640" w14:textId="554A0231" w:rsidR="00D93630" w:rsidRPr="00D93630" w:rsidRDefault="00D93630" w:rsidP="00D93630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D93630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Rregullat për prezumimin e faktorëve të nevojshëm </w:t>
      </w:r>
      <w:bookmarkStart w:id="16" w:name="_Hlk187935070"/>
      <w:r w:rsidRPr="00D93630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për përcaktimin e vlerës së taksueshme </w:t>
      </w:r>
      <w:r w:rsidR="00637A8F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dhe shkallës së taksës </w:t>
      </w:r>
      <w:r w:rsidRPr="00D93630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në funksion të llogaritjes së taksës mbi ndërtesën </w:t>
      </w:r>
      <w:bookmarkEnd w:id="16"/>
      <w:r w:rsidRPr="00FC5FF2">
        <w:rPr>
          <w:b/>
          <w:lang w:val="sq-AL"/>
        </w:rPr>
        <w:t>(</w:t>
      </w:r>
      <w:r w:rsidRPr="00D93630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vlerësimi alternativ </w:t>
      </w:r>
      <w:r w:rsidR="00637A8F">
        <w:rPr>
          <w:rFonts w:ascii="Times New Roman" w:hAnsi="Times New Roman" w:cs="Times New Roman"/>
          <w:b/>
          <w:spacing w:val="-4"/>
          <w:szCs w:val="24"/>
          <w:lang w:val="sq-AL"/>
        </w:rPr>
        <w:t>i</w:t>
      </w:r>
      <w:r w:rsidRPr="00D93630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 </w:t>
      </w:r>
      <w:r w:rsidRPr="00D93630">
        <w:rPr>
          <w:rFonts w:ascii="Times New Roman" w:hAnsi="Times New Roman" w:cs="Times New Roman"/>
          <w:b/>
          <w:spacing w:val="-4"/>
          <w:szCs w:val="24"/>
          <w:lang w:val="sq-AL"/>
        </w:rPr>
        <w:lastRenderedPageBreak/>
        <w:t>detyrimit të taksës)</w:t>
      </w:r>
    </w:p>
    <w:p w14:paraId="0807F3B5" w14:textId="77777777" w:rsidR="00D93630" w:rsidRPr="002434A7" w:rsidRDefault="00D93630" w:rsidP="00D9363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41D11B0" w14:textId="45E2DE33" w:rsidR="00D93630" w:rsidRPr="002434A7" w:rsidRDefault="00D93630" w:rsidP="00D9363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identifikohet ekzistenca, por nuk arrihet të përcaktohet </w:t>
      </w:r>
      <w:bookmarkStart w:id="17" w:name="_Hlk187930531"/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sipërfaqja e njësisë së ndërtesës që përdoret/shfrytëzohet për banim apo për veprimtari ekonomike, përdore</w:t>
      </w:r>
      <w:r w:rsidR="00D453D9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bookmarkEnd w:id="17"/>
      <w:r w:rsidR="00051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051179" w:rsidRPr="00051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vitin e parë </w:t>
      </w:r>
      <w:r w:rsidR="00B92A7F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051179" w:rsidRPr="00051179">
        <w:rPr>
          <w:rFonts w:ascii="Times New Roman" w:hAnsi="Times New Roman" w:cs="Times New Roman"/>
          <w:bCs/>
          <w:spacing w:val="-4"/>
          <w:szCs w:val="24"/>
          <w:lang w:val="sq-AL"/>
        </w:rPr>
        <w:t>ë fuqi të kësaj metodologjie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vlera e prezumuar si më poshtë:</w:t>
      </w:r>
    </w:p>
    <w:p w14:paraId="5A3C69D9" w14:textId="77777777" w:rsidR="00D93630" w:rsidRPr="002434A7" w:rsidRDefault="00D93630" w:rsidP="00D93630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AB58CA9" w14:textId="56972FF9" w:rsidR="00D93630" w:rsidRPr="002434A7" w:rsidRDefault="00637A8F" w:rsidP="00D9363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2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0 (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j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ëze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të) metra katror për garazhet dhe vendet e mbyllura të parkimit 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kategorinë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ndërtesë 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që përdore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/shfrytëzohe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banim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; </w:t>
      </w:r>
    </w:p>
    <w:p w14:paraId="01E21FA4" w14:textId="77777777" w:rsidR="00D93630" w:rsidRPr="002434A7" w:rsidRDefault="00D93630" w:rsidP="00D9363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AE48DCD" w14:textId="5F96F871" w:rsidR="00D93630" w:rsidRPr="002434A7" w:rsidRDefault="00637A8F" w:rsidP="00D9363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70 (shtatëdhjetë) metra katror për banesat që janë privatizuar në zbatim të 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legjislacionit 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për privatizimin e banesave shtetërore dhe bodrumet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kategorinë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D93630" w:rsidRPr="006423D8">
        <w:rPr>
          <w:rFonts w:ascii="Times New Roman" w:hAnsi="Times New Roman" w:cs="Times New Roman"/>
          <w:bCs/>
          <w:spacing w:val="-4"/>
          <w:szCs w:val="24"/>
          <w:lang w:val="sq-AL"/>
        </w:rPr>
        <w:t>dërtesë që përdoret/shfrytëzohet për banim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0D20C64C" w14:textId="77777777" w:rsidR="00D93630" w:rsidRPr="002434A7" w:rsidRDefault="00D93630" w:rsidP="00D9363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0DDFC1E" w14:textId="5A9E09FE" w:rsidR="00637A8F" w:rsidRDefault="00637A8F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c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) 100 (njëqind) metra katror për të gjithë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njësitë e tjera të ndërtesave </w:t>
      </w:r>
      <w:r w:rsidR="0051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që përfshihen 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 kategorinë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D93630" w:rsidRPr="006423D8">
        <w:rPr>
          <w:rFonts w:ascii="Times New Roman" w:hAnsi="Times New Roman" w:cs="Times New Roman"/>
          <w:bCs/>
          <w:spacing w:val="-4"/>
          <w:szCs w:val="24"/>
          <w:lang w:val="sq-AL"/>
        </w:rPr>
        <w:t>dërtesë që përdoret/shfrytëzohet për banim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; dhe </w:t>
      </w:r>
    </w:p>
    <w:p w14:paraId="21695DE7" w14:textId="77777777" w:rsidR="00C430AA" w:rsidRDefault="00C430AA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C13EB13" w14:textId="1414C813" w:rsidR="00C430AA" w:rsidRDefault="00C430AA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ç) </w:t>
      </w:r>
      <w:r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200 (dyqind) metra katror për të gjithë </w:t>
      </w:r>
      <w:bookmarkStart w:id="18" w:name="_Hlk187921998"/>
      <w:r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njësitë e ndërtesave në kategorinë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>ndërtesë që përdoret/shfrytëzohet për veprimtari ekonomike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bookmarkEnd w:id="18"/>
    <w:p w14:paraId="3630A522" w14:textId="77777777" w:rsidR="00D453D9" w:rsidRDefault="00D453D9" w:rsidP="00390DDE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A85B1B2" w14:textId="332455A3" w:rsidR="00D93630" w:rsidRDefault="00390DDE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2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. Bashkia është e detyruar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C430AA"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sigur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ojë</w:t>
      </w:r>
      <w:r w:rsidR="00C430AA"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informacioni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C430AA"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mbi sipërfaqe</w:t>
      </w:r>
      <w:r w:rsidR="00D453D9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C430AA"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D453D9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vitin pasues tatimor,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për të gjitha </w:t>
      </w:r>
      <w:r w:rsidR="00C430AA"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njësitë e ndërtesave në kategorinë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 w:rsidR="00C430AA" w:rsidRPr="00C430AA">
        <w:rPr>
          <w:rFonts w:ascii="Times New Roman" w:hAnsi="Times New Roman" w:cs="Times New Roman"/>
          <w:bCs/>
          <w:spacing w:val="-4"/>
          <w:szCs w:val="24"/>
          <w:lang w:val="sq-AL"/>
        </w:rPr>
        <w:t>ndërtesë që përdoret/shfrytëzohet për veprimtari ekonomike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>, për të cilat është përdor sipërfaqja e prezumuar</w:t>
      </w:r>
      <w:r w:rsidR="00D453D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 përputhje me pikën 1, të këtij neni</w:t>
      </w:r>
      <w:r w:rsidR="00C430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përshirë këtu, nëse është e nevojshme, evidentimin në terren të sipërfaqeve të këtyre njësive. </w:t>
      </w:r>
    </w:p>
    <w:p w14:paraId="68867EA6" w14:textId="77777777" w:rsidR="00390DDE" w:rsidRDefault="00390DDE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45FB751" w14:textId="74117DE0" w:rsidR="00390DDE" w:rsidRDefault="00390DDE" w:rsidP="00390DDE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3.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Sipërfaqja e prezumuar, sipas rastit, në paragrafët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c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 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“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ç</w:t>
      </w:r>
      <w:r w:rsidR="00C15306">
        <w:rPr>
          <w:rFonts w:ascii="Times New Roman" w:hAnsi="Times New Roman" w:cs="Times New Roman"/>
          <w:bCs/>
          <w:spacing w:val="-4"/>
          <w:szCs w:val="24"/>
          <w:lang w:val="sq-AL"/>
        </w:rPr>
        <w:t>”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pik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ës 1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të këtij neni,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rritet me 10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%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(dhjetë përqind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në çdo vit pasues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tatimor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deri në momentin e përcaktimit të sipërfaqes së njësisë së ndërtesës, nëpërmjet vetë deklarimit të taksapaguesit apo ndonjë mënyrë tjetër për sigurimin e informacionit mbi sipërfaqen, të parashikuar në legjislacionin në fuqi.</w:t>
      </w:r>
      <w:r w:rsidRPr="00FC5FF2">
        <w:rPr>
          <w:lang w:val="sq-AL"/>
        </w:rPr>
        <w:t xml:space="preserve"> </w:t>
      </w:r>
    </w:p>
    <w:p w14:paraId="15FEB4DC" w14:textId="77777777" w:rsidR="00D93630" w:rsidRPr="002434A7" w:rsidRDefault="00D93630" w:rsidP="00390DDE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0D6223B" w14:textId="0B0E7C36" w:rsidR="00637A8F" w:rsidRPr="00313FAA" w:rsidRDefault="00C430AA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4</w:t>
      </w:r>
      <w:r w:rsidR="00637A8F" w:rsidRPr="00313FAA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  <w:r w:rsidR="001852C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D93630" w:rsidRPr="00313FAA">
        <w:rPr>
          <w:rFonts w:ascii="Times New Roman" w:hAnsi="Times New Roman" w:cs="Times New Roman"/>
          <w:bCs/>
          <w:spacing w:val="-4"/>
          <w:szCs w:val="24"/>
          <w:lang w:val="sq-AL"/>
        </w:rPr>
        <w:t>Nëse identifikohet ekzistenca dhe bashkia ku ndodhet, por nuk arrihet të përcaktohet vendndodhja e saktë e njësisë së ndërtesës, prezumohet se njësia e ndërtesës ndodhet në zonën e vlerës, që ka çmimin referues më të lartë në territorin e bashkisë</w:t>
      </w:r>
      <w:r w:rsidR="00637A8F" w:rsidRPr="00313F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</w:p>
    <w:p w14:paraId="08C99EF9" w14:textId="77777777" w:rsidR="00637A8F" w:rsidRPr="00313FAA" w:rsidRDefault="00637A8F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EA9B321" w14:textId="67811875" w:rsidR="00637A8F" w:rsidRPr="00313FAA" w:rsidRDefault="00C430AA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="00637A8F" w:rsidRPr="00313F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D93630" w:rsidRPr="00313F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Nëse identifikohet ekzistenca, por nuk arrihet të përcaktohet kategoria e ndërtesës së njësisë së ndërtesës, prezumohet se kategoria e njësisë së ndërtesës është </w:t>
      </w:r>
      <w:bookmarkStart w:id="19" w:name="_Hlk185504923"/>
      <w:r w:rsidR="00D93630" w:rsidRPr="00313FA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ndërtesë që përdoret/shfrytëzohet për banim. </w:t>
      </w:r>
      <w:bookmarkEnd w:id="19"/>
    </w:p>
    <w:p w14:paraId="0EAC6E80" w14:textId="77777777" w:rsidR="00637A8F" w:rsidRPr="00313FAA" w:rsidRDefault="00637A8F" w:rsidP="00637A8F">
      <w:pPr>
        <w:pStyle w:val="Paragrafi"/>
        <w:rPr>
          <w:rFonts w:ascii="Times New Roman" w:hAnsi="Times New Roman"/>
          <w:bCs/>
          <w:spacing w:val="-4"/>
          <w:szCs w:val="24"/>
          <w:lang w:val="sq-AL"/>
        </w:rPr>
      </w:pPr>
    </w:p>
    <w:p w14:paraId="4BD12B45" w14:textId="7594F32D" w:rsidR="00637A8F" w:rsidRPr="00313FAA" w:rsidRDefault="00C430AA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/>
          <w:bCs/>
          <w:spacing w:val="-4"/>
          <w:szCs w:val="24"/>
          <w:lang w:val="sq-AL"/>
        </w:rPr>
        <w:t>6</w:t>
      </w:r>
      <w:r w:rsidR="00637A8F" w:rsidRPr="00313FAA">
        <w:rPr>
          <w:rFonts w:ascii="Times New Roman" w:hAnsi="Times New Roman"/>
          <w:bCs/>
          <w:spacing w:val="-4"/>
          <w:szCs w:val="24"/>
          <w:lang w:val="sq-AL"/>
        </w:rPr>
        <w:t xml:space="preserve">. </w:t>
      </w:r>
      <w:r w:rsidR="00D93630" w:rsidRPr="00313FAA">
        <w:rPr>
          <w:rFonts w:ascii="Times New Roman" w:hAnsi="Times New Roman"/>
          <w:bCs/>
          <w:spacing w:val="-4"/>
          <w:szCs w:val="24"/>
          <w:lang w:val="sq-AL"/>
        </w:rPr>
        <w:t>Nëse identifikohet ekzistenca dhe kategoria e ndërtesës së njësisë së ndërtesës, por nuk arrihet të përcaktohet kategoria e saj e vlerës, prezumohet se njësia e ndërtesës i përket varësisht prej kategorisë së ndërtesës, kategorisë së vlerës, njësi tjetër ndërtese që përdoret/shfrytëzohet për banim ose njësi tjetër ndërtese që përdoret/shfrytëzohet për veprimtari ekonomike.</w:t>
      </w:r>
      <w:r w:rsidR="00D93630" w:rsidRPr="00313FAA">
        <w:rPr>
          <w:rFonts w:ascii="Times New Roman" w:hAnsi="Times New Roman"/>
          <w:szCs w:val="24"/>
          <w:lang w:val="sq-AL"/>
        </w:rPr>
        <w:t xml:space="preserve"> Përjashtimisht, nëse nga informacioni i mbledhur, mund të identifikohet kategoria potenciale e vlerës s</w:t>
      </w:r>
      <w:r w:rsidR="0032586D" w:rsidRPr="00313FAA">
        <w:rPr>
          <w:rFonts w:ascii="Times New Roman" w:hAnsi="Times New Roman"/>
          <w:szCs w:val="24"/>
          <w:lang w:val="sq-AL"/>
        </w:rPr>
        <w:t>ë</w:t>
      </w:r>
      <w:r w:rsidR="00D93630" w:rsidRPr="00313FAA">
        <w:rPr>
          <w:rFonts w:ascii="Times New Roman" w:hAnsi="Times New Roman"/>
          <w:szCs w:val="24"/>
          <w:lang w:val="sq-AL"/>
        </w:rPr>
        <w:t xml:space="preserve"> nj</w:t>
      </w:r>
      <w:r w:rsidR="0032586D" w:rsidRPr="00313FAA">
        <w:rPr>
          <w:rFonts w:ascii="Times New Roman" w:hAnsi="Times New Roman"/>
          <w:szCs w:val="24"/>
          <w:lang w:val="sq-AL"/>
        </w:rPr>
        <w:t>ë</w:t>
      </w:r>
      <w:r w:rsidR="00D93630" w:rsidRPr="00313FAA">
        <w:rPr>
          <w:rFonts w:ascii="Times New Roman" w:hAnsi="Times New Roman"/>
          <w:szCs w:val="24"/>
          <w:lang w:val="sq-AL"/>
        </w:rPr>
        <w:t>sis</w:t>
      </w:r>
      <w:r w:rsidR="0032586D" w:rsidRPr="00313FAA">
        <w:rPr>
          <w:rFonts w:ascii="Times New Roman" w:hAnsi="Times New Roman"/>
          <w:szCs w:val="24"/>
          <w:lang w:val="sq-AL"/>
        </w:rPr>
        <w:t>ë</w:t>
      </w:r>
      <w:r w:rsidR="00D93630" w:rsidRPr="00313FAA">
        <w:rPr>
          <w:rFonts w:ascii="Times New Roman" w:hAnsi="Times New Roman"/>
          <w:szCs w:val="24"/>
          <w:lang w:val="sq-AL"/>
        </w:rPr>
        <w:t xml:space="preserve"> s</w:t>
      </w:r>
      <w:r w:rsidR="0032586D" w:rsidRPr="00313FAA">
        <w:rPr>
          <w:rFonts w:ascii="Times New Roman" w:hAnsi="Times New Roman"/>
          <w:szCs w:val="24"/>
          <w:lang w:val="sq-AL"/>
        </w:rPr>
        <w:t>ë</w:t>
      </w:r>
      <w:r w:rsidR="00D93630" w:rsidRPr="00313FAA">
        <w:rPr>
          <w:rFonts w:ascii="Times New Roman" w:hAnsi="Times New Roman"/>
          <w:szCs w:val="24"/>
          <w:lang w:val="sq-AL"/>
        </w:rPr>
        <w:t xml:space="preserve"> nd</w:t>
      </w:r>
      <w:r w:rsidR="0032586D" w:rsidRPr="00313FAA">
        <w:rPr>
          <w:rFonts w:ascii="Times New Roman" w:hAnsi="Times New Roman"/>
          <w:szCs w:val="24"/>
          <w:lang w:val="sq-AL"/>
        </w:rPr>
        <w:t>ë</w:t>
      </w:r>
      <w:r w:rsidR="00D93630" w:rsidRPr="00313FAA">
        <w:rPr>
          <w:rFonts w:ascii="Times New Roman" w:hAnsi="Times New Roman"/>
          <w:szCs w:val="24"/>
          <w:lang w:val="sq-AL"/>
        </w:rPr>
        <w:t>rtes</w:t>
      </w:r>
      <w:r w:rsidR="0032586D" w:rsidRPr="00313FAA">
        <w:rPr>
          <w:rFonts w:ascii="Times New Roman" w:hAnsi="Times New Roman"/>
          <w:szCs w:val="24"/>
          <w:lang w:val="sq-AL"/>
        </w:rPr>
        <w:t>ë</w:t>
      </w:r>
      <w:r w:rsidR="00D93630" w:rsidRPr="00313FAA">
        <w:rPr>
          <w:rFonts w:ascii="Times New Roman" w:hAnsi="Times New Roman"/>
          <w:szCs w:val="24"/>
          <w:lang w:val="sq-AL"/>
        </w:rPr>
        <w:t>s, si bodrum apo garazh, pa pasur informacion nëse ajo përdoret/shfrytëzohet për banim apo veprimtari ekonomike, prezumohet se njësia e ndërtesës i përket kategorisë së vlerës korrespondente, në kategorinë ndërtesë që përdoret/shfrytëzohet për banim.</w:t>
      </w:r>
    </w:p>
    <w:p w14:paraId="70D27C24" w14:textId="77777777" w:rsidR="00637A8F" w:rsidRDefault="00637A8F" w:rsidP="00637A8F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28CEB49" w14:textId="76012236" w:rsidR="00E6505A" w:rsidRDefault="00C430AA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lastRenderedPageBreak/>
        <w:t>7</w:t>
      </w:r>
      <w:r w:rsidR="00637A8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Nëse identifikohet ekzistenca e banesës, por nuk arrihet të përcaktohet nëse është privatizuar apo jo, prezumohet se banesa nuk është privatizuar, në zbatim të l</w:t>
      </w:r>
      <w:r w:rsidR="00D93630">
        <w:rPr>
          <w:rFonts w:ascii="Times New Roman" w:hAnsi="Times New Roman" w:cs="Times New Roman"/>
          <w:bCs/>
          <w:spacing w:val="-4"/>
          <w:szCs w:val="24"/>
          <w:lang w:val="sq-AL"/>
        </w:rPr>
        <w:t>egjislacionit</w:t>
      </w:r>
      <w:r w:rsidR="00D93630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 privatizimin e banesave shtetërore.</w:t>
      </w:r>
    </w:p>
    <w:p w14:paraId="17747BE7" w14:textId="77777777" w:rsidR="00E6505A" w:rsidRDefault="00E6505A" w:rsidP="0083567D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F02026E" w14:textId="23A99834" w:rsidR="009B7B06" w:rsidRPr="00B32815" w:rsidRDefault="009B7B06" w:rsidP="009B7B06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  <w:r w:rsidRPr="00B32815">
        <w:rPr>
          <w:rFonts w:ascii="Times New Roman" w:eastAsiaTheme="majorEastAsia" w:hAnsi="Times New Roman"/>
          <w:b/>
          <w:bCs/>
          <w:sz w:val="24"/>
          <w:szCs w:val="24"/>
        </w:rPr>
        <w:t xml:space="preserve">KREU </w:t>
      </w:r>
      <w:r>
        <w:rPr>
          <w:rFonts w:ascii="Times New Roman" w:eastAsiaTheme="majorEastAsia" w:hAnsi="Times New Roman"/>
          <w:b/>
          <w:bCs/>
          <w:sz w:val="24"/>
          <w:szCs w:val="24"/>
        </w:rPr>
        <w:t>III</w:t>
      </w:r>
    </w:p>
    <w:p w14:paraId="6B242766" w14:textId="2ED0E66D" w:rsidR="009B7B06" w:rsidRPr="00D22F77" w:rsidRDefault="009B7B06" w:rsidP="009B7B06">
      <w:pPr>
        <w:widowControl w:val="0"/>
        <w:spacing w:before="40" w:after="0"/>
        <w:ind w:firstLine="0"/>
        <w:jc w:val="center"/>
        <w:outlineLvl w:val="1"/>
        <w:rPr>
          <w:rFonts w:ascii="Times New Roman" w:eastAsiaTheme="majorEastAsia" w:hAnsi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/>
          <w:b/>
          <w:bCs/>
          <w:sz w:val="24"/>
          <w:szCs w:val="24"/>
        </w:rPr>
        <w:t>DISPOZITAT E FUNDIT</w:t>
      </w:r>
    </w:p>
    <w:p w14:paraId="30118ECE" w14:textId="77777777" w:rsidR="00E6505A" w:rsidRDefault="00E6505A" w:rsidP="0083567D">
      <w:pPr>
        <w:pStyle w:val="Paragrafi"/>
        <w:ind w:firstLine="0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B72537F" w14:textId="199A5B67" w:rsidR="009B7B06" w:rsidRPr="001E764B" w:rsidRDefault="009B7B06" w:rsidP="009B7B06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1E764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17</w:t>
      </w:r>
    </w:p>
    <w:p w14:paraId="0BF9F712" w14:textId="77777777" w:rsidR="009B7B06" w:rsidRPr="001E764B" w:rsidRDefault="009B7B06" w:rsidP="009B7B06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1E764B">
        <w:rPr>
          <w:rFonts w:ascii="Times New Roman" w:hAnsi="Times New Roman" w:cs="Times New Roman"/>
          <w:b/>
          <w:spacing w:val="-4"/>
          <w:szCs w:val="24"/>
          <w:lang w:val="sq-AL"/>
        </w:rPr>
        <w:t>Pagesa e taksës mbi ndërtesën</w:t>
      </w:r>
    </w:p>
    <w:p w14:paraId="0F882F68" w14:textId="77777777" w:rsidR="009B7B06" w:rsidRPr="002434A7" w:rsidRDefault="009B7B06" w:rsidP="009B7B0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68F4F4B" w14:textId="12C6319C" w:rsidR="009B7B06" w:rsidRDefault="009B7B06" w:rsidP="009B7B0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Taksa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vjetore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mbi ndërtesën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paguhet</w:t>
      </w:r>
      <w:r w:rsidR="0044783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me dy këste të barabarta,</w:t>
      </w:r>
      <w:r w:rsidR="006749F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716EB8" w:rsidRPr="00716EB8">
        <w:rPr>
          <w:rFonts w:ascii="Times New Roman" w:hAnsi="Times New Roman" w:cs="Times New Roman"/>
          <w:bCs/>
          <w:spacing w:val="-4"/>
          <w:szCs w:val="24"/>
          <w:lang w:val="sq-AL"/>
        </w:rPr>
        <w:t>kësti i parë deri më 30 qershor të vitit tatimor dhe kësti i dytë deri më 31 tetor të vitit tatimor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, n</w:t>
      </w:r>
      <w:r w:rsidRPr="00514908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ë rastet </w:t>
      </w:r>
      <w:r w:rsidRPr="0062289E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kur </w:t>
      </w:r>
      <w:r w:rsidRPr="00514908">
        <w:rPr>
          <w:rFonts w:ascii="Times New Roman" w:hAnsi="Times New Roman" w:cs="Times New Roman"/>
          <w:bCs/>
          <w:spacing w:val="-4"/>
          <w:szCs w:val="24"/>
          <w:lang w:val="sq-AL"/>
        </w:rPr>
        <w:t>i njoftohet taksapaguesit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përmes </w:t>
      </w:r>
      <w:r w:rsidRPr="00514908">
        <w:rPr>
          <w:rFonts w:ascii="Times New Roman" w:hAnsi="Times New Roman" w:cs="Times New Roman"/>
          <w:bCs/>
          <w:spacing w:val="-4"/>
          <w:szCs w:val="24"/>
          <w:lang w:val="sq-AL"/>
        </w:rPr>
        <w:t>njoftimit të vlerësimit të taksës mbi ndërtesën</w:t>
      </w:r>
      <w:r w:rsidR="004850E1">
        <w:rPr>
          <w:rFonts w:ascii="Times New Roman" w:hAnsi="Times New Roman" w:cs="Times New Roman"/>
          <w:bCs/>
          <w:spacing w:val="-4"/>
          <w:szCs w:val="24"/>
          <w:lang w:val="sq-AL"/>
        </w:rPr>
        <w:t>.</w:t>
      </w:r>
    </w:p>
    <w:p w14:paraId="72E1D805" w14:textId="77777777" w:rsidR="009B7B06" w:rsidRDefault="009B7B06" w:rsidP="009B7B0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D278ACA" w14:textId="273E9F74" w:rsidR="005A7605" w:rsidRDefault="009B7B06" w:rsidP="00AF5B25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="00823C5C"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C631C0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823C5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rast se t</w:t>
      </w:r>
      <w:r w:rsidR="00AF5B25" w:rsidRPr="00AF5B2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aksa vjetore mbi ndërtesën </w:t>
      </w:r>
      <w:r w:rsidR="00823C5C" w:rsidRPr="00AF5B25">
        <w:rPr>
          <w:rFonts w:ascii="Times New Roman" w:hAnsi="Times New Roman" w:cs="Times New Roman"/>
          <w:bCs/>
          <w:spacing w:val="-4"/>
          <w:szCs w:val="24"/>
          <w:lang w:val="sq-AL"/>
        </w:rPr>
        <w:t>i</w:t>
      </w:r>
      <w:r w:rsidR="00823C5C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njoftohet</w:t>
      </w:r>
      <w:r w:rsidR="00823C5C" w:rsidRPr="00AF5B2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taksapaguesit përmes faturës së lëshuar nga agjenti i caktuar për mbledhjen e saj</w:t>
      </w:r>
      <w:r w:rsidR="00823C5C">
        <w:rPr>
          <w:rFonts w:ascii="Times New Roman" w:hAnsi="Times New Roman" w:cs="Times New Roman"/>
          <w:bCs/>
          <w:spacing w:val="-4"/>
          <w:szCs w:val="24"/>
          <w:lang w:val="sq-AL"/>
        </w:rPr>
        <w:t>, ajo</w:t>
      </w:r>
      <w:r w:rsidR="00823C5C" w:rsidRPr="00AF5B2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AF5B25" w:rsidRPr="00AF5B2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paguhet </w:t>
      </w:r>
      <w:r w:rsidR="00716EB8" w:rsidRPr="004D3247">
        <w:rPr>
          <w:rFonts w:ascii="Times New Roman" w:hAnsi="Times New Roman" w:cs="Times New Roman"/>
          <w:bCs/>
          <w:spacing w:val="-4"/>
          <w:szCs w:val="24"/>
          <w:lang w:val="sq-AL"/>
        </w:rPr>
        <w:t>në këste të barabarta mujore, brenda një periudhe 12-mujore</w:t>
      </w:r>
      <w:r w:rsidR="00716EB8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Pagesa e çdo kësti duhet të bëhet </w:t>
      </w:r>
      <w:r w:rsidR="00120F1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deri </w:t>
      </w:r>
      <w:r w:rsidR="005A7605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120F1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5A7605" w:rsidRPr="00120F14">
        <w:rPr>
          <w:rFonts w:ascii="Times New Roman" w:hAnsi="Times New Roman" w:cs="Times New Roman"/>
          <w:bCs/>
          <w:spacing w:val="-4"/>
          <w:szCs w:val="24"/>
          <w:lang w:val="sq-AL"/>
        </w:rPr>
        <w:t>dat</w:t>
      </w:r>
      <w:r w:rsidR="005A7605">
        <w:rPr>
          <w:rFonts w:ascii="Times New Roman" w:hAnsi="Times New Roman" w:cs="Times New Roman"/>
          <w:bCs/>
          <w:spacing w:val="-4"/>
          <w:szCs w:val="24"/>
          <w:lang w:val="sq-AL"/>
        </w:rPr>
        <w:t>ën e</w:t>
      </w:r>
      <w:r w:rsidR="00120F14" w:rsidRPr="00120F1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fundit për shlyerjen e detyrimeve</w:t>
      </w:r>
      <w:r w:rsidR="00A713C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mujore</w:t>
      </w:r>
      <w:r w:rsidR="00120F14" w:rsidRPr="00120F1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ndaj agjentit</w:t>
      </w:r>
      <w:r w:rsidR="005A760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</w:p>
    <w:p w14:paraId="43B1A96A" w14:textId="77777777" w:rsidR="005A7605" w:rsidRDefault="005A7605" w:rsidP="00AF5B25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4615B62" w14:textId="63E415C6" w:rsidR="00AF5B25" w:rsidRPr="00FD0FAD" w:rsidRDefault="005A7605" w:rsidP="00D4487F">
      <w:pPr>
        <w:rPr>
          <w:rFonts w:ascii="Times New Roman" w:eastAsia="MS Mincho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Cs w:val="24"/>
        </w:rPr>
        <w:t xml:space="preserve">3. </w:t>
      </w:r>
      <w:r w:rsidRPr="005A7605">
        <w:rPr>
          <w:rFonts w:ascii="Times New Roman" w:eastAsia="MS Mincho" w:hAnsi="Times New Roman"/>
          <w:bCs/>
          <w:spacing w:val="-4"/>
          <w:sz w:val="24"/>
          <w:szCs w:val="24"/>
        </w:rPr>
        <w:t>Taksapaguesit</w:t>
      </w:r>
      <w:r w:rsidR="008003DE">
        <w:rPr>
          <w:rFonts w:ascii="Times New Roman" w:eastAsia="MS Mincho" w:hAnsi="Times New Roman"/>
          <w:bCs/>
          <w:spacing w:val="-4"/>
          <w:sz w:val="24"/>
          <w:szCs w:val="24"/>
        </w:rPr>
        <w:t>,</w:t>
      </w:r>
      <w:r w:rsidR="006749FC">
        <w:rPr>
          <w:rFonts w:ascii="Times New Roman" w:eastAsia="MS Mincho" w:hAnsi="Times New Roman"/>
          <w:bCs/>
          <w:spacing w:val="-4"/>
          <w:sz w:val="24"/>
          <w:szCs w:val="24"/>
        </w:rPr>
        <w:t xml:space="preserve"> </w:t>
      </w:r>
      <w:r w:rsidRPr="005A7605">
        <w:rPr>
          <w:rFonts w:ascii="Times New Roman" w:eastAsia="MS Mincho" w:hAnsi="Times New Roman"/>
          <w:bCs/>
          <w:spacing w:val="-4"/>
          <w:sz w:val="24"/>
          <w:szCs w:val="24"/>
        </w:rPr>
        <w:t>i cili nuk paguan taksën</w:t>
      </w:r>
      <w:r>
        <w:rPr>
          <w:rFonts w:ascii="Times New Roman" w:eastAsia="MS Mincho" w:hAnsi="Times New Roman"/>
          <w:bCs/>
          <w:spacing w:val="-4"/>
          <w:sz w:val="24"/>
          <w:szCs w:val="24"/>
        </w:rPr>
        <w:t xml:space="preserve"> m</w:t>
      </w:r>
      <w:r w:rsidRPr="005A7605">
        <w:rPr>
          <w:rFonts w:ascii="Times New Roman" w:eastAsia="MS Mincho" w:hAnsi="Times New Roman"/>
          <w:bCs/>
          <w:spacing w:val="-4"/>
          <w:sz w:val="24"/>
          <w:szCs w:val="24"/>
        </w:rPr>
        <w:t xml:space="preserve">bi ndërtesën në </w:t>
      </w:r>
      <w:r>
        <w:rPr>
          <w:rFonts w:ascii="Times New Roman" w:eastAsia="MS Mincho" w:hAnsi="Times New Roman"/>
          <w:bCs/>
          <w:spacing w:val="-4"/>
          <w:sz w:val="24"/>
          <w:szCs w:val="24"/>
        </w:rPr>
        <w:t>përputhje me pikat 1 dhe 2, të këtij neni</w:t>
      </w:r>
      <w:r w:rsidRPr="005A7605">
        <w:rPr>
          <w:rFonts w:ascii="Times New Roman" w:eastAsia="MS Mincho" w:hAnsi="Times New Roman"/>
          <w:bCs/>
          <w:spacing w:val="-4"/>
          <w:sz w:val="24"/>
          <w:szCs w:val="24"/>
        </w:rPr>
        <w:t xml:space="preserve">, i vendoset gjobë dhe i aplikohet </w:t>
      </w:r>
      <w:r w:rsidR="007E7ECC" w:rsidRPr="005A7605">
        <w:rPr>
          <w:rFonts w:ascii="Times New Roman" w:eastAsia="MS Mincho" w:hAnsi="Times New Roman"/>
          <w:bCs/>
          <w:spacing w:val="-4"/>
          <w:sz w:val="24"/>
          <w:szCs w:val="24"/>
        </w:rPr>
        <w:t>kamatëvones</w:t>
      </w:r>
      <w:r w:rsidR="007E7ECC">
        <w:rPr>
          <w:rFonts w:ascii="Times New Roman" w:eastAsia="MS Mincho" w:hAnsi="Times New Roman"/>
          <w:bCs/>
          <w:spacing w:val="-4"/>
          <w:sz w:val="24"/>
          <w:szCs w:val="24"/>
        </w:rPr>
        <w:t>ë</w:t>
      </w:r>
      <w:r w:rsidRPr="005A7605">
        <w:rPr>
          <w:rFonts w:ascii="Times New Roman" w:eastAsia="MS Mincho" w:hAnsi="Times New Roman"/>
          <w:bCs/>
          <w:spacing w:val="-4"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pacing w:val="-4"/>
          <w:sz w:val="24"/>
          <w:szCs w:val="24"/>
        </w:rPr>
        <w:t>sipas parashikimeve në</w:t>
      </w:r>
      <w:r w:rsidRPr="005A7605">
        <w:rPr>
          <w:rFonts w:ascii="Times New Roman" w:eastAsia="MS Mincho" w:hAnsi="Times New Roman"/>
          <w:bCs/>
          <w:spacing w:val="-4"/>
          <w:sz w:val="24"/>
          <w:szCs w:val="24"/>
        </w:rPr>
        <w:t xml:space="preserve"> ligjin për procedurat tatimore.</w:t>
      </w:r>
    </w:p>
    <w:p w14:paraId="761A74C8" w14:textId="29BAED65" w:rsidR="009B7B06" w:rsidRPr="001E764B" w:rsidRDefault="009B7B06" w:rsidP="009B7B06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1E764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18</w:t>
      </w:r>
    </w:p>
    <w:p w14:paraId="30F03D23" w14:textId="4AD20519" w:rsidR="00CE2419" w:rsidRPr="00A60393" w:rsidRDefault="009A34BE" w:rsidP="009B7B06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Kërkesa për korrigjim</w:t>
      </w:r>
    </w:p>
    <w:p w14:paraId="6BA04542" w14:textId="77777777" w:rsidR="00CE2419" w:rsidRPr="002434A7" w:rsidRDefault="00CE2419" w:rsidP="00CE241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430FC951" w14:textId="77777777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Taksapaguesi </w:t>
      </w:r>
      <w:r w:rsidR="00EC2FD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mund të kërkojë korrigjimin e vlerës së taksueshme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dhe/ose </w:t>
      </w:r>
      <w:r w:rsidR="00EC2FD7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taksës mbi </w:t>
      </w:r>
      <w:r w:rsidR="00D23179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ndërtes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>ën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nëse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>:</w:t>
      </w:r>
    </w:p>
    <w:p w14:paraId="34E23732" w14:textId="77777777" w:rsidR="001852CA" w:rsidRDefault="001852CA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2D95E41" w14:textId="02B6AB9C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>)</w:t>
      </w:r>
      <w:r w:rsidR="0044739F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V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lera e taksueshme e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njësisë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së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tij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ndërtesës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dhe/ose taksa mbi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ndërtesën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, është/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janë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pasaktë</w:t>
      </w:r>
      <w:r w:rsidR="004F1F5F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/a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48A1DFA4" w14:textId="36F3B465" w:rsidR="00697144" w:rsidRDefault="001852CA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</w:p>
    <w:p w14:paraId="7C7E59FC" w14:textId="77777777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)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V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lera e taksueshme dhe </w:t>
      </w:r>
      <w:r w:rsidR="00672DB1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taksa mbi </w:t>
      </w:r>
      <w:r w:rsidR="00D37ED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ndërtesën</w:t>
      </w:r>
      <w:r w:rsidR="00672DB1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>jan</w:t>
      </w:r>
      <w:r w:rsidR="00D37ED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72DB1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llogaritur mbi </w:t>
      </w:r>
      <w:r w:rsidR="00D37ED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bazën</w:t>
      </w:r>
      <w:r w:rsidR="00672DB1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</w:t>
      </w:r>
      <w:r w:rsidR="00D37ED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faktorëve</w:t>
      </w:r>
      <w:r w:rsidR="00672DB1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D37EDB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672DB1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prez</w:t>
      </w:r>
      <w:r w:rsidR="002928F7">
        <w:rPr>
          <w:rFonts w:ascii="Times New Roman" w:hAnsi="Times New Roman" w:cs="Times New Roman"/>
          <w:bCs/>
          <w:spacing w:val="-4"/>
          <w:szCs w:val="24"/>
          <w:lang w:val="sq-AL"/>
        </w:rPr>
        <w:t>u</w:t>
      </w:r>
      <w:r w:rsidR="00672DB1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muar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>të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parashikuar n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neni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n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16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>, t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k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>saj metodologjie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;</w:t>
      </w:r>
    </w:p>
    <w:p w14:paraId="74108883" w14:textId="77777777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8810711" w14:textId="0B168194" w:rsidR="00697144" w:rsidRPr="002434A7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c) 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>Nj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>sia e nd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>rtes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>s nuk duhet ti n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>nshtrohej taksimit sipas legjislacionit n</w:t>
      </w:r>
      <w:r w:rsidR="002239FE">
        <w:rPr>
          <w:rFonts w:ascii="Times New Roman" w:hAnsi="Times New Roman" w:cs="Times New Roman"/>
          <w:bCs/>
          <w:spacing w:val="-4"/>
          <w:szCs w:val="24"/>
          <w:lang w:val="sq-AL"/>
        </w:rPr>
        <w:t>ë</w:t>
      </w:r>
      <w:r w:rsidR="00697144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fuqi. </w:t>
      </w:r>
    </w:p>
    <w:p w14:paraId="702F04C8" w14:textId="77777777" w:rsidR="001512EC" w:rsidRPr="002434A7" w:rsidRDefault="001512EC" w:rsidP="001512E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D869AAB" w14:textId="54B68F66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bookmarkStart w:id="20" w:name="_Hlk187747042"/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="00D37EDB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Kërkesa</w:t>
      </w:r>
      <w:r w:rsidR="00CE2419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D37EDB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për</w:t>
      </w:r>
      <w:r w:rsidR="00CE2419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korrigjim paraqitet së bashku me dokumentacionin mbështetës përmes të cilit taksapaguesi dëshiron të vërtetojë pretendimet e tij</w:t>
      </w:r>
      <w:bookmarkEnd w:id="20"/>
      <w:r w:rsidR="00CE2419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në 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strukturën e taksave vendore në </w:t>
      </w:r>
      <w:r w:rsidR="005F3112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CE2419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ashkinë që ka </w:t>
      </w:r>
      <w:r w:rsidR="00D37EDB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nxjerrë</w:t>
      </w:r>
      <w:r w:rsidR="00CE2419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njoftimin</w:t>
      </w:r>
      <w:r w:rsidR="004A73D6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C102F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për vlerësi</w:t>
      </w:r>
      <w:r w:rsidR="005F3112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min e </w:t>
      </w:r>
      <w:r w:rsidR="00C01390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taksës</w:t>
      </w:r>
      <w:r w:rsidR="005F3112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mbi </w:t>
      </w:r>
      <w:r w:rsidR="00C01390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ndërtesën</w:t>
      </w:r>
      <w:r w:rsidR="00CE2419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, jo më vonë se data 3</w:t>
      </w:r>
      <w:r w:rsidR="00DC0991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1 maj</w:t>
      </w:r>
      <w:r w:rsidR="00CE2419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atij viti tatimor.</w:t>
      </w:r>
    </w:p>
    <w:p w14:paraId="409CC3E5" w14:textId="77777777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555F7B66" w14:textId="322A81AE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3. </w:t>
      </w:r>
      <w:r w:rsidR="006D55D5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6D55D5">
        <w:rPr>
          <w:rFonts w:ascii="Times New Roman" w:hAnsi="Times New Roman" w:cs="Times New Roman"/>
          <w:bCs/>
          <w:spacing w:val="-4"/>
          <w:szCs w:val="24"/>
          <w:lang w:val="sq-AL"/>
        </w:rPr>
        <w:t>rastet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kur taksa e </w:t>
      </w:r>
      <w:r w:rsidR="006D55D5">
        <w:rPr>
          <w:rFonts w:ascii="Times New Roman" w:hAnsi="Times New Roman" w:cs="Times New Roman"/>
          <w:bCs/>
          <w:spacing w:val="-4"/>
          <w:szCs w:val="24"/>
          <w:lang w:val="sq-AL"/>
        </w:rPr>
        <w:t>ndërtesës</w:t>
      </w:r>
      <w:r w:rsidR="00D23179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i </w:t>
      </w:r>
      <w:r w:rsidR="00D23179" w:rsidRPr="00D23179">
        <w:rPr>
          <w:rFonts w:ascii="Times New Roman" w:hAnsi="Times New Roman" w:cs="Times New Roman"/>
          <w:bCs/>
          <w:spacing w:val="-4"/>
          <w:szCs w:val="24"/>
          <w:lang w:val="sq-AL"/>
        </w:rPr>
        <w:t>njoftohet taksapaguesit përmes faturës së agjentit të caktuar për mbledhjen e sa</w:t>
      </w:r>
      <w:r w:rsidR="006D55D5">
        <w:rPr>
          <w:rFonts w:ascii="Times New Roman" w:hAnsi="Times New Roman" w:cs="Times New Roman"/>
          <w:bCs/>
          <w:spacing w:val="-4"/>
          <w:szCs w:val="24"/>
          <w:lang w:val="sq-AL"/>
        </w:rPr>
        <w:t>j, k</w:t>
      </w:r>
      <w:r w:rsidR="006D55D5" w:rsidRPr="006D55D5">
        <w:rPr>
          <w:rFonts w:ascii="Times New Roman" w:hAnsi="Times New Roman" w:cs="Times New Roman"/>
          <w:bCs/>
          <w:spacing w:val="-4"/>
          <w:szCs w:val="24"/>
          <w:lang w:val="sq-AL"/>
        </w:rPr>
        <w:t>ërkesa për korrigjim paraqitet së bashku me dokumentacionin mbështetës</w:t>
      </w:r>
      <w:r w:rsidR="006D55D5">
        <w:rPr>
          <w:rFonts w:ascii="Times New Roman" w:hAnsi="Times New Roman" w:cs="Times New Roman"/>
          <w:bCs/>
          <w:spacing w:val="-4"/>
          <w:szCs w:val="24"/>
          <w:lang w:val="sq-AL"/>
        </w:rPr>
        <w:t>, jo më</w:t>
      </w:r>
      <w:r w:rsidR="006D55D5" w:rsidRPr="006D55D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vonë se data 31</w:t>
      </w:r>
      <w:r w:rsidR="006D55D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E26ADE">
        <w:rPr>
          <w:rFonts w:ascii="Times New Roman" w:hAnsi="Times New Roman" w:cs="Times New Roman"/>
          <w:bCs/>
          <w:spacing w:val="-4"/>
          <w:szCs w:val="24"/>
          <w:lang w:val="sq-AL"/>
        </w:rPr>
        <w:t>mars</w:t>
      </w:r>
      <w:r w:rsidR="006D55D5" w:rsidRPr="006D55D5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atij viti tatimor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>, n</w:t>
      </w:r>
      <w:r w:rsidR="00791122" w:rsidRPr="00791122">
        <w:rPr>
          <w:rFonts w:ascii="Times New Roman" w:hAnsi="Times New Roman" w:cs="Times New Roman"/>
          <w:bCs/>
          <w:spacing w:val="-4"/>
          <w:szCs w:val="24"/>
          <w:lang w:val="sq-AL"/>
        </w:rPr>
        <w:t>ë strukturën e taksave vendore në bashki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apo </w:t>
      </w:r>
      <w:r w:rsidR="00791122" w:rsidRPr="00791122">
        <w:rPr>
          <w:rFonts w:ascii="Times New Roman" w:hAnsi="Times New Roman" w:cs="Times New Roman"/>
          <w:bCs/>
          <w:spacing w:val="-4"/>
          <w:szCs w:val="24"/>
          <w:lang w:val="sq-AL"/>
        </w:rPr>
        <w:t>në zy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>rat</w:t>
      </w:r>
      <w:r w:rsidR="00791122" w:rsidRPr="0079112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e agjentit të mbledhjes së taksës, për rastet kur në këto zyra, shërbimi i korrigjimit ofrohet nga</w:t>
      </w:r>
      <w:r w:rsidR="0079112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bashkia</w:t>
      </w:r>
      <w:r w:rsidR="00791122" w:rsidRPr="00791122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me punonjësit e saj.</w:t>
      </w:r>
    </w:p>
    <w:p w14:paraId="43454630" w14:textId="77777777" w:rsidR="000A4FE3" w:rsidRDefault="000A4FE3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7AC2631" w14:textId="38C3B360" w:rsidR="000A4FE3" w:rsidRDefault="0030166D" w:rsidP="000A4FE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zCs w:val="24"/>
          <w:lang w:val="sq-AL"/>
        </w:rPr>
        <w:lastRenderedPageBreak/>
        <w:t xml:space="preserve">4. </w:t>
      </w:r>
      <w:r w:rsidR="000A4FE3" w:rsidRPr="002434A7">
        <w:rPr>
          <w:rFonts w:ascii="Times New Roman" w:hAnsi="Times New Roman" w:cs="Times New Roman"/>
          <w:bCs/>
          <w:szCs w:val="24"/>
          <w:lang w:val="sq-AL"/>
        </w:rPr>
        <w:t xml:space="preserve">Bashkia ka detyrimin të </w:t>
      </w:r>
      <w:r w:rsidR="00511390">
        <w:rPr>
          <w:rFonts w:ascii="Times New Roman" w:hAnsi="Times New Roman" w:cs="Times New Roman"/>
          <w:bCs/>
          <w:szCs w:val="24"/>
          <w:lang w:val="sq-AL"/>
        </w:rPr>
        <w:t>shqyrt</w:t>
      </w:r>
      <w:r w:rsidR="000A4FE3" w:rsidRPr="002434A7">
        <w:rPr>
          <w:rFonts w:ascii="Times New Roman" w:hAnsi="Times New Roman" w:cs="Times New Roman"/>
          <w:bCs/>
          <w:szCs w:val="24"/>
          <w:lang w:val="sq-AL"/>
        </w:rPr>
        <w:t xml:space="preserve">ojë </w:t>
      </w:r>
      <w:r w:rsidR="000A4FE3">
        <w:rPr>
          <w:rFonts w:ascii="Times New Roman" w:hAnsi="Times New Roman" w:cs="Times New Roman"/>
          <w:bCs/>
          <w:szCs w:val="24"/>
          <w:lang w:val="sq-AL"/>
        </w:rPr>
        <w:t>pretendimet dhe</w:t>
      </w:r>
      <w:r w:rsidR="00435B8C">
        <w:rPr>
          <w:rFonts w:ascii="Times New Roman" w:hAnsi="Times New Roman" w:cs="Times New Roman"/>
          <w:bCs/>
          <w:szCs w:val="24"/>
          <w:lang w:val="sq-AL"/>
        </w:rPr>
        <w:t xml:space="preserve"> verifikojë</w:t>
      </w:r>
      <w:r w:rsidR="006749FC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="000A4FE3">
        <w:rPr>
          <w:rFonts w:ascii="Times New Roman" w:hAnsi="Times New Roman" w:cs="Times New Roman"/>
          <w:bCs/>
          <w:szCs w:val="24"/>
          <w:lang w:val="sq-AL"/>
        </w:rPr>
        <w:t>dokumentacionin e paraqitur</w:t>
      </w:r>
      <w:r w:rsidR="000A4FE3" w:rsidRPr="002434A7">
        <w:rPr>
          <w:rFonts w:ascii="Times New Roman" w:hAnsi="Times New Roman" w:cs="Times New Roman"/>
          <w:bCs/>
          <w:szCs w:val="24"/>
          <w:lang w:val="sq-AL"/>
        </w:rPr>
        <w:t>.</w:t>
      </w:r>
      <w:r w:rsidR="000A4FE3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="000A4FE3" w:rsidRPr="002434A7">
        <w:rPr>
          <w:rFonts w:ascii="Times New Roman" w:hAnsi="Times New Roman" w:cs="Times New Roman"/>
          <w:bCs/>
          <w:szCs w:val="24"/>
          <w:lang w:val="sq-AL"/>
        </w:rPr>
        <w:t xml:space="preserve">Kjo </w:t>
      </w:r>
      <w:r w:rsidR="000A5813">
        <w:rPr>
          <w:rFonts w:ascii="Times New Roman" w:hAnsi="Times New Roman" w:cs="Times New Roman"/>
          <w:bCs/>
          <w:szCs w:val="24"/>
          <w:lang w:val="sq-AL"/>
        </w:rPr>
        <w:t xml:space="preserve">përgjegjësi </w:t>
      </w:r>
      <w:r w:rsidR="000A4FE3" w:rsidRPr="002434A7">
        <w:rPr>
          <w:rFonts w:ascii="Times New Roman" w:hAnsi="Times New Roman" w:cs="Times New Roman"/>
          <w:bCs/>
          <w:szCs w:val="24"/>
          <w:lang w:val="sq-AL"/>
        </w:rPr>
        <w:t xml:space="preserve">mund të ushtrohet edhe përmes </w:t>
      </w:r>
      <w:r w:rsidR="000A4FE3">
        <w:rPr>
          <w:rFonts w:ascii="Times New Roman" w:hAnsi="Times New Roman" w:cs="Times New Roman"/>
          <w:bCs/>
          <w:szCs w:val="24"/>
          <w:lang w:val="sq-AL"/>
        </w:rPr>
        <w:t>eviden</w:t>
      </w:r>
      <w:r w:rsidR="000A4FE3" w:rsidRPr="002434A7">
        <w:rPr>
          <w:rFonts w:ascii="Times New Roman" w:hAnsi="Times New Roman" w:cs="Times New Roman"/>
          <w:bCs/>
          <w:szCs w:val="24"/>
          <w:lang w:val="sq-AL"/>
        </w:rPr>
        <w:t>timit në terren në raste të caktuara, nëse ky i fundit vlerësohet të jetë i nevojshëm</w:t>
      </w:r>
      <w:r w:rsidR="000A4FE3">
        <w:rPr>
          <w:rFonts w:ascii="Times New Roman" w:hAnsi="Times New Roman" w:cs="Times New Roman"/>
          <w:bCs/>
          <w:szCs w:val="24"/>
          <w:lang w:val="sq-AL"/>
        </w:rPr>
        <w:t>.</w:t>
      </w:r>
    </w:p>
    <w:p w14:paraId="7197977B" w14:textId="77777777" w:rsidR="000A4FE3" w:rsidRDefault="000A4FE3" w:rsidP="000A4FE3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1910E19E" w14:textId="5B631BCA" w:rsidR="000A4FE3" w:rsidRDefault="00701EFB" w:rsidP="00113F55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5</w:t>
      </w:r>
      <w:r w:rsidR="000A4FE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411234">
        <w:rPr>
          <w:rFonts w:ascii="Times New Roman" w:hAnsi="Times New Roman" w:cs="Times New Roman"/>
          <w:bCs/>
          <w:szCs w:val="24"/>
          <w:lang w:val="sq-AL"/>
        </w:rPr>
        <w:t xml:space="preserve">Taksapaguesi </w:t>
      </w:r>
      <w:r w:rsidR="000A4FE3" w:rsidRPr="0014455E">
        <w:rPr>
          <w:rFonts w:ascii="Times New Roman" w:hAnsi="Times New Roman" w:cs="Times New Roman"/>
          <w:bCs/>
          <w:szCs w:val="24"/>
          <w:lang w:val="sq-AL"/>
        </w:rPr>
        <w:t>mban përgjegjësi penale në përputhje me legjislacionin në fuqi,</w:t>
      </w:r>
      <w:r w:rsidR="000A4FE3" w:rsidRPr="00FC5FF2">
        <w:rPr>
          <w:lang w:val="sq-AL"/>
        </w:rPr>
        <w:t xml:space="preserve"> </w:t>
      </w:r>
      <w:r w:rsidR="000A4FE3" w:rsidRPr="005B1EA1">
        <w:rPr>
          <w:rFonts w:ascii="Times New Roman" w:hAnsi="Times New Roman" w:cs="Times New Roman"/>
          <w:bCs/>
          <w:szCs w:val="24"/>
          <w:lang w:val="sq-AL"/>
        </w:rPr>
        <w:t xml:space="preserve">në rast të deklarimit të të dhënave të rreme apo </w:t>
      </w:r>
      <w:r w:rsidR="000A4FE3">
        <w:rPr>
          <w:rFonts w:ascii="Times New Roman" w:hAnsi="Times New Roman" w:cs="Times New Roman"/>
          <w:bCs/>
          <w:szCs w:val="24"/>
          <w:lang w:val="sq-AL"/>
        </w:rPr>
        <w:t>paraqitjes</w:t>
      </w:r>
      <w:r w:rsidR="000A4FE3" w:rsidRPr="005B1EA1">
        <w:rPr>
          <w:rFonts w:ascii="Times New Roman" w:hAnsi="Times New Roman" w:cs="Times New Roman"/>
          <w:bCs/>
          <w:szCs w:val="24"/>
          <w:lang w:val="sq-AL"/>
        </w:rPr>
        <w:t xml:space="preserve"> </w:t>
      </w:r>
      <w:r w:rsidR="000A4FE3">
        <w:rPr>
          <w:rFonts w:ascii="Times New Roman" w:hAnsi="Times New Roman" w:cs="Times New Roman"/>
          <w:bCs/>
          <w:szCs w:val="24"/>
          <w:lang w:val="sq-AL"/>
        </w:rPr>
        <w:t>s</w:t>
      </w:r>
      <w:r w:rsidR="000A4FE3" w:rsidRPr="005B1EA1">
        <w:rPr>
          <w:rFonts w:ascii="Times New Roman" w:hAnsi="Times New Roman" w:cs="Times New Roman"/>
          <w:bCs/>
          <w:szCs w:val="24"/>
          <w:lang w:val="sq-AL"/>
        </w:rPr>
        <w:t>ë dokumentacionit të falsifikuar</w:t>
      </w:r>
      <w:r w:rsidR="000A4FE3" w:rsidRPr="0014455E">
        <w:rPr>
          <w:rFonts w:ascii="Times New Roman" w:hAnsi="Times New Roman" w:cs="Times New Roman"/>
          <w:bCs/>
          <w:szCs w:val="24"/>
          <w:lang w:val="sq-AL"/>
        </w:rPr>
        <w:t xml:space="preserve">. </w:t>
      </w:r>
    </w:p>
    <w:p w14:paraId="706D1F7E" w14:textId="77777777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66615A35" w14:textId="1CD5E233" w:rsidR="00070280" w:rsidRDefault="00701EFB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6</w:t>
      </w:r>
      <w:r w:rsidR="0007028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1512EC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Struktura e </w:t>
      </w:r>
      <w:r w:rsidR="005F3112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1512EC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aksave </w:t>
      </w:r>
      <w:r w:rsidR="005F3112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v</w:t>
      </w:r>
      <w:r w:rsidR="001512EC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endore në </w:t>
      </w:r>
      <w:r w:rsidR="005F3112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1512EC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ashki shqyrton kërkesën e paraqitur dhe i </w:t>
      </w:r>
      <w:r w:rsidR="00C316E3">
        <w:rPr>
          <w:rFonts w:ascii="Times New Roman" w:hAnsi="Times New Roman" w:cs="Times New Roman"/>
          <w:bCs/>
          <w:spacing w:val="-4"/>
          <w:szCs w:val="24"/>
          <w:lang w:val="sq-AL"/>
        </w:rPr>
        <w:t>njofton vendimin</w:t>
      </w:r>
      <w:r w:rsidR="008A03F6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754CBA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(i kthen përgjigje) </w:t>
      </w:r>
      <w:r w:rsidR="001512EC" w:rsidRPr="00C0139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taksapaguesit, brenda 30 (tridhjetë) ditëve kalendarike nga dita e marrjes së kërkesës për korrigjim. </w:t>
      </w:r>
    </w:p>
    <w:p w14:paraId="713A0106" w14:textId="77777777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B838067" w14:textId="66DCDDC1" w:rsidR="00681146" w:rsidRDefault="00701EFB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>7</w:t>
      </w:r>
      <w:r w:rsidR="00070280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  <w:r w:rsidR="00592E9E" w:rsidRPr="00C01390">
        <w:rPr>
          <w:rFonts w:ascii="Times New Roman" w:hAnsi="Times New Roman"/>
          <w:szCs w:val="24"/>
          <w:lang w:val="sq-AL"/>
        </w:rPr>
        <w:t xml:space="preserve">Modeli tip i kërkesës për korrigjim, miratohet nga Drejtoria e Përgjithshme e Taksës së Pasurisë, pas konsultimit me </w:t>
      </w:r>
      <w:r w:rsidR="00676C4C" w:rsidRPr="00C01390">
        <w:rPr>
          <w:rFonts w:ascii="Times New Roman" w:hAnsi="Times New Roman"/>
          <w:szCs w:val="24"/>
          <w:lang w:val="sq-AL"/>
        </w:rPr>
        <w:t>b</w:t>
      </w:r>
      <w:r w:rsidR="00592E9E" w:rsidRPr="00C01390">
        <w:rPr>
          <w:rFonts w:ascii="Times New Roman" w:hAnsi="Times New Roman"/>
          <w:szCs w:val="24"/>
          <w:lang w:val="sq-AL"/>
        </w:rPr>
        <w:t>ashkitë.</w:t>
      </w:r>
    </w:p>
    <w:p w14:paraId="49253643" w14:textId="77777777" w:rsidR="009B7B06" w:rsidRDefault="009B7B06" w:rsidP="009B7B06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39F89E6" w14:textId="0946CC08" w:rsidR="009B7B06" w:rsidRPr="001E764B" w:rsidRDefault="009B7B06" w:rsidP="009B7B06">
      <w:pPr>
        <w:pStyle w:val="Paragrafi"/>
        <w:ind w:firstLine="0"/>
        <w:jc w:val="center"/>
        <w:rPr>
          <w:rFonts w:ascii="Times New Roman" w:hAnsi="Times New Roman" w:cs="Times New Roman"/>
          <w:bCs/>
          <w:spacing w:val="-4"/>
          <w:szCs w:val="24"/>
          <w:lang w:val="sq-AL"/>
        </w:rPr>
      </w:pPr>
      <w:r w:rsidRPr="001E764B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Neni </w:t>
      </w:r>
      <w:r>
        <w:rPr>
          <w:rFonts w:ascii="Times New Roman" w:hAnsi="Times New Roman" w:cs="Times New Roman"/>
          <w:bCs/>
          <w:spacing w:val="-4"/>
          <w:szCs w:val="24"/>
          <w:lang w:val="sq-AL"/>
        </w:rPr>
        <w:t>19</w:t>
      </w:r>
    </w:p>
    <w:p w14:paraId="68998B24" w14:textId="72108ACB" w:rsidR="009A34BE" w:rsidRPr="00A60393" w:rsidRDefault="009A34BE" w:rsidP="009B7B06">
      <w:pPr>
        <w:pStyle w:val="Paragrafi"/>
        <w:ind w:firstLine="0"/>
        <w:jc w:val="center"/>
        <w:rPr>
          <w:rFonts w:ascii="Times New Roman" w:hAnsi="Times New Roman" w:cs="Times New Roman"/>
          <w:b/>
          <w:spacing w:val="-4"/>
          <w:szCs w:val="24"/>
          <w:lang w:val="sq-AL"/>
        </w:rPr>
      </w:pPr>
      <w:r w:rsidRPr="00A60393">
        <w:rPr>
          <w:rFonts w:ascii="Times New Roman" w:hAnsi="Times New Roman" w:cs="Times New Roman"/>
          <w:b/>
          <w:spacing w:val="-4"/>
          <w:szCs w:val="24"/>
          <w:lang w:val="sq-AL"/>
        </w:rPr>
        <w:t>Ankimi administrativ dhe ankimi gjyqësor</w:t>
      </w:r>
    </w:p>
    <w:p w14:paraId="6EA6E9A3" w14:textId="77777777" w:rsidR="00681146" w:rsidRPr="002434A7" w:rsidRDefault="00681146" w:rsidP="0068114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2610EC4" w14:textId="37032FF1" w:rsidR="00681146" w:rsidRPr="002434A7" w:rsidRDefault="00070280" w:rsidP="001512EC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1. 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Taksapaguesi i cili nuk bie dakord me </w:t>
      </w:r>
      <w:r w:rsidR="00C316E3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vendimin 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 marrë nga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truktura e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aksave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v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endore në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ashki, mund të paraqesë ankim,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bazuar në nenin 7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të ligjit </w:t>
      </w:r>
      <w:r w:rsidR="00EE23B6">
        <w:rPr>
          <w:rFonts w:ascii="Times New Roman" w:hAnsi="Times New Roman" w:cs="Times New Roman"/>
          <w:bCs/>
          <w:spacing w:val="-4"/>
          <w:szCs w:val="24"/>
          <w:lang w:val="sq-AL"/>
        </w:rPr>
        <w:t>p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ër sistemin e taksave vendore</w:t>
      </w:r>
      <w:r w:rsidR="00EE23B6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,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truktur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v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endore 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e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pelimit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atimor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ashki. </w:t>
      </w:r>
    </w:p>
    <w:p w14:paraId="0612508C" w14:textId="77777777" w:rsidR="001512EC" w:rsidRPr="002434A7" w:rsidRDefault="001512EC" w:rsidP="00681146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7055263E" w14:textId="4D8D3F4C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2. 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Struktura e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aksave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v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endore në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ashki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shqyrton ankimin dhe 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merr vendim brenda afatit ligjor të parashikuar në legjislacionin </w:t>
      </w:r>
      <w:r w:rsidR="004A73D6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në fuqi</w:t>
      </w:r>
      <w:r w:rsidR="009A34BE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. </w:t>
      </w:r>
    </w:p>
    <w:p w14:paraId="26F079BE" w14:textId="77777777" w:rsidR="00070280" w:rsidRDefault="00070280" w:rsidP="00070280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92B3578" w14:textId="73D502DF" w:rsidR="009B0989" w:rsidRDefault="00070280" w:rsidP="009B098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  <w:r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3. 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Personi i cili nuk bie dakord me vendimin e marrë nga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s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truktura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v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endore e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a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pelimit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t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 xml:space="preserve">atimor në </w:t>
      </w:r>
      <w:r w:rsidR="005F3112">
        <w:rPr>
          <w:rFonts w:ascii="Times New Roman" w:hAnsi="Times New Roman" w:cs="Times New Roman"/>
          <w:bCs/>
          <w:spacing w:val="-4"/>
          <w:szCs w:val="24"/>
          <w:lang w:val="sq-AL"/>
        </w:rPr>
        <w:t>b</w:t>
      </w:r>
      <w:r w:rsidR="001512EC" w:rsidRPr="002434A7">
        <w:rPr>
          <w:rFonts w:ascii="Times New Roman" w:hAnsi="Times New Roman" w:cs="Times New Roman"/>
          <w:bCs/>
          <w:spacing w:val="-4"/>
          <w:szCs w:val="24"/>
          <w:lang w:val="sq-AL"/>
        </w:rPr>
        <w:t>ashki, mund të paraqesë padi në gjykatën kompetente administrative, në përputhje me legjislacionin në fuqi për gjykatat administrative dhe gjykimin e mosmarrëveshjeve administrative.</w:t>
      </w:r>
    </w:p>
    <w:p w14:paraId="472DD87E" w14:textId="77777777" w:rsidR="009B0989" w:rsidRDefault="009B0989" w:rsidP="009B098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0E70E4E2" w14:textId="77777777" w:rsidR="009B0989" w:rsidRPr="009B0989" w:rsidRDefault="009B0989" w:rsidP="009B0989">
      <w:pPr>
        <w:pStyle w:val="Paragrafi"/>
        <w:rPr>
          <w:rFonts w:ascii="Times New Roman" w:hAnsi="Times New Roman" w:cs="Times New Roman"/>
          <w:bCs/>
          <w:spacing w:val="-4"/>
          <w:szCs w:val="24"/>
          <w:lang w:val="sq-AL"/>
        </w:rPr>
      </w:pPr>
    </w:p>
    <w:p w14:paraId="3E4F591D" w14:textId="77777777" w:rsidR="00FD0FAD" w:rsidRDefault="00FD0FAD" w:rsidP="008C63D8">
      <w:pPr>
        <w:pStyle w:val="Paragrafi"/>
        <w:ind w:firstLine="0"/>
        <w:jc w:val="right"/>
        <w:rPr>
          <w:rFonts w:ascii="Times New Roman" w:hAnsi="Times New Roman" w:cs="Times New Roman"/>
          <w:spacing w:val="-4"/>
          <w:szCs w:val="24"/>
          <w:lang w:val="sq-AL"/>
        </w:rPr>
      </w:pPr>
    </w:p>
    <w:p w14:paraId="056630D0" w14:textId="77777777" w:rsidR="001852CA" w:rsidRDefault="001852CA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71FBC797" w14:textId="77777777" w:rsidR="006E5041" w:rsidRDefault="006E5041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163C7E58" w14:textId="77777777" w:rsidR="006E5041" w:rsidRDefault="006E5041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7721C83D" w14:textId="77777777" w:rsidR="00C87292" w:rsidRDefault="00C87292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6DF39E8E" w14:textId="77777777" w:rsidR="00FC258B" w:rsidRDefault="00FC258B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36168CC0" w14:textId="77777777" w:rsidR="00FC258B" w:rsidRDefault="00FC258B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27ECB2D8" w14:textId="77777777" w:rsidR="00C9321B" w:rsidRDefault="00C9321B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3B74ED96" w14:textId="77777777" w:rsidR="00A47B1D" w:rsidRDefault="00A47B1D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0B283C4E" w14:textId="77777777" w:rsidR="00A47B1D" w:rsidRDefault="00A47B1D" w:rsidP="003559EB">
      <w:pPr>
        <w:ind w:firstLine="0"/>
        <w:rPr>
          <w:rFonts w:ascii="Times New Roman" w:hAnsi="Times New Roman"/>
          <w:sz w:val="24"/>
          <w:szCs w:val="24"/>
        </w:rPr>
      </w:pPr>
    </w:p>
    <w:p w14:paraId="6CA15165" w14:textId="07DB990F" w:rsidR="00FF25AD" w:rsidRPr="002434A7" w:rsidRDefault="00FF25AD" w:rsidP="00FF25A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34A7">
        <w:rPr>
          <w:rFonts w:ascii="Times New Roman" w:hAnsi="Times New Roman"/>
          <w:sz w:val="24"/>
          <w:szCs w:val="24"/>
        </w:rPr>
        <w:lastRenderedPageBreak/>
        <w:t xml:space="preserve">ANEKSI </w:t>
      </w:r>
      <w:r w:rsidR="00FC258B">
        <w:rPr>
          <w:rFonts w:ascii="Times New Roman" w:hAnsi="Times New Roman"/>
          <w:sz w:val="24"/>
          <w:szCs w:val="24"/>
        </w:rPr>
        <w:t>1</w:t>
      </w:r>
    </w:p>
    <w:p w14:paraId="6A8EA778" w14:textId="6F385BD3" w:rsidR="00C36616" w:rsidRDefault="00C36616" w:rsidP="00FC258B">
      <w:pPr>
        <w:pStyle w:val="ListParagraph"/>
        <w:spacing w:after="0"/>
        <w:ind w:left="540" w:firstLine="0"/>
        <w:jc w:val="center"/>
        <w:rPr>
          <w:rFonts w:ascii="Times New Roman" w:hAnsi="Times New Roman"/>
          <w:sz w:val="24"/>
          <w:szCs w:val="24"/>
        </w:rPr>
      </w:pPr>
      <w:r w:rsidRPr="00C36616">
        <w:rPr>
          <w:rFonts w:ascii="Times New Roman" w:hAnsi="Times New Roman"/>
          <w:sz w:val="24"/>
          <w:szCs w:val="24"/>
        </w:rPr>
        <w:t>ÇMIMET REFERUESE PËR NJËSITË E NDËRTESAVE QË PËRDOREN/SHFRYTËZOHEN PËR BANIM</w:t>
      </w:r>
    </w:p>
    <w:p w14:paraId="610CA5F7" w14:textId="77777777" w:rsidR="00FC258B" w:rsidRPr="00B32815" w:rsidRDefault="00FC258B" w:rsidP="00FC258B">
      <w:pPr>
        <w:pStyle w:val="ListParagraph"/>
        <w:spacing w:after="0"/>
        <w:ind w:left="540" w:firstLine="0"/>
        <w:jc w:val="center"/>
        <w:rPr>
          <w:rFonts w:ascii="Times New Roman" w:hAnsi="Times New Roman"/>
          <w:bCs/>
          <w:sz w:val="24"/>
          <w:szCs w:val="24"/>
        </w:rPr>
      </w:pPr>
    </w:p>
    <w:p w14:paraId="77D51E8D" w14:textId="0E2E1BA9" w:rsidR="00FF25AD" w:rsidRPr="00B32815" w:rsidRDefault="00FF25AD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32815">
        <w:rPr>
          <w:rFonts w:ascii="Times New Roman" w:hAnsi="Times New Roman"/>
          <w:bCs/>
          <w:sz w:val="24"/>
          <w:szCs w:val="24"/>
        </w:rPr>
        <w:t xml:space="preserve">Çmimet referuese </w:t>
      </w:r>
      <w:bookmarkStart w:id="21" w:name="_Hlk203487641"/>
      <w:r w:rsidRPr="00B32815">
        <w:rPr>
          <w:rFonts w:ascii="Times New Roman" w:hAnsi="Times New Roman"/>
          <w:bCs/>
          <w:sz w:val="24"/>
          <w:szCs w:val="24"/>
        </w:rPr>
        <w:t>për qytetet</w:t>
      </w:r>
      <w:r w:rsidR="00977130" w:rsidRPr="00977130">
        <w:rPr>
          <w:rFonts w:ascii="Times New Roman" w:hAnsi="Times New Roman"/>
          <w:bCs/>
          <w:sz w:val="24"/>
          <w:szCs w:val="24"/>
        </w:rPr>
        <w:t>/njësi</w:t>
      </w:r>
      <w:r w:rsidR="00ED0593">
        <w:rPr>
          <w:rFonts w:ascii="Times New Roman" w:hAnsi="Times New Roman"/>
          <w:bCs/>
          <w:sz w:val="24"/>
          <w:szCs w:val="24"/>
        </w:rPr>
        <w:t>të</w:t>
      </w:r>
      <w:r w:rsidR="00977130" w:rsidRPr="00977130">
        <w:rPr>
          <w:rFonts w:ascii="Times New Roman" w:hAnsi="Times New Roman"/>
          <w:bCs/>
          <w:sz w:val="24"/>
          <w:szCs w:val="24"/>
        </w:rPr>
        <w:t xml:space="preserve"> administrative/zona</w:t>
      </w:r>
      <w:r w:rsidR="00841ACA">
        <w:rPr>
          <w:rFonts w:ascii="Times New Roman" w:hAnsi="Times New Roman"/>
          <w:bCs/>
          <w:sz w:val="24"/>
          <w:szCs w:val="24"/>
        </w:rPr>
        <w:t>t</w:t>
      </w:r>
      <w:r w:rsidRPr="00B32815">
        <w:rPr>
          <w:rFonts w:ascii="Times New Roman" w:hAnsi="Times New Roman"/>
          <w:bCs/>
          <w:sz w:val="24"/>
          <w:szCs w:val="24"/>
        </w:rPr>
        <w:t xml:space="preserve">, në çdo </w:t>
      </w:r>
      <w:r w:rsidR="007C1EF6">
        <w:rPr>
          <w:rFonts w:ascii="Times New Roman" w:hAnsi="Times New Roman"/>
          <w:bCs/>
          <w:sz w:val="24"/>
          <w:szCs w:val="24"/>
        </w:rPr>
        <w:t>bashki</w:t>
      </w:r>
      <w:r w:rsidRPr="00B32815">
        <w:rPr>
          <w:rFonts w:ascii="Times New Roman" w:hAnsi="Times New Roman"/>
          <w:bCs/>
          <w:sz w:val="24"/>
          <w:szCs w:val="24"/>
        </w:rPr>
        <w:t xml:space="preserve">, sipas qarqeve (me përjashtim të </w:t>
      </w:r>
      <w:r w:rsidR="000B5063">
        <w:rPr>
          <w:rFonts w:ascii="Times New Roman" w:hAnsi="Times New Roman"/>
          <w:bCs/>
          <w:sz w:val="24"/>
          <w:szCs w:val="24"/>
        </w:rPr>
        <w:t>Bashkisë</w:t>
      </w:r>
      <w:r w:rsidRPr="00B32815">
        <w:rPr>
          <w:rFonts w:ascii="Times New Roman" w:hAnsi="Times New Roman"/>
          <w:bCs/>
          <w:sz w:val="24"/>
          <w:szCs w:val="24"/>
        </w:rPr>
        <w:t xml:space="preserve"> Tiranë)</w:t>
      </w:r>
      <w:bookmarkEnd w:id="21"/>
      <w:r w:rsidRPr="00B32815">
        <w:rPr>
          <w:rFonts w:ascii="Times New Roman" w:hAnsi="Times New Roman"/>
          <w:bCs/>
          <w:sz w:val="24"/>
          <w:szCs w:val="24"/>
        </w:rPr>
        <w:t>.</w:t>
      </w:r>
    </w:p>
    <w:p w14:paraId="60B5D35B" w14:textId="77777777" w:rsidR="00A30643" w:rsidRPr="00B32815" w:rsidRDefault="00A30643" w:rsidP="00977A61">
      <w:pPr>
        <w:pStyle w:val="ListParagraph"/>
        <w:spacing w:after="0"/>
        <w:ind w:left="540" w:firstLine="0"/>
        <w:rPr>
          <w:rFonts w:ascii="Times New Roman" w:hAnsi="Times New Roman"/>
          <w:bCs/>
          <w:sz w:val="24"/>
          <w:szCs w:val="24"/>
        </w:rPr>
      </w:pPr>
    </w:p>
    <w:tbl>
      <w:tblPr>
        <w:tblW w:w="9080" w:type="dxa"/>
        <w:jc w:val="center"/>
        <w:tblLayout w:type="fixed"/>
        <w:tblLook w:val="04A0" w:firstRow="1" w:lastRow="0" w:firstColumn="1" w:lastColumn="0" w:noHBand="0" w:noVBand="1"/>
      </w:tblPr>
      <w:tblGrid>
        <w:gridCol w:w="1160"/>
        <w:gridCol w:w="1980"/>
        <w:gridCol w:w="1890"/>
        <w:gridCol w:w="2070"/>
        <w:gridCol w:w="1980"/>
      </w:tblGrid>
      <w:tr w:rsidR="00A30643" w:rsidRPr="00BE4987" w14:paraId="3AC1DBFA" w14:textId="77777777" w:rsidTr="00132254">
        <w:trPr>
          <w:trHeight w:val="187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17FC3" w14:textId="77777777" w:rsidR="00A30643" w:rsidRPr="00064D2C" w:rsidRDefault="00A30643" w:rsidP="00132254">
            <w:pPr>
              <w:spacing w:after="0" w:line="240" w:lineRule="auto"/>
              <w:ind w:right="118"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Nr. i qarkut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F5D04" w14:textId="77777777" w:rsidR="00A30643" w:rsidRPr="00064D2C" w:rsidRDefault="00A30643" w:rsidP="006C2D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Qarku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041FE" w14:textId="055FFC8C" w:rsidR="00A30643" w:rsidRPr="00064D2C" w:rsidRDefault="000B5063" w:rsidP="006C2DA6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sq-AL"/>
              </w:rPr>
              <w:t>Bashkia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F05118" w14:textId="69ADB25E" w:rsidR="00A30643" w:rsidRPr="00064D2C" w:rsidRDefault="00A30643" w:rsidP="006C2D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bookmarkStart w:id="22" w:name="_Hlk203570249"/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Qyteti / njësia administrative /  zona</w:t>
            </w:r>
            <w:bookmarkEnd w:id="22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63B273" w14:textId="507DDDEA" w:rsidR="00A30643" w:rsidRPr="00064D2C" w:rsidRDefault="00A30643" w:rsidP="006C2D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BE4987">
              <w:rPr>
                <w:rFonts w:ascii="Times New Roman" w:eastAsia="Times New Roman" w:hAnsi="Times New Roman"/>
                <w:b/>
                <w:bCs/>
                <w:lang w:eastAsia="sq-AL"/>
              </w:rPr>
              <w:t>Çmimi në lekë për metër katror për sipërfaqe</w:t>
            </w:r>
            <w:r w:rsidR="00E0504D">
              <w:rPr>
                <w:rFonts w:ascii="Times New Roman" w:eastAsia="Times New Roman" w:hAnsi="Times New Roman"/>
                <w:b/>
                <w:bCs/>
                <w:lang w:eastAsia="sq-AL"/>
              </w:rPr>
              <w:t>t që përdoren / shfrytëzohen për</w:t>
            </w:r>
            <w:r w:rsidRPr="00BE4987">
              <w:rPr>
                <w:rFonts w:ascii="Times New Roman" w:eastAsia="Times New Roman" w:hAnsi="Times New Roman"/>
                <w:b/>
                <w:bCs/>
                <w:lang w:eastAsia="sq-AL"/>
              </w:rPr>
              <w:t xml:space="preserve"> banim</w:t>
            </w:r>
          </w:p>
        </w:tc>
      </w:tr>
      <w:tr w:rsidR="00A30643" w:rsidRPr="00BE4987" w14:paraId="5DAA6138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CA3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0D0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Berat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A0D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Berat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7E9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4B24" w14:textId="3F32987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>50,000</w:t>
            </w:r>
          </w:p>
        </w:tc>
      </w:tr>
      <w:tr w:rsidR="00A30643" w:rsidRPr="00BE4987" w14:paraId="696C6971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8393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7D4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4BA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31F9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D62E" w14:textId="1B0ABBAC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55,000     </w:t>
            </w:r>
          </w:p>
        </w:tc>
      </w:tr>
      <w:tr w:rsidR="00A30643" w:rsidRPr="00BE4987" w14:paraId="076D84DC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0B5F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32A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DCF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D8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496D" w14:textId="5B7DACF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47,000     </w:t>
            </w:r>
          </w:p>
        </w:tc>
      </w:tr>
      <w:tr w:rsidR="00A30643" w:rsidRPr="00BE4987" w14:paraId="28254EDE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B07C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03D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10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Dimal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6E6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Dimal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2B0C" w14:textId="4137E83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37,000     </w:t>
            </w:r>
          </w:p>
        </w:tc>
      </w:tr>
      <w:tr w:rsidR="00A30643" w:rsidRPr="00BE4987" w14:paraId="7CA40E2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684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E4D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D7C1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Kuçovë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D8EF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Kuçovë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026" w14:textId="2EE9EB3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39,000     </w:t>
            </w:r>
          </w:p>
        </w:tc>
      </w:tr>
      <w:tr w:rsidR="00A30643" w:rsidRPr="00BE4987" w14:paraId="14ABE908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AAC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1D7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4FC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Poliçan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596F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Poliçan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F6D9" w14:textId="4CA203F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29,000     </w:t>
            </w:r>
          </w:p>
        </w:tc>
      </w:tr>
      <w:tr w:rsidR="00A30643" w:rsidRPr="00BE4987" w14:paraId="25E93D48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97AC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B0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2CE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Skrapar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E5D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Çorovodë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6017" w14:textId="111077B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26,000     </w:t>
            </w:r>
          </w:p>
        </w:tc>
      </w:tr>
      <w:tr w:rsidR="00A30643" w:rsidRPr="00BE4987" w14:paraId="0EF4FFA9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0AE6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2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0591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Dibër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600D9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Bulqizë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B6198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Bulqizë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BD91D" w14:textId="223E413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42,000     </w:t>
            </w:r>
          </w:p>
        </w:tc>
      </w:tr>
      <w:tr w:rsidR="00A30643" w:rsidRPr="00BE4987" w14:paraId="758BDA99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0ACD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49C8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51B9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Dibër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04D2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Peshkopi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BC3D62" w14:textId="0FEC460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52,000     </w:t>
            </w:r>
          </w:p>
        </w:tc>
      </w:tr>
      <w:tr w:rsidR="00A30643" w:rsidRPr="00BE4987" w14:paraId="05691A98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E2568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DCA2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0AC3C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Klos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C35A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Klos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43999E" w14:textId="2E6DCC5F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40,000     </w:t>
            </w:r>
          </w:p>
        </w:tc>
      </w:tr>
      <w:tr w:rsidR="00A30643" w:rsidRPr="00BE4987" w14:paraId="2A7DAA96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DE4A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AA82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28C5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Mat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E6588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Burrel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19E548" w14:textId="2F740A7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47,000     </w:t>
            </w:r>
          </w:p>
        </w:tc>
      </w:tr>
      <w:tr w:rsidR="00A30643" w:rsidRPr="00BE4987" w14:paraId="4BC62DBA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158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3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EDF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Durrës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9D1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Durrës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A10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7C09" w14:textId="7254AAF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124,000     </w:t>
            </w:r>
          </w:p>
        </w:tc>
      </w:tr>
      <w:tr w:rsidR="00A30643" w:rsidRPr="00BE4987" w14:paraId="3433CE2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04D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CF3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81C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AF3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4FA1" w14:textId="0792138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88,000     </w:t>
            </w:r>
          </w:p>
        </w:tc>
      </w:tr>
      <w:tr w:rsidR="00A30643" w:rsidRPr="00BE4987" w14:paraId="1C3E3C03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89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B3D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0F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681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6C29" w14:textId="2AEFED72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82,000     </w:t>
            </w:r>
          </w:p>
        </w:tc>
      </w:tr>
      <w:tr w:rsidR="00A30643" w:rsidRPr="00BE4987" w14:paraId="7DAC474D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EDC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7EA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4B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337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D676" w14:textId="11155F7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78,000     </w:t>
            </w:r>
          </w:p>
        </w:tc>
      </w:tr>
      <w:tr w:rsidR="00A30643" w:rsidRPr="00BE4987" w14:paraId="259683AE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5E6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014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4680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6A5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CDF9" w14:textId="65B4701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77,000     </w:t>
            </w:r>
          </w:p>
        </w:tc>
      </w:tr>
      <w:tr w:rsidR="00A30643" w:rsidRPr="00BE4987" w14:paraId="3E80D95C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62D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1B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968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E08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A7EC" w14:textId="04CABDF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140,000     </w:t>
            </w:r>
          </w:p>
        </w:tc>
      </w:tr>
      <w:tr w:rsidR="00A30643" w:rsidRPr="00BE4987" w14:paraId="2AC64FE7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62F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18BD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F7A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32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941" w14:textId="3A06ABC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90,000     </w:t>
            </w:r>
          </w:p>
        </w:tc>
      </w:tr>
      <w:tr w:rsidR="00A30643" w:rsidRPr="00BE4987" w14:paraId="19DA1A7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9D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EE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C33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188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1D6" w14:textId="6B09A51C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45,000     </w:t>
            </w:r>
          </w:p>
        </w:tc>
      </w:tr>
      <w:tr w:rsidR="00A30643" w:rsidRPr="00BE4987" w14:paraId="5AEEE0B4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F1C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B2D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D00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410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B28F" w14:textId="3ED1522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50,000     </w:t>
            </w:r>
          </w:p>
        </w:tc>
      </w:tr>
      <w:tr w:rsidR="00A30643" w:rsidRPr="00BE4987" w14:paraId="2913A1C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418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76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5651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2A7C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8E58" w14:textId="4DB4D9D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100,000     </w:t>
            </w:r>
          </w:p>
        </w:tc>
      </w:tr>
      <w:tr w:rsidR="00A30643" w:rsidRPr="00BE4987" w14:paraId="1E88A7AE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568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9A9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37F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CF2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2119" w14:textId="706A7A5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81,000     </w:t>
            </w:r>
          </w:p>
        </w:tc>
      </w:tr>
      <w:tr w:rsidR="00A30643" w:rsidRPr="00BE4987" w14:paraId="0D63F16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91C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74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96A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A8F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D519" w14:textId="25696C5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68,000     </w:t>
            </w:r>
          </w:p>
        </w:tc>
      </w:tr>
      <w:tr w:rsidR="00A30643" w:rsidRPr="00BE4987" w14:paraId="4E049EA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32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BA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C618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644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D928" w14:textId="07F7917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200,000     </w:t>
            </w:r>
          </w:p>
        </w:tc>
      </w:tr>
      <w:tr w:rsidR="00A30643" w:rsidRPr="00BE4987" w14:paraId="219D084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808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BCE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6EB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Krujë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DE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Krujë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004B" w14:textId="5EBEE48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53,000     </w:t>
            </w:r>
          </w:p>
        </w:tc>
      </w:tr>
      <w:tr w:rsidR="00A30643" w:rsidRPr="00BE4987" w14:paraId="6B4D8AC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524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04CD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D6E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6E9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Fushë-Krujë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BCE6" w14:textId="51A7268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55,000     </w:t>
            </w:r>
          </w:p>
        </w:tc>
      </w:tr>
      <w:tr w:rsidR="00A30643" w:rsidRPr="00BE4987" w14:paraId="2576D353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1D7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1D7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40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Shijak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A193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Shijak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66DC" w14:textId="1490B54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43,000     </w:t>
            </w:r>
          </w:p>
        </w:tc>
      </w:tr>
      <w:tr w:rsidR="00A30643" w:rsidRPr="00BE4987" w14:paraId="3F17B8A6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95E2F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lastRenderedPageBreak/>
              <w:t>4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18A2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Elbasan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CF0BF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Belsh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CCAA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Belsh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F6EE0F" w14:textId="6804199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40,000     </w:t>
            </w:r>
          </w:p>
        </w:tc>
      </w:tr>
      <w:tr w:rsidR="00A30643" w:rsidRPr="00BE4987" w14:paraId="1022BEA4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3943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AE37D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631D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Cërrik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3C3FF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Cërrik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D3103C" w14:textId="0CDA61A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43,500     </w:t>
            </w:r>
          </w:p>
        </w:tc>
      </w:tr>
      <w:tr w:rsidR="00A30643" w:rsidRPr="00BE4987" w14:paraId="7D01065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8623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B7F4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AF0808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Elbasan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D4060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F91755" w14:textId="3FB89A8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60,000     </w:t>
            </w:r>
          </w:p>
        </w:tc>
      </w:tr>
      <w:tr w:rsidR="00A30643" w:rsidRPr="00BE4987" w14:paraId="17D3653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C6DF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2EE5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BBD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68724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F50BD3" w14:textId="22F861B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50,300     </w:t>
            </w:r>
          </w:p>
        </w:tc>
      </w:tr>
      <w:tr w:rsidR="00A30643" w:rsidRPr="00BE4987" w14:paraId="7D3EEDDC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E8E0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A777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8F9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F488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E577B" w14:textId="7CB596A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53,000     </w:t>
            </w:r>
          </w:p>
        </w:tc>
      </w:tr>
      <w:tr w:rsidR="00A30643" w:rsidRPr="00BE4987" w14:paraId="163E69F7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80B9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113F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6E308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Gramsh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0AC0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Gramsh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5828F" w14:textId="0235E52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53,000     </w:t>
            </w:r>
          </w:p>
        </w:tc>
      </w:tr>
      <w:tr w:rsidR="00A30643" w:rsidRPr="00BE4987" w14:paraId="26DF33CD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3DD2D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90D3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DF42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Librazhd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BE32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Librazhd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5C2CE" w14:textId="67CAA81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50,000     </w:t>
            </w:r>
          </w:p>
        </w:tc>
      </w:tr>
      <w:tr w:rsidR="00A30643" w:rsidRPr="00BE4987" w14:paraId="36E3CD88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3069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0441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0140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Peqin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CE778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Peqin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8D6C3" w14:textId="5AD090B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44,300     </w:t>
            </w:r>
          </w:p>
        </w:tc>
      </w:tr>
      <w:tr w:rsidR="00A30643" w:rsidRPr="00BE4987" w14:paraId="029E4E38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0BA5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87C1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8D167D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Përrenjas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4594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Përrenjas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0F406" w14:textId="148C9E2F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47,000     </w:t>
            </w:r>
          </w:p>
        </w:tc>
      </w:tr>
      <w:tr w:rsidR="00A30643" w:rsidRPr="00BE4987" w14:paraId="1D159E30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6B2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5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679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Fier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03B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Divjakë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1B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Divjakë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284B" w14:textId="37BAA26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45,500     </w:t>
            </w:r>
          </w:p>
        </w:tc>
      </w:tr>
      <w:tr w:rsidR="00A30643" w:rsidRPr="00BE4987" w14:paraId="7DA66F89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623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C7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C499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Fier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F13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417E" w14:textId="3114738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62,000     </w:t>
            </w:r>
          </w:p>
        </w:tc>
      </w:tr>
      <w:tr w:rsidR="00A30643" w:rsidRPr="00BE4987" w14:paraId="2FC3595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93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7BA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C68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DAC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52F" w14:textId="582A0B2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57,200     </w:t>
            </w:r>
          </w:p>
        </w:tc>
      </w:tr>
      <w:tr w:rsidR="00A30643" w:rsidRPr="00BE4987" w14:paraId="66A88A51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725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150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619F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CD7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B9EE" w14:textId="34E02C4A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57,200     </w:t>
            </w:r>
          </w:p>
        </w:tc>
      </w:tr>
      <w:tr w:rsidR="00A30643" w:rsidRPr="00BE4987" w14:paraId="7CA8701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41B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9E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31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Lushnjë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D4F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02E2" w14:textId="567B239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47,000     </w:t>
            </w:r>
          </w:p>
        </w:tc>
      </w:tr>
      <w:tr w:rsidR="00A30643" w:rsidRPr="00BE4987" w14:paraId="74A90C49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F7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98E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81C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D1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34AA" w14:textId="26BAD63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45,600     </w:t>
            </w:r>
          </w:p>
        </w:tc>
      </w:tr>
      <w:tr w:rsidR="00A30643" w:rsidRPr="00BE4987" w14:paraId="7728ECE8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450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143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C46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FE5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B9BA" w14:textId="7F01F30A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49,000     </w:t>
            </w:r>
          </w:p>
        </w:tc>
      </w:tr>
      <w:tr w:rsidR="00A30643" w:rsidRPr="00BE4987" w14:paraId="7A4A063D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866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CA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6769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Mallakastër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1C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Ballsh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840" w14:textId="0E33BAB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34,000     </w:t>
            </w:r>
          </w:p>
        </w:tc>
      </w:tr>
      <w:tr w:rsidR="00A30643" w:rsidRPr="00BE4987" w14:paraId="0C4F15A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4DF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F31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7959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Patos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037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Patos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54DB" w14:textId="22D0DB5C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32,000     </w:t>
            </w:r>
          </w:p>
        </w:tc>
      </w:tr>
      <w:tr w:rsidR="00A30643" w:rsidRPr="00BE4987" w14:paraId="3A2D5413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5A3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79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12D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Roskovec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409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Roskovec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D69F" w14:textId="51AFE7E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34,000     </w:t>
            </w:r>
          </w:p>
        </w:tc>
      </w:tr>
      <w:tr w:rsidR="00A30643" w:rsidRPr="00BE4987" w14:paraId="6C8A4A0F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FF2D3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6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6D91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Gjirokastër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4460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Dropull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AED36D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Sofratikë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F203D7" w14:textId="55FD79C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30,600     </w:t>
            </w:r>
          </w:p>
        </w:tc>
      </w:tr>
      <w:tr w:rsidR="00A30643" w:rsidRPr="00BE4987" w14:paraId="752A869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8248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D108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EDBB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Gjirokastër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1FAD7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E4144" w14:textId="4621378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53,000     </w:t>
            </w:r>
          </w:p>
        </w:tc>
      </w:tr>
      <w:tr w:rsidR="00A30643" w:rsidRPr="00BE4987" w14:paraId="1AF0DC04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98A1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2B84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FEA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D8D7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93B9D" w14:textId="1718000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63,000     </w:t>
            </w:r>
          </w:p>
        </w:tc>
      </w:tr>
      <w:tr w:rsidR="00A30643" w:rsidRPr="00BE4987" w14:paraId="58C1CE03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5411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F260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0BD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96E5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EB3E4D" w14:textId="78C862D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58,000     </w:t>
            </w:r>
          </w:p>
        </w:tc>
      </w:tr>
      <w:tr w:rsidR="00A30643" w:rsidRPr="00BE4987" w14:paraId="3EB96441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9323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83BC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91170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Këlcyrë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EC39D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Këlcyrë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C33447" w14:textId="04D826F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31,000     </w:t>
            </w:r>
          </w:p>
        </w:tc>
      </w:tr>
      <w:tr w:rsidR="00A30643" w:rsidRPr="00BE4987" w14:paraId="1041767A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7F0F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5493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7AADC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Libohovë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2A3E0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Libohovë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575B4" w14:textId="3C511DF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31,000     </w:t>
            </w:r>
          </w:p>
        </w:tc>
      </w:tr>
      <w:tr w:rsidR="00A30643" w:rsidRPr="00BE4987" w14:paraId="55563898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AD20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7463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E256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Memaliaj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E4780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Memaliaj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59B3DE" w14:textId="4E7589F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17,000     </w:t>
            </w:r>
          </w:p>
        </w:tc>
      </w:tr>
      <w:tr w:rsidR="00A30643" w:rsidRPr="00BE4987" w14:paraId="2F4EA8D7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5FD1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BBF2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082BF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Përmet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14BBD8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Përmet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71ADE" w14:textId="1F21E69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41,000     </w:t>
            </w:r>
          </w:p>
        </w:tc>
      </w:tr>
      <w:tr w:rsidR="00A30643" w:rsidRPr="00BE4987" w14:paraId="14C6470F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0130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7B67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80881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Tepelenë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F1BA6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Tepelenë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9491B" w14:textId="4FA90E4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43,000     </w:t>
            </w:r>
          </w:p>
        </w:tc>
      </w:tr>
      <w:tr w:rsidR="00A30643" w:rsidRPr="00BE4987" w14:paraId="3A97C917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D16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7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5D2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Korçë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308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Devoll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8DF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Bilisht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7421" w14:textId="4218BCC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41,000     </w:t>
            </w:r>
          </w:p>
        </w:tc>
      </w:tr>
      <w:tr w:rsidR="00A30643" w:rsidRPr="00BE4987" w14:paraId="4FC1A42B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C8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84D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1EA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Kolonjë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50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Ersekë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8DA4" w14:textId="4FC7566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31,300     </w:t>
            </w:r>
          </w:p>
        </w:tc>
      </w:tr>
      <w:tr w:rsidR="00A30643" w:rsidRPr="00BE4987" w14:paraId="1A1E940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EC6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D2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AD9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FBF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Leskovik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C2F2" w14:textId="0F7B75B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23,800     </w:t>
            </w:r>
          </w:p>
        </w:tc>
      </w:tr>
      <w:tr w:rsidR="00A30643" w:rsidRPr="00BE4987" w14:paraId="2D54225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DF4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81E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503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Korçë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C9D0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1D5D" w14:textId="7C5CD40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70,000     </w:t>
            </w:r>
          </w:p>
        </w:tc>
      </w:tr>
      <w:tr w:rsidR="00A30643" w:rsidRPr="00BE4987" w14:paraId="691DB66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691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AE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62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59B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A361" w14:textId="484DC02A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52,000     </w:t>
            </w:r>
          </w:p>
        </w:tc>
      </w:tr>
      <w:tr w:rsidR="00A30643" w:rsidRPr="00BE4987" w14:paraId="35EF0E9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520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A53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4AA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268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428" w14:textId="3457615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46,000     </w:t>
            </w:r>
          </w:p>
        </w:tc>
      </w:tr>
      <w:tr w:rsidR="00A30643" w:rsidRPr="00BE4987" w14:paraId="31AAE11B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51F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DA9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5C2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E55D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E62B" w14:textId="6BC22DB2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56,000     </w:t>
            </w:r>
          </w:p>
        </w:tc>
      </w:tr>
      <w:tr w:rsidR="00A30643" w:rsidRPr="00BE4987" w14:paraId="3F51884E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885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95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9F9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Maliq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1D3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Maliq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5771" w14:textId="621C320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33,300     </w:t>
            </w:r>
          </w:p>
        </w:tc>
      </w:tr>
      <w:tr w:rsidR="00A30643" w:rsidRPr="00BE4987" w14:paraId="7174818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F4B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59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FB7D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Pogradec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C57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ADB" w14:textId="19168A0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60,000     </w:t>
            </w:r>
          </w:p>
        </w:tc>
      </w:tr>
      <w:tr w:rsidR="00A30643" w:rsidRPr="00BE4987" w14:paraId="2D732B67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D3D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A7B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B5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4A08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9B1" w14:textId="2E4CFDE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50,000     </w:t>
            </w:r>
          </w:p>
        </w:tc>
      </w:tr>
      <w:tr w:rsidR="00A30643" w:rsidRPr="00BE4987" w14:paraId="5EF7B876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C89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45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AAF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Pustec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CF4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Pustec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5D3E" w14:textId="11F0BF6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39,700     </w:t>
            </w:r>
          </w:p>
        </w:tc>
      </w:tr>
      <w:tr w:rsidR="00A30643" w:rsidRPr="00BE4987" w14:paraId="60FBD947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6C75C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8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EE8D1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Kukës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7574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Has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CB901D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Krumë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647C28" w14:textId="202D482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33,500     </w:t>
            </w:r>
          </w:p>
        </w:tc>
      </w:tr>
      <w:tr w:rsidR="00A30643" w:rsidRPr="00BE4987" w14:paraId="7F556EC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B755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0C6A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B18B7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Kukës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F76A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Kukës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776CE" w14:textId="357FE3F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58,000     </w:t>
            </w:r>
          </w:p>
        </w:tc>
      </w:tr>
      <w:tr w:rsidR="00A30643" w:rsidRPr="00BE4987" w14:paraId="0F9EABB6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9015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48606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668DA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Tropojë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13068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Bajram Curri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EB1559" w14:textId="521EC04C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32,000     </w:t>
            </w:r>
          </w:p>
        </w:tc>
      </w:tr>
      <w:tr w:rsidR="00A30643" w:rsidRPr="00BE4987" w14:paraId="06802EAD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175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9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8A1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Lezhë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8460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Kurbin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1F8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Laç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6BC4" w14:textId="78E201D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47,000     </w:t>
            </w:r>
          </w:p>
        </w:tc>
      </w:tr>
      <w:tr w:rsidR="00A30643" w:rsidRPr="00BE4987" w14:paraId="595C502B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489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77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E920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DFC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Mamurras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A2D2" w14:textId="1F90809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46,000     </w:t>
            </w:r>
          </w:p>
        </w:tc>
      </w:tr>
      <w:tr w:rsidR="00A30643" w:rsidRPr="00BE4987" w14:paraId="44D031C3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617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53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91C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4520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Milot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C18E" w14:textId="599329C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36,000     </w:t>
            </w:r>
          </w:p>
        </w:tc>
      </w:tr>
      <w:tr w:rsidR="00A30643" w:rsidRPr="00BE4987" w14:paraId="585BE2C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E32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1F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97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Lezhë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0A5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 (Shëngjin)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EB04" w14:textId="3FB969C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70,000     </w:t>
            </w:r>
          </w:p>
        </w:tc>
      </w:tr>
      <w:tr w:rsidR="00A30643" w:rsidRPr="00BE4987" w14:paraId="3276836C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C7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8B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BAC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401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 (Tale)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37EE" w14:textId="33834BC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70,000     </w:t>
            </w:r>
          </w:p>
        </w:tc>
      </w:tr>
      <w:tr w:rsidR="00A30643" w:rsidRPr="00BE4987" w14:paraId="514A4F4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978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195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1B4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CD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BB25" w14:textId="4B1E4CE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63,000     </w:t>
            </w:r>
          </w:p>
        </w:tc>
      </w:tr>
      <w:tr w:rsidR="00A30643" w:rsidRPr="00BE4987" w14:paraId="61D2C2B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887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2AB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36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B7D6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38E0" w14:textId="2B8C3B9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56,000     </w:t>
            </w:r>
          </w:p>
        </w:tc>
      </w:tr>
      <w:tr w:rsidR="00A30643" w:rsidRPr="00BE4987" w14:paraId="4EE591D5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3C78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B88D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268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ABD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F23B" w14:textId="52E2183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60,000     </w:t>
            </w:r>
          </w:p>
        </w:tc>
      </w:tr>
      <w:tr w:rsidR="00A30643" w:rsidRPr="00BE4987" w14:paraId="4D8F7E9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86E6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0069D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7A6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Mirditë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C5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Rrëshen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2E99" w14:textId="62AE8F2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47,000     </w:t>
            </w:r>
          </w:p>
        </w:tc>
      </w:tr>
      <w:tr w:rsidR="00A30643" w:rsidRPr="00BE4987" w14:paraId="3F260A44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967D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160E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1F5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9DC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Rubik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907E" w14:textId="248E2CD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33,500     </w:t>
            </w:r>
          </w:p>
        </w:tc>
      </w:tr>
      <w:tr w:rsidR="00A30643" w:rsidRPr="00BE4987" w14:paraId="19A4EB87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49A0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76221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Shkodër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077A0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Shkodër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E0D06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A70CDA" w14:textId="24D780C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70,000     </w:t>
            </w:r>
          </w:p>
        </w:tc>
      </w:tr>
      <w:tr w:rsidR="00A30643" w:rsidRPr="00BE4987" w14:paraId="5130AAA7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C55E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8AA8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EF0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CBDE9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EE549C" w14:textId="42ABC26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65,000     </w:t>
            </w:r>
          </w:p>
        </w:tc>
      </w:tr>
      <w:tr w:rsidR="00A30643" w:rsidRPr="00BE4987" w14:paraId="29F42A1D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0FBB88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A3BB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466D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79BD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34614" w14:textId="01028E7F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61,000     </w:t>
            </w:r>
          </w:p>
        </w:tc>
      </w:tr>
      <w:tr w:rsidR="00A30643" w:rsidRPr="00BE4987" w14:paraId="793122AE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0518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4B4B0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7518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9CD33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ED57E" w14:textId="4A59105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75,000     </w:t>
            </w:r>
          </w:p>
        </w:tc>
      </w:tr>
      <w:tr w:rsidR="00A30643" w:rsidRPr="00BE4987" w14:paraId="5DED57BC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C5A3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E6E5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B30A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D448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7AA3DE" w14:textId="3443974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59,000     </w:t>
            </w:r>
          </w:p>
        </w:tc>
      </w:tr>
      <w:tr w:rsidR="00A30643" w:rsidRPr="00BE4987" w14:paraId="1168302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BAA3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D5DB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F53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7881C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1706AE" w14:textId="63B4500C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75,000     </w:t>
            </w:r>
          </w:p>
        </w:tc>
      </w:tr>
      <w:tr w:rsidR="00A30643" w:rsidRPr="00BE4987" w14:paraId="7394E81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D2EE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E083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1F440A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Vau i Dejës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81DD5F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Vau i Dejës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163FA8" w14:textId="3473EB4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27,000     </w:t>
            </w:r>
          </w:p>
        </w:tc>
      </w:tr>
      <w:tr w:rsidR="00A30643" w:rsidRPr="00BE4987" w14:paraId="2B8DBA0E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7E4C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0E2B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73FD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Malësi e Madhe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899AF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Koplik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C971C" w14:textId="054E409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47,000     </w:t>
            </w:r>
          </w:p>
        </w:tc>
      </w:tr>
      <w:tr w:rsidR="00A30643" w:rsidRPr="00BE4987" w14:paraId="2B99FB1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77D5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F6D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A1D1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Pukë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A379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Pukë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04A0CE" w14:textId="66CF1EC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26,000     </w:t>
            </w:r>
          </w:p>
        </w:tc>
      </w:tr>
      <w:tr w:rsidR="00A30643" w:rsidRPr="00BE4987" w14:paraId="1AC7CDDA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19B4F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00142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6D3FD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Fushë Arrëz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695B6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Fushë Arrëz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1A3DF6" w14:textId="3F0D784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10,500     </w:t>
            </w:r>
          </w:p>
        </w:tc>
      </w:tr>
      <w:tr w:rsidR="00A30643" w:rsidRPr="00BE4987" w14:paraId="1C301795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E29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11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6047" w14:textId="4E684BA5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 xml:space="preserve">Tiranë (pa </w:t>
            </w:r>
            <w:r w:rsidR="007C1EF6">
              <w:rPr>
                <w:rFonts w:ascii="Times New Roman" w:eastAsia="Times New Roman" w:hAnsi="Times New Roman"/>
                <w:b/>
                <w:bCs/>
                <w:lang w:eastAsia="sq-AL"/>
              </w:rPr>
              <w:t>Bashkinë</w:t>
            </w:r>
            <w:r>
              <w:rPr>
                <w:rFonts w:ascii="Times New Roman" w:eastAsia="Times New Roman" w:hAnsi="Times New Roman"/>
                <w:b/>
                <w:bCs/>
                <w:lang w:eastAsia="sq-AL"/>
              </w:rPr>
              <w:t xml:space="preserve"> </w:t>
            </w: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Tiranë)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42F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Kavajë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8F9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69FF" w14:textId="7387B06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75,000     </w:t>
            </w:r>
          </w:p>
        </w:tc>
      </w:tr>
      <w:tr w:rsidR="00A30643" w:rsidRPr="00BE4987" w14:paraId="308674AD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E9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FA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7D66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BE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A1DD" w14:textId="3AF103B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51,000     </w:t>
            </w:r>
          </w:p>
        </w:tc>
      </w:tr>
      <w:tr w:rsidR="00A30643" w:rsidRPr="00BE4987" w14:paraId="1F41F77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F1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A7A8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A40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19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5232" w14:textId="43C4D53E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59,000     </w:t>
            </w:r>
          </w:p>
        </w:tc>
      </w:tr>
      <w:tr w:rsidR="00A30643" w:rsidRPr="00BE4987" w14:paraId="5563D29C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B7E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0AC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BA7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9EEC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913" w14:textId="2CA639D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58,000     </w:t>
            </w:r>
          </w:p>
        </w:tc>
      </w:tr>
      <w:tr w:rsidR="00A30643" w:rsidRPr="00BE4987" w14:paraId="6B05AE72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9A2A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1E3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D93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94A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E2E" w14:textId="681582BA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60,000     </w:t>
            </w:r>
          </w:p>
        </w:tc>
      </w:tr>
      <w:tr w:rsidR="00A30643" w:rsidRPr="00BE4987" w14:paraId="569B0799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2D0B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2E8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AE69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D00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6E16" w14:textId="2096308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65,000     </w:t>
            </w:r>
          </w:p>
        </w:tc>
      </w:tr>
      <w:tr w:rsidR="00A30643" w:rsidRPr="00BE4987" w14:paraId="65E8FA1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EF9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F9A1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980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Rrogozhinë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51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Rrogozhinë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5434" w14:textId="7DC7191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46,000     </w:t>
            </w:r>
          </w:p>
        </w:tc>
      </w:tr>
      <w:tr w:rsidR="00A30643" w:rsidRPr="00BE4987" w14:paraId="316C127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700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4EB5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412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Vorë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84D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Vorë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6E52" w14:textId="4B89742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58,500     </w:t>
            </w:r>
          </w:p>
        </w:tc>
      </w:tr>
      <w:tr w:rsidR="00A30643" w:rsidRPr="00BE4987" w14:paraId="49114A24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39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D3C7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7048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Kamëz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3EB8" w14:textId="6F1D02F5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Kamëz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D40A" w14:textId="2DF67EC2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75,000     </w:t>
            </w:r>
          </w:p>
        </w:tc>
      </w:tr>
      <w:tr w:rsidR="00A30643" w:rsidRPr="00BE4987" w14:paraId="11AEFE8A" w14:textId="77777777" w:rsidTr="00132254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818994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87BC6C" w14:textId="77777777" w:rsidR="00A30643" w:rsidRPr="00064D2C" w:rsidRDefault="00A30643" w:rsidP="001322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b/>
                <w:bCs/>
                <w:lang w:eastAsia="sq-AL"/>
              </w:rPr>
              <w:t>Vlorë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5443E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Delvinë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E493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Delvinë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0AA6D4" w14:textId="45D95FE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34,700     </w:t>
            </w:r>
          </w:p>
        </w:tc>
      </w:tr>
      <w:tr w:rsidR="00A30643" w:rsidRPr="00BE4987" w14:paraId="6FFD7E8C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7C0CA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BB1E5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44D9F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Finiq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2B14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Livadhja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B7A339" w14:textId="10861DF8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31,800     </w:t>
            </w:r>
          </w:p>
        </w:tc>
      </w:tr>
      <w:tr w:rsidR="00A30643" w:rsidRPr="00BE4987" w14:paraId="0349647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CAD94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BF630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B046CF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Himarë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9955F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835B11" w14:textId="03D1F48F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140,000     </w:t>
            </w:r>
          </w:p>
        </w:tc>
      </w:tr>
      <w:tr w:rsidR="00A30643" w:rsidRPr="00BE4987" w14:paraId="5BC101C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FA8B5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7F72E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7EDF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9FEB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2D73D2" w14:textId="13C4BF8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100,000     </w:t>
            </w:r>
          </w:p>
        </w:tc>
      </w:tr>
      <w:tr w:rsidR="00A30643" w:rsidRPr="00BE4987" w14:paraId="5EF41C6D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D0103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C96E5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1F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AF9E83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0E9BF" w14:textId="0FAEB361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81,000     </w:t>
            </w:r>
          </w:p>
        </w:tc>
      </w:tr>
      <w:tr w:rsidR="00A30643" w:rsidRPr="00BE4987" w14:paraId="2C691834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36BD8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D2D09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DD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62132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442F3" w14:textId="54F9242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46,000     </w:t>
            </w:r>
          </w:p>
        </w:tc>
      </w:tr>
      <w:tr w:rsidR="00A30643" w:rsidRPr="00BE4987" w14:paraId="6B24C205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25802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72BC0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5B97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14667A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C4020" w14:textId="3D0A2EA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45,000     </w:t>
            </w:r>
          </w:p>
        </w:tc>
      </w:tr>
      <w:tr w:rsidR="00A30643" w:rsidRPr="00BE4987" w14:paraId="334F3819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43512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4F7A2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FD0B0B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Konispol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D955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Konispol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76029D" w14:textId="5BB4B846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57,000     </w:t>
            </w:r>
          </w:p>
        </w:tc>
      </w:tr>
      <w:tr w:rsidR="00A30643" w:rsidRPr="00BE4987" w14:paraId="7967C451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7E2B0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037FA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05AF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Sarandë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0DD54C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CA736" w14:textId="2134D95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100,000     </w:t>
            </w:r>
          </w:p>
        </w:tc>
      </w:tr>
      <w:tr w:rsidR="00A30643" w:rsidRPr="00BE4987" w14:paraId="50FFCC1E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34174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2B384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A784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D0679D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23EB1E" w14:textId="458C65E2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80,000     </w:t>
            </w:r>
          </w:p>
        </w:tc>
      </w:tr>
      <w:tr w:rsidR="00A30643" w:rsidRPr="00BE4987" w14:paraId="66222A2F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67C29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5DB88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B173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B3DC1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CD8B2" w14:textId="085BE900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100,000     </w:t>
            </w:r>
          </w:p>
        </w:tc>
      </w:tr>
      <w:tr w:rsidR="00A30643" w:rsidRPr="00BE4987" w14:paraId="2600D2C8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9414A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A8329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761E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E158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8D5BA0" w14:textId="147A069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65,000     </w:t>
            </w:r>
          </w:p>
        </w:tc>
      </w:tr>
      <w:tr w:rsidR="00A30643" w:rsidRPr="00BE4987" w14:paraId="7F22C126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30B57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6C36C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F6A1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0943A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503E2" w14:textId="7F35D7D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80,000     </w:t>
            </w:r>
          </w:p>
        </w:tc>
      </w:tr>
      <w:tr w:rsidR="00A30643" w:rsidRPr="00BE4987" w14:paraId="0735FBEB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8DD04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3D95E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6A8D2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Selenicë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7203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Selenicë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B79A1" w14:textId="214875CB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28,400     </w:t>
            </w:r>
          </w:p>
        </w:tc>
      </w:tr>
      <w:tr w:rsidR="00A30643" w:rsidRPr="00BE4987" w14:paraId="3ED0A145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E2576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FF775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852A4D" w14:textId="77777777" w:rsidR="00A30643" w:rsidRPr="00FA490C" w:rsidRDefault="00A30643" w:rsidP="00FA490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FA490C">
              <w:rPr>
                <w:rFonts w:ascii="Times New Roman" w:eastAsia="Times New Roman" w:hAnsi="Times New Roman"/>
                <w:lang w:eastAsia="sq-AL"/>
              </w:rPr>
              <w:t>Vlorë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4D44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01E21" w14:textId="4F6CF08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98,000     </w:t>
            </w:r>
          </w:p>
        </w:tc>
      </w:tr>
      <w:tr w:rsidR="00A30643" w:rsidRPr="00BE4987" w14:paraId="70EAC3D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7A044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C467D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917EE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E7DC3B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F883F2" w14:textId="47AFF952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68,000     </w:t>
            </w:r>
          </w:p>
        </w:tc>
      </w:tr>
      <w:tr w:rsidR="00A30643" w:rsidRPr="00BE4987" w14:paraId="355EEFC1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6E7CA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71981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A6413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DEA44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7129D6" w14:textId="2BCE0F43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75,000     </w:t>
            </w:r>
          </w:p>
        </w:tc>
      </w:tr>
      <w:tr w:rsidR="00A30643" w:rsidRPr="00BE4987" w14:paraId="06AFB734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08001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6560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D0ADD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2684D7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33407" w14:textId="0D0E28EC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65,000     </w:t>
            </w:r>
          </w:p>
        </w:tc>
      </w:tr>
      <w:tr w:rsidR="00A30643" w:rsidRPr="00BE4987" w14:paraId="514F107D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40462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8E9D0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E8B9B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AE983E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5 (Radhimë)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136D26" w14:textId="2CCFDA99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90,000     </w:t>
            </w:r>
          </w:p>
        </w:tc>
      </w:tr>
      <w:tr w:rsidR="00A30643" w:rsidRPr="00BE4987" w14:paraId="1B3EC2D0" w14:textId="77777777" w:rsidTr="00132254">
        <w:trPr>
          <w:trHeight w:val="300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386266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3DED6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289448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CD4E25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6 (Orikum)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3BBFEC" w14:textId="0C04A15D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61,000     </w:t>
            </w:r>
          </w:p>
        </w:tc>
      </w:tr>
      <w:tr w:rsidR="00A30643" w:rsidRPr="00BE4987" w14:paraId="41B6ED4E" w14:textId="77777777" w:rsidTr="00132254">
        <w:trPr>
          <w:trHeight w:val="315"/>
          <w:jc w:val="center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465A0" w14:textId="77777777" w:rsidR="00A30643" w:rsidRPr="00064D2C" w:rsidRDefault="00A30643" w:rsidP="001322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B9093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sq-A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6555A" w14:textId="77777777" w:rsidR="00A30643" w:rsidRPr="00064D2C" w:rsidRDefault="00A30643" w:rsidP="00A30643">
            <w:pPr>
              <w:spacing w:after="0" w:line="240" w:lineRule="auto"/>
              <w:rPr>
                <w:rFonts w:ascii="Times New Roman" w:eastAsia="Times New Roman" w:hAnsi="Times New Roman"/>
                <w:lang w:eastAsia="sq-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E56AEF" w14:textId="77777777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064D2C">
              <w:rPr>
                <w:rFonts w:ascii="Times New Roman" w:eastAsia="Times New Roman" w:hAnsi="Times New Roman"/>
                <w:lang w:eastAsia="sq-AL"/>
              </w:rPr>
              <w:t>Zona 7 (Sazani)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443BCC" w14:textId="61EE3694" w:rsidR="00A30643" w:rsidRPr="00064D2C" w:rsidRDefault="00A30643" w:rsidP="007C380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lang w:eastAsia="sq-AL"/>
              </w:rPr>
            </w:pPr>
            <w:r w:rsidRPr="00A30643">
              <w:rPr>
                <w:rFonts w:ascii="Times New Roman" w:eastAsia="Times New Roman" w:hAnsi="Times New Roman"/>
                <w:lang w:eastAsia="sq-AL"/>
              </w:rPr>
              <w:t xml:space="preserve">200,000     </w:t>
            </w:r>
          </w:p>
        </w:tc>
      </w:tr>
    </w:tbl>
    <w:p w14:paraId="0B9C92A5" w14:textId="77777777" w:rsidR="00F23E5B" w:rsidRDefault="00F23E5B" w:rsidP="002A19C0">
      <w:pPr>
        <w:pStyle w:val="ListParagraph"/>
        <w:spacing w:after="160" w:line="259" w:lineRule="auto"/>
        <w:ind w:left="540" w:firstLine="0"/>
        <w:rPr>
          <w:rFonts w:ascii="Times New Roman" w:hAnsi="Times New Roman"/>
          <w:sz w:val="24"/>
          <w:szCs w:val="24"/>
        </w:rPr>
      </w:pPr>
    </w:p>
    <w:p w14:paraId="2B4100C6" w14:textId="127D8B22" w:rsidR="00F23E5B" w:rsidRPr="00F83F1F" w:rsidRDefault="00F23E5B" w:rsidP="001663D8">
      <w:pPr>
        <w:pStyle w:val="ListParagraph"/>
        <w:numPr>
          <w:ilvl w:val="0"/>
          <w:numId w:val="6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F83F1F">
        <w:rPr>
          <w:rFonts w:ascii="Times New Roman" w:hAnsi="Times New Roman"/>
          <w:sz w:val="24"/>
          <w:szCs w:val="24"/>
        </w:rPr>
        <w:t xml:space="preserve">Hartat për çmimet referuese për qytetet/njësitë administrative/zonat, në çdo </w:t>
      </w:r>
      <w:r w:rsidR="00732910" w:rsidRPr="00F83F1F">
        <w:rPr>
          <w:rFonts w:ascii="Times New Roman" w:hAnsi="Times New Roman"/>
          <w:sz w:val="24"/>
          <w:szCs w:val="24"/>
        </w:rPr>
        <w:t>bashki</w:t>
      </w:r>
      <w:r w:rsidRPr="00F83F1F">
        <w:rPr>
          <w:rFonts w:ascii="Times New Roman" w:hAnsi="Times New Roman"/>
          <w:sz w:val="24"/>
          <w:szCs w:val="24"/>
        </w:rPr>
        <w:t xml:space="preserve">, sipas qarqeve (me përjashtim të </w:t>
      </w:r>
      <w:r w:rsidR="00A5621C">
        <w:rPr>
          <w:rFonts w:ascii="Times New Roman" w:hAnsi="Times New Roman"/>
          <w:sz w:val="24"/>
          <w:szCs w:val="24"/>
        </w:rPr>
        <w:t>B</w:t>
      </w:r>
      <w:r w:rsidR="00732910" w:rsidRPr="00F83F1F">
        <w:rPr>
          <w:rFonts w:ascii="Times New Roman" w:hAnsi="Times New Roman"/>
          <w:sz w:val="24"/>
          <w:szCs w:val="24"/>
        </w:rPr>
        <w:t>ashki</w:t>
      </w:r>
      <w:r w:rsidR="00A5621C">
        <w:rPr>
          <w:rFonts w:ascii="Times New Roman" w:hAnsi="Times New Roman"/>
          <w:sz w:val="24"/>
          <w:szCs w:val="24"/>
        </w:rPr>
        <w:t>së</w:t>
      </w:r>
      <w:r w:rsidRPr="00F83F1F">
        <w:rPr>
          <w:rFonts w:ascii="Times New Roman" w:hAnsi="Times New Roman"/>
          <w:sz w:val="24"/>
          <w:szCs w:val="24"/>
        </w:rPr>
        <w:t xml:space="preserve"> Tiranë), të cilat gjenden të publikuara dhe në faqen web: </w:t>
      </w:r>
      <w:hyperlink r:id="rId9" w:history="1">
        <w:r w:rsidR="00482E61" w:rsidRPr="00F83F1F">
          <w:rPr>
            <w:rStyle w:val="Hyperlink"/>
            <w:rFonts w:ascii="Times New Roman" w:hAnsi="Times New Roman"/>
            <w:sz w:val="24"/>
            <w:szCs w:val="24"/>
          </w:rPr>
          <w:t>www.asig.gov.al</w:t>
        </w:r>
      </w:hyperlink>
      <w:r w:rsidRPr="00F83F1F">
        <w:rPr>
          <w:rFonts w:ascii="Times New Roman" w:hAnsi="Times New Roman"/>
          <w:sz w:val="24"/>
          <w:szCs w:val="24"/>
        </w:rPr>
        <w:t>, janë si më poshtë:</w:t>
      </w:r>
    </w:p>
    <w:p w14:paraId="226B7606" w14:textId="77777777" w:rsidR="004438BC" w:rsidRDefault="004438BC" w:rsidP="004438B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9A5A66F" w14:textId="77777777" w:rsidR="004438BC" w:rsidRPr="004438BC" w:rsidRDefault="004438BC" w:rsidP="004438B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9D9C0AE" w14:textId="77777777" w:rsidR="002700FC" w:rsidRDefault="002700FC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6326156" w14:textId="0A3DF7A4" w:rsidR="002700FC" w:rsidRDefault="002700FC" w:rsidP="00123A8A">
      <w:pPr>
        <w:spacing w:after="0" w:line="259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1373B01" w14:textId="77777777" w:rsidR="00F0767C" w:rsidRPr="002700FC" w:rsidRDefault="00F0767C" w:rsidP="00123A8A">
      <w:pPr>
        <w:spacing w:after="0" w:line="259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3C6ED84" w14:textId="77777777" w:rsidR="00732910" w:rsidRDefault="00732910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BEE6F92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373DABA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39462DF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80DE7E5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B0DC252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1328A29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BEE7FF7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6746E50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D87F559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E8896FD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EA23EC5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786233DE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97C4B75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8BE586C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8A6406C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A80DDAC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77A5ADF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08312CA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E834837" w14:textId="77777777" w:rsidR="00084952" w:rsidRDefault="00084952" w:rsidP="002700FC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1431B3B8" w14:textId="0E6F6525" w:rsidR="00FF25AD" w:rsidRPr="00B32815" w:rsidRDefault="00FF25AD" w:rsidP="0053209C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32815">
        <w:rPr>
          <w:rFonts w:ascii="Times New Roman" w:hAnsi="Times New Roman"/>
          <w:bCs/>
          <w:sz w:val="24"/>
          <w:szCs w:val="24"/>
        </w:rPr>
        <w:lastRenderedPageBreak/>
        <w:t xml:space="preserve">Çmimet referuese për zonat në qytetin e Tiranës dhe njësitë administrative në </w:t>
      </w:r>
      <w:r w:rsidR="005E2786">
        <w:rPr>
          <w:rFonts w:ascii="Times New Roman" w:hAnsi="Times New Roman"/>
          <w:bCs/>
          <w:sz w:val="24"/>
          <w:szCs w:val="24"/>
        </w:rPr>
        <w:t>Bashkinë</w:t>
      </w:r>
      <w:r w:rsidRPr="00B32815">
        <w:rPr>
          <w:rFonts w:ascii="Times New Roman" w:hAnsi="Times New Roman"/>
          <w:bCs/>
          <w:sz w:val="24"/>
          <w:szCs w:val="24"/>
        </w:rPr>
        <w:t xml:space="preserve"> Tiranë.</w:t>
      </w:r>
    </w:p>
    <w:p w14:paraId="0E843ADC" w14:textId="77777777" w:rsidR="00FF25AD" w:rsidRPr="002434A7" w:rsidRDefault="00FF25AD" w:rsidP="002700F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79"/>
        <w:gridCol w:w="1710"/>
        <w:gridCol w:w="1323"/>
        <w:gridCol w:w="1692"/>
        <w:gridCol w:w="2946"/>
      </w:tblGrid>
      <w:tr w:rsidR="000E2E79" w:rsidRPr="00DB6BD7" w14:paraId="57F21119" w14:textId="77777777" w:rsidTr="00374D8D">
        <w:trPr>
          <w:trHeight w:val="20"/>
          <w:jc w:val="center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5707" w14:textId="5C895FCF" w:rsidR="000E2E79" w:rsidRPr="00DB6BD7" w:rsidRDefault="00DD487E" w:rsidP="000C4C99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Bashkia</w:t>
            </w:r>
            <w:r w:rsidR="00FC258B" w:rsidRPr="00DB6BD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Tiranë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14D" w14:textId="77777777" w:rsidR="000E2E79" w:rsidRPr="00DB6BD7" w:rsidRDefault="000E2E79" w:rsidP="000C4C99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Nr. i njësisë administrative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E741" w14:textId="77777777" w:rsidR="000E2E79" w:rsidRPr="00DB6BD7" w:rsidRDefault="000E2E79" w:rsidP="00301172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Nr. rendor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921D" w14:textId="77777777" w:rsidR="000E2E79" w:rsidRPr="00DB6BD7" w:rsidRDefault="000E2E79" w:rsidP="000C4C99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Zona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7434" w14:textId="77777777" w:rsidR="00CC57F1" w:rsidRDefault="00CC57F1" w:rsidP="000C4C99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3DD32CA" w14:textId="74DBBB04" w:rsidR="000E2E79" w:rsidRPr="00DB6BD7" w:rsidRDefault="00046133" w:rsidP="000C4C99">
            <w:pPr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4613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Çmimi në lekë për metër katror për sipërfaqet që përdoren / shfrytëzohen për banim</w:t>
            </w:r>
          </w:p>
        </w:tc>
      </w:tr>
      <w:tr w:rsidR="000E2E79" w:rsidRPr="00DB6BD7" w14:paraId="78E14B1F" w14:textId="77777777" w:rsidTr="00374D8D">
        <w:trPr>
          <w:trHeight w:val="20"/>
          <w:jc w:val="center"/>
        </w:trPr>
        <w:tc>
          <w:tcPr>
            <w:tcW w:w="9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E23E" w14:textId="77777777" w:rsidR="000E2E79" w:rsidRPr="00DB6BD7" w:rsidRDefault="000E2E79" w:rsidP="005F5682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Qyteti Tiranë sipas ndarjeve zonale për çdo njësi administrative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4F8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89D8" w14:textId="77777777" w:rsidR="000E2E79" w:rsidRPr="00DB6BD7" w:rsidRDefault="000E2E79" w:rsidP="00CC57F1">
            <w:pPr>
              <w:ind w:firstLine="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E5DC" w14:textId="77777777" w:rsidR="000E2E79" w:rsidRPr="00DB6BD7" w:rsidRDefault="000E2E79" w:rsidP="00FC6CC5">
            <w:pPr>
              <w:ind w:firstLine="3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D9DA" w14:textId="579B2211" w:rsidR="000E2E79" w:rsidRPr="00DB6BD7" w:rsidRDefault="000E2E79" w:rsidP="00CC57F1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102,800</w:t>
            </w:r>
          </w:p>
        </w:tc>
      </w:tr>
      <w:tr w:rsidR="000E2E79" w:rsidRPr="00DB6BD7" w14:paraId="6274EBF5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D6AD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92C6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8D5F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4E60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A30C" w14:textId="2664602C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97,200 </w:t>
            </w:r>
          </w:p>
        </w:tc>
      </w:tr>
      <w:tr w:rsidR="000E2E79" w:rsidRPr="00DB6BD7" w14:paraId="036CF0A8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05B9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215D60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81D8A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2260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9ADCA" w14:textId="1DB3C034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202,400 </w:t>
            </w:r>
          </w:p>
        </w:tc>
      </w:tr>
      <w:tr w:rsidR="000E2E79" w:rsidRPr="00DB6BD7" w14:paraId="5D9885F4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172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4BFAC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9F83B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54EBF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ED3860" w14:textId="0188C533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148,400 </w:t>
            </w:r>
          </w:p>
        </w:tc>
      </w:tr>
      <w:tr w:rsidR="000E2E79" w:rsidRPr="00DB6BD7" w14:paraId="28AF1F82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BBA1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5EF1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2633A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59D6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48A00" w14:textId="53A5ED94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110,600 </w:t>
            </w:r>
          </w:p>
        </w:tc>
      </w:tr>
      <w:tr w:rsidR="000E2E79" w:rsidRPr="00DB6BD7" w14:paraId="56D099C3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7B37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7BE7A4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723F5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F3DDDF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2/4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36683" w14:textId="0EC329E0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120,300 </w:t>
            </w:r>
          </w:p>
        </w:tc>
      </w:tr>
      <w:tr w:rsidR="000E2E79" w:rsidRPr="00DB6BD7" w14:paraId="73AB75A8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B671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ED66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426F4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9729F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2/5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30F171" w14:textId="6996F540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85,700 </w:t>
            </w:r>
          </w:p>
        </w:tc>
      </w:tr>
      <w:tr w:rsidR="000E2E79" w:rsidRPr="00DB6BD7" w14:paraId="646B9BBD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A6AB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B2A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9EC4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B21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59D1" w14:textId="40CBCC73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98,500 </w:t>
            </w:r>
          </w:p>
        </w:tc>
      </w:tr>
      <w:tr w:rsidR="000E2E79" w:rsidRPr="00DB6BD7" w14:paraId="465A55E6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8265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234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1251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7C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0825" w14:textId="48CD0EB9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86,300 </w:t>
            </w:r>
          </w:p>
        </w:tc>
      </w:tr>
      <w:tr w:rsidR="000E2E79" w:rsidRPr="00DB6BD7" w14:paraId="3A29661D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25F5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22F3D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F10553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661DE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966EE7" w14:textId="7DBA98DC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95,900 </w:t>
            </w:r>
          </w:p>
        </w:tc>
      </w:tr>
      <w:tr w:rsidR="000E2E79" w:rsidRPr="00DB6BD7" w14:paraId="1691D070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4A57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13C35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9FBB6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A2871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E6127" w14:textId="7E602088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95,300 </w:t>
            </w:r>
          </w:p>
        </w:tc>
      </w:tr>
      <w:tr w:rsidR="000E2E79" w:rsidRPr="00DB6BD7" w14:paraId="108910A1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629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EC0D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A3FD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DEA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9EB" w14:textId="778973D9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228,400 </w:t>
            </w:r>
          </w:p>
        </w:tc>
      </w:tr>
      <w:tr w:rsidR="000E2E79" w:rsidRPr="00DB6BD7" w14:paraId="4BF81636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A576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89D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EAC6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6B3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3383" w14:textId="4DB39B78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175,800 </w:t>
            </w:r>
          </w:p>
        </w:tc>
      </w:tr>
      <w:tr w:rsidR="000E2E79" w:rsidRPr="00DB6BD7" w14:paraId="39F710AC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E592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BE3F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572C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61F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D383" w14:textId="2496F14B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164,800 </w:t>
            </w:r>
          </w:p>
        </w:tc>
      </w:tr>
      <w:tr w:rsidR="000E2E79" w:rsidRPr="00DB6BD7" w14:paraId="39DEE062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6648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32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97B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4A0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5/4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AC03" w14:textId="3D5FF06A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117,800 </w:t>
            </w:r>
          </w:p>
        </w:tc>
      </w:tr>
      <w:tr w:rsidR="000E2E79" w:rsidRPr="00DB6BD7" w14:paraId="5DDAF7D5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BA8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17D8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F927B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756D81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F68F0F" w14:textId="1DE0350D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81,700 </w:t>
            </w:r>
          </w:p>
        </w:tc>
      </w:tr>
      <w:tr w:rsidR="000E2E79" w:rsidRPr="00DB6BD7" w14:paraId="56260697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935D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503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AFD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BD7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9F4C" w14:textId="609A634C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159,100 </w:t>
            </w:r>
          </w:p>
        </w:tc>
      </w:tr>
      <w:tr w:rsidR="000E2E79" w:rsidRPr="00DB6BD7" w14:paraId="1ED7E413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C2D9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B933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C67A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DFD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018A" w14:textId="6DF4BA42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123,400 </w:t>
            </w:r>
          </w:p>
        </w:tc>
      </w:tr>
      <w:tr w:rsidR="000E2E79" w:rsidRPr="00DB6BD7" w14:paraId="3556B2B6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77AE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32B0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A0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548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A8A5" w14:textId="781A45CD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124,500 </w:t>
            </w:r>
          </w:p>
        </w:tc>
      </w:tr>
      <w:tr w:rsidR="000E2E79" w:rsidRPr="00DB6BD7" w14:paraId="75F6B0F2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1D4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F75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CE7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B41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7/4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DE7" w14:textId="332C77D9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114,300 </w:t>
            </w:r>
          </w:p>
        </w:tc>
      </w:tr>
      <w:tr w:rsidR="000E2E79" w:rsidRPr="00DB6BD7" w14:paraId="7ED9F1F7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1F70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95D85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9547A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AA21D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A0B8C" w14:textId="1E4AB5C8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145,650 </w:t>
            </w:r>
          </w:p>
        </w:tc>
      </w:tr>
      <w:tr w:rsidR="000E2E79" w:rsidRPr="00DB6BD7" w14:paraId="751A11DD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9775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D3076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F87C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97DDB1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09C53" w14:textId="7F77CC17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156,700 </w:t>
            </w:r>
          </w:p>
        </w:tc>
      </w:tr>
      <w:tr w:rsidR="000E2E79" w:rsidRPr="00DB6BD7" w14:paraId="4F99563F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32D7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A716C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1C4BB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851E1D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8/3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112C1" w14:textId="31DD9DB2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89,900 </w:t>
            </w:r>
          </w:p>
        </w:tc>
      </w:tr>
      <w:tr w:rsidR="000E2E79" w:rsidRPr="00DB6BD7" w14:paraId="5F55240C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8A73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364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BC67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6BE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1E0A" w14:textId="1DF77B93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163,600 </w:t>
            </w:r>
          </w:p>
        </w:tc>
      </w:tr>
      <w:tr w:rsidR="000E2E79" w:rsidRPr="00DB6BD7" w14:paraId="2CEAD288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C5F6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53E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56C1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E66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EC45" w14:textId="3A4C7BF0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135,800 </w:t>
            </w:r>
          </w:p>
        </w:tc>
      </w:tr>
      <w:tr w:rsidR="000E2E79" w:rsidRPr="00DB6BD7" w14:paraId="27407489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7F7A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3D8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D4C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EE3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9/3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8B8" w14:textId="233B6F3F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113,850 </w:t>
            </w:r>
          </w:p>
        </w:tc>
      </w:tr>
      <w:tr w:rsidR="000E2E79" w:rsidRPr="00DB6BD7" w14:paraId="7FFA6D3A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6F81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99897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C9AB0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072BB3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46319" w14:textId="3A277B2F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192,800 </w:t>
            </w:r>
          </w:p>
        </w:tc>
      </w:tr>
      <w:tr w:rsidR="000E2E79" w:rsidRPr="00DB6BD7" w14:paraId="01F02627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3E49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B45D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43D33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CA86A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C5D103" w14:textId="17AD95DD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178,300 </w:t>
            </w:r>
          </w:p>
        </w:tc>
      </w:tr>
      <w:tr w:rsidR="000E2E79" w:rsidRPr="00DB6BD7" w14:paraId="531E15F6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5346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B8B9B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7AEBA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16BAE3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10/3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C5B79" w14:textId="795B0650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121,200 </w:t>
            </w:r>
          </w:p>
        </w:tc>
      </w:tr>
      <w:tr w:rsidR="000E2E79" w:rsidRPr="00DB6BD7" w14:paraId="6FDE1712" w14:textId="77777777" w:rsidTr="00374D8D">
        <w:trPr>
          <w:trHeight w:val="20"/>
          <w:jc w:val="center"/>
        </w:trPr>
        <w:tc>
          <w:tcPr>
            <w:tcW w:w="9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5283" w14:textId="77777777" w:rsidR="000E2E79" w:rsidRPr="00DB6BD7" w:rsidRDefault="000E2E79" w:rsidP="003011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44C0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7FCC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8D4D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11/1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94CC" w14:textId="340E32C2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113,000 </w:t>
            </w:r>
          </w:p>
        </w:tc>
      </w:tr>
      <w:tr w:rsidR="000E2E79" w:rsidRPr="00DB6BD7" w14:paraId="1B12A270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F9E3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461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BFC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BE5C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11/2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A871" w14:textId="1FBE1485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103,500 </w:t>
            </w:r>
          </w:p>
        </w:tc>
      </w:tr>
      <w:tr w:rsidR="000E2E79" w:rsidRPr="00DB6BD7" w14:paraId="3A982E9E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E5CAF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6FA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3256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C10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11/3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BE2A" w14:textId="5A25F633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93,600 </w:t>
            </w:r>
          </w:p>
        </w:tc>
      </w:tr>
      <w:tr w:rsidR="000E2E79" w:rsidRPr="00DB6BD7" w14:paraId="707FD4F2" w14:textId="77777777" w:rsidTr="00374D8D">
        <w:trPr>
          <w:trHeight w:val="20"/>
          <w:jc w:val="center"/>
        </w:trPr>
        <w:tc>
          <w:tcPr>
            <w:tcW w:w="9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49AC" w14:textId="38F4BE55" w:rsidR="000E2E79" w:rsidRPr="00DB6BD7" w:rsidRDefault="000E2E79" w:rsidP="005F5682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Njësitë administrative</w:t>
            </w:r>
            <w:r w:rsidR="00D32A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të</w:t>
            </w: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B77A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Bashkisë</w:t>
            </w:r>
            <w:r w:rsidR="00FB67DC"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Tiranë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4495E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F549F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E1774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Baldushk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A67FC0" w14:textId="4B31D43D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32,000 </w:t>
            </w:r>
          </w:p>
        </w:tc>
      </w:tr>
      <w:tr w:rsidR="000E2E79" w:rsidRPr="00DB6BD7" w14:paraId="37A98639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2CD7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27B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A22B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423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Bërzhitë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11F" w14:textId="35788AA3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34,000 </w:t>
            </w:r>
          </w:p>
        </w:tc>
      </w:tr>
      <w:tr w:rsidR="000E2E79" w:rsidRPr="00DB6BD7" w14:paraId="49A1F3C7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F08E0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548736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41CFB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686E20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Dajt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58A29" w14:textId="6C6B6DFF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75,500 </w:t>
            </w:r>
          </w:p>
        </w:tc>
      </w:tr>
      <w:tr w:rsidR="000E2E79" w:rsidRPr="00DB6BD7" w14:paraId="54B1D65B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1EB90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E98C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91D4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3021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Farkë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5215" w14:textId="7067C738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115,200 </w:t>
            </w:r>
          </w:p>
        </w:tc>
      </w:tr>
      <w:tr w:rsidR="000E2E79" w:rsidRPr="00DB6BD7" w14:paraId="622A4FAE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93C06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0794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39CDD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99C522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Kashar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2C8D01" w14:textId="5852ABA6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69,000 </w:t>
            </w:r>
          </w:p>
        </w:tc>
      </w:tr>
      <w:tr w:rsidR="000E2E79" w:rsidRPr="00DB6BD7" w14:paraId="767B48CE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FAAC5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F1E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F67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50DA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Kërrabë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8D95" w14:textId="768FE654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28,200 </w:t>
            </w:r>
          </w:p>
        </w:tc>
      </w:tr>
      <w:tr w:rsidR="000E2E79" w:rsidRPr="00DB6BD7" w14:paraId="22DE342F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50DD1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000A3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F554D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49DF6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Ndroq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ECC8BF" w14:textId="09841B5B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34,000 </w:t>
            </w:r>
          </w:p>
        </w:tc>
      </w:tr>
      <w:tr w:rsidR="000E2E79" w:rsidRPr="00DB6BD7" w14:paraId="2D274DFD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BF06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1BC1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7508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9D68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Petrelë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6F08" w14:textId="2C1A28D5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85,800 </w:t>
            </w:r>
          </w:p>
        </w:tc>
      </w:tr>
      <w:tr w:rsidR="000E2E79" w:rsidRPr="00DB6BD7" w14:paraId="00C21756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7B2B5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FB4C0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861246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77F040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Pezë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48CBE0" w14:textId="029D44C1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85,800 </w:t>
            </w:r>
          </w:p>
        </w:tc>
      </w:tr>
      <w:tr w:rsidR="000E2E79" w:rsidRPr="00DB6BD7" w14:paraId="1E5A92E0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5F23E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109C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1F15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21B9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Shëngjergj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9FC8" w14:textId="66635DA1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23,000 </w:t>
            </w:r>
          </w:p>
        </w:tc>
      </w:tr>
      <w:tr w:rsidR="000E2E79" w:rsidRPr="00DB6BD7" w14:paraId="3590D601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5F57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33669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FB67FB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1028B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Vaqar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5B59CC" w14:textId="0D0BC834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34,000 </w:t>
            </w:r>
          </w:p>
        </w:tc>
      </w:tr>
      <w:tr w:rsidR="000E2E79" w:rsidRPr="00DB6BD7" w14:paraId="033357AB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EB79D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ADF2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154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00C6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Zall-Bastar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91AD" w14:textId="180C2DC9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25,000 </w:t>
            </w:r>
          </w:p>
        </w:tc>
      </w:tr>
      <w:tr w:rsidR="000E2E79" w:rsidRPr="00DB6BD7" w14:paraId="36C232CF" w14:textId="77777777" w:rsidTr="00374D8D">
        <w:trPr>
          <w:trHeight w:val="20"/>
          <w:jc w:val="center"/>
        </w:trPr>
        <w:tc>
          <w:tcPr>
            <w:tcW w:w="9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E8FA" w14:textId="77777777" w:rsidR="000E2E79" w:rsidRPr="00DB6BD7" w:rsidRDefault="000E2E79" w:rsidP="0030117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49EF4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22E934" w14:textId="77777777" w:rsidR="000E2E79" w:rsidRPr="00DB6BD7" w:rsidRDefault="000E2E79" w:rsidP="00CC57F1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5965C2" w14:textId="77777777" w:rsidR="000E2E79" w:rsidRPr="00DB6BD7" w:rsidRDefault="000E2E79" w:rsidP="00FC6CC5">
            <w:pPr>
              <w:ind w:firstLine="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Zall-Herr</w:t>
            </w: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A16C3C" w14:textId="26454905" w:rsidR="000E2E79" w:rsidRPr="00DB6BD7" w:rsidRDefault="000E2E79" w:rsidP="00FC6CC5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B6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28,200 </w:t>
            </w:r>
          </w:p>
        </w:tc>
      </w:tr>
    </w:tbl>
    <w:p w14:paraId="5323F016" w14:textId="77777777" w:rsidR="000E2E79" w:rsidRPr="002434A7" w:rsidRDefault="000E2E79" w:rsidP="000E2E7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0A50574" w14:textId="77777777" w:rsidR="00A617AD" w:rsidRDefault="00A617AD" w:rsidP="00A617AD">
      <w:pPr>
        <w:pStyle w:val="ListParagraph"/>
        <w:spacing w:after="160" w:line="259" w:lineRule="auto"/>
        <w:ind w:left="540" w:firstLine="0"/>
        <w:rPr>
          <w:rFonts w:ascii="Times New Roman" w:hAnsi="Times New Roman"/>
          <w:sz w:val="24"/>
          <w:szCs w:val="24"/>
        </w:rPr>
      </w:pPr>
    </w:p>
    <w:p w14:paraId="423FA75F" w14:textId="77777777" w:rsidR="00850788" w:rsidRDefault="00850788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BE082" w14:textId="77777777" w:rsidR="00850788" w:rsidRDefault="00850788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8BA364" w14:textId="77777777" w:rsidR="00850788" w:rsidRDefault="00850788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B8E6A4" w14:textId="77777777" w:rsidR="00C9321B" w:rsidRDefault="00C9321B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2F0873" w14:textId="77777777" w:rsidR="00C9321B" w:rsidRDefault="00C9321B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D3DC60" w14:textId="77777777" w:rsidR="00C9321B" w:rsidRDefault="00C9321B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19A85B" w14:textId="77777777" w:rsidR="00C9321B" w:rsidRDefault="00C9321B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4B4159" w14:textId="77777777" w:rsidR="00C9321B" w:rsidRDefault="00C9321B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1C1F50" w14:textId="77777777" w:rsidR="002700FC" w:rsidRDefault="002700FC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29488BA" w14:textId="77777777" w:rsidR="002700FC" w:rsidRDefault="002700FC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D72EB3" w14:textId="77777777" w:rsidR="002700FC" w:rsidRDefault="002700FC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9BA0BE" w14:textId="77777777" w:rsidR="002700FC" w:rsidRDefault="002700FC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D4DD056" w14:textId="77777777" w:rsidR="002700FC" w:rsidRDefault="002700FC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753068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007ECC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A292F2B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DFEF65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10908D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F13FD6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4CD26D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CC394A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710BA12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706630D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EAA5C8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F25BCE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C0A3D9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6EDFE88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C80DD3A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E59D8E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88FE8A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2A388F" w14:textId="77777777" w:rsidR="008202FE" w:rsidRDefault="008202F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232732" w14:textId="77777777" w:rsidR="002700FC" w:rsidRDefault="002700FC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97B0178" w14:textId="77777777" w:rsidR="00850788" w:rsidRDefault="00850788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C4872B" w14:textId="4C21AF52" w:rsidR="00B24A1E" w:rsidRPr="002434A7" w:rsidRDefault="00B24A1E" w:rsidP="00B24A1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434A7">
        <w:rPr>
          <w:rFonts w:ascii="Times New Roman" w:hAnsi="Times New Roman"/>
          <w:sz w:val="24"/>
          <w:szCs w:val="24"/>
        </w:rPr>
        <w:lastRenderedPageBreak/>
        <w:t xml:space="preserve">ANEKSI </w:t>
      </w:r>
      <w:r w:rsidR="00FC258B">
        <w:rPr>
          <w:rFonts w:ascii="Times New Roman" w:hAnsi="Times New Roman"/>
          <w:sz w:val="24"/>
          <w:szCs w:val="24"/>
        </w:rPr>
        <w:t>2</w:t>
      </w:r>
    </w:p>
    <w:p w14:paraId="78B465E0" w14:textId="02D98B5E" w:rsidR="00B24A1E" w:rsidRPr="002434A7" w:rsidRDefault="00857264" w:rsidP="004558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57264">
        <w:rPr>
          <w:rFonts w:ascii="Times New Roman" w:hAnsi="Times New Roman"/>
          <w:sz w:val="24"/>
          <w:szCs w:val="24"/>
        </w:rPr>
        <w:t>ÇMIMET REFERUESE PËR NJËSITË E NDËRTESAVE</w:t>
      </w:r>
      <w:r w:rsidR="00B24A1E" w:rsidRPr="002434A7">
        <w:rPr>
          <w:rFonts w:ascii="Times New Roman" w:hAnsi="Times New Roman"/>
          <w:sz w:val="24"/>
          <w:szCs w:val="24"/>
        </w:rPr>
        <w:t xml:space="preserve"> Q</w:t>
      </w:r>
      <w:r w:rsidR="007E7765" w:rsidRPr="002434A7">
        <w:rPr>
          <w:rFonts w:ascii="Times New Roman" w:hAnsi="Times New Roman"/>
          <w:sz w:val="24"/>
          <w:szCs w:val="24"/>
        </w:rPr>
        <w:t>Ë</w:t>
      </w:r>
      <w:r w:rsidR="00B24A1E" w:rsidRPr="002434A7">
        <w:rPr>
          <w:rFonts w:ascii="Times New Roman" w:hAnsi="Times New Roman"/>
          <w:sz w:val="24"/>
          <w:szCs w:val="24"/>
        </w:rPr>
        <w:t xml:space="preserve"> P</w:t>
      </w:r>
      <w:r w:rsidR="007E7765" w:rsidRPr="002434A7">
        <w:rPr>
          <w:rFonts w:ascii="Times New Roman" w:hAnsi="Times New Roman"/>
          <w:sz w:val="24"/>
          <w:szCs w:val="24"/>
        </w:rPr>
        <w:t>Ë</w:t>
      </w:r>
      <w:r w:rsidR="00B24A1E" w:rsidRPr="002434A7">
        <w:rPr>
          <w:rFonts w:ascii="Times New Roman" w:hAnsi="Times New Roman"/>
          <w:sz w:val="24"/>
          <w:szCs w:val="24"/>
        </w:rPr>
        <w:t>RDOREN</w:t>
      </w:r>
      <w:r w:rsidR="00E87FEC" w:rsidRPr="002434A7">
        <w:rPr>
          <w:rFonts w:ascii="Times New Roman" w:hAnsi="Times New Roman"/>
          <w:sz w:val="24"/>
          <w:szCs w:val="24"/>
        </w:rPr>
        <w:t>/SHFRYTËZOHEN</w:t>
      </w:r>
      <w:r w:rsidR="00B24A1E" w:rsidRPr="002434A7">
        <w:rPr>
          <w:rFonts w:ascii="Times New Roman" w:hAnsi="Times New Roman"/>
          <w:sz w:val="24"/>
          <w:szCs w:val="24"/>
        </w:rPr>
        <w:t xml:space="preserve"> P</w:t>
      </w:r>
      <w:r w:rsidR="007E7765" w:rsidRPr="002434A7">
        <w:rPr>
          <w:rFonts w:ascii="Times New Roman" w:hAnsi="Times New Roman"/>
          <w:sz w:val="24"/>
          <w:szCs w:val="24"/>
        </w:rPr>
        <w:t>Ë</w:t>
      </w:r>
      <w:r w:rsidR="00B24A1E" w:rsidRPr="002434A7">
        <w:rPr>
          <w:rFonts w:ascii="Times New Roman" w:hAnsi="Times New Roman"/>
          <w:sz w:val="24"/>
          <w:szCs w:val="24"/>
        </w:rPr>
        <w:t>R VEPRIMTARI EKONOMIKE</w:t>
      </w:r>
    </w:p>
    <w:p w14:paraId="2FB1A602" w14:textId="77777777" w:rsidR="00AE4CD9" w:rsidRPr="002434A7" w:rsidRDefault="00AE4CD9" w:rsidP="00AE4CD9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5570F07C" w14:textId="6B1E688E" w:rsidR="00AE4CD9" w:rsidRPr="001C6244" w:rsidRDefault="00B24A1E" w:rsidP="001C624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1C6244">
        <w:rPr>
          <w:rFonts w:ascii="Times New Roman" w:hAnsi="Times New Roman"/>
          <w:sz w:val="24"/>
          <w:szCs w:val="24"/>
        </w:rPr>
        <w:t xml:space="preserve">Çmimi për metër katror për </w:t>
      </w:r>
      <w:r w:rsidR="00176D50" w:rsidRPr="001C6244">
        <w:rPr>
          <w:rFonts w:ascii="Times New Roman" w:hAnsi="Times New Roman"/>
          <w:sz w:val="24"/>
          <w:szCs w:val="24"/>
        </w:rPr>
        <w:t xml:space="preserve">njësitë e </w:t>
      </w:r>
      <w:r w:rsidR="003559EB" w:rsidRPr="001C6244">
        <w:rPr>
          <w:rFonts w:ascii="Times New Roman" w:hAnsi="Times New Roman"/>
          <w:sz w:val="24"/>
          <w:szCs w:val="24"/>
        </w:rPr>
        <w:t>nd</w:t>
      </w:r>
      <w:r w:rsidR="007E7765" w:rsidRPr="001C6244">
        <w:rPr>
          <w:rFonts w:ascii="Times New Roman" w:hAnsi="Times New Roman"/>
          <w:sz w:val="24"/>
          <w:szCs w:val="24"/>
        </w:rPr>
        <w:t>ë</w:t>
      </w:r>
      <w:r w:rsidR="003559EB" w:rsidRPr="001C6244">
        <w:rPr>
          <w:rFonts w:ascii="Times New Roman" w:hAnsi="Times New Roman"/>
          <w:sz w:val="24"/>
          <w:szCs w:val="24"/>
        </w:rPr>
        <w:t>rtesa</w:t>
      </w:r>
      <w:r w:rsidR="00176D50" w:rsidRPr="001C6244">
        <w:rPr>
          <w:rFonts w:ascii="Times New Roman" w:hAnsi="Times New Roman"/>
          <w:sz w:val="24"/>
          <w:szCs w:val="24"/>
        </w:rPr>
        <w:t>ve</w:t>
      </w:r>
      <w:r w:rsidR="003559EB" w:rsidRPr="001C6244">
        <w:rPr>
          <w:rFonts w:ascii="Times New Roman" w:hAnsi="Times New Roman"/>
          <w:sz w:val="24"/>
          <w:szCs w:val="24"/>
        </w:rPr>
        <w:t xml:space="preserve"> q</w:t>
      </w:r>
      <w:r w:rsidR="007E7765" w:rsidRPr="001C6244">
        <w:rPr>
          <w:rFonts w:ascii="Times New Roman" w:hAnsi="Times New Roman"/>
          <w:sz w:val="24"/>
          <w:szCs w:val="24"/>
        </w:rPr>
        <w:t>ë</w:t>
      </w:r>
      <w:r w:rsidR="003559EB" w:rsidRPr="001C6244">
        <w:rPr>
          <w:rFonts w:ascii="Times New Roman" w:hAnsi="Times New Roman"/>
          <w:sz w:val="24"/>
          <w:szCs w:val="24"/>
        </w:rPr>
        <w:t xml:space="preserve"> p</w:t>
      </w:r>
      <w:r w:rsidR="007E7765" w:rsidRPr="001C6244">
        <w:rPr>
          <w:rFonts w:ascii="Times New Roman" w:hAnsi="Times New Roman"/>
          <w:sz w:val="24"/>
          <w:szCs w:val="24"/>
        </w:rPr>
        <w:t>ë</w:t>
      </w:r>
      <w:r w:rsidR="003559EB" w:rsidRPr="001C6244">
        <w:rPr>
          <w:rFonts w:ascii="Times New Roman" w:hAnsi="Times New Roman"/>
          <w:sz w:val="24"/>
          <w:szCs w:val="24"/>
        </w:rPr>
        <w:t>rdoren</w:t>
      </w:r>
      <w:r w:rsidR="00E87FEC" w:rsidRPr="001C6244">
        <w:rPr>
          <w:rFonts w:ascii="Times New Roman" w:hAnsi="Times New Roman"/>
          <w:sz w:val="24"/>
          <w:szCs w:val="24"/>
        </w:rPr>
        <w:t>/shfrytëzohen</w:t>
      </w:r>
      <w:r w:rsidR="003559EB" w:rsidRPr="001C6244">
        <w:rPr>
          <w:rFonts w:ascii="Times New Roman" w:hAnsi="Times New Roman"/>
          <w:sz w:val="24"/>
          <w:szCs w:val="24"/>
        </w:rPr>
        <w:t xml:space="preserve"> p</w:t>
      </w:r>
      <w:r w:rsidR="007E7765" w:rsidRPr="001C6244">
        <w:rPr>
          <w:rFonts w:ascii="Times New Roman" w:hAnsi="Times New Roman"/>
          <w:sz w:val="24"/>
          <w:szCs w:val="24"/>
        </w:rPr>
        <w:t>ë</w:t>
      </w:r>
      <w:r w:rsidR="003559EB" w:rsidRPr="001C6244">
        <w:rPr>
          <w:rFonts w:ascii="Times New Roman" w:hAnsi="Times New Roman"/>
          <w:sz w:val="24"/>
          <w:szCs w:val="24"/>
        </w:rPr>
        <w:t xml:space="preserve">r </w:t>
      </w:r>
      <w:r w:rsidRPr="001C6244">
        <w:rPr>
          <w:rFonts w:ascii="Times New Roman" w:hAnsi="Times New Roman"/>
          <w:sz w:val="24"/>
          <w:szCs w:val="24"/>
        </w:rPr>
        <w:t xml:space="preserve">veprimtari </w:t>
      </w:r>
      <w:r w:rsidR="003559EB" w:rsidRPr="001C6244">
        <w:rPr>
          <w:rFonts w:ascii="Times New Roman" w:hAnsi="Times New Roman"/>
          <w:sz w:val="24"/>
          <w:szCs w:val="24"/>
        </w:rPr>
        <w:t>tregtimi</w:t>
      </w:r>
      <w:r w:rsidR="008353A2" w:rsidRPr="001C6244">
        <w:rPr>
          <w:rFonts w:ascii="Times New Roman" w:hAnsi="Times New Roman"/>
          <w:sz w:val="24"/>
          <w:szCs w:val="24"/>
        </w:rPr>
        <w:t xml:space="preserve"> dhe/ose</w:t>
      </w:r>
      <w:r w:rsidR="003559EB" w:rsidRPr="001C6244">
        <w:rPr>
          <w:rFonts w:ascii="Times New Roman" w:hAnsi="Times New Roman"/>
          <w:sz w:val="24"/>
          <w:szCs w:val="24"/>
        </w:rPr>
        <w:t xml:space="preserve"> shërbimi është </w:t>
      </w:r>
      <w:r w:rsidR="00E027F5" w:rsidRPr="001C6244">
        <w:rPr>
          <w:rFonts w:ascii="Times New Roman" w:hAnsi="Times New Roman"/>
          <w:sz w:val="24"/>
          <w:szCs w:val="24"/>
        </w:rPr>
        <w:t>1.5 (një pikë pesë) here më i lartë se çmimi</w:t>
      </w:r>
      <w:r w:rsidRPr="001C6244">
        <w:rPr>
          <w:rFonts w:ascii="Times New Roman" w:hAnsi="Times New Roman"/>
          <w:sz w:val="24"/>
          <w:szCs w:val="24"/>
        </w:rPr>
        <w:t xml:space="preserve"> </w:t>
      </w:r>
      <w:r w:rsidR="00AE4CD9" w:rsidRPr="001C6244">
        <w:rPr>
          <w:rFonts w:ascii="Times New Roman" w:hAnsi="Times New Roman"/>
          <w:sz w:val="24"/>
          <w:szCs w:val="24"/>
        </w:rPr>
        <w:t>referues</w:t>
      </w:r>
      <w:r w:rsidR="003559EB" w:rsidRPr="001C6244">
        <w:rPr>
          <w:rFonts w:ascii="Times New Roman" w:hAnsi="Times New Roman"/>
          <w:sz w:val="24"/>
          <w:szCs w:val="24"/>
        </w:rPr>
        <w:t xml:space="preserve"> </w:t>
      </w:r>
      <w:r w:rsidR="00FC5419" w:rsidRPr="001C6244">
        <w:rPr>
          <w:rFonts w:ascii="Times New Roman" w:hAnsi="Times New Roman"/>
          <w:sz w:val="24"/>
          <w:szCs w:val="24"/>
        </w:rPr>
        <w:t>i</w:t>
      </w:r>
      <w:r w:rsidR="001F7E1F" w:rsidRPr="001C6244">
        <w:rPr>
          <w:rFonts w:ascii="Times New Roman" w:hAnsi="Times New Roman"/>
          <w:sz w:val="24"/>
          <w:szCs w:val="24"/>
        </w:rPr>
        <w:t xml:space="preserve"> </w:t>
      </w:r>
      <w:r w:rsidR="00711A5D" w:rsidRPr="001C6244">
        <w:rPr>
          <w:rFonts w:ascii="Times New Roman" w:hAnsi="Times New Roman"/>
          <w:sz w:val="24"/>
          <w:szCs w:val="24"/>
        </w:rPr>
        <w:t xml:space="preserve">zonës së vlerës </w:t>
      </w:r>
      <w:r w:rsidR="003559EB" w:rsidRPr="001C6244">
        <w:rPr>
          <w:rFonts w:ascii="Times New Roman" w:hAnsi="Times New Roman"/>
          <w:sz w:val="24"/>
          <w:szCs w:val="24"/>
        </w:rPr>
        <w:t>ku ato ndodhen</w:t>
      </w:r>
      <w:r w:rsidRPr="001C6244">
        <w:rPr>
          <w:rFonts w:ascii="Times New Roman" w:hAnsi="Times New Roman"/>
          <w:sz w:val="24"/>
          <w:szCs w:val="24"/>
        </w:rPr>
        <w:t>. Në këtë kategori</w:t>
      </w:r>
      <w:r w:rsidR="003559EB" w:rsidRPr="001C6244">
        <w:rPr>
          <w:rFonts w:ascii="Times New Roman" w:hAnsi="Times New Roman"/>
          <w:sz w:val="24"/>
          <w:szCs w:val="24"/>
        </w:rPr>
        <w:t>,</w:t>
      </w:r>
      <w:r w:rsidR="00173C34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përfshihen edhe njësitë tregtare, ku njëkohësisht realizohen edhe procese të përziera prodhimi,</w:t>
      </w:r>
      <w:r w:rsidR="003559EB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tregtimi apo sh</w:t>
      </w:r>
      <w:r w:rsidR="00254CDA" w:rsidRPr="001C6244">
        <w:rPr>
          <w:rFonts w:ascii="Times New Roman" w:hAnsi="Times New Roman"/>
          <w:sz w:val="24"/>
          <w:szCs w:val="24"/>
        </w:rPr>
        <w:t xml:space="preserve">ërbimi me pakicë. </w:t>
      </w:r>
      <w:r w:rsidRPr="001C6244">
        <w:rPr>
          <w:rFonts w:ascii="Times New Roman" w:hAnsi="Times New Roman"/>
          <w:sz w:val="24"/>
          <w:szCs w:val="24"/>
        </w:rPr>
        <w:t xml:space="preserve">Në </w:t>
      </w:r>
      <w:r w:rsidR="00711A5D" w:rsidRPr="001C6244">
        <w:rPr>
          <w:rFonts w:ascii="Times New Roman" w:hAnsi="Times New Roman"/>
          <w:sz w:val="24"/>
          <w:szCs w:val="24"/>
        </w:rPr>
        <w:t xml:space="preserve">zonat e vlerave </w:t>
      </w:r>
      <w:r w:rsidRPr="001C6244">
        <w:rPr>
          <w:rFonts w:ascii="Times New Roman" w:hAnsi="Times New Roman"/>
          <w:sz w:val="24"/>
          <w:szCs w:val="24"/>
        </w:rPr>
        <w:t xml:space="preserve">që </w:t>
      </w:r>
      <w:r w:rsidR="00A04DAB" w:rsidRPr="001C6244">
        <w:rPr>
          <w:rFonts w:ascii="Times New Roman" w:hAnsi="Times New Roman"/>
          <w:sz w:val="24"/>
          <w:szCs w:val="24"/>
        </w:rPr>
        <w:t>ndodhen</w:t>
      </w:r>
      <w:r w:rsidRPr="001C6244">
        <w:rPr>
          <w:rFonts w:ascii="Times New Roman" w:hAnsi="Times New Roman"/>
          <w:sz w:val="24"/>
          <w:szCs w:val="24"/>
        </w:rPr>
        <w:t xml:space="preserve"> në Bashkinë Tiranë</w:t>
      </w:r>
      <w:r w:rsidR="00254CDA" w:rsidRPr="001C6244">
        <w:rPr>
          <w:rFonts w:ascii="Times New Roman" w:hAnsi="Times New Roman"/>
          <w:sz w:val="24"/>
          <w:szCs w:val="24"/>
        </w:rPr>
        <w:t>,</w:t>
      </w:r>
      <w:r w:rsidRPr="001C6244">
        <w:rPr>
          <w:rFonts w:ascii="Times New Roman" w:hAnsi="Times New Roman"/>
          <w:sz w:val="24"/>
          <w:szCs w:val="24"/>
        </w:rPr>
        <w:t xml:space="preserve"> ky</w:t>
      </w:r>
      <w:r w:rsidR="00AE4CD9" w:rsidRPr="001C6244">
        <w:rPr>
          <w:rFonts w:ascii="Times New Roman" w:hAnsi="Times New Roman"/>
          <w:sz w:val="24"/>
          <w:szCs w:val="24"/>
        </w:rPr>
        <w:t xml:space="preserve"> çmim është </w:t>
      </w:r>
      <w:r w:rsidR="00E027F5" w:rsidRPr="001C6244">
        <w:rPr>
          <w:rFonts w:ascii="Times New Roman" w:hAnsi="Times New Roman"/>
          <w:color w:val="000000"/>
          <w:sz w:val="24"/>
          <w:szCs w:val="24"/>
        </w:rPr>
        <w:t>2 (dy) herë më i lartë</w:t>
      </w:r>
      <w:r w:rsidR="00E027F5" w:rsidRPr="001C6244">
        <w:rPr>
          <w:rFonts w:ascii="Times New Roman" w:hAnsi="Times New Roman"/>
          <w:sz w:val="24"/>
          <w:szCs w:val="24"/>
        </w:rPr>
        <w:t xml:space="preserve"> </w:t>
      </w:r>
      <w:r w:rsidR="00E027F5" w:rsidRPr="001C6244">
        <w:rPr>
          <w:rFonts w:ascii="Times New Roman" w:hAnsi="Times New Roman"/>
          <w:color w:val="000000"/>
          <w:sz w:val="24"/>
          <w:szCs w:val="24"/>
        </w:rPr>
        <w:t xml:space="preserve"> se</w:t>
      </w:r>
      <w:r w:rsidR="00E027F5" w:rsidRPr="001C6244">
        <w:rPr>
          <w:rFonts w:ascii="Times New Roman" w:hAnsi="Times New Roman"/>
          <w:sz w:val="24"/>
          <w:szCs w:val="24"/>
        </w:rPr>
        <w:t xml:space="preserve"> </w:t>
      </w:r>
      <w:r w:rsidR="00AE4CD9" w:rsidRPr="001C6244">
        <w:rPr>
          <w:rFonts w:ascii="Times New Roman" w:hAnsi="Times New Roman"/>
          <w:sz w:val="24"/>
          <w:szCs w:val="24"/>
        </w:rPr>
        <w:t xml:space="preserve"> çmimi </w:t>
      </w:r>
      <w:r w:rsidR="00525D8C" w:rsidRPr="001C6244">
        <w:rPr>
          <w:rFonts w:ascii="Times New Roman" w:hAnsi="Times New Roman"/>
          <w:sz w:val="24"/>
          <w:szCs w:val="24"/>
        </w:rPr>
        <w:t xml:space="preserve">përkatës </w:t>
      </w:r>
      <w:r w:rsidR="00AE4CD9" w:rsidRPr="001C6244">
        <w:rPr>
          <w:rFonts w:ascii="Times New Roman" w:hAnsi="Times New Roman"/>
          <w:sz w:val="24"/>
          <w:szCs w:val="24"/>
        </w:rPr>
        <w:t>referues.</w:t>
      </w:r>
    </w:p>
    <w:p w14:paraId="17B60ECC" w14:textId="698EB75E" w:rsidR="00AE4CD9" w:rsidRPr="001C6244" w:rsidRDefault="00B24A1E" w:rsidP="001C624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C6244">
        <w:rPr>
          <w:rFonts w:ascii="Times New Roman" w:hAnsi="Times New Roman"/>
          <w:sz w:val="24"/>
          <w:szCs w:val="24"/>
        </w:rPr>
        <w:t xml:space="preserve">Çmimi për metër katror për </w:t>
      </w:r>
      <w:r w:rsidR="00157E0E" w:rsidRPr="001C6244">
        <w:rPr>
          <w:rFonts w:ascii="Times New Roman" w:hAnsi="Times New Roman"/>
          <w:sz w:val="24"/>
          <w:szCs w:val="24"/>
        </w:rPr>
        <w:t xml:space="preserve">garazh, </w:t>
      </w:r>
      <w:r w:rsidR="00143C62" w:rsidRPr="001C6244">
        <w:rPr>
          <w:rFonts w:ascii="Times New Roman" w:hAnsi="Times New Roman"/>
          <w:sz w:val="24"/>
          <w:szCs w:val="24"/>
        </w:rPr>
        <w:t xml:space="preserve">vend </w:t>
      </w:r>
      <w:r w:rsidR="008E576F" w:rsidRPr="001C6244">
        <w:rPr>
          <w:rFonts w:ascii="Times New Roman" w:hAnsi="Times New Roman"/>
          <w:sz w:val="24"/>
          <w:szCs w:val="24"/>
        </w:rPr>
        <w:t>parkimi brenda ndërtesës</w:t>
      </w:r>
      <w:r w:rsidRPr="001C6244">
        <w:rPr>
          <w:rFonts w:ascii="Times New Roman" w:hAnsi="Times New Roman"/>
          <w:sz w:val="24"/>
          <w:szCs w:val="24"/>
        </w:rPr>
        <w:t xml:space="preserve"> dhe bodrum është</w:t>
      </w:r>
      <w:r w:rsidR="003C50E4" w:rsidRPr="001C6244">
        <w:rPr>
          <w:rFonts w:ascii="Times New Roman" w:hAnsi="Times New Roman"/>
          <w:sz w:val="24"/>
          <w:szCs w:val="24"/>
        </w:rPr>
        <w:t xml:space="preserve"> </w:t>
      </w:r>
      <w:r w:rsidR="00E027F5" w:rsidRPr="001C6244">
        <w:rPr>
          <w:rFonts w:ascii="Times New Roman" w:hAnsi="Times New Roman"/>
          <w:sz w:val="24"/>
          <w:szCs w:val="24"/>
        </w:rPr>
        <w:t>70</w:t>
      </w:r>
      <w:r w:rsidR="003C50E4" w:rsidRPr="001C6244">
        <w:rPr>
          <w:rFonts w:ascii="Times New Roman" w:hAnsi="Times New Roman"/>
          <w:sz w:val="24"/>
          <w:szCs w:val="24"/>
        </w:rPr>
        <w:t>% (</w:t>
      </w:r>
      <w:r w:rsidR="0079558B" w:rsidRPr="001C6244">
        <w:rPr>
          <w:rFonts w:ascii="Times New Roman" w:hAnsi="Times New Roman"/>
          <w:sz w:val="24"/>
          <w:szCs w:val="24"/>
        </w:rPr>
        <w:t>shtatëdhjetë</w:t>
      </w:r>
      <w:r w:rsidR="00AE4CD9" w:rsidRPr="001C6244">
        <w:rPr>
          <w:rFonts w:ascii="Times New Roman" w:hAnsi="Times New Roman"/>
          <w:sz w:val="24"/>
          <w:szCs w:val="24"/>
        </w:rPr>
        <w:t xml:space="preserve"> për</w:t>
      </w:r>
      <w:r w:rsidR="008E576F" w:rsidRPr="001C6244">
        <w:rPr>
          <w:rFonts w:ascii="Times New Roman" w:hAnsi="Times New Roman"/>
          <w:sz w:val="24"/>
          <w:szCs w:val="24"/>
        </w:rPr>
        <w:t xml:space="preserve"> </w:t>
      </w:r>
      <w:r w:rsidR="003C50E4" w:rsidRPr="001C6244">
        <w:rPr>
          <w:rFonts w:ascii="Times New Roman" w:hAnsi="Times New Roman"/>
          <w:sz w:val="24"/>
          <w:szCs w:val="24"/>
        </w:rPr>
        <w:t xml:space="preserve">qind) </w:t>
      </w:r>
      <w:r w:rsidR="00831476" w:rsidRPr="001C6244">
        <w:rPr>
          <w:rFonts w:ascii="Times New Roman" w:hAnsi="Times New Roman"/>
          <w:sz w:val="24"/>
          <w:szCs w:val="24"/>
        </w:rPr>
        <w:t xml:space="preserve">i çmimit referues të </w:t>
      </w:r>
      <w:r w:rsidR="003502AB" w:rsidRPr="001C6244">
        <w:rPr>
          <w:rFonts w:ascii="Times New Roman" w:hAnsi="Times New Roman"/>
          <w:sz w:val="24"/>
          <w:szCs w:val="24"/>
        </w:rPr>
        <w:t>zonës së vlerës</w:t>
      </w:r>
      <w:r w:rsidR="00831476" w:rsidRPr="001C6244">
        <w:rPr>
          <w:rFonts w:ascii="Times New Roman" w:hAnsi="Times New Roman"/>
          <w:sz w:val="24"/>
          <w:szCs w:val="24"/>
        </w:rPr>
        <w:t xml:space="preserve"> ku ato ndodhen</w:t>
      </w:r>
      <w:r w:rsidRPr="001C6244">
        <w:rPr>
          <w:rFonts w:ascii="Times New Roman" w:hAnsi="Times New Roman"/>
          <w:sz w:val="24"/>
          <w:szCs w:val="24"/>
        </w:rPr>
        <w:t>.</w:t>
      </w:r>
      <w:r w:rsidR="00B6731E" w:rsidRPr="001C6244">
        <w:rPr>
          <w:rFonts w:ascii="Times New Roman" w:hAnsi="Times New Roman"/>
          <w:sz w:val="24"/>
          <w:szCs w:val="24"/>
        </w:rPr>
        <w:t xml:space="preserve"> </w:t>
      </w:r>
    </w:p>
    <w:p w14:paraId="7ACB8314" w14:textId="219A1603" w:rsidR="00AE4CD9" w:rsidRPr="001C6244" w:rsidRDefault="00B24A1E" w:rsidP="001C624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C6244">
        <w:rPr>
          <w:rFonts w:ascii="Times New Roman" w:hAnsi="Times New Roman"/>
          <w:sz w:val="24"/>
          <w:szCs w:val="24"/>
        </w:rPr>
        <w:t>Çmimi për metër katror për ambiente parkim i hapur, pishinë e hapur,</w:t>
      </w:r>
      <w:r w:rsidR="00AE4CD9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ambiente sportive të hapura, të tilla si: fusha futbolli, minifutbolli, basketbolli, volejbolli, tenisi,</w:t>
      </w:r>
      <w:r w:rsidR="00AE4CD9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golfi, pista për gara të ndryshme sportive të atletikës, motorike, garave me kuaj e të tjera të</w:t>
      </w:r>
      <w:r w:rsidR="00AE4CD9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ngjashme me to; porte dhe aeroporte të çdo kategorie, për të gjithë sipërfaqen e shtrirë që ato zënë,</w:t>
      </w:r>
      <w:r w:rsidR="00AE4CD9" w:rsidRPr="001C6244">
        <w:rPr>
          <w:rFonts w:ascii="Times New Roman" w:hAnsi="Times New Roman"/>
          <w:sz w:val="24"/>
          <w:szCs w:val="24"/>
        </w:rPr>
        <w:t xml:space="preserve"> </w:t>
      </w:r>
      <w:r w:rsidR="005C34EF" w:rsidRPr="001C6244">
        <w:rPr>
          <w:rFonts w:ascii="Times New Roman" w:hAnsi="Times New Roman"/>
          <w:sz w:val="24"/>
          <w:szCs w:val="24"/>
        </w:rPr>
        <w:t xml:space="preserve">është </w:t>
      </w:r>
      <w:r w:rsidR="003C50E4" w:rsidRPr="001C6244">
        <w:rPr>
          <w:rFonts w:ascii="Times New Roman" w:hAnsi="Times New Roman"/>
          <w:sz w:val="24"/>
          <w:szCs w:val="24"/>
        </w:rPr>
        <w:t>30%</w:t>
      </w:r>
      <w:r w:rsidR="005C34EF" w:rsidRPr="001C6244">
        <w:rPr>
          <w:rFonts w:ascii="Times New Roman" w:hAnsi="Times New Roman"/>
          <w:sz w:val="24"/>
          <w:szCs w:val="24"/>
        </w:rPr>
        <w:t xml:space="preserve"> </w:t>
      </w:r>
      <w:r w:rsidR="00F82D86" w:rsidRPr="001C6244">
        <w:rPr>
          <w:rFonts w:ascii="Times New Roman" w:hAnsi="Times New Roman"/>
          <w:sz w:val="24"/>
          <w:szCs w:val="24"/>
        </w:rPr>
        <w:t>(</w:t>
      </w:r>
      <w:r w:rsidR="003C50E4" w:rsidRPr="001C6244">
        <w:rPr>
          <w:rFonts w:ascii="Times New Roman" w:hAnsi="Times New Roman"/>
          <w:sz w:val="24"/>
          <w:szCs w:val="24"/>
        </w:rPr>
        <w:t>tridhjetë për qind</w:t>
      </w:r>
      <w:r w:rsidR="00F82D86" w:rsidRPr="001C6244">
        <w:rPr>
          <w:rFonts w:ascii="Times New Roman" w:hAnsi="Times New Roman"/>
          <w:sz w:val="24"/>
          <w:szCs w:val="24"/>
        </w:rPr>
        <w:t>)</w:t>
      </w:r>
      <w:r w:rsidR="003C50E4" w:rsidRPr="001C6244">
        <w:rPr>
          <w:rFonts w:ascii="Times New Roman" w:hAnsi="Times New Roman"/>
          <w:sz w:val="24"/>
          <w:szCs w:val="24"/>
        </w:rPr>
        <w:t xml:space="preserve"> </w:t>
      </w:r>
      <w:r w:rsidR="00831476" w:rsidRPr="001C6244">
        <w:rPr>
          <w:rFonts w:ascii="Times New Roman" w:hAnsi="Times New Roman"/>
          <w:sz w:val="24"/>
          <w:szCs w:val="24"/>
        </w:rPr>
        <w:t xml:space="preserve">i çmimit referues të </w:t>
      </w:r>
      <w:r w:rsidR="003502AB" w:rsidRPr="001C6244">
        <w:rPr>
          <w:rFonts w:ascii="Times New Roman" w:hAnsi="Times New Roman"/>
          <w:sz w:val="24"/>
          <w:szCs w:val="24"/>
        </w:rPr>
        <w:t>zonës së vlerës</w:t>
      </w:r>
      <w:r w:rsidR="00831476" w:rsidRPr="001C6244">
        <w:rPr>
          <w:rFonts w:ascii="Times New Roman" w:hAnsi="Times New Roman"/>
          <w:sz w:val="24"/>
          <w:szCs w:val="24"/>
        </w:rPr>
        <w:t xml:space="preserve"> ku ato ndodhen.</w:t>
      </w:r>
    </w:p>
    <w:p w14:paraId="6C70A201" w14:textId="7081A373" w:rsidR="00AE4CD9" w:rsidRPr="001C6244" w:rsidRDefault="003559EB" w:rsidP="001C624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C6244">
        <w:rPr>
          <w:rFonts w:ascii="Times New Roman" w:hAnsi="Times New Roman"/>
          <w:sz w:val="24"/>
          <w:szCs w:val="24"/>
        </w:rPr>
        <w:t xml:space="preserve">Çmimi për metër katror </w:t>
      </w:r>
      <w:r w:rsidR="00173C34" w:rsidRPr="001C6244">
        <w:rPr>
          <w:rFonts w:ascii="Times New Roman" w:hAnsi="Times New Roman"/>
          <w:sz w:val="24"/>
          <w:szCs w:val="24"/>
        </w:rPr>
        <w:t>p</w:t>
      </w:r>
      <w:r w:rsidR="00E87FEC" w:rsidRPr="001C6244">
        <w:rPr>
          <w:rFonts w:ascii="Times New Roman" w:hAnsi="Times New Roman"/>
          <w:sz w:val="24"/>
          <w:szCs w:val="24"/>
        </w:rPr>
        <w:t>ë</w:t>
      </w:r>
      <w:r w:rsidR="00173C34" w:rsidRPr="001C6244">
        <w:rPr>
          <w:rFonts w:ascii="Times New Roman" w:hAnsi="Times New Roman"/>
          <w:sz w:val="24"/>
          <w:szCs w:val="24"/>
        </w:rPr>
        <w:t xml:space="preserve">r </w:t>
      </w:r>
      <w:r w:rsidR="00176D50" w:rsidRPr="001C6244">
        <w:rPr>
          <w:rFonts w:ascii="Times New Roman" w:hAnsi="Times New Roman"/>
          <w:sz w:val="24"/>
          <w:szCs w:val="24"/>
        </w:rPr>
        <w:t xml:space="preserve">njësitë e </w:t>
      </w:r>
      <w:r w:rsidR="00173C34" w:rsidRPr="001C6244">
        <w:rPr>
          <w:rFonts w:ascii="Times New Roman" w:hAnsi="Times New Roman"/>
          <w:sz w:val="24"/>
          <w:szCs w:val="24"/>
        </w:rPr>
        <w:t>nd</w:t>
      </w:r>
      <w:r w:rsidR="00E87FEC" w:rsidRPr="001C6244">
        <w:rPr>
          <w:rFonts w:ascii="Times New Roman" w:hAnsi="Times New Roman"/>
          <w:sz w:val="24"/>
          <w:szCs w:val="24"/>
        </w:rPr>
        <w:t>ë</w:t>
      </w:r>
      <w:r w:rsidR="00173C34" w:rsidRPr="001C6244">
        <w:rPr>
          <w:rFonts w:ascii="Times New Roman" w:hAnsi="Times New Roman"/>
          <w:sz w:val="24"/>
          <w:szCs w:val="24"/>
        </w:rPr>
        <w:t>rtesa</w:t>
      </w:r>
      <w:r w:rsidR="00176D50" w:rsidRPr="001C6244">
        <w:rPr>
          <w:rFonts w:ascii="Times New Roman" w:hAnsi="Times New Roman"/>
          <w:sz w:val="24"/>
          <w:szCs w:val="24"/>
        </w:rPr>
        <w:t>ve</w:t>
      </w:r>
      <w:r w:rsidR="00173C34" w:rsidRPr="001C6244">
        <w:rPr>
          <w:rFonts w:ascii="Times New Roman" w:hAnsi="Times New Roman"/>
          <w:sz w:val="24"/>
          <w:szCs w:val="24"/>
        </w:rPr>
        <w:t xml:space="preserve"> q</w:t>
      </w:r>
      <w:r w:rsidR="00E87FEC" w:rsidRPr="001C6244">
        <w:rPr>
          <w:rFonts w:ascii="Times New Roman" w:hAnsi="Times New Roman"/>
          <w:sz w:val="24"/>
          <w:szCs w:val="24"/>
        </w:rPr>
        <w:t>ë</w:t>
      </w:r>
      <w:r w:rsidR="00173C34" w:rsidRPr="001C6244">
        <w:rPr>
          <w:rFonts w:ascii="Times New Roman" w:hAnsi="Times New Roman"/>
          <w:sz w:val="24"/>
          <w:szCs w:val="24"/>
        </w:rPr>
        <w:t xml:space="preserve"> p</w:t>
      </w:r>
      <w:r w:rsidR="00E87FEC" w:rsidRPr="001C6244">
        <w:rPr>
          <w:rFonts w:ascii="Times New Roman" w:hAnsi="Times New Roman"/>
          <w:sz w:val="24"/>
          <w:szCs w:val="24"/>
        </w:rPr>
        <w:t>ë</w:t>
      </w:r>
      <w:r w:rsidR="00173C34" w:rsidRPr="001C6244">
        <w:rPr>
          <w:rFonts w:ascii="Times New Roman" w:hAnsi="Times New Roman"/>
          <w:sz w:val="24"/>
          <w:szCs w:val="24"/>
        </w:rPr>
        <w:t>rdoren</w:t>
      </w:r>
      <w:r w:rsidR="00E87FEC" w:rsidRPr="001C6244">
        <w:rPr>
          <w:rFonts w:ascii="Times New Roman" w:hAnsi="Times New Roman"/>
          <w:sz w:val="24"/>
          <w:szCs w:val="24"/>
        </w:rPr>
        <w:t>/shfrytëzohen</w:t>
      </w:r>
      <w:r w:rsidRPr="001C6244">
        <w:rPr>
          <w:rFonts w:ascii="Times New Roman" w:hAnsi="Times New Roman"/>
          <w:sz w:val="24"/>
          <w:szCs w:val="24"/>
        </w:rPr>
        <w:t xml:space="preserve"> për vepri</w:t>
      </w:r>
      <w:r w:rsidR="00173C34" w:rsidRPr="001C6244">
        <w:rPr>
          <w:rFonts w:ascii="Times New Roman" w:hAnsi="Times New Roman"/>
          <w:sz w:val="24"/>
          <w:szCs w:val="24"/>
        </w:rPr>
        <w:t xml:space="preserve">mtari industriale, të tilla si: </w:t>
      </w:r>
      <w:r w:rsidRPr="001C6244">
        <w:rPr>
          <w:rFonts w:ascii="Times New Roman" w:hAnsi="Times New Roman"/>
          <w:sz w:val="24"/>
          <w:szCs w:val="24"/>
        </w:rPr>
        <w:t>prodhim, përpunim apo magazinim të lëndëve të para, të gjysmë</w:t>
      </w:r>
      <w:r w:rsidR="008E576F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produkteve apo të produkteve të</w:t>
      </w:r>
      <w:r w:rsidR="00173C34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 xml:space="preserve">gatshme industriale, si: fabrika, magazina, depo, silos, </w:t>
      </w:r>
      <w:r w:rsidR="007E7765" w:rsidRPr="001C6244">
        <w:rPr>
          <w:rFonts w:ascii="Times New Roman" w:hAnsi="Times New Roman"/>
          <w:sz w:val="24"/>
          <w:szCs w:val="24"/>
        </w:rPr>
        <w:t xml:space="preserve">ndërtesat e përpunimit ushqimor, </w:t>
      </w:r>
      <w:r w:rsidRPr="001C6244">
        <w:rPr>
          <w:rFonts w:ascii="Times New Roman" w:hAnsi="Times New Roman"/>
          <w:sz w:val="24"/>
          <w:szCs w:val="24"/>
        </w:rPr>
        <w:t>magaz</w:t>
      </w:r>
      <w:r w:rsidR="00173C34" w:rsidRPr="001C6244">
        <w:rPr>
          <w:rFonts w:ascii="Times New Roman" w:hAnsi="Times New Roman"/>
          <w:sz w:val="24"/>
          <w:szCs w:val="24"/>
        </w:rPr>
        <w:t xml:space="preserve">ina frigoriferike të produkteve </w:t>
      </w:r>
      <w:r w:rsidRPr="001C6244">
        <w:rPr>
          <w:rFonts w:ascii="Times New Roman" w:hAnsi="Times New Roman"/>
          <w:sz w:val="24"/>
          <w:szCs w:val="24"/>
        </w:rPr>
        <w:t>ushqimore (përjashtuar ato të njësive të tregtimit dhe të shërbimit), si dhe objektet e tjera të</w:t>
      </w:r>
      <w:r w:rsidR="00173C34" w:rsidRPr="001C6244">
        <w:rPr>
          <w:rFonts w:ascii="Times New Roman" w:hAnsi="Times New Roman"/>
          <w:sz w:val="24"/>
          <w:szCs w:val="24"/>
        </w:rPr>
        <w:t xml:space="preserve"> </w:t>
      </w:r>
      <w:r w:rsidR="001B2C86" w:rsidRPr="001C6244">
        <w:rPr>
          <w:rFonts w:ascii="Times New Roman" w:hAnsi="Times New Roman"/>
          <w:sz w:val="24"/>
          <w:szCs w:val="24"/>
        </w:rPr>
        <w:t>ngjashme me to, është 50</w:t>
      </w:r>
      <w:r w:rsidRPr="001C6244">
        <w:rPr>
          <w:rFonts w:ascii="Times New Roman" w:hAnsi="Times New Roman"/>
          <w:sz w:val="24"/>
          <w:szCs w:val="24"/>
        </w:rPr>
        <w:t>%</w:t>
      </w:r>
      <w:r w:rsidR="003C50E4" w:rsidRPr="001C6244">
        <w:rPr>
          <w:rFonts w:ascii="Times New Roman" w:hAnsi="Times New Roman"/>
          <w:sz w:val="24"/>
          <w:szCs w:val="24"/>
        </w:rPr>
        <w:t xml:space="preserve"> (pesëdhjetë për qind)</w:t>
      </w:r>
      <w:r w:rsidRPr="001C6244">
        <w:rPr>
          <w:rFonts w:ascii="Times New Roman" w:hAnsi="Times New Roman"/>
          <w:sz w:val="24"/>
          <w:szCs w:val="24"/>
        </w:rPr>
        <w:t xml:space="preserve"> </w:t>
      </w:r>
      <w:r w:rsidR="00831476" w:rsidRPr="001C6244">
        <w:rPr>
          <w:rFonts w:ascii="Times New Roman" w:hAnsi="Times New Roman"/>
          <w:sz w:val="24"/>
          <w:szCs w:val="24"/>
        </w:rPr>
        <w:t xml:space="preserve">i çmimit referues të </w:t>
      </w:r>
      <w:r w:rsidR="003502AB" w:rsidRPr="001C6244">
        <w:rPr>
          <w:rFonts w:ascii="Times New Roman" w:hAnsi="Times New Roman"/>
          <w:sz w:val="24"/>
          <w:szCs w:val="24"/>
        </w:rPr>
        <w:t>zonës së vlerës</w:t>
      </w:r>
      <w:r w:rsidR="00831476" w:rsidRPr="001C6244">
        <w:rPr>
          <w:rFonts w:ascii="Times New Roman" w:hAnsi="Times New Roman"/>
          <w:sz w:val="24"/>
          <w:szCs w:val="24"/>
        </w:rPr>
        <w:t xml:space="preserve"> ku ato ndodhen</w:t>
      </w:r>
      <w:r w:rsidRPr="001C6244">
        <w:rPr>
          <w:rFonts w:ascii="Times New Roman" w:hAnsi="Times New Roman"/>
          <w:sz w:val="24"/>
          <w:szCs w:val="24"/>
        </w:rPr>
        <w:t>.</w:t>
      </w:r>
      <w:r w:rsidR="00173C34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Në këtë kategori përfshihen dhe ndërtesat që shërbejnë për veprimtari arsimore jopublike të çdo</w:t>
      </w:r>
      <w:r w:rsidR="00173C34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niveli, si dhe ambientet sportive të mbyllura, përfshirë dhe pishinat e mbyllura</w:t>
      </w:r>
      <w:r w:rsidR="00B6731E" w:rsidRPr="001C6244">
        <w:rPr>
          <w:rFonts w:ascii="Times New Roman" w:hAnsi="Times New Roman"/>
          <w:sz w:val="24"/>
          <w:szCs w:val="24"/>
        </w:rPr>
        <w:t>.</w:t>
      </w:r>
    </w:p>
    <w:p w14:paraId="6AA599E2" w14:textId="48554D91" w:rsidR="008D66BC" w:rsidRPr="001C6244" w:rsidRDefault="003559EB" w:rsidP="001C624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C6244">
        <w:rPr>
          <w:rFonts w:ascii="Times New Roman" w:hAnsi="Times New Roman"/>
          <w:sz w:val="24"/>
          <w:szCs w:val="24"/>
        </w:rPr>
        <w:t xml:space="preserve">Çmimi për metër katror </w:t>
      </w:r>
      <w:r w:rsidR="00173C34" w:rsidRPr="001C6244">
        <w:rPr>
          <w:rFonts w:ascii="Times New Roman" w:hAnsi="Times New Roman"/>
          <w:sz w:val="24"/>
          <w:szCs w:val="24"/>
        </w:rPr>
        <w:t xml:space="preserve">për </w:t>
      </w:r>
      <w:r w:rsidR="00176D50" w:rsidRPr="001C6244">
        <w:rPr>
          <w:rFonts w:ascii="Times New Roman" w:hAnsi="Times New Roman"/>
          <w:sz w:val="24"/>
          <w:szCs w:val="24"/>
        </w:rPr>
        <w:t xml:space="preserve">njësitë e </w:t>
      </w:r>
      <w:r w:rsidR="00173C34" w:rsidRPr="001C6244">
        <w:rPr>
          <w:rFonts w:ascii="Times New Roman" w:hAnsi="Times New Roman"/>
          <w:sz w:val="24"/>
          <w:szCs w:val="24"/>
        </w:rPr>
        <w:t>ndërtesa</w:t>
      </w:r>
      <w:r w:rsidR="00176D50" w:rsidRPr="001C6244">
        <w:rPr>
          <w:rFonts w:ascii="Times New Roman" w:hAnsi="Times New Roman"/>
          <w:sz w:val="24"/>
          <w:szCs w:val="24"/>
        </w:rPr>
        <w:t>ve</w:t>
      </w:r>
      <w:r w:rsidR="00173C34" w:rsidRPr="001C6244">
        <w:rPr>
          <w:rFonts w:ascii="Times New Roman" w:hAnsi="Times New Roman"/>
          <w:sz w:val="24"/>
          <w:szCs w:val="24"/>
        </w:rPr>
        <w:t xml:space="preserve"> </w:t>
      </w:r>
      <w:r w:rsidRPr="001C6244">
        <w:rPr>
          <w:rFonts w:ascii="Times New Roman" w:hAnsi="Times New Roman"/>
          <w:sz w:val="24"/>
          <w:szCs w:val="24"/>
        </w:rPr>
        <w:t>që përdoren</w:t>
      </w:r>
      <w:r w:rsidR="00E87FEC" w:rsidRPr="001C6244">
        <w:rPr>
          <w:rFonts w:ascii="Times New Roman" w:hAnsi="Times New Roman"/>
          <w:sz w:val="24"/>
          <w:szCs w:val="24"/>
        </w:rPr>
        <w:t xml:space="preserve">/shfrytëzohen </w:t>
      </w:r>
      <w:r w:rsidRPr="001C6244">
        <w:rPr>
          <w:rFonts w:ascii="Times New Roman" w:hAnsi="Times New Roman"/>
          <w:sz w:val="24"/>
          <w:szCs w:val="24"/>
        </w:rPr>
        <w:t>për bujqësi dhe blegt</w:t>
      </w:r>
      <w:r w:rsidR="00173C34" w:rsidRPr="001C6244">
        <w:rPr>
          <w:rFonts w:ascii="Times New Roman" w:hAnsi="Times New Roman"/>
          <w:sz w:val="24"/>
          <w:szCs w:val="24"/>
        </w:rPr>
        <w:t xml:space="preserve">ori, apo veprimtari </w:t>
      </w:r>
      <w:r w:rsidRPr="001C6244">
        <w:rPr>
          <w:rFonts w:ascii="Times New Roman" w:hAnsi="Times New Roman"/>
          <w:sz w:val="24"/>
          <w:szCs w:val="24"/>
        </w:rPr>
        <w:t>mbështetëse, si: grumbullim, magazinim dhe ruajtje të produkteve bujqësorë dhe blegtorale, është</w:t>
      </w:r>
      <w:r w:rsidR="001B2C86" w:rsidRPr="001C6244">
        <w:rPr>
          <w:rFonts w:ascii="Times New Roman" w:hAnsi="Times New Roman"/>
          <w:sz w:val="24"/>
          <w:szCs w:val="24"/>
        </w:rPr>
        <w:t xml:space="preserve"> 30</w:t>
      </w:r>
      <w:r w:rsidR="003C50E4" w:rsidRPr="001C6244">
        <w:rPr>
          <w:rFonts w:ascii="Times New Roman" w:hAnsi="Times New Roman"/>
          <w:sz w:val="24"/>
          <w:szCs w:val="24"/>
        </w:rPr>
        <w:t>% (tridhjetë për qind)</w:t>
      </w:r>
      <w:r w:rsidRPr="001C6244">
        <w:rPr>
          <w:rFonts w:ascii="Times New Roman" w:hAnsi="Times New Roman"/>
          <w:sz w:val="24"/>
          <w:szCs w:val="24"/>
        </w:rPr>
        <w:t xml:space="preserve"> </w:t>
      </w:r>
      <w:r w:rsidR="00831476" w:rsidRPr="001C6244">
        <w:rPr>
          <w:rFonts w:ascii="Times New Roman" w:hAnsi="Times New Roman"/>
          <w:sz w:val="24"/>
          <w:szCs w:val="24"/>
        </w:rPr>
        <w:t xml:space="preserve">i çmimit referues të </w:t>
      </w:r>
      <w:r w:rsidR="003502AB" w:rsidRPr="001C6244">
        <w:rPr>
          <w:rFonts w:ascii="Times New Roman" w:hAnsi="Times New Roman"/>
          <w:sz w:val="24"/>
          <w:szCs w:val="24"/>
        </w:rPr>
        <w:t>zonës së vlerës</w:t>
      </w:r>
      <w:r w:rsidR="00831476" w:rsidRPr="001C6244">
        <w:rPr>
          <w:rFonts w:ascii="Times New Roman" w:hAnsi="Times New Roman"/>
          <w:sz w:val="24"/>
          <w:szCs w:val="24"/>
        </w:rPr>
        <w:t xml:space="preserve"> ku ato ndodhen</w:t>
      </w:r>
      <w:r w:rsidRPr="001C6244">
        <w:rPr>
          <w:rFonts w:ascii="Times New Roman" w:hAnsi="Times New Roman"/>
          <w:sz w:val="24"/>
          <w:szCs w:val="24"/>
        </w:rPr>
        <w:t>.</w:t>
      </w:r>
    </w:p>
    <w:p w14:paraId="140B2E81" w14:textId="27890DF2" w:rsidR="00CD2253" w:rsidRPr="002434A7" w:rsidRDefault="0093594D" w:rsidP="00AF37CD">
      <w:pPr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CD2253" w:rsidRPr="002434A7" w:rsidSect="003C2B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3543" w14:textId="77777777" w:rsidR="002B18B4" w:rsidRPr="00234F78" w:rsidRDefault="002B18B4" w:rsidP="00455893">
      <w:pPr>
        <w:spacing w:after="0" w:line="240" w:lineRule="auto"/>
      </w:pPr>
      <w:r w:rsidRPr="00234F78">
        <w:separator/>
      </w:r>
    </w:p>
  </w:endnote>
  <w:endnote w:type="continuationSeparator" w:id="0">
    <w:p w14:paraId="1B995E38" w14:textId="77777777" w:rsidR="002B18B4" w:rsidRPr="00234F78" w:rsidRDefault="002B18B4" w:rsidP="00455893">
      <w:pPr>
        <w:spacing w:after="0" w:line="240" w:lineRule="auto"/>
      </w:pPr>
      <w:r w:rsidRPr="00234F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Italic">
    <w:altName w:val="Garam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A8B2" w14:textId="77777777" w:rsidR="00FC258B" w:rsidRDefault="00FC2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277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77982" w14:textId="584F4E2E" w:rsidR="00FC258B" w:rsidRDefault="00FC25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67DC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ADEDB8D" w14:textId="77777777" w:rsidR="00FC258B" w:rsidRDefault="00FC2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4185" w14:textId="77777777" w:rsidR="00FC258B" w:rsidRDefault="00FC2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26C4" w14:textId="77777777" w:rsidR="002B18B4" w:rsidRPr="00234F78" w:rsidRDefault="002B18B4" w:rsidP="00455893">
      <w:pPr>
        <w:spacing w:after="0" w:line="240" w:lineRule="auto"/>
      </w:pPr>
      <w:r w:rsidRPr="00234F78">
        <w:separator/>
      </w:r>
    </w:p>
  </w:footnote>
  <w:footnote w:type="continuationSeparator" w:id="0">
    <w:p w14:paraId="2F15358E" w14:textId="77777777" w:rsidR="002B18B4" w:rsidRPr="00234F78" w:rsidRDefault="002B18B4" w:rsidP="00455893">
      <w:pPr>
        <w:spacing w:after="0" w:line="240" w:lineRule="auto"/>
      </w:pPr>
      <w:r w:rsidRPr="00234F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099C" w14:textId="77777777" w:rsidR="00FC258B" w:rsidRDefault="00FC2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6405538"/>
      <w:docPartObj>
        <w:docPartGallery w:val="Watermarks"/>
        <w:docPartUnique/>
      </w:docPartObj>
    </w:sdtPr>
    <w:sdtContent>
      <w:p w14:paraId="7262D07F" w14:textId="603C75B6" w:rsidR="00FC258B" w:rsidRDefault="00000000">
        <w:pPr>
          <w:pStyle w:val="Header"/>
        </w:pPr>
        <w:r>
          <w:rPr>
            <w:noProof/>
          </w:rPr>
          <w:pict w14:anchorId="74A776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94077970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 R A F T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01E8" w14:textId="77777777" w:rsidR="00FC258B" w:rsidRDefault="00FC2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EF0"/>
    <w:multiLevelType w:val="hybridMultilevel"/>
    <w:tmpl w:val="38A0D924"/>
    <w:lvl w:ilvl="0" w:tplc="2418F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903815"/>
    <w:multiLevelType w:val="hybridMultilevel"/>
    <w:tmpl w:val="552876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D0F90"/>
    <w:multiLevelType w:val="hybridMultilevel"/>
    <w:tmpl w:val="F6D4B12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0A45302"/>
    <w:multiLevelType w:val="hybridMultilevel"/>
    <w:tmpl w:val="A7923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A06C3"/>
    <w:multiLevelType w:val="hybridMultilevel"/>
    <w:tmpl w:val="434C1186"/>
    <w:lvl w:ilvl="0" w:tplc="8AC0915C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17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E63323"/>
    <w:multiLevelType w:val="hybridMultilevel"/>
    <w:tmpl w:val="F8BCC7B8"/>
    <w:lvl w:ilvl="0" w:tplc="1A14C2F2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4E1"/>
    <w:multiLevelType w:val="hybridMultilevel"/>
    <w:tmpl w:val="5E008788"/>
    <w:lvl w:ilvl="0" w:tplc="ABF8F3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FD3C2B"/>
    <w:multiLevelType w:val="hybridMultilevel"/>
    <w:tmpl w:val="E23A6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165019">
    <w:abstractNumId w:val="3"/>
  </w:num>
  <w:num w:numId="2" w16cid:durableId="2050376734">
    <w:abstractNumId w:val="1"/>
  </w:num>
  <w:num w:numId="3" w16cid:durableId="336738854">
    <w:abstractNumId w:val="2"/>
  </w:num>
  <w:num w:numId="4" w16cid:durableId="1859342806">
    <w:abstractNumId w:val="0"/>
  </w:num>
  <w:num w:numId="5" w16cid:durableId="383068870">
    <w:abstractNumId w:val="6"/>
  </w:num>
  <w:num w:numId="6" w16cid:durableId="377970721">
    <w:abstractNumId w:val="5"/>
  </w:num>
  <w:num w:numId="7" w16cid:durableId="1952710950">
    <w:abstractNumId w:val="4"/>
  </w:num>
  <w:num w:numId="8" w16cid:durableId="153847153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C6A"/>
    <w:rsid w:val="0000502A"/>
    <w:rsid w:val="0000548C"/>
    <w:rsid w:val="00006929"/>
    <w:rsid w:val="000070BA"/>
    <w:rsid w:val="00007D04"/>
    <w:rsid w:val="000101A2"/>
    <w:rsid w:val="000130E9"/>
    <w:rsid w:val="00013453"/>
    <w:rsid w:val="0001502B"/>
    <w:rsid w:val="0001676A"/>
    <w:rsid w:val="00022CA5"/>
    <w:rsid w:val="00023AB3"/>
    <w:rsid w:val="0002429C"/>
    <w:rsid w:val="00030AF0"/>
    <w:rsid w:val="00030CB8"/>
    <w:rsid w:val="000325E9"/>
    <w:rsid w:val="0003261C"/>
    <w:rsid w:val="000327C7"/>
    <w:rsid w:val="00033B96"/>
    <w:rsid w:val="00037C55"/>
    <w:rsid w:val="0004036F"/>
    <w:rsid w:val="000403FA"/>
    <w:rsid w:val="00040C29"/>
    <w:rsid w:val="00040D65"/>
    <w:rsid w:val="000419D3"/>
    <w:rsid w:val="000427E6"/>
    <w:rsid w:val="0004333D"/>
    <w:rsid w:val="00044514"/>
    <w:rsid w:val="000453C8"/>
    <w:rsid w:val="000459F7"/>
    <w:rsid w:val="00046133"/>
    <w:rsid w:val="0004681C"/>
    <w:rsid w:val="0004785B"/>
    <w:rsid w:val="000504F6"/>
    <w:rsid w:val="00051179"/>
    <w:rsid w:val="00051826"/>
    <w:rsid w:val="000518CF"/>
    <w:rsid w:val="00051BFF"/>
    <w:rsid w:val="00053262"/>
    <w:rsid w:val="00055F83"/>
    <w:rsid w:val="000563EE"/>
    <w:rsid w:val="00056580"/>
    <w:rsid w:val="0005661D"/>
    <w:rsid w:val="00056775"/>
    <w:rsid w:val="00057531"/>
    <w:rsid w:val="0005753B"/>
    <w:rsid w:val="00057A33"/>
    <w:rsid w:val="0006018A"/>
    <w:rsid w:val="000625C8"/>
    <w:rsid w:val="00064D1F"/>
    <w:rsid w:val="0006580C"/>
    <w:rsid w:val="00067131"/>
    <w:rsid w:val="00067B5C"/>
    <w:rsid w:val="00070280"/>
    <w:rsid w:val="00070A8A"/>
    <w:rsid w:val="00071D1E"/>
    <w:rsid w:val="00072337"/>
    <w:rsid w:val="00073171"/>
    <w:rsid w:val="00073DFA"/>
    <w:rsid w:val="00073F73"/>
    <w:rsid w:val="000740B8"/>
    <w:rsid w:val="000742C6"/>
    <w:rsid w:val="00074A37"/>
    <w:rsid w:val="00074DDB"/>
    <w:rsid w:val="000768A7"/>
    <w:rsid w:val="00076E5D"/>
    <w:rsid w:val="00082BC5"/>
    <w:rsid w:val="00083766"/>
    <w:rsid w:val="00083BB3"/>
    <w:rsid w:val="00084601"/>
    <w:rsid w:val="00084952"/>
    <w:rsid w:val="00085713"/>
    <w:rsid w:val="00085F41"/>
    <w:rsid w:val="00086A4F"/>
    <w:rsid w:val="000878FC"/>
    <w:rsid w:val="00087E41"/>
    <w:rsid w:val="00090420"/>
    <w:rsid w:val="00094A60"/>
    <w:rsid w:val="00095324"/>
    <w:rsid w:val="000A123A"/>
    <w:rsid w:val="000A17CA"/>
    <w:rsid w:val="000A208B"/>
    <w:rsid w:val="000A2693"/>
    <w:rsid w:val="000A4168"/>
    <w:rsid w:val="000A44CD"/>
    <w:rsid w:val="000A44EF"/>
    <w:rsid w:val="000A44F3"/>
    <w:rsid w:val="000A4FE3"/>
    <w:rsid w:val="000A5813"/>
    <w:rsid w:val="000A6C45"/>
    <w:rsid w:val="000A6CAD"/>
    <w:rsid w:val="000A75C7"/>
    <w:rsid w:val="000B0B81"/>
    <w:rsid w:val="000B1953"/>
    <w:rsid w:val="000B2220"/>
    <w:rsid w:val="000B2CA8"/>
    <w:rsid w:val="000B49FC"/>
    <w:rsid w:val="000B5063"/>
    <w:rsid w:val="000C0D1A"/>
    <w:rsid w:val="000C4105"/>
    <w:rsid w:val="000C4500"/>
    <w:rsid w:val="000C4623"/>
    <w:rsid w:val="000C4C99"/>
    <w:rsid w:val="000C757A"/>
    <w:rsid w:val="000D03D3"/>
    <w:rsid w:val="000D06AC"/>
    <w:rsid w:val="000D0BBC"/>
    <w:rsid w:val="000D2FFD"/>
    <w:rsid w:val="000D489D"/>
    <w:rsid w:val="000D48F6"/>
    <w:rsid w:val="000D7AE8"/>
    <w:rsid w:val="000E2312"/>
    <w:rsid w:val="000E254B"/>
    <w:rsid w:val="000E2E79"/>
    <w:rsid w:val="000E2F8A"/>
    <w:rsid w:val="000E3707"/>
    <w:rsid w:val="000E3FB6"/>
    <w:rsid w:val="000E4E95"/>
    <w:rsid w:val="000E5850"/>
    <w:rsid w:val="000F101E"/>
    <w:rsid w:val="000F2305"/>
    <w:rsid w:val="000F2A27"/>
    <w:rsid w:val="000F2CA1"/>
    <w:rsid w:val="000F2FF3"/>
    <w:rsid w:val="000F46A0"/>
    <w:rsid w:val="000F565A"/>
    <w:rsid w:val="000F5B7D"/>
    <w:rsid w:val="000F5C50"/>
    <w:rsid w:val="000F75AE"/>
    <w:rsid w:val="000F7E09"/>
    <w:rsid w:val="00100211"/>
    <w:rsid w:val="00100511"/>
    <w:rsid w:val="0010074A"/>
    <w:rsid w:val="00101482"/>
    <w:rsid w:val="00101DF3"/>
    <w:rsid w:val="001021AA"/>
    <w:rsid w:val="00107006"/>
    <w:rsid w:val="001121DF"/>
    <w:rsid w:val="00112256"/>
    <w:rsid w:val="00112BFA"/>
    <w:rsid w:val="0011314E"/>
    <w:rsid w:val="00113F55"/>
    <w:rsid w:val="00114636"/>
    <w:rsid w:val="001147BD"/>
    <w:rsid w:val="00114CE8"/>
    <w:rsid w:val="00114DAB"/>
    <w:rsid w:val="00114FFB"/>
    <w:rsid w:val="00116762"/>
    <w:rsid w:val="0011677D"/>
    <w:rsid w:val="00116848"/>
    <w:rsid w:val="0011742F"/>
    <w:rsid w:val="001200E5"/>
    <w:rsid w:val="00120229"/>
    <w:rsid w:val="00120432"/>
    <w:rsid w:val="00120F14"/>
    <w:rsid w:val="00123A8A"/>
    <w:rsid w:val="0012459C"/>
    <w:rsid w:val="001257AA"/>
    <w:rsid w:val="00126786"/>
    <w:rsid w:val="00127160"/>
    <w:rsid w:val="00127186"/>
    <w:rsid w:val="00127F1D"/>
    <w:rsid w:val="001305B8"/>
    <w:rsid w:val="00130AC5"/>
    <w:rsid w:val="00132254"/>
    <w:rsid w:val="00132536"/>
    <w:rsid w:val="00132C8D"/>
    <w:rsid w:val="00134206"/>
    <w:rsid w:val="00135444"/>
    <w:rsid w:val="00137336"/>
    <w:rsid w:val="00142E5F"/>
    <w:rsid w:val="0014355D"/>
    <w:rsid w:val="00143599"/>
    <w:rsid w:val="00143C62"/>
    <w:rsid w:val="0014455E"/>
    <w:rsid w:val="00144BE8"/>
    <w:rsid w:val="00145C23"/>
    <w:rsid w:val="0014626D"/>
    <w:rsid w:val="00147944"/>
    <w:rsid w:val="00150C77"/>
    <w:rsid w:val="001512EC"/>
    <w:rsid w:val="001529B8"/>
    <w:rsid w:val="001541CB"/>
    <w:rsid w:val="00154EA0"/>
    <w:rsid w:val="001555A3"/>
    <w:rsid w:val="001566E5"/>
    <w:rsid w:val="00156B28"/>
    <w:rsid w:val="00157AA6"/>
    <w:rsid w:val="00157E0E"/>
    <w:rsid w:val="001602FB"/>
    <w:rsid w:val="00163C82"/>
    <w:rsid w:val="00165FF2"/>
    <w:rsid w:val="00167BFC"/>
    <w:rsid w:val="00170F18"/>
    <w:rsid w:val="001728C1"/>
    <w:rsid w:val="00173C34"/>
    <w:rsid w:val="001761D7"/>
    <w:rsid w:val="00176D50"/>
    <w:rsid w:val="00176D6E"/>
    <w:rsid w:val="00177AA9"/>
    <w:rsid w:val="00177D02"/>
    <w:rsid w:val="00177EED"/>
    <w:rsid w:val="00182761"/>
    <w:rsid w:val="00184C29"/>
    <w:rsid w:val="001852CA"/>
    <w:rsid w:val="00193B83"/>
    <w:rsid w:val="0019535D"/>
    <w:rsid w:val="001960CC"/>
    <w:rsid w:val="001975A1"/>
    <w:rsid w:val="00197906"/>
    <w:rsid w:val="001A19CE"/>
    <w:rsid w:val="001A1A92"/>
    <w:rsid w:val="001A2142"/>
    <w:rsid w:val="001A225D"/>
    <w:rsid w:val="001A3252"/>
    <w:rsid w:val="001A3915"/>
    <w:rsid w:val="001A4766"/>
    <w:rsid w:val="001A4B3E"/>
    <w:rsid w:val="001A4BB4"/>
    <w:rsid w:val="001A70DC"/>
    <w:rsid w:val="001B131B"/>
    <w:rsid w:val="001B2B12"/>
    <w:rsid w:val="001B2C86"/>
    <w:rsid w:val="001B53E8"/>
    <w:rsid w:val="001B5BA9"/>
    <w:rsid w:val="001B62DA"/>
    <w:rsid w:val="001C0A06"/>
    <w:rsid w:val="001C1386"/>
    <w:rsid w:val="001C293B"/>
    <w:rsid w:val="001C44B4"/>
    <w:rsid w:val="001C543D"/>
    <w:rsid w:val="001C5A23"/>
    <w:rsid w:val="001C6244"/>
    <w:rsid w:val="001D0031"/>
    <w:rsid w:val="001D06DE"/>
    <w:rsid w:val="001D0FD1"/>
    <w:rsid w:val="001D3937"/>
    <w:rsid w:val="001D3D0B"/>
    <w:rsid w:val="001D48A3"/>
    <w:rsid w:val="001D4BD9"/>
    <w:rsid w:val="001D4EB9"/>
    <w:rsid w:val="001D54C2"/>
    <w:rsid w:val="001D5C6C"/>
    <w:rsid w:val="001D61E0"/>
    <w:rsid w:val="001D6691"/>
    <w:rsid w:val="001D72F6"/>
    <w:rsid w:val="001E116F"/>
    <w:rsid w:val="001E3EE9"/>
    <w:rsid w:val="001E51F9"/>
    <w:rsid w:val="001E62BA"/>
    <w:rsid w:val="001E764B"/>
    <w:rsid w:val="001E7889"/>
    <w:rsid w:val="001E7B42"/>
    <w:rsid w:val="001F075C"/>
    <w:rsid w:val="001F1654"/>
    <w:rsid w:val="001F22D8"/>
    <w:rsid w:val="001F2C7F"/>
    <w:rsid w:val="001F2D9C"/>
    <w:rsid w:val="001F3194"/>
    <w:rsid w:val="001F369C"/>
    <w:rsid w:val="001F45ED"/>
    <w:rsid w:val="001F4C76"/>
    <w:rsid w:val="001F5C95"/>
    <w:rsid w:val="001F6E53"/>
    <w:rsid w:val="001F7A4C"/>
    <w:rsid w:val="001F7E1F"/>
    <w:rsid w:val="00200AF9"/>
    <w:rsid w:val="0020152D"/>
    <w:rsid w:val="002033BE"/>
    <w:rsid w:val="00203D1E"/>
    <w:rsid w:val="002048A1"/>
    <w:rsid w:val="002073D9"/>
    <w:rsid w:val="0020744E"/>
    <w:rsid w:val="00207768"/>
    <w:rsid w:val="00211AE9"/>
    <w:rsid w:val="00221D58"/>
    <w:rsid w:val="00222DA7"/>
    <w:rsid w:val="00222E72"/>
    <w:rsid w:val="002239FE"/>
    <w:rsid w:val="00223B6D"/>
    <w:rsid w:val="00224733"/>
    <w:rsid w:val="00224853"/>
    <w:rsid w:val="00227D80"/>
    <w:rsid w:val="00230CC2"/>
    <w:rsid w:val="00231E81"/>
    <w:rsid w:val="00233946"/>
    <w:rsid w:val="00234876"/>
    <w:rsid w:val="00234F78"/>
    <w:rsid w:val="00240664"/>
    <w:rsid w:val="0024067E"/>
    <w:rsid w:val="00240C6F"/>
    <w:rsid w:val="002434A7"/>
    <w:rsid w:val="00244193"/>
    <w:rsid w:val="002445FA"/>
    <w:rsid w:val="00244C64"/>
    <w:rsid w:val="00247007"/>
    <w:rsid w:val="00250BAE"/>
    <w:rsid w:val="00251377"/>
    <w:rsid w:val="00251DC7"/>
    <w:rsid w:val="00252438"/>
    <w:rsid w:val="00253E65"/>
    <w:rsid w:val="00254CDA"/>
    <w:rsid w:val="002550EE"/>
    <w:rsid w:val="00256A9D"/>
    <w:rsid w:val="00257B73"/>
    <w:rsid w:val="002602D1"/>
    <w:rsid w:val="0026141B"/>
    <w:rsid w:val="0026145B"/>
    <w:rsid w:val="002620A6"/>
    <w:rsid w:val="002638B5"/>
    <w:rsid w:val="0026415C"/>
    <w:rsid w:val="00264219"/>
    <w:rsid w:val="00264FA8"/>
    <w:rsid w:val="002666C5"/>
    <w:rsid w:val="0027007B"/>
    <w:rsid w:val="002700FC"/>
    <w:rsid w:val="002755AD"/>
    <w:rsid w:val="00277924"/>
    <w:rsid w:val="00281285"/>
    <w:rsid w:val="002833A6"/>
    <w:rsid w:val="00283697"/>
    <w:rsid w:val="0028390F"/>
    <w:rsid w:val="00283AC2"/>
    <w:rsid w:val="0028463D"/>
    <w:rsid w:val="00284E09"/>
    <w:rsid w:val="002865C6"/>
    <w:rsid w:val="00286E13"/>
    <w:rsid w:val="00290A39"/>
    <w:rsid w:val="0029249F"/>
    <w:rsid w:val="002928F7"/>
    <w:rsid w:val="00293055"/>
    <w:rsid w:val="00294534"/>
    <w:rsid w:val="00294998"/>
    <w:rsid w:val="00294AD9"/>
    <w:rsid w:val="002957FA"/>
    <w:rsid w:val="00295C75"/>
    <w:rsid w:val="002972AD"/>
    <w:rsid w:val="00297507"/>
    <w:rsid w:val="002A0024"/>
    <w:rsid w:val="002A0D6E"/>
    <w:rsid w:val="002A19C0"/>
    <w:rsid w:val="002A1D2C"/>
    <w:rsid w:val="002A303B"/>
    <w:rsid w:val="002A4485"/>
    <w:rsid w:val="002A4726"/>
    <w:rsid w:val="002A4B06"/>
    <w:rsid w:val="002A5F25"/>
    <w:rsid w:val="002A6C00"/>
    <w:rsid w:val="002A6E18"/>
    <w:rsid w:val="002A7849"/>
    <w:rsid w:val="002A7A6C"/>
    <w:rsid w:val="002A7ACC"/>
    <w:rsid w:val="002B0235"/>
    <w:rsid w:val="002B03AC"/>
    <w:rsid w:val="002B0410"/>
    <w:rsid w:val="002B18B4"/>
    <w:rsid w:val="002B2E71"/>
    <w:rsid w:val="002B4718"/>
    <w:rsid w:val="002B68C8"/>
    <w:rsid w:val="002B6F4C"/>
    <w:rsid w:val="002C0B50"/>
    <w:rsid w:val="002C1106"/>
    <w:rsid w:val="002C3E21"/>
    <w:rsid w:val="002C42CF"/>
    <w:rsid w:val="002C443E"/>
    <w:rsid w:val="002C4C25"/>
    <w:rsid w:val="002C55CB"/>
    <w:rsid w:val="002C5CFA"/>
    <w:rsid w:val="002C5D84"/>
    <w:rsid w:val="002C73AE"/>
    <w:rsid w:val="002D0276"/>
    <w:rsid w:val="002D1E11"/>
    <w:rsid w:val="002D4149"/>
    <w:rsid w:val="002D4704"/>
    <w:rsid w:val="002D49F8"/>
    <w:rsid w:val="002D6381"/>
    <w:rsid w:val="002D6797"/>
    <w:rsid w:val="002D7007"/>
    <w:rsid w:val="002D714F"/>
    <w:rsid w:val="002D7AB8"/>
    <w:rsid w:val="002E1431"/>
    <w:rsid w:val="002E19C3"/>
    <w:rsid w:val="002E3C43"/>
    <w:rsid w:val="002E64E7"/>
    <w:rsid w:val="002E7168"/>
    <w:rsid w:val="002E7E09"/>
    <w:rsid w:val="002F1496"/>
    <w:rsid w:val="002F4447"/>
    <w:rsid w:val="002F5D36"/>
    <w:rsid w:val="0030116F"/>
    <w:rsid w:val="00301172"/>
    <w:rsid w:val="0030166D"/>
    <w:rsid w:val="0030170D"/>
    <w:rsid w:val="00302893"/>
    <w:rsid w:val="00303420"/>
    <w:rsid w:val="00307044"/>
    <w:rsid w:val="00311769"/>
    <w:rsid w:val="00312164"/>
    <w:rsid w:val="003122EB"/>
    <w:rsid w:val="00313477"/>
    <w:rsid w:val="00313FAA"/>
    <w:rsid w:val="003144A7"/>
    <w:rsid w:val="003158C2"/>
    <w:rsid w:val="00315D11"/>
    <w:rsid w:val="00316C9E"/>
    <w:rsid w:val="003206EB"/>
    <w:rsid w:val="00321C16"/>
    <w:rsid w:val="00322B3D"/>
    <w:rsid w:val="00322E90"/>
    <w:rsid w:val="003231FB"/>
    <w:rsid w:val="003234DB"/>
    <w:rsid w:val="0032443D"/>
    <w:rsid w:val="00324583"/>
    <w:rsid w:val="00324CCA"/>
    <w:rsid w:val="0032516E"/>
    <w:rsid w:val="0032586D"/>
    <w:rsid w:val="00325BDD"/>
    <w:rsid w:val="00325BEF"/>
    <w:rsid w:val="0032607B"/>
    <w:rsid w:val="00330080"/>
    <w:rsid w:val="00331817"/>
    <w:rsid w:val="003321FB"/>
    <w:rsid w:val="0033327F"/>
    <w:rsid w:val="003332DA"/>
    <w:rsid w:val="003341AC"/>
    <w:rsid w:val="0033496E"/>
    <w:rsid w:val="00334EA1"/>
    <w:rsid w:val="00335642"/>
    <w:rsid w:val="00337818"/>
    <w:rsid w:val="00340069"/>
    <w:rsid w:val="003403D3"/>
    <w:rsid w:val="0034056B"/>
    <w:rsid w:val="00341930"/>
    <w:rsid w:val="003437BD"/>
    <w:rsid w:val="003439B9"/>
    <w:rsid w:val="00344F6E"/>
    <w:rsid w:val="003458FF"/>
    <w:rsid w:val="0034654E"/>
    <w:rsid w:val="00346E9A"/>
    <w:rsid w:val="00347A8A"/>
    <w:rsid w:val="003502AB"/>
    <w:rsid w:val="003506D1"/>
    <w:rsid w:val="00351098"/>
    <w:rsid w:val="00351F12"/>
    <w:rsid w:val="003527A6"/>
    <w:rsid w:val="00352CDE"/>
    <w:rsid w:val="0035313F"/>
    <w:rsid w:val="00353691"/>
    <w:rsid w:val="003545BA"/>
    <w:rsid w:val="00354889"/>
    <w:rsid w:val="00354D04"/>
    <w:rsid w:val="003559EB"/>
    <w:rsid w:val="00357578"/>
    <w:rsid w:val="00360358"/>
    <w:rsid w:val="00360619"/>
    <w:rsid w:val="0036225C"/>
    <w:rsid w:val="00364291"/>
    <w:rsid w:val="0036449A"/>
    <w:rsid w:val="00370520"/>
    <w:rsid w:val="00371315"/>
    <w:rsid w:val="00373A54"/>
    <w:rsid w:val="0037472A"/>
    <w:rsid w:val="00374C99"/>
    <w:rsid w:val="00374D8D"/>
    <w:rsid w:val="00375201"/>
    <w:rsid w:val="003773E6"/>
    <w:rsid w:val="00377AF4"/>
    <w:rsid w:val="00377B7D"/>
    <w:rsid w:val="003804D1"/>
    <w:rsid w:val="00381D55"/>
    <w:rsid w:val="003822C2"/>
    <w:rsid w:val="00383873"/>
    <w:rsid w:val="00384C16"/>
    <w:rsid w:val="0038549D"/>
    <w:rsid w:val="003859DE"/>
    <w:rsid w:val="00385BB3"/>
    <w:rsid w:val="00387D3B"/>
    <w:rsid w:val="00387DE3"/>
    <w:rsid w:val="00390087"/>
    <w:rsid w:val="003903F5"/>
    <w:rsid w:val="003905F5"/>
    <w:rsid w:val="00390DDE"/>
    <w:rsid w:val="0039289B"/>
    <w:rsid w:val="0039303F"/>
    <w:rsid w:val="00395717"/>
    <w:rsid w:val="00397C80"/>
    <w:rsid w:val="00397DF8"/>
    <w:rsid w:val="003A1B4A"/>
    <w:rsid w:val="003A30C9"/>
    <w:rsid w:val="003A31A8"/>
    <w:rsid w:val="003A4E8E"/>
    <w:rsid w:val="003A515A"/>
    <w:rsid w:val="003A51FD"/>
    <w:rsid w:val="003A5262"/>
    <w:rsid w:val="003A527B"/>
    <w:rsid w:val="003A5D7A"/>
    <w:rsid w:val="003A5EFD"/>
    <w:rsid w:val="003A617E"/>
    <w:rsid w:val="003A6BB2"/>
    <w:rsid w:val="003A6EC0"/>
    <w:rsid w:val="003A7042"/>
    <w:rsid w:val="003B0B5D"/>
    <w:rsid w:val="003B18B9"/>
    <w:rsid w:val="003B21EB"/>
    <w:rsid w:val="003B23C9"/>
    <w:rsid w:val="003B572F"/>
    <w:rsid w:val="003B69C6"/>
    <w:rsid w:val="003C07C5"/>
    <w:rsid w:val="003C0A0E"/>
    <w:rsid w:val="003C1BD8"/>
    <w:rsid w:val="003C2B53"/>
    <w:rsid w:val="003C2DF9"/>
    <w:rsid w:val="003C4D56"/>
    <w:rsid w:val="003C50E4"/>
    <w:rsid w:val="003C576F"/>
    <w:rsid w:val="003C610A"/>
    <w:rsid w:val="003C6CD9"/>
    <w:rsid w:val="003C7E7F"/>
    <w:rsid w:val="003D1083"/>
    <w:rsid w:val="003D10DE"/>
    <w:rsid w:val="003D2FFC"/>
    <w:rsid w:val="003D71A2"/>
    <w:rsid w:val="003E02BD"/>
    <w:rsid w:val="003E089A"/>
    <w:rsid w:val="003E0B51"/>
    <w:rsid w:val="003E26BE"/>
    <w:rsid w:val="003E325B"/>
    <w:rsid w:val="003E379D"/>
    <w:rsid w:val="003E5A42"/>
    <w:rsid w:val="003E606B"/>
    <w:rsid w:val="003E6C50"/>
    <w:rsid w:val="003F008D"/>
    <w:rsid w:val="003F10C2"/>
    <w:rsid w:val="003F2FE9"/>
    <w:rsid w:val="003F30C5"/>
    <w:rsid w:val="003F65EB"/>
    <w:rsid w:val="003F6A86"/>
    <w:rsid w:val="003F6F1B"/>
    <w:rsid w:val="003F709F"/>
    <w:rsid w:val="003F71C9"/>
    <w:rsid w:val="00400A6F"/>
    <w:rsid w:val="00400C6E"/>
    <w:rsid w:val="00401852"/>
    <w:rsid w:val="00404A7A"/>
    <w:rsid w:val="00404AF1"/>
    <w:rsid w:val="00404D9B"/>
    <w:rsid w:val="00404F4F"/>
    <w:rsid w:val="00405FB9"/>
    <w:rsid w:val="004078E4"/>
    <w:rsid w:val="00407DBD"/>
    <w:rsid w:val="00410AD3"/>
    <w:rsid w:val="00411234"/>
    <w:rsid w:val="00412BD4"/>
    <w:rsid w:val="00414E91"/>
    <w:rsid w:val="004150FB"/>
    <w:rsid w:val="004153B3"/>
    <w:rsid w:val="0041562F"/>
    <w:rsid w:val="004162E5"/>
    <w:rsid w:val="00416F4A"/>
    <w:rsid w:val="0041794F"/>
    <w:rsid w:val="00420346"/>
    <w:rsid w:val="004236FB"/>
    <w:rsid w:val="00423A20"/>
    <w:rsid w:val="00423A84"/>
    <w:rsid w:val="004242D2"/>
    <w:rsid w:val="0042460E"/>
    <w:rsid w:val="00425719"/>
    <w:rsid w:val="00430D30"/>
    <w:rsid w:val="0043210C"/>
    <w:rsid w:val="0043312D"/>
    <w:rsid w:val="00434097"/>
    <w:rsid w:val="00434BC7"/>
    <w:rsid w:val="00435B8C"/>
    <w:rsid w:val="0043615C"/>
    <w:rsid w:val="00437924"/>
    <w:rsid w:val="0043799E"/>
    <w:rsid w:val="0044100A"/>
    <w:rsid w:val="0044201B"/>
    <w:rsid w:val="004438BC"/>
    <w:rsid w:val="004441D2"/>
    <w:rsid w:val="00444A46"/>
    <w:rsid w:val="00444C0F"/>
    <w:rsid w:val="00445AEB"/>
    <w:rsid w:val="00445C98"/>
    <w:rsid w:val="0044739F"/>
    <w:rsid w:val="00447832"/>
    <w:rsid w:val="00450FCA"/>
    <w:rsid w:val="00452553"/>
    <w:rsid w:val="00452BC3"/>
    <w:rsid w:val="00452F97"/>
    <w:rsid w:val="00453073"/>
    <w:rsid w:val="00453141"/>
    <w:rsid w:val="004539D1"/>
    <w:rsid w:val="00453E5C"/>
    <w:rsid w:val="00453F49"/>
    <w:rsid w:val="00454268"/>
    <w:rsid w:val="00454D46"/>
    <w:rsid w:val="00455893"/>
    <w:rsid w:val="00455E6E"/>
    <w:rsid w:val="00457460"/>
    <w:rsid w:val="004579DB"/>
    <w:rsid w:val="00457CA2"/>
    <w:rsid w:val="00457D49"/>
    <w:rsid w:val="0046193F"/>
    <w:rsid w:val="004633D7"/>
    <w:rsid w:val="0046424F"/>
    <w:rsid w:val="004642BC"/>
    <w:rsid w:val="0046461F"/>
    <w:rsid w:val="00466508"/>
    <w:rsid w:val="00466DBC"/>
    <w:rsid w:val="004700E6"/>
    <w:rsid w:val="004726E2"/>
    <w:rsid w:val="00473DE6"/>
    <w:rsid w:val="00475997"/>
    <w:rsid w:val="00475CC7"/>
    <w:rsid w:val="0047625C"/>
    <w:rsid w:val="00476BD5"/>
    <w:rsid w:val="00480FD4"/>
    <w:rsid w:val="004817C2"/>
    <w:rsid w:val="00482BF2"/>
    <w:rsid w:val="00482E61"/>
    <w:rsid w:val="00483597"/>
    <w:rsid w:val="0048414F"/>
    <w:rsid w:val="004850E1"/>
    <w:rsid w:val="00485145"/>
    <w:rsid w:val="004851F8"/>
    <w:rsid w:val="00485457"/>
    <w:rsid w:val="0048672A"/>
    <w:rsid w:val="0048713C"/>
    <w:rsid w:val="004905E5"/>
    <w:rsid w:val="00490A86"/>
    <w:rsid w:val="00491427"/>
    <w:rsid w:val="004931DF"/>
    <w:rsid w:val="00494621"/>
    <w:rsid w:val="00495C45"/>
    <w:rsid w:val="00496018"/>
    <w:rsid w:val="00497AF7"/>
    <w:rsid w:val="00497DBA"/>
    <w:rsid w:val="004A1618"/>
    <w:rsid w:val="004A176D"/>
    <w:rsid w:val="004A1FF4"/>
    <w:rsid w:val="004A220F"/>
    <w:rsid w:val="004A3C87"/>
    <w:rsid w:val="004A49E7"/>
    <w:rsid w:val="004A6092"/>
    <w:rsid w:val="004A68EC"/>
    <w:rsid w:val="004A71DD"/>
    <w:rsid w:val="004A73D6"/>
    <w:rsid w:val="004B10B9"/>
    <w:rsid w:val="004B2537"/>
    <w:rsid w:val="004B3E4D"/>
    <w:rsid w:val="004B6311"/>
    <w:rsid w:val="004B71E0"/>
    <w:rsid w:val="004B72D7"/>
    <w:rsid w:val="004B7A60"/>
    <w:rsid w:val="004C1124"/>
    <w:rsid w:val="004C129B"/>
    <w:rsid w:val="004C214F"/>
    <w:rsid w:val="004C317E"/>
    <w:rsid w:val="004C5568"/>
    <w:rsid w:val="004C5598"/>
    <w:rsid w:val="004C7F4A"/>
    <w:rsid w:val="004D0265"/>
    <w:rsid w:val="004D0812"/>
    <w:rsid w:val="004D1145"/>
    <w:rsid w:val="004D1721"/>
    <w:rsid w:val="004D39A5"/>
    <w:rsid w:val="004D41CE"/>
    <w:rsid w:val="004D6A7B"/>
    <w:rsid w:val="004D78A9"/>
    <w:rsid w:val="004E08BC"/>
    <w:rsid w:val="004E3A4A"/>
    <w:rsid w:val="004E4A46"/>
    <w:rsid w:val="004E68C9"/>
    <w:rsid w:val="004E6EA1"/>
    <w:rsid w:val="004E7617"/>
    <w:rsid w:val="004F1EA8"/>
    <w:rsid w:val="004F1F5F"/>
    <w:rsid w:val="004F2E9A"/>
    <w:rsid w:val="004F3F19"/>
    <w:rsid w:val="004F453D"/>
    <w:rsid w:val="004F6295"/>
    <w:rsid w:val="004F778B"/>
    <w:rsid w:val="00500831"/>
    <w:rsid w:val="00500A93"/>
    <w:rsid w:val="0050294B"/>
    <w:rsid w:val="00510634"/>
    <w:rsid w:val="00510F7D"/>
    <w:rsid w:val="005112F6"/>
    <w:rsid w:val="00511390"/>
    <w:rsid w:val="00511712"/>
    <w:rsid w:val="00511FAB"/>
    <w:rsid w:val="005131C5"/>
    <w:rsid w:val="00513CFE"/>
    <w:rsid w:val="005148B0"/>
    <w:rsid w:val="00514908"/>
    <w:rsid w:val="00515169"/>
    <w:rsid w:val="0051542B"/>
    <w:rsid w:val="0051683D"/>
    <w:rsid w:val="00516ECE"/>
    <w:rsid w:val="005175B9"/>
    <w:rsid w:val="00517D32"/>
    <w:rsid w:val="00521263"/>
    <w:rsid w:val="0052301E"/>
    <w:rsid w:val="0052361E"/>
    <w:rsid w:val="00523754"/>
    <w:rsid w:val="005246B6"/>
    <w:rsid w:val="00525D8C"/>
    <w:rsid w:val="0052604F"/>
    <w:rsid w:val="0052661A"/>
    <w:rsid w:val="0052719A"/>
    <w:rsid w:val="00531B15"/>
    <w:rsid w:val="0053209C"/>
    <w:rsid w:val="00534653"/>
    <w:rsid w:val="00534AF6"/>
    <w:rsid w:val="00534BA7"/>
    <w:rsid w:val="00534F4B"/>
    <w:rsid w:val="00540A02"/>
    <w:rsid w:val="00543F75"/>
    <w:rsid w:val="00544582"/>
    <w:rsid w:val="00545B0E"/>
    <w:rsid w:val="005467E2"/>
    <w:rsid w:val="0054766D"/>
    <w:rsid w:val="005478A7"/>
    <w:rsid w:val="005501F1"/>
    <w:rsid w:val="00550CA6"/>
    <w:rsid w:val="005511A0"/>
    <w:rsid w:val="00552C32"/>
    <w:rsid w:val="005535CA"/>
    <w:rsid w:val="00553884"/>
    <w:rsid w:val="00555B8B"/>
    <w:rsid w:val="00555E03"/>
    <w:rsid w:val="00556160"/>
    <w:rsid w:val="00556E0C"/>
    <w:rsid w:val="00556F66"/>
    <w:rsid w:val="005607DE"/>
    <w:rsid w:val="0056088F"/>
    <w:rsid w:val="00561160"/>
    <w:rsid w:val="00561C49"/>
    <w:rsid w:val="00561CE8"/>
    <w:rsid w:val="00562657"/>
    <w:rsid w:val="00565CA8"/>
    <w:rsid w:val="005663CE"/>
    <w:rsid w:val="00572107"/>
    <w:rsid w:val="00575242"/>
    <w:rsid w:val="00575685"/>
    <w:rsid w:val="00575A27"/>
    <w:rsid w:val="005765CC"/>
    <w:rsid w:val="00576E33"/>
    <w:rsid w:val="00577EE2"/>
    <w:rsid w:val="00577FCB"/>
    <w:rsid w:val="005816A9"/>
    <w:rsid w:val="00581AC8"/>
    <w:rsid w:val="00582B44"/>
    <w:rsid w:val="005858E9"/>
    <w:rsid w:val="0058724E"/>
    <w:rsid w:val="005905E8"/>
    <w:rsid w:val="005910AD"/>
    <w:rsid w:val="005924ED"/>
    <w:rsid w:val="00592D73"/>
    <w:rsid w:val="00592E9E"/>
    <w:rsid w:val="00594A79"/>
    <w:rsid w:val="00594CA8"/>
    <w:rsid w:val="00595AED"/>
    <w:rsid w:val="005962A1"/>
    <w:rsid w:val="005969A0"/>
    <w:rsid w:val="005A3DCF"/>
    <w:rsid w:val="005A4B69"/>
    <w:rsid w:val="005A4C66"/>
    <w:rsid w:val="005A6066"/>
    <w:rsid w:val="005A6739"/>
    <w:rsid w:val="005A69CC"/>
    <w:rsid w:val="005A7138"/>
    <w:rsid w:val="005A7605"/>
    <w:rsid w:val="005B0C58"/>
    <w:rsid w:val="005B1EA1"/>
    <w:rsid w:val="005B3132"/>
    <w:rsid w:val="005B4A88"/>
    <w:rsid w:val="005B56BE"/>
    <w:rsid w:val="005B6BBA"/>
    <w:rsid w:val="005B76E2"/>
    <w:rsid w:val="005C08C8"/>
    <w:rsid w:val="005C34EF"/>
    <w:rsid w:val="005C379A"/>
    <w:rsid w:val="005C42FD"/>
    <w:rsid w:val="005C450C"/>
    <w:rsid w:val="005C4D8C"/>
    <w:rsid w:val="005C58EF"/>
    <w:rsid w:val="005C5986"/>
    <w:rsid w:val="005D1DD1"/>
    <w:rsid w:val="005D1F93"/>
    <w:rsid w:val="005D22A6"/>
    <w:rsid w:val="005D2C22"/>
    <w:rsid w:val="005D2EEF"/>
    <w:rsid w:val="005D30D2"/>
    <w:rsid w:val="005D32B8"/>
    <w:rsid w:val="005D4129"/>
    <w:rsid w:val="005D505D"/>
    <w:rsid w:val="005D5147"/>
    <w:rsid w:val="005D55EA"/>
    <w:rsid w:val="005D5A71"/>
    <w:rsid w:val="005D5EDE"/>
    <w:rsid w:val="005D6C7A"/>
    <w:rsid w:val="005E0BDD"/>
    <w:rsid w:val="005E2564"/>
    <w:rsid w:val="005E2786"/>
    <w:rsid w:val="005E41C0"/>
    <w:rsid w:val="005E69AE"/>
    <w:rsid w:val="005E6B1D"/>
    <w:rsid w:val="005E727D"/>
    <w:rsid w:val="005E7AD1"/>
    <w:rsid w:val="005F1114"/>
    <w:rsid w:val="005F24BB"/>
    <w:rsid w:val="005F3112"/>
    <w:rsid w:val="005F480F"/>
    <w:rsid w:val="005F4C7E"/>
    <w:rsid w:val="005F5646"/>
    <w:rsid w:val="005F5682"/>
    <w:rsid w:val="005F63F2"/>
    <w:rsid w:val="005F7BA6"/>
    <w:rsid w:val="00600076"/>
    <w:rsid w:val="00601C0F"/>
    <w:rsid w:val="00601ED6"/>
    <w:rsid w:val="00602AF0"/>
    <w:rsid w:val="0060303B"/>
    <w:rsid w:val="0060355A"/>
    <w:rsid w:val="00607A55"/>
    <w:rsid w:val="00611B47"/>
    <w:rsid w:val="00612F84"/>
    <w:rsid w:val="00615624"/>
    <w:rsid w:val="00616A45"/>
    <w:rsid w:val="00616A7E"/>
    <w:rsid w:val="0061768B"/>
    <w:rsid w:val="00621498"/>
    <w:rsid w:val="00621F2A"/>
    <w:rsid w:val="00622311"/>
    <w:rsid w:val="0062289E"/>
    <w:rsid w:val="006240F4"/>
    <w:rsid w:val="00625A10"/>
    <w:rsid w:val="00625B60"/>
    <w:rsid w:val="00626763"/>
    <w:rsid w:val="00626912"/>
    <w:rsid w:val="0062753F"/>
    <w:rsid w:val="0063013F"/>
    <w:rsid w:val="00630910"/>
    <w:rsid w:val="00636BDD"/>
    <w:rsid w:val="006373F9"/>
    <w:rsid w:val="00637A00"/>
    <w:rsid w:val="00637A8F"/>
    <w:rsid w:val="00637BE4"/>
    <w:rsid w:val="00637C45"/>
    <w:rsid w:val="006403A9"/>
    <w:rsid w:val="006412BF"/>
    <w:rsid w:val="0064193C"/>
    <w:rsid w:val="00641F9E"/>
    <w:rsid w:val="006423D8"/>
    <w:rsid w:val="00643335"/>
    <w:rsid w:val="0064378B"/>
    <w:rsid w:val="0064415B"/>
    <w:rsid w:val="00644FB2"/>
    <w:rsid w:val="0064515A"/>
    <w:rsid w:val="0064603A"/>
    <w:rsid w:val="00647448"/>
    <w:rsid w:val="0065216B"/>
    <w:rsid w:val="00652CE4"/>
    <w:rsid w:val="006530A7"/>
    <w:rsid w:val="00653485"/>
    <w:rsid w:val="0065428A"/>
    <w:rsid w:val="006557D7"/>
    <w:rsid w:val="00655DCD"/>
    <w:rsid w:val="00656467"/>
    <w:rsid w:val="00656972"/>
    <w:rsid w:val="006601A6"/>
    <w:rsid w:val="006607E3"/>
    <w:rsid w:val="0066155C"/>
    <w:rsid w:val="0066231F"/>
    <w:rsid w:val="00663D62"/>
    <w:rsid w:val="00663FF9"/>
    <w:rsid w:val="0066459C"/>
    <w:rsid w:val="006647B9"/>
    <w:rsid w:val="00666356"/>
    <w:rsid w:val="006664F9"/>
    <w:rsid w:val="006667B9"/>
    <w:rsid w:val="00666C10"/>
    <w:rsid w:val="0067006B"/>
    <w:rsid w:val="00670737"/>
    <w:rsid w:val="00670824"/>
    <w:rsid w:val="00672DB1"/>
    <w:rsid w:val="00674472"/>
    <w:rsid w:val="00674604"/>
    <w:rsid w:val="00674731"/>
    <w:rsid w:val="006749FC"/>
    <w:rsid w:val="00675392"/>
    <w:rsid w:val="00676924"/>
    <w:rsid w:val="00676C4C"/>
    <w:rsid w:val="0068053F"/>
    <w:rsid w:val="00681146"/>
    <w:rsid w:val="00681912"/>
    <w:rsid w:val="00683587"/>
    <w:rsid w:val="006838B0"/>
    <w:rsid w:val="006866A1"/>
    <w:rsid w:val="00690C27"/>
    <w:rsid w:val="0069178C"/>
    <w:rsid w:val="00692BAE"/>
    <w:rsid w:val="00693047"/>
    <w:rsid w:val="0069362D"/>
    <w:rsid w:val="0069385E"/>
    <w:rsid w:val="0069407C"/>
    <w:rsid w:val="00695CC5"/>
    <w:rsid w:val="00697144"/>
    <w:rsid w:val="006A1C80"/>
    <w:rsid w:val="006A1E9A"/>
    <w:rsid w:val="006A345C"/>
    <w:rsid w:val="006A4642"/>
    <w:rsid w:val="006A5D34"/>
    <w:rsid w:val="006B0C9E"/>
    <w:rsid w:val="006B10A1"/>
    <w:rsid w:val="006B356F"/>
    <w:rsid w:val="006B4979"/>
    <w:rsid w:val="006B5273"/>
    <w:rsid w:val="006C0273"/>
    <w:rsid w:val="006C0F38"/>
    <w:rsid w:val="006C102F"/>
    <w:rsid w:val="006C1393"/>
    <w:rsid w:val="006C1F03"/>
    <w:rsid w:val="006C286D"/>
    <w:rsid w:val="006C28D8"/>
    <w:rsid w:val="006C2DA6"/>
    <w:rsid w:val="006C3018"/>
    <w:rsid w:val="006C3697"/>
    <w:rsid w:val="006C3DD6"/>
    <w:rsid w:val="006C54B4"/>
    <w:rsid w:val="006C6598"/>
    <w:rsid w:val="006C6FC4"/>
    <w:rsid w:val="006D171E"/>
    <w:rsid w:val="006D1A1B"/>
    <w:rsid w:val="006D3D8F"/>
    <w:rsid w:val="006D55D5"/>
    <w:rsid w:val="006D66D6"/>
    <w:rsid w:val="006D6BF7"/>
    <w:rsid w:val="006D7305"/>
    <w:rsid w:val="006E0A6B"/>
    <w:rsid w:val="006E1368"/>
    <w:rsid w:val="006E14FF"/>
    <w:rsid w:val="006E1B84"/>
    <w:rsid w:val="006E3562"/>
    <w:rsid w:val="006E3959"/>
    <w:rsid w:val="006E5041"/>
    <w:rsid w:val="006E6AE6"/>
    <w:rsid w:val="006F0809"/>
    <w:rsid w:val="006F0E48"/>
    <w:rsid w:val="006F1828"/>
    <w:rsid w:val="006F20A2"/>
    <w:rsid w:val="006F2148"/>
    <w:rsid w:val="006F3D43"/>
    <w:rsid w:val="006F4793"/>
    <w:rsid w:val="006F5E0D"/>
    <w:rsid w:val="006F6B53"/>
    <w:rsid w:val="006F6CD1"/>
    <w:rsid w:val="006F740C"/>
    <w:rsid w:val="00700051"/>
    <w:rsid w:val="0070067D"/>
    <w:rsid w:val="00701EFB"/>
    <w:rsid w:val="007025D2"/>
    <w:rsid w:val="0070366C"/>
    <w:rsid w:val="00703CBE"/>
    <w:rsid w:val="00705BED"/>
    <w:rsid w:val="00705E1C"/>
    <w:rsid w:val="007061B2"/>
    <w:rsid w:val="00710682"/>
    <w:rsid w:val="0071198B"/>
    <w:rsid w:val="00711A5D"/>
    <w:rsid w:val="007122DB"/>
    <w:rsid w:val="00713E53"/>
    <w:rsid w:val="0071408D"/>
    <w:rsid w:val="007145C5"/>
    <w:rsid w:val="00714A41"/>
    <w:rsid w:val="00716737"/>
    <w:rsid w:val="00716EB8"/>
    <w:rsid w:val="00720379"/>
    <w:rsid w:val="00720DE5"/>
    <w:rsid w:val="007231B6"/>
    <w:rsid w:val="00724003"/>
    <w:rsid w:val="0072450B"/>
    <w:rsid w:val="00726795"/>
    <w:rsid w:val="00727557"/>
    <w:rsid w:val="00727FD4"/>
    <w:rsid w:val="007306E9"/>
    <w:rsid w:val="00730E8C"/>
    <w:rsid w:val="0073200A"/>
    <w:rsid w:val="00732910"/>
    <w:rsid w:val="0073539E"/>
    <w:rsid w:val="00735E6E"/>
    <w:rsid w:val="00740C54"/>
    <w:rsid w:val="0074478F"/>
    <w:rsid w:val="00744C9C"/>
    <w:rsid w:val="00746CE1"/>
    <w:rsid w:val="00747266"/>
    <w:rsid w:val="00747739"/>
    <w:rsid w:val="00750276"/>
    <w:rsid w:val="00751DE8"/>
    <w:rsid w:val="007521F6"/>
    <w:rsid w:val="00752284"/>
    <w:rsid w:val="00752AC7"/>
    <w:rsid w:val="007534E0"/>
    <w:rsid w:val="00753ADD"/>
    <w:rsid w:val="00754CBA"/>
    <w:rsid w:val="00760482"/>
    <w:rsid w:val="00762F6E"/>
    <w:rsid w:val="0076312C"/>
    <w:rsid w:val="00763E83"/>
    <w:rsid w:val="0076519E"/>
    <w:rsid w:val="007664F7"/>
    <w:rsid w:val="00767DE9"/>
    <w:rsid w:val="00772E36"/>
    <w:rsid w:val="00773847"/>
    <w:rsid w:val="0077389D"/>
    <w:rsid w:val="007738D1"/>
    <w:rsid w:val="00774F49"/>
    <w:rsid w:val="007757C1"/>
    <w:rsid w:val="00781825"/>
    <w:rsid w:val="00783AE8"/>
    <w:rsid w:val="00783B07"/>
    <w:rsid w:val="007851EF"/>
    <w:rsid w:val="00785B9E"/>
    <w:rsid w:val="00785BAC"/>
    <w:rsid w:val="007860EB"/>
    <w:rsid w:val="00786814"/>
    <w:rsid w:val="00786F8E"/>
    <w:rsid w:val="0079001D"/>
    <w:rsid w:val="00791122"/>
    <w:rsid w:val="00791BBB"/>
    <w:rsid w:val="00791D2F"/>
    <w:rsid w:val="00793298"/>
    <w:rsid w:val="00793935"/>
    <w:rsid w:val="00793BAC"/>
    <w:rsid w:val="0079505D"/>
    <w:rsid w:val="00795330"/>
    <w:rsid w:val="0079558B"/>
    <w:rsid w:val="00795792"/>
    <w:rsid w:val="007962E2"/>
    <w:rsid w:val="007A0B85"/>
    <w:rsid w:val="007A3024"/>
    <w:rsid w:val="007A321E"/>
    <w:rsid w:val="007A3727"/>
    <w:rsid w:val="007A5827"/>
    <w:rsid w:val="007A759B"/>
    <w:rsid w:val="007A7938"/>
    <w:rsid w:val="007B0091"/>
    <w:rsid w:val="007B0B0F"/>
    <w:rsid w:val="007B0E7F"/>
    <w:rsid w:val="007B1FE7"/>
    <w:rsid w:val="007B2611"/>
    <w:rsid w:val="007B3E90"/>
    <w:rsid w:val="007B4FD7"/>
    <w:rsid w:val="007B57B0"/>
    <w:rsid w:val="007B5949"/>
    <w:rsid w:val="007B5F2F"/>
    <w:rsid w:val="007B69B3"/>
    <w:rsid w:val="007B724F"/>
    <w:rsid w:val="007C0801"/>
    <w:rsid w:val="007C136E"/>
    <w:rsid w:val="007C1EF6"/>
    <w:rsid w:val="007C2CF9"/>
    <w:rsid w:val="007C2D4A"/>
    <w:rsid w:val="007C349E"/>
    <w:rsid w:val="007C3708"/>
    <w:rsid w:val="007C3809"/>
    <w:rsid w:val="007C53B8"/>
    <w:rsid w:val="007C6ABD"/>
    <w:rsid w:val="007C760B"/>
    <w:rsid w:val="007C76D9"/>
    <w:rsid w:val="007C7AC7"/>
    <w:rsid w:val="007D146E"/>
    <w:rsid w:val="007D150C"/>
    <w:rsid w:val="007D1D7D"/>
    <w:rsid w:val="007D2157"/>
    <w:rsid w:val="007D2DB4"/>
    <w:rsid w:val="007D6DB5"/>
    <w:rsid w:val="007E0B45"/>
    <w:rsid w:val="007E1166"/>
    <w:rsid w:val="007E1269"/>
    <w:rsid w:val="007E4154"/>
    <w:rsid w:val="007E602A"/>
    <w:rsid w:val="007E6A82"/>
    <w:rsid w:val="007E70AB"/>
    <w:rsid w:val="007E73E4"/>
    <w:rsid w:val="007E750F"/>
    <w:rsid w:val="007E7765"/>
    <w:rsid w:val="007E79D7"/>
    <w:rsid w:val="007E7ECC"/>
    <w:rsid w:val="007F014E"/>
    <w:rsid w:val="007F1E9E"/>
    <w:rsid w:val="007F3173"/>
    <w:rsid w:val="007F54F5"/>
    <w:rsid w:val="007F59CC"/>
    <w:rsid w:val="007F5BB3"/>
    <w:rsid w:val="007F6F8C"/>
    <w:rsid w:val="008003DE"/>
    <w:rsid w:val="00803129"/>
    <w:rsid w:val="008033F3"/>
    <w:rsid w:val="008041B5"/>
    <w:rsid w:val="00804807"/>
    <w:rsid w:val="00805C6A"/>
    <w:rsid w:val="00805F2D"/>
    <w:rsid w:val="00807D0C"/>
    <w:rsid w:val="0081087C"/>
    <w:rsid w:val="00810957"/>
    <w:rsid w:val="00811382"/>
    <w:rsid w:val="008115F5"/>
    <w:rsid w:val="00811ECA"/>
    <w:rsid w:val="00812C1E"/>
    <w:rsid w:val="00813F3C"/>
    <w:rsid w:val="00814778"/>
    <w:rsid w:val="00815CC6"/>
    <w:rsid w:val="008161D1"/>
    <w:rsid w:val="00816EBC"/>
    <w:rsid w:val="00816FDC"/>
    <w:rsid w:val="0081704A"/>
    <w:rsid w:val="008202FE"/>
    <w:rsid w:val="008230AD"/>
    <w:rsid w:val="00823C5C"/>
    <w:rsid w:val="00824555"/>
    <w:rsid w:val="00827648"/>
    <w:rsid w:val="0082797F"/>
    <w:rsid w:val="00827FA7"/>
    <w:rsid w:val="00830379"/>
    <w:rsid w:val="00830508"/>
    <w:rsid w:val="00830AAC"/>
    <w:rsid w:val="00831123"/>
    <w:rsid w:val="00831476"/>
    <w:rsid w:val="00831957"/>
    <w:rsid w:val="008353A2"/>
    <w:rsid w:val="0083567D"/>
    <w:rsid w:val="008364C2"/>
    <w:rsid w:val="00836786"/>
    <w:rsid w:val="00836F63"/>
    <w:rsid w:val="008370B3"/>
    <w:rsid w:val="0083763D"/>
    <w:rsid w:val="00840440"/>
    <w:rsid w:val="008417BA"/>
    <w:rsid w:val="00841ACA"/>
    <w:rsid w:val="008448DB"/>
    <w:rsid w:val="00844958"/>
    <w:rsid w:val="00844D84"/>
    <w:rsid w:val="00845F80"/>
    <w:rsid w:val="00846857"/>
    <w:rsid w:val="00846DFE"/>
    <w:rsid w:val="00846F10"/>
    <w:rsid w:val="00850788"/>
    <w:rsid w:val="008507D0"/>
    <w:rsid w:val="00850921"/>
    <w:rsid w:val="00850E4D"/>
    <w:rsid w:val="00851BF9"/>
    <w:rsid w:val="00851E83"/>
    <w:rsid w:val="008526DC"/>
    <w:rsid w:val="00853059"/>
    <w:rsid w:val="008535AB"/>
    <w:rsid w:val="00853AD8"/>
    <w:rsid w:val="00854685"/>
    <w:rsid w:val="00854BB3"/>
    <w:rsid w:val="00856691"/>
    <w:rsid w:val="00857264"/>
    <w:rsid w:val="0085766F"/>
    <w:rsid w:val="0085776E"/>
    <w:rsid w:val="00857A89"/>
    <w:rsid w:val="0086187B"/>
    <w:rsid w:val="00861C24"/>
    <w:rsid w:val="008668A7"/>
    <w:rsid w:val="00867077"/>
    <w:rsid w:val="00867F1E"/>
    <w:rsid w:val="00870D9F"/>
    <w:rsid w:val="00871882"/>
    <w:rsid w:val="008721D5"/>
    <w:rsid w:val="00873075"/>
    <w:rsid w:val="00875535"/>
    <w:rsid w:val="00875891"/>
    <w:rsid w:val="008772F7"/>
    <w:rsid w:val="008821E1"/>
    <w:rsid w:val="008827A0"/>
    <w:rsid w:val="008831DC"/>
    <w:rsid w:val="00891CA7"/>
    <w:rsid w:val="00893231"/>
    <w:rsid w:val="0089369C"/>
    <w:rsid w:val="00894053"/>
    <w:rsid w:val="0089491A"/>
    <w:rsid w:val="00895724"/>
    <w:rsid w:val="0089670A"/>
    <w:rsid w:val="0089765C"/>
    <w:rsid w:val="008A00DA"/>
    <w:rsid w:val="008A03F6"/>
    <w:rsid w:val="008A1661"/>
    <w:rsid w:val="008A16E7"/>
    <w:rsid w:val="008A1ABD"/>
    <w:rsid w:val="008A24E8"/>
    <w:rsid w:val="008A2581"/>
    <w:rsid w:val="008A2D0B"/>
    <w:rsid w:val="008A3165"/>
    <w:rsid w:val="008A561D"/>
    <w:rsid w:val="008A6027"/>
    <w:rsid w:val="008A6D1D"/>
    <w:rsid w:val="008B0108"/>
    <w:rsid w:val="008B0A93"/>
    <w:rsid w:val="008B108D"/>
    <w:rsid w:val="008B1264"/>
    <w:rsid w:val="008B1411"/>
    <w:rsid w:val="008B15B6"/>
    <w:rsid w:val="008B172E"/>
    <w:rsid w:val="008B25FE"/>
    <w:rsid w:val="008B448B"/>
    <w:rsid w:val="008B4703"/>
    <w:rsid w:val="008B5DB6"/>
    <w:rsid w:val="008B6FC1"/>
    <w:rsid w:val="008B77A2"/>
    <w:rsid w:val="008C3679"/>
    <w:rsid w:val="008C452F"/>
    <w:rsid w:val="008C453E"/>
    <w:rsid w:val="008C4BC5"/>
    <w:rsid w:val="008C4C6B"/>
    <w:rsid w:val="008C5008"/>
    <w:rsid w:val="008C5378"/>
    <w:rsid w:val="008C5805"/>
    <w:rsid w:val="008C6095"/>
    <w:rsid w:val="008C63D8"/>
    <w:rsid w:val="008C6984"/>
    <w:rsid w:val="008D24ED"/>
    <w:rsid w:val="008D38AF"/>
    <w:rsid w:val="008D39B7"/>
    <w:rsid w:val="008D66BC"/>
    <w:rsid w:val="008D70F0"/>
    <w:rsid w:val="008E00AD"/>
    <w:rsid w:val="008E06CF"/>
    <w:rsid w:val="008E1B3B"/>
    <w:rsid w:val="008E2A80"/>
    <w:rsid w:val="008E3A56"/>
    <w:rsid w:val="008E4017"/>
    <w:rsid w:val="008E4C49"/>
    <w:rsid w:val="008E576F"/>
    <w:rsid w:val="008E5A19"/>
    <w:rsid w:val="008E5FD5"/>
    <w:rsid w:val="008F0CA6"/>
    <w:rsid w:val="008F139C"/>
    <w:rsid w:val="008F1723"/>
    <w:rsid w:val="008F1831"/>
    <w:rsid w:val="008F4437"/>
    <w:rsid w:val="008F675E"/>
    <w:rsid w:val="008F6E3D"/>
    <w:rsid w:val="00900275"/>
    <w:rsid w:val="00900843"/>
    <w:rsid w:val="00901B1D"/>
    <w:rsid w:val="00901B5E"/>
    <w:rsid w:val="0090270E"/>
    <w:rsid w:val="00903D81"/>
    <w:rsid w:val="00905EA6"/>
    <w:rsid w:val="00907142"/>
    <w:rsid w:val="00907CA8"/>
    <w:rsid w:val="009110B2"/>
    <w:rsid w:val="009115EC"/>
    <w:rsid w:val="0091578E"/>
    <w:rsid w:val="0091594B"/>
    <w:rsid w:val="009159DF"/>
    <w:rsid w:val="0091651A"/>
    <w:rsid w:val="00916583"/>
    <w:rsid w:val="00916987"/>
    <w:rsid w:val="00916A07"/>
    <w:rsid w:val="0091765C"/>
    <w:rsid w:val="00921057"/>
    <w:rsid w:val="009211FD"/>
    <w:rsid w:val="009215AE"/>
    <w:rsid w:val="0092323C"/>
    <w:rsid w:val="00923C81"/>
    <w:rsid w:val="00924BC6"/>
    <w:rsid w:val="00924DFE"/>
    <w:rsid w:val="00926926"/>
    <w:rsid w:val="0093274A"/>
    <w:rsid w:val="00932902"/>
    <w:rsid w:val="00933237"/>
    <w:rsid w:val="00934618"/>
    <w:rsid w:val="009352E8"/>
    <w:rsid w:val="0093594D"/>
    <w:rsid w:val="009366BB"/>
    <w:rsid w:val="009400A6"/>
    <w:rsid w:val="009410CC"/>
    <w:rsid w:val="00941721"/>
    <w:rsid w:val="00941A42"/>
    <w:rsid w:val="00941D3F"/>
    <w:rsid w:val="0094285F"/>
    <w:rsid w:val="00942E15"/>
    <w:rsid w:val="00943A4C"/>
    <w:rsid w:val="0094455B"/>
    <w:rsid w:val="00945EF2"/>
    <w:rsid w:val="00951DE0"/>
    <w:rsid w:val="009521AD"/>
    <w:rsid w:val="009536E2"/>
    <w:rsid w:val="00953E5D"/>
    <w:rsid w:val="00955093"/>
    <w:rsid w:val="00955471"/>
    <w:rsid w:val="009554F4"/>
    <w:rsid w:val="00955CB4"/>
    <w:rsid w:val="00955D2C"/>
    <w:rsid w:val="009570E1"/>
    <w:rsid w:val="00957AF2"/>
    <w:rsid w:val="00960751"/>
    <w:rsid w:val="009613CC"/>
    <w:rsid w:val="00961834"/>
    <w:rsid w:val="00963162"/>
    <w:rsid w:val="00963D32"/>
    <w:rsid w:val="00963D95"/>
    <w:rsid w:val="00964607"/>
    <w:rsid w:val="00965930"/>
    <w:rsid w:val="00965E14"/>
    <w:rsid w:val="009660DA"/>
    <w:rsid w:val="00967E27"/>
    <w:rsid w:val="009708D8"/>
    <w:rsid w:val="00970964"/>
    <w:rsid w:val="0097223F"/>
    <w:rsid w:val="0097428C"/>
    <w:rsid w:val="0097514A"/>
    <w:rsid w:val="0097534A"/>
    <w:rsid w:val="00976B50"/>
    <w:rsid w:val="00976FDF"/>
    <w:rsid w:val="00977130"/>
    <w:rsid w:val="00977A61"/>
    <w:rsid w:val="0098220F"/>
    <w:rsid w:val="00982D1C"/>
    <w:rsid w:val="00982E44"/>
    <w:rsid w:val="00983317"/>
    <w:rsid w:val="00983832"/>
    <w:rsid w:val="009839D1"/>
    <w:rsid w:val="00984146"/>
    <w:rsid w:val="009846F1"/>
    <w:rsid w:val="00990821"/>
    <w:rsid w:val="00991437"/>
    <w:rsid w:val="009914C5"/>
    <w:rsid w:val="00991EEE"/>
    <w:rsid w:val="0099279B"/>
    <w:rsid w:val="0099304E"/>
    <w:rsid w:val="0099595B"/>
    <w:rsid w:val="0099605D"/>
    <w:rsid w:val="00996D4B"/>
    <w:rsid w:val="009A0F0C"/>
    <w:rsid w:val="009A34BE"/>
    <w:rsid w:val="009A486C"/>
    <w:rsid w:val="009A51DC"/>
    <w:rsid w:val="009A64BF"/>
    <w:rsid w:val="009A6F8A"/>
    <w:rsid w:val="009B0989"/>
    <w:rsid w:val="009B157B"/>
    <w:rsid w:val="009B52EE"/>
    <w:rsid w:val="009B5692"/>
    <w:rsid w:val="009B7891"/>
    <w:rsid w:val="009B7954"/>
    <w:rsid w:val="009B7B06"/>
    <w:rsid w:val="009C14E2"/>
    <w:rsid w:val="009C2935"/>
    <w:rsid w:val="009C2F61"/>
    <w:rsid w:val="009C3C59"/>
    <w:rsid w:val="009C4BC8"/>
    <w:rsid w:val="009C4DBE"/>
    <w:rsid w:val="009C50D2"/>
    <w:rsid w:val="009C52E2"/>
    <w:rsid w:val="009C762E"/>
    <w:rsid w:val="009C7EDC"/>
    <w:rsid w:val="009D01C2"/>
    <w:rsid w:val="009D062B"/>
    <w:rsid w:val="009D0AE8"/>
    <w:rsid w:val="009D2A51"/>
    <w:rsid w:val="009D2C55"/>
    <w:rsid w:val="009D2DE5"/>
    <w:rsid w:val="009D528D"/>
    <w:rsid w:val="009D59F5"/>
    <w:rsid w:val="009E04B4"/>
    <w:rsid w:val="009E12E2"/>
    <w:rsid w:val="009E1D52"/>
    <w:rsid w:val="009E49D9"/>
    <w:rsid w:val="009E600C"/>
    <w:rsid w:val="009F0C99"/>
    <w:rsid w:val="009F2E41"/>
    <w:rsid w:val="009F30A4"/>
    <w:rsid w:val="009F38A6"/>
    <w:rsid w:val="009F5924"/>
    <w:rsid w:val="00A00C54"/>
    <w:rsid w:val="00A032EE"/>
    <w:rsid w:val="00A0395C"/>
    <w:rsid w:val="00A04BE1"/>
    <w:rsid w:val="00A04DAB"/>
    <w:rsid w:val="00A056B0"/>
    <w:rsid w:val="00A07EF3"/>
    <w:rsid w:val="00A1050C"/>
    <w:rsid w:val="00A134C3"/>
    <w:rsid w:val="00A135B8"/>
    <w:rsid w:val="00A1485E"/>
    <w:rsid w:val="00A14DF6"/>
    <w:rsid w:val="00A15053"/>
    <w:rsid w:val="00A15EB7"/>
    <w:rsid w:val="00A20341"/>
    <w:rsid w:val="00A2042F"/>
    <w:rsid w:val="00A21ED6"/>
    <w:rsid w:val="00A248A1"/>
    <w:rsid w:val="00A24993"/>
    <w:rsid w:val="00A24D7B"/>
    <w:rsid w:val="00A25932"/>
    <w:rsid w:val="00A26D34"/>
    <w:rsid w:val="00A3048A"/>
    <w:rsid w:val="00A30643"/>
    <w:rsid w:val="00A33595"/>
    <w:rsid w:val="00A335DA"/>
    <w:rsid w:val="00A3478A"/>
    <w:rsid w:val="00A3640A"/>
    <w:rsid w:val="00A401C8"/>
    <w:rsid w:val="00A40295"/>
    <w:rsid w:val="00A4252D"/>
    <w:rsid w:val="00A426DD"/>
    <w:rsid w:val="00A43E3D"/>
    <w:rsid w:val="00A446A6"/>
    <w:rsid w:val="00A453C9"/>
    <w:rsid w:val="00A45557"/>
    <w:rsid w:val="00A45823"/>
    <w:rsid w:val="00A47199"/>
    <w:rsid w:val="00A47B1D"/>
    <w:rsid w:val="00A503F3"/>
    <w:rsid w:val="00A51EE6"/>
    <w:rsid w:val="00A523CD"/>
    <w:rsid w:val="00A5300E"/>
    <w:rsid w:val="00A54801"/>
    <w:rsid w:val="00A55C9F"/>
    <w:rsid w:val="00A5621C"/>
    <w:rsid w:val="00A57B55"/>
    <w:rsid w:val="00A60057"/>
    <w:rsid w:val="00A60393"/>
    <w:rsid w:val="00A60C0F"/>
    <w:rsid w:val="00A617AD"/>
    <w:rsid w:val="00A6228B"/>
    <w:rsid w:val="00A6286A"/>
    <w:rsid w:val="00A63FE8"/>
    <w:rsid w:val="00A64B79"/>
    <w:rsid w:val="00A6599F"/>
    <w:rsid w:val="00A66005"/>
    <w:rsid w:val="00A70FB4"/>
    <w:rsid w:val="00A713C9"/>
    <w:rsid w:val="00A749CD"/>
    <w:rsid w:val="00A76574"/>
    <w:rsid w:val="00A776AC"/>
    <w:rsid w:val="00A77CE2"/>
    <w:rsid w:val="00A8005A"/>
    <w:rsid w:val="00A802DE"/>
    <w:rsid w:val="00A807F9"/>
    <w:rsid w:val="00A8092E"/>
    <w:rsid w:val="00A83777"/>
    <w:rsid w:val="00A84A6E"/>
    <w:rsid w:val="00A854DD"/>
    <w:rsid w:val="00A8578B"/>
    <w:rsid w:val="00A85A87"/>
    <w:rsid w:val="00A8759B"/>
    <w:rsid w:val="00A875A4"/>
    <w:rsid w:val="00A901FB"/>
    <w:rsid w:val="00A95933"/>
    <w:rsid w:val="00A96DD4"/>
    <w:rsid w:val="00A97772"/>
    <w:rsid w:val="00A97C62"/>
    <w:rsid w:val="00AA095F"/>
    <w:rsid w:val="00AA0A6B"/>
    <w:rsid w:val="00AA2448"/>
    <w:rsid w:val="00AA2C97"/>
    <w:rsid w:val="00AA3DD7"/>
    <w:rsid w:val="00AA3FD7"/>
    <w:rsid w:val="00AB0F42"/>
    <w:rsid w:val="00AB42DC"/>
    <w:rsid w:val="00AB4332"/>
    <w:rsid w:val="00AB4570"/>
    <w:rsid w:val="00AB7688"/>
    <w:rsid w:val="00AB7BA2"/>
    <w:rsid w:val="00AC25CD"/>
    <w:rsid w:val="00AC3FB0"/>
    <w:rsid w:val="00AC44C9"/>
    <w:rsid w:val="00AC5067"/>
    <w:rsid w:val="00AC765F"/>
    <w:rsid w:val="00AD07A3"/>
    <w:rsid w:val="00AD0AE4"/>
    <w:rsid w:val="00AD1BA9"/>
    <w:rsid w:val="00AD4E05"/>
    <w:rsid w:val="00AD58E2"/>
    <w:rsid w:val="00AD60B7"/>
    <w:rsid w:val="00AD65B3"/>
    <w:rsid w:val="00AD6EA1"/>
    <w:rsid w:val="00AD7612"/>
    <w:rsid w:val="00AD762F"/>
    <w:rsid w:val="00AD7F7A"/>
    <w:rsid w:val="00AE0920"/>
    <w:rsid w:val="00AE453F"/>
    <w:rsid w:val="00AE4AFA"/>
    <w:rsid w:val="00AE4CD9"/>
    <w:rsid w:val="00AF04D6"/>
    <w:rsid w:val="00AF1242"/>
    <w:rsid w:val="00AF18EA"/>
    <w:rsid w:val="00AF218D"/>
    <w:rsid w:val="00AF379E"/>
    <w:rsid w:val="00AF37CD"/>
    <w:rsid w:val="00AF41CD"/>
    <w:rsid w:val="00AF4CC7"/>
    <w:rsid w:val="00AF5B25"/>
    <w:rsid w:val="00B004BF"/>
    <w:rsid w:val="00B0189C"/>
    <w:rsid w:val="00B02ADF"/>
    <w:rsid w:val="00B0433C"/>
    <w:rsid w:val="00B0459D"/>
    <w:rsid w:val="00B0544B"/>
    <w:rsid w:val="00B0664E"/>
    <w:rsid w:val="00B105A3"/>
    <w:rsid w:val="00B10F5D"/>
    <w:rsid w:val="00B10FE3"/>
    <w:rsid w:val="00B11C56"/>
    <w:rsid w:val="00B11F8B"/>
    <w:rsid w:val="00B131FE"/>
    <w:rsid w:val="00B147DC"/>
    <w:rsid w:val="00B14941"/>
    <w:rsid w:val="00B15160"/>
    <w:rsid w:val="00B20C44"/>
    <w:rsid w:val="00B20CED"/>
    <w:rsid w:val="00B210F5"/>
    <w:rsid w:val="00B23214"/>
    <w:rsid w:val="00B24A1E"/>
    <w:rsid w:val="00B25C05"/>
    <w:rsid w:val="00B25CBF"/>
    <w:rsid w:val="00B26336"/>
    <w:rsid w:val="00B268B0"/>
    <w:rsid w:val="00B276F3"/>
    <w:rsid w:val="00B312B5"/>
    <w:rsid w:val="00B320CA"/>
    <w:rsid w:val="00B32815"/>
    <w:rsid w:val="00B33404"/>
    <w:rsid w:val="00B35BA3"/>
    <w:rsid w:val="00B3690E"/>
    <w:rsid w:val="00B37183"/>
    <w:rsid w:val="00B373B7"/>
    <w:rsid w:val="00B37ADF"/>
    <w:rsid w:val="00B418E2"/>
    <w:rsid w:val="00B41C26"/>
    <w:rsid w:val="00B41C66"/>
    <w:rsid w:val="00B41FA7"/>
    <w:rsid w:val="00B423FC"/>
    <w:rsid w:val="00B43AEF"/>
    <w:rsid w:val="00B444AD"/>
    <w:rsid w:val="00B464E8"/>
    <w:rsid w:val="00B46673"/>
    <w:rsid w:val="00B46883"/>
    <w:rsid w:val="00B4786E"/>
    <w:rsid w:val="00B47F10"/>
    <w:rsid w:val="00B51D69"/>
    <w:rsid w:val="00B524C7"/>
    <w:rsid w:val="00B52DF6"/>
    <w:rsid w:val="00B5380F"/>
    <w:rsid w:val="00B546CC"/>
    <w:rsid w:val="00B54EC2"/>
    <w:rsid w:val="00B55CE8"/>
    <w:rsid w:val="00B5701E"/>
    <w:rsid w:val="00B6025B"/>
    <w:rsid w:val="00B6081F"/>
    <w:rsid w:val="00B6138A"/>
    <w:rsid w:val="00B615AE"/>
    <w:rsid w:val="00B63312"/>
    <w:rsid w:val="00B6384D"/>
    <w:rsid w:val="00B6477A"/>
    <w:rsid w:val="00B647E6"/>
    <w:rsid w:val="00B64EC8"/>
    <w:rsid w:val="00B6507E"/>
    <w:rsid w:val="00B66FBD"/>
    <w:rsid w:val="00B672A6"/>
    <w:rsid w:val="00B6731E"/>
    <w:rsid w:val="00B700E1"/>
    <w:rsid w:val="00B75090"/>
    <w:rsid w:val="00B75EAF"/>
    <w:rsid w:val="00B7660E"/>
    <w:rsid w:val="00B773D4"/>
    <w:rsid w:val="00B77883"/>
    <w:rsid w:val="00B80074"/>
    <w:rsid w:val="00B807DA"/>
    <w:rsid w:val="00B8367C"/>
    <w:rsid w:val="00B851E4"/>
    <w:rsid w:val="00B854CC"/>
    <w:rsid w:val="00B855C1"/>
    <w:rsid w:val="00B85B1F"/>
    <w:rsid w:val="00B85BCF"/>
    <w:rsid w:val="00B86BD1"/>
    <w:rsid w:val="00B87A2F"/>
    <w:rsid w:val="00B90D72"/>
    <w:rsid w:val="00B91317"/>
    <w:rsid w:val="00B92A7F"/>
    <w:rsid w:val="00B931C9"/>
    <w:rsid w:val="00BA01B6"/>
    <w:rsid w:val="00BA068E"/>
    <w:rsid w:val="00BA0758"/>
    <w:rsid w:val="00BA0873"/>
    <w:rsid w:val="00BA1F72"/>
    <w:rsid w:val="00BA3E14"/>
    <w:rsid w:val="00BA4995"/>
    <w:rsid w:val="00BA67BB"/>
    <w:rsid w:val="00BA721C"/>
    <w:rsid w:val="00BA7EC6"/>
    <w:rsid w:val="00BB03B7"/>
    <w:rsid w:val="00BB242D"/>
    <w:rsid w:val="00BB32AA"/>
    <w:rsid w:val="00BB4906"/>
    <w:rsid w:val="00BB5285"/>
    <w:rsid w:val="00BB598D"/>
    <w:rsid w:val="00BC0781"/>
    <w:rsid w:val="00BC129B"/>
    <w:rsid w:val="00BC16BF"/>
    <w:rsid w:val="00BC32D7"/>
    <w:rsid w:val="00BC63A8"/>
    <w:rsid w:val="00BC75FC"/>
    <w:rsid w:val="00BC7AE2"/>
    <w:rsid w:val="00BC7E26"/>
    <w:rsid w:val="00BD0479"/>
    <w:rsid w:val="00BD2599"/>
    <w:rsid w:val="00BD2AD6"/>
    <w:rsid w:val="00BD4736"/>
    <w:rsid w:val="00BD4D57"/>
    <w:rsid w:val="00BD5790"/>
    <w:rsid w:val="00BD5EE3"/>
    <w:rsid w:val="00BD5EEA"/>
    <w:rsid w:val="00BE03E4"/>
    <w:rsid w:val="00BE3384"/>
    <w:rsid w:val="00BE4DBF"/>
    <w:rsid w:val="00BE501A"/>
    <w:rsid w:val="00BE594C"/>
    <w:rsid w:val="00BE68EE"/>
    <w:rsid w:val="00BE7287"/>
    <w:rsid w:val="00BF0957"/>
    <w:rsid w:val="00BF1051"/>
    <w:rsid w:val="00BF1265"/>
    <w:rsid w:val="00BF1558"/>
    <w:rsid w:val="00BF16A4"/>
    <w:rsid w:val="00BF3BC2"/>
    <w:rsid w:val="00BF6AAD"/>
    <w:rsid w:val="00BF7C95"/>
    <w:rsid w:val="00C0031C"/>
    <w:rsid w:val="00C00809"/>
    <w:rsid w:val="00C01390"/>
    <w:rsid w:val="00C019D8"/>
    <w:rsid w:val="00C019F0"/>
    <w:rsid w:val="00C01B0A"/>
    <w:rsid w:val="00C04F66"/>
    <w:rsid w:val="00C0513B"/>
    <w:rsid w:val="00C06306"/>
    <w:rsid w:val="00C10C24"/>
    <w:rsid w:val="00C10C4E"/>
    <w:rsid w:val="00C10F7A"/>
    <w:rsid w:val="00C1220E"/>
    <w:rsid w:val="00C123A6"/>
    <w:rsid w:val="00C14887"/>
    <w:rsid w:val="00C15279"/>
    <w:rsid w:val="00C15306"/>
    <w:rsid w:val="00C16C65"/>
    <w:rsid w:val="00C1787F"/>
    <w:rsid w:val="00C178F3"/>
    <w:rsid w:val="00C17E7C"/>
    <w:rsid w:val="00C21F88"/>
    <w:rsid w:val="00C23FC4"/>
    <w:rsid w:val="00C24168"/>
    <w:rsid w:val="00C246B2"/>
    <w:rsid w:val="00C24CBF"/>
    <w:rsid w:val="00C24E02"/>
    <w:rsid w:val="00C2683D"/>
    <w:rsid w:val="00C26BA7"/>
    <w:rsid w:val="00C316E3"/>
    <w:rsid w:val="00C36616"/>
    <w:rsid w:val="00C36E14"/>
    <w:rsid w:val="00C37221"/>
    <w:rsid w:val="00C37F48"/>
    <w:rsid w:val="00C40226"/>
    <w:rsid w:val="00C40EB7"/>
    <w:rsid w:val="00C41BB1"/>
    <w:rsid w:val="00C41BC4"/>
    <w:rsid w:val="00C430AA"/>
    <w:rsid w:val="00C433E6"/>
    <w:rsid w:val="00C449FB"/>
    <w:rsid w:val="00C45422"/>
    <w:rsid w:val="00C47AA5"/>
    <w:rsid w:val="00C47E36"/>
    <w:rsid w:val="00C5262D"/>
    <w:rsid w:val="00C53C74"/>
    <w:rsid w:val="00C54532"/>
    <w:rsid w:val="00C5488D"/>
    <w:rsid w:val="00C554DD"/>
    <w:rsid w:val="00C55B20"/>
    <w:rsid w:val="00C570F3"/>
    <w:rsid w:val="00C62B6B"/>
    <w:rsid w:val="00C631C0"/>
    <w:rsid w:val="00C658E7"/>
    <w:rsid w:val="00C67B08"/>
    <w:rsid w:val="00C7079E"/>
    <w:rsid w:val="00C70D05"/>
    <w:rsid w:val="00C71049"/>
    <w:rsid w:val="00C7242C"/>
    <w:rsid w:val="00C72982"/>
    <w:rsid w:val="00C73506"/>
    <w:rsid w:val="00C74879"/>
    <w:rsid w:val="00C76A69"/>
    <w:rsid w:val="00C776B2"/>
    <w:rsid w:val="00C80CC2"/>
    <w:rsid w:val="00C8114C"/>
    <w:rsid w:val="00C82913"/>
    <w:rsid w:val="00C83D14"/>
    <w:rsid w:val="00C87292"/>
    <w:rsid w:val="00C9321B"/>
    <w:rsid w:val="00C933EF"/>
    <w:rsid w:val="00C93427"/>
    <w:rsid w:val="00C967C2"/>
    <w:rsid w:val="00CA0861"/>
    <w:rsid w:val="00CA1599"/>
    <w:rsid w:val="00CA3022"/>
    <w:rsid w:val="00CA3678"/>
    <w:rsid w:val="00CA4C75"/>
    <w:rsid w:val="00CA4EA2"/>
    <w:rsid w:val="00CA5BEC"/>
    <w:rsid w:val="00CA674F"/>
    <w:rsid w:val="00CA7C8A"/>
    <w:rsid w:val="00CB05DA"/>
    <w:rsid w:val="00CB0747"/>
    <w:rsid w:val="00CB123A"/>
    <w:rsid w:val="00CB1C09"/>
    <w:rsid w:val="00CB5B9F"/>
    <w:rsid w:val="00CB6A04"/>
    <w:rsid w:val="00CC0D49"/>
    <w:rsid w:val="00CC0E53"/>
    <w:rsid w:val="00CC1046"/>
    <w:rsid w:val="00CC2AA4"/>
    <w:rsid w:val="00CC3880"/>
    <w:rsid w:val="00CC3F3D"/>
    <w:rsid w:val="00CC57F1"/>
    <w:rsid w:val="00CC6028"/>
    <w:rsid w:val="00CD13CF"/>
    <w:rsid w:val="00CD2253"/>
    <w:rsid w:val="00CD4069"/>
    <w:rsid w:val="00CD575A"/>
    <w:rsid w:val="00CD7A5F"/>
    <w:rsid w:val="00CD7C95"/>
    <w:rsid w:val="00CE09B5"/>
    <w:rsid w:val="00CE1676"/>
    <w:rsid w:val="00CE170B"/>
    <w:rsid w:val="00CE221C"/>
    <w:rsid w:val="00CE2419"/>
    <w:rsid w:val="00CE3958"/>
    <w:rsid w:val="00CE4202"/>
    <w:rsid w:val="00CE4491"/>
    <w:rsid w:val="00CE5295"/>
    <w:rsid w:val="00CE567E"/>
    <w:rsid w:val="00CE5A95"/>
    <w:rsid w:val="00CE5EB0"/>
    <w:rsid w:val="00CF0731"/>
    <w:rsid w:val="00CF1A77"/>
    <w:rsid w:val="00CF1D5D"/>
    <w:rsid w:val="00CF3A93"/>
    <w:rsid w:val="00CF44CE"/>
    <w:rsid w:val="00CF568F"/>
    <w:rsid w:val="00CF5B12"/>
    <w:rsid w:val="00CF71B6"/>
    <w:rsid w:val="00CF7D45"/>
    <w:rsid w:val="00CF7F61"/>
    <w:rsid w:val="00D0068B"/>
    <w:rsid w:val="00D02559"/>
    <w:rsid w:val="00D02D0B"/>
    <w:rsid w:val="00D03321"/>
    <w:rsid w:val="00D03B48"/>
    <w:rsid w:val="00D04215"/>
    <w:rsid w:val="00D05315"/>
    <w:rsid w:val="00D06399"/>
    <w:rsid w:val="00D06649"/>
    <w:rsid w:val="00D068FD"/>
    <w:rsid w:val="00D076CE"/>
    <w:rsid w:val="00D07734"/>
    <w:rsid w:val="00D07A4B"/>
    <w:rsid w:val="00D105C4"/>
    <w:rsid w:val="00D10C01"/>
    <w:rsid w:val="00D12267"/>
    <w:rsid w:val="00D13DCA"/>
    <w:rsid w:val="00D14406"/>
    <w:rsid w:val="00D14423"/>
    <w:rsid w:val="00D14FE2"/>
    <w:rsid w:val="00D15236"/>
    <w:rsid w:val="00D1560C"/>
    <w:rsid w:val="00D16748"/>
    <w:rsid w:val="00D16B5D"/>
    <w:rsid w:val="00D20CC0"/>
    <w:rsid w:val="00D22031"/>
    <w:rsid w:val="00D22F77"/>
    <w:rsid w:val="00D23179"/>
    <w:rsid w:val="00D234E9"/>
    <w:rsid w:val="00D24E0E"/>
    <w:rsid w:val="00D3295D"/>
    <w:rsid w:val="00D32A5D"/>
    <w:rsid w:val="00D379F3"/>
    <w:rsid w:val="00D37EDB"/>
    <w:rsid w:val="00D4134D"/>
    <w:rsid w:val="00D41BDF"/>
    <w:rsid w:val="00D4487F"/>
    <w:rsid w:val="00D453D9"/>
    <w:rsid w:val="00D50F02"/>
    <w:rsid w:val="00D519E8"/>
    <w:rsid w:val="00D520EA"/>
    <w:rsid w:val="00D5298D"/>
    <w:rsid w:val="00D5399E"/>
    <w:rsid w:val="00D53C5E"/>
    <w:rsid w:val="00D53E9D"/>
    <w:rsid w:val="00D5679A"/>
    <w:rsid w:val="00D61039"/>
    <w:rsid w:val="00D615F3"/>
    <w:rsid w:val="00D63708"/>
    <w:rsid w:val="00D67B1C"/>
    <w:rsid w:val="00D70D86"/>
    <w:rsid w:val="00D714B0"/>
    <w:rsid w:val="00D71C2F"/>
    <w:rsid w:val="00D723AC"/>
    <w:rsid w:val="00D7405C"/>
    <w:rsid w:val="00D74945"/>
    <w:rsid w:val="00D75555"/>
    <w:rsid w:val="00D7555A"/>
    <w:rsid w:val="00D758F8"/>
    <w:rsid w:val="00D76EB2"/>
    <w:rsid w:val="00D76EFF"/>
    <w:rsid w:val="00D76FB4"/>
    <w:rsid w:val="00D772AF"/>
    <w:rsid w:val="00D81BB1"/>
    <w:rsid w:val="00D82B6E"/>
    <w:rsid w:val="00D855E9"/>
    <w:rsid w:val="00D85C14"/>
    <w:rsid w:val="00D86DE0"/>
    <w:rsid w:val="00D8721D"/>
    <w:rsid w:val="00D9017B"/>
    <w:rsid w:val="00D90679"/>
    <w:rsid w:val="00D907F5"/>
    <w:rsid w:val="00D93630"/>
    <w:rsid w:val="00D93E95"/>
    <w:rsid w:val="00D9508A"/>
    <w:rsid w:val="00D95199"/>
    <w:rsid w:val="00D96107"/>
    <w:rsid w:val="00D964EB"/>
    <w:rsid w:val="00D967D2"/>
    <w:rsid w:val="00D969D0"/>
    <w:rsid w:val="00DA01C8"/>
    <w:rsid w:val="00DA14AD"/>
    <w:rsid w:val="00DA17A0"/>
    <w:rsid w:val="00DA1F01"/>
    <w:rsid w:val="00DA202A"/>
    <w:rsid w:val="00DA3EF2"/>
    <w:rsid w:val="00DA4A42"/>
    <w:rsid w:val="00DA58F4"/>
    <w:rsid w:val="00DA5D24"/>
    <w:rsid w:val="00DA7B04"/>
    <w:rsid w:val="00DB01C4"/>
    <w:rsid w:val="00DB0C69"/>
    <w:rsid w:val="00DB2435"/>
    <w:rsid w:val="00DB24E4"/>
    <w:rsid w:val="00DB592A"/>
    <w:rsid w:val="00DB5E09"/>
    <w:rsid w:val="00DB5E28"/>
    <w:rsid w:val="00DB6BD7"/>
    <w:rsid w:val="00DC0387"/>
    <w:rsid w:val="00DC0991"/>
    <w:rsid w:val="00DC20DE"/>
    <w:rsid w:val="00DC2830"/>
    <w:rsid w:val="00DC2CEF"/>
    <w:rsid w:val="00DC31D6"/>
    <w:rsid w:val="00DC5546"/>
    <w:rsid w:val="00DC7739"/>
    <w:rsid w:val="00DD2B6B"/>
    <w:rsid w:val="00DD3D7B"/>
    <w:rsid w:val="00DD487E"/>
    <w:rsid w:val="00DD4E58"/>
    <w:rsid w:val="00DD4EE3"/>
    <w:rsid w:val="00DD5DE2"/>
    <w:rsid w:val="00DD7F1B"/>
    <w:rsid w:val="00DE08A9"/>
    <w:rsid w:val="00DE294E"/>
    <w:rsid w:val="00DE337F"/>
    <w:rsid w:val="00DE33B6"/>
    <w:rsid w:val="00DE4925"/>
    <w:rsid w:val="00DE7037"/>
    <w:rsid w:val="00DF071A"/>
    <w:rsid w:val="00DF0919"/>
    <w:rsid w:val="00DF25D2"/>
    <w:rsid w:val="00DF2AEE"/>
    <w:rsid w:val="00DF3266"/>
    <w:rsid w:val="00DF344B"/>
    <w:rsid w:val="00DF3B7A"/>
    <w:rsid w:val="00DF4EEF"/>
    <w:rsid w:val="00DF5604"/>
    <w:rsid w:val="00DF5785"/>
    <w:rsid w:val="00DF594B"/>
    <w:rsid w:val="00DF5E0F"/>
    <w:rsid w:val="00E01C7A"/>
    <w:rsid w:val="00E027F5"/>
    <w:rsid w:val="00E02FB7"/>
    <w:rsid w:val="00E0321C"/>
    <w:rsid w:val="00E0497B"/>
    <w:rsid w:val="00E0504D"/>
    <w:rsid w:val="00E06F79"/>
    <w:rsid w:val="00E11D34"/>
    <w:rsid w:val="00E12ABE"/>
    <w:rsid w:val="00E13D23"/>
    <w:rsid w:val="00E1433B"/>
    <w:rsid w:val="00E1435E"/>
    <w:rsid w:val="00E14E14"/>
    <w:rsid w:val="00E21F53"/>
    <w:rsid w:val="00E225CF"/>
    <w:rsid w:val="00E22F4E"/>
    <w:rsid w:val="00E23707"/>
    <w:rsid w:val="00E23DE3"/>
    <w:rsid w:val="00E24261"/>
    <w:rsid w:val="00E24ABB"/>
    <w:rsid w:val="00E24EC8"/>
    <w:rsid w:val="00E255A8"/>
    <w:rsid w:val="00E25AB1"/>
    <w:rsid w:val="00E26794"/>
    <w:rsid w:val="00E26ADE"/>
    <w:rsid w:val="00E275B2"/>
    <w:rsid w:val="00E30328"/>
    <w:rsid w:val="00E31C56"/>
    <w:rsid w:val="00E32171"/>
    <w:rsid w:val="00E32A37"/>
    <w:rsid w:val="00E34448"/>
    <w:rsid w:val="00E35429"/>
    <w:rsid w:val="00E355AD"/>
    <w:rsid w:val="00E36892"/>
    <w:rsid w:val="00E36A48"/>
    <w:rsid w:val="00E370CA"/>
    <w:rsid w:val="00E4174B"/>
    <w:rsid w:val="00E426E7"/>
    <w:rsid w:val="00E42B49"/>
    <w:rsid w:val="00E43456"/>
    <w:rsid w:val="00E43477"/>
    <w:rsid w:val="00E43DD9"/>
    <w:rsid w:val="00E46485"/>
    <w:rsid w:val="00E46C4E"/>
    <w:rsid w:val="00E46ECD"/>
    <w:rsid w:val="00E47ECF"/>
    <w:rsid w:val="00E47F63"/>
    <w:rsid w:val="00E50811"/>
    <w:rsid w:val="00E54145"/>
    <w:rsid w:val="00E55695"/>
    <w:rsid w:val="00E628AE"/>
    <w:rsid w:val="00E63C4A"/>
    <w:rsid w:val="00E63C6A"/>
    <w:rsid w:val="00E64C2C"/>
    <w:rsid w:val="00E64D33"/>
    <w:rsid w:val="00E6505A"/>
    <w:rsid w:val="00E66CC6"/>
    <w:rsid w:val="00E66E83"/>
    <w:rsid w:val="00E674EF"/>
    <w:rsid w:val="00E70FF5"/>
    <w:rsid w:val="00E71465"/>
    <w:rsid w:val="00E72F9B"/>
    <w:rsid w:val="00E76AFF"/>
    <w:rsid w:val="00E77296"/>
    <w:rsid w:val="00E773BF"/>
    <w:rsid w:val="00E7797A"/>
    <w:rsid w:val="00E826E6"/>
    <w:rsid w:val="00E83146"/>
    <w:rsid w:val="00E84834"/>
    <w:rsid w:val="00E863FA"/>
    <w:rsid w:val="00E86595"/>
    <w:rsid w:val="00E87259"/>
    <w:rsid w:val="00E8791D"/>
    <w:rsid w:val="00E87FEC"/>
    <w:rsid w:val="00E90AF5"/>
    <w:rsid w:val="00E921A0"/>
    <w:rsid w:val="00E92B18"/>
    <w:rsid w:val="00E940E7"/>
    <w:rsid w:val="00E9480C"/>
    <w:rsid w:val="00E94AD1"/>
    <w:rsid w:val="00E96607"/>
    <w:rsid w:val="00EA17C4"/>
    <w:rsid w:val="00EA2724"/>
    <w:rsid w:val="00EA39E9"/>
    <w:rsid w:val="00EA41AA"/>
    <w:rsid w:val="00EA531C"/>
    <w:rsid w:val="00EA5F03"/>
    <w:rsid w:val="00EA663A"/>
    <w:rsid w:val="00EB00AA"/>
    <w:rsid w:val="00EB31E6"/>
    <w:rsid w:val="00EB527C"/>
    <w:rsid w:val="00EB572A"/>
    <w:rsid w:val="00EB6B35"/>
    <w:rsid w:val="00EB7587"/>
    <w:rsid w:val="00EC0749"/>
    <w:rsid w:val="00EC1E4C"/>
    <w:rsid w:val="00EC21FB"/>
    <w:rsid w:val="00EC2253"/>
    <w:rsid w:val="00EC2FD7"/>
    <w:rsid w:val="00EC3200"/>
    <w:rsid w:val="00EC5313"/>
    <w:rsid w:val="00ED00FC"/>
    <w:rsid w:val="00ED0593"/>
    <w:rsid w:val="00ED1132"/>
    <w:rsid w:val="00ED1BB3"/>
    <w:rsid w:val="00ED1F5C"/>
    <w:rsid w:val="00ED27B0"/>
    <w:rsid w:val="00ED2FBD"/>
    <w:rsid w:val="00ED53F4"/>
    <w:rsid w:val="00ED547A"/>
    <w:rsid w:val="00ED574C"/>
    <w:rsid w:val="00ED5E37"/>
    <w:rsid w:val="00ED5F3A"/>
    <w:rsid w:val="00ED69BF"/>
    <w:rsid w:val="00EE0B67"/>
    <w:rsid w:val="00EE18F5"/>
    <w:rsid w:val="00EE196A"/>
    <w:rsid w:val="00EE23B6"/>
    <w:rsid w:val="00EE3FF7"/>
    <w:rsid w:val="00EE4D1B"/>
    <w:rsid w:val="00EE529D"/>
    <w:rsid w:val="00EE74B9"/>
    <w:rsid w:val="00EE7D49"/>
    <w:rsid w:val="00EF0B26"/>
    <w:rsid w:val="00EF24C2"/>
    <w:rsid w:val="00EF4458"/>
    <w:rsid w:val="00EF463B"/>
    <w:rsid w:val="00EF7C5F"/>
    <w:rsid w:val="00F03449"/>
    <w:rsid w:val="00F04971"/>
    <w:rsid w:val="00F066BA"/>
    <w:rsid w:val="00F0767C"/>
    <w:rsid w:val="00F10D87"/>
    <w:rsid w:val="00F1199B"/>
    <w:rsid w:val="00F1626A"/>
    <w:rsid w:val="00F16B54"/>
    <w:rsid w:val="00F17C02"/>
    <w:rsid w:val="00F2142C"/>
    <w:rsid w:val="00F2265D"/>
    <w:rsid w:val="00F22C56"/>
    <w:rsid w:val="00F23E5B"/>
    <w:rsid w:val="00F23EC7"/>
    <w:rsid w:val="00F2443D"/>
    <w:rsid w:val="00F24A1A"/>
    <w:rsid w:val="00F27006"/>
    <w:rsid w:val="00F2714A"/>
    <w:rsid w:val="00F30391"/>
    <w:rsid w:val="00F303F0"/>
    <w:rsid w:val="00F3092D"/>
    <w:rsid w:val="00F310B2"/>
    <w:rsid w:val="00F32DFF"/>
    <w:rsid w:val="00F32FD0"/>
    <w:rsid w:val="00F3304A"/>
    <w:rsid w:val="00F33168"/>
    <w:rsid w:val="00F343EC"/>
    <w:rsid w:val="00F36773"/>
    <w:rsid w:val="00F414B2"/>
    <w:rsid w:val="00F42FB2"/>
    <w:rsid w:val="00F4548F"/>
    <w:rsid w:val="00F473F4"/>
    <w:rsid w:val="00F47F7D"/>
    <w:rsid w:val="00F50B1D"/>
    <w:rsid w:val="00F50FF2"/>
    <w:rsid w:val="00F51074"/>
    <w:rsid w:val="00F510C0"/>
    <w:rsid w:val="00F5300B"/>
    <w:rsid w:val="00F53AF3"/>
    <w:rsid w:val="00F53B63"/>
    <w:rsid w:val="00F54643"/>
    <w:rsid w:val="00F54FDB"/>
    <w:rsid w:val="00F56074"/>
    <w:rsid w:val="00F576AB"/>
    <w:rsid w:val="00F57ED0"/>
    <w:rsid w:val="00F609D4"/>
    <w:rsid w:val="00F631C7"/>
    <w:rsid w:val="00F63E63"/>
    <w:rsid w:val="00F64454"/>
    <w:rsid w:val="00F67106"/>
    <w:rsid w:val="00F706FB"/>
    <w:rsid w:val="00F7076E"/>
    <w:rsid w:val="00F73113"/>
    <w:rsid w:val="00F75049"/>
    <w:rsid w:val="00F7588F"/>
    <w:rsid w:val="00F768FF"/>
    <w:rsid w:val="00F772DF"/>
    <w:rsid w:val="00F80FE4"/>
    <w:rsid w:val="00F81144"/>
    <w:rsid w:val="00F8164D"/>
    <w:rsid w:val="00F82D86"/>
    <w:rsid w:val="00F83392"/>
    <w:rsid w:val="00F83F1F"/>
    <w:rsid w:val="00F842A0"/>
    <w:rsid w:val="00F86B93"/>
    <w:rsid w:val="00F87868"/>
    <w:rsid w:val="00F879A4"/>
    <w:rsid w:val="00F902DE"/>
    <w:rsid w:val="00F91569"/>
    <w:rsid w:val="00F92328"/>
    <w:rsid w:val="00F95456"/>
    <w:rsid w:val="00F95785"/>
    <w:rsid w:val="00F9715C"/>
    <w:rsid w:val="00F97988"/>
    <w:rsid w:val="00FA1294"/>
    <w:rsid w:val="00FA1752"/>
    <w:rsid w:val="00FA2733"/>
    <w:rsid w:val="00FA490C"/>
    <w:rsid w:val="00FA5559"/>
    <w:rsid w:val="00FA59C6"/>
    <w:rsid w:val="00FA7090"/>
    <w:rsid w:val="00FA78BF"/>
    <w:rsid w:val="00FA7D81"/>
    <w:rsid w:val="00FB05B7"/>
    <w:rsid w:val="00FB16A3"/>
    <w:rsid w:val="00FB1DBD"/>
    <w:rsid w:val="00FB343E"/>
    <w:rsid w:val="00FB3776"/>
    <w:rsid w:val="00FB5777"/>
    <w:rsid w:val="00FB599E"/>
    <w:rsid w:val="00FB6336"/>
    <w:rsid w:val="00FB67DC"/>
    <w:rsid w:val="00FC1B76"/>
    <w:rsid w:val="00FC1BF7"/>
    <w:rsid w:val="00FC258B"/>
    <w:rsid w:val="00FC2BFF"/>
    <w:rsid w:val="00FC2E5A"/>
    <w:rsid w:val="00FC32CF"/>
    <w:rsid w:val="00FC3BBB"/>
    <w:rsid w:val="00FC4F4E"/>
    <w:rsid w:val="00FC5419"/>
    <w:rsid w:val="00FC5DFB"/>
    <w:rsid w:val="00FC5FF2"/>
    <w:rsid w:val="00FC6CC5"/>
    <w:rsid w:val="00FC7CAE"/>
    <w:rsid w:val="00FC7EF8"/>
    <w:rsid w:val="00FD0FAD"/>
    <w:rsid w:val="00FD35B8"/>
    <w:rsid w:val="00FD3EE7"/>
    <w:rsid w:val="00FD4A6D"/>
    <w:rsid w:val="00FD651E"/>
    <w:rsid w:val="00FE1A2E"/>
    <w:rsid w:val="00FE4289"/>
    <w:rsid w:val="00FE561E"/>
    <w:rsid w:val="00FE6865"/>
    <w:rsid w:val="00FE7131"/>
    <w:rsid w:val="00FF0934"/>
    <w:rsid w:val="00FF1635"/>
    <w:rsid w:val="00FF1681"/>
    <w:rsid w:val="00FF214F"/>
    <w:rsid w:val="00FF25AD"/>
    <w:rsid w:val="00FF5083"/>
    <w:rsid w:val="00FF6748"/>
    <w:rsid w:val="00FF738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AE341"/>
  <w15:chartTrackingRefBased/>
  <w15:docId w15:val="{EEC6A01C-5E4D-46F8-9F03-5EA89D8D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76"/>
    <w:pPr>
      <w:spacing w:after="200" w:line="276" w:lineRule="auto"/>
      <w:ind w:firstLine="284"/>
      <w:jc w:val="both"/>
    </w:pPr>
    <w:rPr>
      <w:rFonts w:ascii="Calibri" w:eastAsia="Calibri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E79"/>
    <w:pPr>
      <w:keepNext/>
      <w:keepLines/>
      <w:spacing w:before="240" w:after="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79"/>
    <w:pPr>
      <w:keepNext/>
      <w:keepLines/>
      <w:spacing w:before="200" w:after="0" w:line="240" w:lineRule="auto"/>
      <w:ind w:firstLine="0"/>
      <w:jc w:val="left"/>
      <w:outlineLvl w:val="3"/>
    </w:pPr>
    <w:rPr>
      <w:rFonts w:ascii="Cambria" w:eastAsia="MS Mincho" w:hAnsi="Cambria"/>
      <w:b/>
      <w:bCs/>
      <w:i/>
      <w:iCs/>
      <w:color w:val="4F81BD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fiChar">
    <w:name w:val="Paragrafi Char"/>
    <w:basedOn w:val="DefaultParagraphFont"/>
    <w:link w:val="Paragrafi"/>
    <w:locked/>
    <w:rsid w:val="00750276"/>
    <w:rPr>
      <w:rFonts w:ascii="Garamond" w:eastAsia="MS Mincho" w:hAnsi="Garamond" w:cs="CG Times"/>
      <w:sz w:val="24"/>
    </w:rPr>
  </w:style>
  <w:style w:type="paragraph" w:customStyle="1" w:styleId="Paragrafi">
    <w:name w:val="Paragrafi"/>
    <w:link w:val="ParagrafiChar"/>
    <w:qFormat/>
    <w:rsid w:val="00750276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NeniNrChar">
    <w:name w:val="Neni_Nr Char"/>
    <w:basedOn w:val="DefaultParagraphFont"/>
    <w:link w:val="NeniNr"/>
    <w:locked/>
    <w:rsid w:val="00750276"/>
    <w:rPr>
      <w:rFonts w:ascii="Garamond" w:eastAsia="MS Mincho" w:hAnsi="Garamond" w:cs="CG Times"/>
      <w:sz w:val="24"/>
      <w:lang w:val="en-GB"/>
    </w:rPr>
  </w:style>
  <w:style w:type="paragraph" w:customStyle="1" w:styleId="NeniNr">
    <w:name w:val="Neni_Nr"/>
    <w:next w:val="Normal"/>
    <w:link w:val="NeniNrChar"/>
    <w:rsid w:val="00750276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750276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paragraph" w:customStyle="1" w:styleId="Hapesira7">
    <w:name w:val="Hapesira 7"/>
    <w:basedOn w:val="Paragrafi"/>
    <w:qFormat/>
    <w:rsid w:val="00750276"/>
    <w:rPr>
      <w:sz w:val="1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C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F53A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3A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3AF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AF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3AF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87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8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893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E2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79"/>
    <w:rPr>
      <w:rFonts w:ascii="Cambria" w:eastAsia="MS Mincho" w:hAnsi="Cambria" w:cs="Times New Roman"/>
      <w:b/>
      <w:bCs/>
      <w:i/>
      <w:iCs/>
      <w:color w:val="4F81B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E7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E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2E79"/>
    <w:rPr>
      <w:vertAlign w:val="superscript"/>
    </w:rPr>
  </w:style>
  <w:style w:type="character" w:customStyle="1" w:styleId="st">
    <w:name w:val="st"/>
    <w:rsid w:val="000E2E79"/>
  </w:style>
  <w:style w:type="character" w:customStyle="1" w:styleId="MessageHeaderLabel">
    <w:name w:val="Message Header Label"/>
    <w:uiPriority w:val="99"/>
    <w:rsid w:val="000E2E79"/>
    <w:rPr>
      <w:b/>
      <w:bCs/>
      <w:sz w:val="18"/>
      <w:szCs w:val="18"/>
    </w:rPr>
  </w:style>
  <w:style w:type="paragraph" w:styleId="NoSpacing">
    <w:name w:val="No Spacing"/>
    <w:uiPriority w:val="1"/>
    <w:qFormat/>
    <w:rsid w:val="000E2E79"/>
    <w:pPr>
      <w:spacing w:after="0" w:line="240" w:lineRule="auto"/>
    </w:pPr>
    <w:rPr>
      <w:rFonts w:ascii="Garamond" w:eastAsia="MS Mincho" w:hAnsi="Garamond" w:cs="Garamond"/>
    </w:rPr>
  </w:style>
  <w:style w:type="character" w:customStyle="1" w:styleId="contentpasted0">
    <w:name w:val="contentpasted0"/>
    <w:basedOn w:val="DefaultParagraphFont"/>
    <w:rsid w:val="000E2E79"/>
  </w:style>
  <w:style w:type="character" w:customStyle="1" w:styleId="fontstyle01">
    <w:name w:val="fontstyle01"/>
    <w:basedOn w:val="DefaultParagraphFont"/>
    <w:rsid w:val="000E2E79"/>
    <w:rPr>
      <w:rFonts w:ascii="Garamond-Italic" w:hAnsi="Garamond-Italic" w:hint="default"/>
      <w:b w:val="0"/>
      <w:bCs w:val="0"/>
      <w:i/>
      <w:i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E2E79"/>
    <w:pPr>
      <w:widowControl w:val="0"/>
      <w:autoSpaceDE w:val="0"/>
      <w:autoSpaceDN w:val="0"/>
      <w:spacing w:after="0" w:line="240" w:lineRule="auto"/>
      <w:ind w:left="214" w:right="22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2E79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0E2E79"/>
    <w:pPr>
      <w:widowControl w:val="0"/>
      <w:autoSpaceDE w:val="0"/>
      <w:autoSpaceDN w:val="0"/>
      <w:spacing w:before="5" w:after="0" w:line="229" w:lineRule="exact"/>
      <w:ind w:firstLine="0"/>
      <w:jc w:val="left"/>
    </w:pPr>
    <w:rPr>
      <w:rFonts w:ascii="Times New Roman" w:eastAsia="Times New Roman" w:hAnsi="Times New Roman"/>
    </w:rPr>
  </w:style>
  <w:style w:type="paragraph" w:customStyle="1" w:styleId="Body">
    <w:name w:val="Body"/>
    <w:rsid w:val="009D062B"/>
    <w:pPr>
      <w:spacing w:line="256" w:lineRule="auto"/>
    </w:pPr>
    <w:rPr>
      <w:rFonts w:ascii="Calibri" w:eastAsia="Calibri" w:hAnsi="Calibri" w:cs="Calibri"/>
      <w:color w:val="000000"/>
      <w:u w:color="000000"/>
    </w:rPr>
  </w:style>
  <w:style w:type="character" w:customStyle="1" w:styleId="cf01">
    <w:name w:val="cf01"/>
    <w:basedOn w:val="DefaultParagraphFont"/>
    <w:rsid w:val="00894053"/>
    <w:rPr>
      <w:rFonts w:ascii="Segoe UI" w:hAnsi="Segoe UI" w:cs="Segoe UI" w:hint="default"/>
      <w:sz w:val="18"/>
      <w:szCs w:val="18"/>
    </w:rPr>
  </w:style>
  <w:style w:type="character" w:customStyle="1" w:styleId="fontstyle21">
    <w:name w:val="fontstyle21"/>
    <w:basedOn w:val="DefaultParagraphFont"/>
    <w:rsid w:val="0052361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itulli">
    <w:name w:val="Titulli"/>
    <w:next w:val="Normal"/>
    <w:link w:val="TitulliChar"/>
    <w:uiPriority w:val="99"/>
    <w:rsid w:val="00497AF7"/>
    <w:pPr>
      <w:keepNext/>
      <w:widowControl w:val="0"/>
      <w:spacing w:after="0" w:line="240" w:lineRule="auto"/>
      <w:jc w:val="center"/>
      <w:outlineLvl w:val="1"/>
    </w:pPr>
    <w:rPr>
      <w:rFonts w:ascii="CG Times" w:eastAsia="Times New Roman" w:hAnsi="CG Times" w:cs="Times New Roman"/>
      <w:b/>
      <w:caps/>
      <w:lang w:val="en-GB"/>
    </w:rPr>
  </w:style>
  <w:style w:type="character" w:customStyle="1" w:styleId="TitulliChar">
    <w:name w:val="Titulli Char"/>
    <w:link w:val="Titulli"/>
    <w:uiPriority w:val="99"/>
    <w:locked/>
    <w:rsid w:val="00497AF7"/>
    <w:rPr>
      <w:rFonts w:ascii="CG Times" w:eastAsia="Times New Roman" w:hAnsi="CG Times" w:cs="Times New Roman"/>
      <w:b/>
      <w:caps/>
      <w:lang w:val="en-GB"/>
    </w:rPr>
  </w:style>
  <w:style w:type="paragraph" w:styleId="Title">
    <w:name w:val="Title"/>
    <w:basedOn w:val="Normal"/>
    <w:next w:val="Normal"/>
    <w:link w:val="TitleChar"/>
    <w:qFormat/>
    <w:rsid w:val="00497AF7"/>
    <w:pPr>
      <w:pBdr>
        <w:bottom w:val="single" w:sz="8" w:space="4" w:color="4F81BD"/>
      </w:pBdr>
      <w:spacing w:after="300" w:line="240" w:lineRule="auto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497AF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82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ig.gov.a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5443-31DF-4480-80FD-E67E15429C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23</Pages>
  <Words>6762</Words>
  <Characters>36140</Characters>
  <Application>Microsoft Office Word</Application>
  <DocSecurity>0</DocSecurity>
  <Lines>1631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aliaj</dc:creator>
  <cp:keywords/>
  <dc:description/>
  <cp:lastModifiedBy>Ermi Goro</cp:lastModifiedBy>
  <cp:revision>568</cp:revision>
  <cp:lastPrinted>2025-07-17T15:39:00Z</cp:lastPrinted>
  <dcterms:created xsi:type="dcterms:W3CDTF">2025-07-14T13:20:00Z</dcterms:created>
  <dcterms:modified xsi:type="dcterms:W3CDTF">2025-07-18T06:57:00Z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0926d773-18c0-4290-adec-a51e7b88157b</vt:lpwstr>
  </property>
</Properties>
</file>