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072AC" w14:textId="77777777" w:rsidR="008A67C4" w:rsidRPr="008706ED" w:rsidRDefault="008A67C4" w:rsidP="008706ED">
      <w:pPr>
        <w:spacing w:after="0"/>
        <w:jc w:val="center"/>
        <w:rPr>
          <w:rFonts w:ascii="Times New Roman" w:hAnsi="Times New Roman"/>
          <w:b/>
          <w:color w:val="000000"/>
          <w:sz w:val="24"/>
          <w:szCs w:val="24"/>
        </w:rPr>
      </w:pPr>
      <w:r w:rsidRPr="008706ED">
        <w:rPr>
          <w:rFonts w:ascii="Times New Roman" w:hAnsi="Times New Roman"/>
          <w:b/>
          <w:color w:val="000000"/>
          <w:sz w:val="24"/>
          <w:szCs w:val="24"/>
        </w:rPr>
        <w:t>RELACION</w:t>
      </w:r>
    </w:p>
    <w:p w14:paraId="72ABF74A" w14:textId="77777777" w:rsidR="008A67C4" w:rsidRPr="008706ED" w:rsidRDefault="008A67C4" w:rsidP="008706ED">
      <w:pPr>
        <w:spacing w:after="0"/>
        <w:jc w:val="center"/>
        <w:rPr>
          <w:rFonts w:ascii="Times New Roman" w:hAnsi="Times New Roman"/>
          <w:b/>
          <w:color w:val="000000"/>
          <w:sz w:val="24"/>
          <w:szCs w:val="24"/>
        </w:rPr>
      </w:pPr>
    </w:p>
    <w:p w14:paraId="4A3AC4AC" w14:textId="77777777" w:rsidR="008A67C4" w:rsidRPr="008706ED" w:rsidRDefault="008A67C4" w:rsidP="008706ED">
      <w:pPr>
        <w:spacing w:after="0"/>
        <w:jc w:val="center"/>
        <w:rPr>
          <w:rFonts w:ascii="Times New Roman" w:hAnsi="Times New Roman"/>
          <w:b/>
          <w:color w:val="000000"/>
          <w:sz w:val="24"/>
          <w:szCs w:val="24"/>
        </w:rPr>
      </w:pPr>
      <w:r w:rsidRPr="008706ED">
        <w:rPr>
          <w:rFonts w:ascii="Times New Roman" w:hAnsi="Times New Roman"/>
          <w:b/>
          <w:color w:val="000000"/>
          <w:sz w:val="24"/>
          <w:szCs w:val="24"/>
        </w:rPr>
        <w:t>PËR PROJEKTLIGJIN</w:t>
      </w:r>
    </w:p>
    <w:p w14:paraId="4B97DED0" w14:textId="77777777" w:rsidR="008A67C4" w:rsidRPr="008706ED" w:rsidRDefault="008A67C4" w:rsidP="008706ED">
      <w:pPr>
        <w:spacing w:after="0"/>
        <w:jc w:val="center"/>
        <w:rPr>
          <w:rFonts w:ascii="Times New Roman" w:hAnsi="Times New Roman"/>
          <w:b/>
          <w:color w:val="000000"/>
          <w:sz w:val="24"/>
          <w:szCs w:val="24"/>
        </w:rPr>
      </w:pPr>
    </w:p>
    <w:p w14:paraId="1C4BB3B9" w14:textId="77777777" w:rsidR="008A67C4" w:rsidRPr="008706ED" w:rsidRDefault="008A67C4" w:rsidP="008706ED">
      <w:pPr>
        <w:jc w:val="center"/>
        <w:rPr>
          <w:rFonts w:ascii="Times New Roman" w:hAnsi="Times New Roman"/>
          <w:b/>
          <w:sz w:val="24"/>
          <w:szCs w:val="24"/>
          <w:u w:val="single"/>
        </w:rPr>
      </w:pPr>
      <w:r w:rsidRPr="008706ED">
        <w:rPr>
          <w:rFonts w:ascii="Times New Roman" w:hAnsi="Times New Roman"/>
          <w:b/>
          <w:sz w:val="24"/>
          <w:szCs w:val="24"/>
          <w:u w:val="single"/>
        </w:rPr>
        <w:t xml:space="preserve">PËR </w:t>
      </w:r>
    </w:p>
    <w:p w14:paraId="1F3A71BD" w14:textId="7453B781" w:rsidR="008A67C4" w:rsidRPr="008706ED" w:rsidRDefault="008A67C4" w:rsidP="008706ED">
      <w:pPr>
        <w:jc w:val="center"/>
        <w:rPr>
          <w:rFonts w:ascii="Times New Roman" w:hAnsi="Times New Roman"/>
          <w:b/>
          <w:sz w:val="24"/>
          <w:szCs w:val="24"/>
          <w:u w:val="single"/>
        </w:rPr>
      </w:pPr>
      <w:r w:rsidRPr="008706ED">
        <w:rPr>
          <w:rFonts w:ascii="Times New Roman" w:hAnsi="Times New Roman"/>
          <w:b/>
          <w:sz w:val="24"/>
          <w:szCs w:val="24"/>
          <w:u w:val="single"/>
        </w:rPr>
        <w:t>DISA SHTESA DHE NDRYSHIME NË LIGJIN 10 489, DATË 15.12.2011 “PËR TREGTIMIN DHE MBIKËQYRJEN E TREGUT TË PRODUKTEVE JO-USHQIMORE”, TË NDRYSHUAR,</w:t>
      </w:r>
    </w:p>
    <w:p w14:paraId="202A159C" w14:textId="77777777" w:rsidR="008A67C4" w:rsidRPr="008706ED" w:rsidRDefault="008A67C4" w:rsidP="008706ED">
      <w:pPr>
        <w:jc w:val="both"/>
        <w:rPr>
          <w:rFonts w:ascii="Times New Roman" w:hAnsi="Times New Roman"/>
          <w:sz w:val="24"/>
          <w:szCs w:val="24"/>
        </w:rPr>
      </w:pPr>
      <w:r w:rsidRPr="008706ED">
        <w:rPr>
          <w:rFonts w:ascii="Times New Roman" w:hAnsi="Times New Roman"/>
          <w:b/>
          <w:color w:val="000000"/>
          <w:sz w:val="24"/>
          <w:szCs w:val="24"/>
        </w:rPr>
        <w:t>I.</w:t>
      </w:r>
      <w:r w:rsidRPr="008706ED">
        <w:rPr>
          <w:rFonts w:ascii="Times New Roman" w:hAnsi="Times New Roman"/>
          <w:b/>
          <w:color w:val="000000"/>
          <w:sz w:val="24"/>
          <w:szCs w:val="24"/>
        </w:rPr>
        <w:tab/>
        <w:t>QËLLIMI I PROJEKTAKTIT DHE OBJEKTIVAT QË SYNOHEN TË ARRIHEN</w:t>
      </w:r>
    </w:p>
    <w:p w14:paraId="7F3FFCA6" w14:textId="744A1ED9" w:rsidR="006D2896" w:rsidRPr="008706ED" w:rsidRDefault="008A67C4" w:rsidP="008706ED">
      <w:pPr>
        <w:pStyle w:val="Default"/>
        <w:spacing w:after="0" w:line="276" w:lineRule="auto"/>
        <w:jc w:val="both"/>
        <w:rPr>
          <w:rFonts w:ascii="Times New Roman" w:hAnsi="Times New Roman" w:cs="Times New Roman"/>
          <w:sz w:val="24"/>
          <w:szCs w:val="24"/>
          <w:lang w:val="sq-AL"/>
        </w:rPr>
      </w:pPr>
      <w:r w:rsidRPr="008706ED">
        <w:rPr>
          <w:rFonts w:ascii="Times New Roman" w:hAnsi="Times New Roman" w:cs="Times New Roman"/>
          <w:sz w:val="24"/>
          <w:szCs w:val="24"/>
          <w:lang w:val="sq-AL"/>
        </w:rPr>
        <w:t>Ligji nr. 10489, datë 15.12.2011, "Për tregtimin dhe mbikëqyrjen e tregut të produkteve jo-ushqimore", i ndryshuar, harmonizo</w:t>
      </w:r>
      <w:r w:rsidR="00875CA0" w:rsidRPr="008706ED">
        <w:rPr>
          <w:rFonts w:ascii="Times New Roman" w:hAnsi="Times New Roman" w:cs="Times New Roman"/>
          <w:sz w:val="24"/>
          <w:szCs w:val="24"/>
          <w:lang w:val="sq-AL"/>
        </w:rPr>
        <w:t>n</w:t>
      </w:r>
      <w:r w:rsidRPr="008706ED">
        <w:rPr>
          <w:rFonts w:ascii="Times New Roman" w:hAnsi="Times New Roman" w:cs="Times New Roman"/>
          <w:sz w:val="24"/>
          <w:szCs w:val="24"/>
          <w:lang w:val="sq-AL"/>
        </w:rPr>
        <w:t xml:space="preserve"> pjesërisht </w:t>
      </w:r>
      <w:r w:rsidRPr="008706ED">
        <w:rPr>
          <w:rFonts w:ascii="Times New Roman" w:eastAsiaTheme="minorHAnsi" w:hAnsi="Times New Roman" w:cs="Times New Roman"/>
          <w:sz w:val="24"/>
          <w:szCs w:val="24"/>
          <w:lang w:val="sq-AL"/>
        </w:rPr>
        <w:t>Rregulloren 765/2008/KE të</w:t>
      </w:r>
      <w:r w:rsidR="00875CA0" w:rsidRPr="008706ED">
        <w:rPr>
          <w:rFonts w:ascii="Times New Roman" w:eastAsiaTheme="minorHAnsi" w:hAnsi="Times New Roman" w:cs="Times New Roman"/>
          <w:sz w:val="24"/>
          <w:szCs w:val="24"/>
          <w:lang w:val="sq-AL"/>
        </w:rPr>
        <w:t xml:space="preserve"> </w:t>
      </w:r>
      <w:r w:rsidRPr="008706ED">
        <w:rPr>
          <w:rFonts w:ascii="Times New Roman" w:eastAsiaTheme="minorHAnsi" w:hAnsi="Times New Roman" w:cs="Times New Roman"/>
          <w:sz w:val="24"/>
          <w:szCs w:val="24"/>
          <w:lang w:val="sq-AL"/>
        </w:rPr>
        <w:t>Parlamentit Evropian dhe Këshillit, datë 9 korrik 2008 “Mbi vendosjen e kërkesave për akreditimin dhe mbikëqyrjen e tregut, lidhur me tregtimin e produkteve</w:t>
      </w:r>
      <w:r w:rsidRPr="008706ED">
        <w:rPr>
          <w:rStyle w:val="FootnoteReference"/>
          <w:rFonts w:ascii="Times New Roman" w:eastAsiaTheme="minorHAnsi" w:hAnsi="Times New Roman" w:cs="Times New Roman"/>
          <w:sz w:val="24"/>
          <w:szCs w:val="24"/>
          <w:lang w:val="sq-AL"/>
        </w:rPr>
        <w:footnoteReference w:id="1"/>
      </w:r>
      <w:r w:rsidRPr="008706ED">
        <w:rPr>
          <w:rFonts w:ascii="Times New Roman" w:eastAsiaTheme="minorHAnsi" w:hAnsi="Times New Roman" w:cs="Times New Roman"/>
          <w:sz w:val="24"/>
          <w:szCs w:val="24"/>
          <w:lang w:val="sq-AL"/>
        </w:rPr>
        <w:t>”</w:t>
      </w:r>
      <w:r w:rsidR="00875CA0" w:rsidRPr="008706ED">
        <w:rPr>
          <w:rFonts w:ascii="Times New Roman" w:hAnsi="Times New Roman" w:cs="Times New Roman"/>
          <w:sz w:val="24"/>
          <w:szCs w:val="24"/>
          <w:lang w:val="sq-AL"/>
        </w:rPr>
        <w:t xml:space="preserve">. Kjo rregullore e </w:t>
      </w:r>
      <w:r w:rsidR="00875CA0" w:rsidRPr="008706ED">
        <w:rPr>
          <w:rFonts w:ascii="Times New Roman" w:eastAsia="Times New Roman" w:hAnsi="Times New Roman" w:cs="Times New Roman"/>
          <w:sz w:val="24"/>
          <w:szCs w:val="24"/>
          <w:lang w:val="sq-AL"/>
        </w:rPr>
        <w:t>Bashkimit Evropian (</w:t>
      </w:r>
      <w:r w:rsidR="00875CA0" w:rsidRPr="008706ED">
        <w:rPr>
          <w:rFonts w:ascii="Times New Roman" w:hAnsi="Times New Roman" w:cs="Times New Roman"/>
          <w:sz w:val="24"/>
          <w:szCs w:val="24"/>
          <w:lang w:val="sq-AL"/>
        </w:rPr>
        <w:t xml:space="preserve">BE) </w:t>
      </w:r>
      <w:r w:rsidR="00875CA0" w:rsidRPr="008706ED">
        <w:rPr>
          <w:rFonts w:ascii="Times New Roman" w:eastAsia="Times New Roman" w:hAnsi="Times New Roman" w:cs="Times New Roman"/>
          <w:sz w:val="24"/>
          <w:szCs w:val="24"/>
          <w:lang w:val="sq-AL"/>
        </w:rPr>
        <w:t>është ndryshuar me miratimin e Rregullores (BE) 2019/1020 të Parlamentit Evropian dhe të Këshillit, datë 20 qershor 2019 “Për mbikëqyrjen e tregut dhe përputhshmërinë e produkteve”</w:t>
      </w:r>
      <w:r w:rsidRPr="008706ED">
        <w:rPr>
          <w:rStyle w:val="FootnoteReference"/>
          <w:rFonts w:ascii="Times New Roman" w:eastAsiaTheme="minorHAnsi" w:hAnsi="Times New Roman" w:cs="Times New Roman"/>
          <w:sz w:val="24"/>
          <w:szCs w:val="24"/>
          <w:lang w:val="sq-AL"/>
        </w:rPr>
        <w:footnoteReference w:id="2"/>
      </w:r>
      <w:r w:rsidRPr="008706ED">
        <w:rPr>
          <w:rFonts w:ascii="Times New Roman" w:hAnsi="Times New Roman" w:cs="Times New Roman"/>
          <w:sz w:val="24"/>
          <w:szCs w:val="24"/>
          <w:lang w:val="sq-AL"/>
        </w:rPr>
        <w:t xml:space="preserve">. Rregullorja e re 2019/1020 synon të përmirësojë funksionimin e tregut të brendshëm duke forcuar mbikëqyrjen e tregut të produkteve jo-ushqimore të përfshira në legjislacionin e harmonizuar evropian, me qëllim që vetëm produktet në përputhje me kërkesat e parashikuara, dhe që sigurojnë një nivel të lartë të mbrojtjes së interesave publike, siç janë shëndeti dhe siguria në përgjithësi, shëndeti dhe siguria në vendin e punës, mbrojtja e konsumatorëve, mbrojtja e mjedisit dhe sigurisë publike dhe çdo interes tjetër publik i mbrojtur nga ai legjislacion, të vihen në dispozicion në tregun e BE-së. </w:t>
      </w:r>
    </w:p>
    <w:p w14:paraId="15A88E95" w14:textId="77777777" w:rsidR="00875CA0" w:rsidRPr="008706ED" w:rsidRDefault="00875CA0" w:rsidP="008706ED">
      <w:pPr>
        <w:pStyle w:val="Default"/>
        <w:spacing w:after="0" w:line="276" w:lineRule="auto"/>
        <w:jc w:val="both"/>
        <w:rPr>
          <w:rFonts w:ascii="Times New Roman" w:hAnsi="Times New Roman" w:cs="Times New Roman"/>
          <w:sz w:val="24"/>
          <w:szCs w:val="24"/>
          <w:lang w:val="sq-AL"/>
        </w:rPr>
      </w:pPr>
    </w:p>
    <w:p w14:paraId="1D9FF93E" w14:textId="75FFF8C5" w:rsidR="00B15749" w:rsidRPr="008706ED" w:rsidRDefault="008A67C4" w:rsidP="008706ED">
      <w:pPr>
        <w:pStyle w:val="Default"/>
        <w:spacing w:after="0" w:line="276" w:lineRule="auto"/>
        <w:jc w:val="both"/>
        <w:rPr>
          <w:rFonts w:ascii="Times New Roman" w:hAnsi="Times New Roman" w:cs="Times New Roman"/>
          <w:sz w:val="24"/>
          <w:szCs w:val="24"/>
          <w:lang w:val="sq-AL"/>
        </w:rPr>
      </w:pPr>
      <w:r w:rsidRPr="008706ED">
        <w:rPr>
          <w:rFonts w:ascii="Times New Roman" w:hAnsi="Times New Roman" w:cs="Times New Roman"/>
          <w:sz w:val="24"/>
          <w:szCs w:val="24"/>
          <w:lang w:val="sq-AL"/>
        </w:rPr>
        <w:t xml:space="preserve">Zbatimi i këtyre kërkesave është thelbësor për mbrojtjen e këtyre interesave dhe krijimin e </w:t>
      </w:r>
      <w:r w:rsidR="00524E68" w:rsidRPr="008706ED">
        <w:rPr>
          <w:rFonts w:ascii="Times New Roman" w:hAnsi="Times New Roman" w:cs="Times New Roman"/>
          <w:sz w:val="24"/>
          <w:szCs w:val="24"/>
          <w:lang w:val="sq-AL"/>
        </w:rPr>
        <w:t>nj</w:t>
      </w:r>
      <w:r w:rsidR="00F206A1" w:rsidRPr="008706ED">
        <w:rPr>
          <w:rFonts w:ascii="Times New Roman" w:hAnsi="Times New Roman" w:cs="Times New Roman"/>
          <w:sz w:val="24"/>
          <w:szCs w:val="24"/>
          <w:lang w:val="sq-AL"/>
        </w:rPr>
        <w:t>ë</w:t>
      </w:r>
      <w:r w:rsidR="00524E68" w:rsidRPr="008706ED">
        <w:rPr>
          <w:rFonts w:ascii="Times New Roman" w:hAnsi="Times New Roman" w:cs="Times New Roman"/>
          <w:sz w:val="24"/>
          <w:szCs w:val="24"/>
          <w:lang w:val="sq-AL"/>
        </w:rPr>
        <w:t xml:space="preserve"> mjedisi konkurrues e t</w:t>
      </w:r>
      <w:r w:rsidR="00F206A1" w:rsidRPr="008706ED">
        <w:rPr>
          <w:rFonts w:ascii="Times New Roman" w:hAnsi="Times New Roman" w:cs="Times New Roman"/>
          <w:sz w:val="24"/>
          <w:szCs w:val="24"/>
          <w:lang w:val="sq-AL"/>
        </w:rPr>
        <w:t>ë</w:t>
      </w:r>
      <w:r w:rsidR="00524E68" w:rsidRPr="008706ED">
        <w:rPr>
          <w:rFonts w:ascii="Times New Roman" w:hAnsi="Times New Roman" w:cs="Times New Roman"/>
          <w:sz w:val="24"/>
          <w:szCs w:val="24"/>
          <w:lang w:val="sq-AL"/>
        </w:rPr>
        <w:t xml:space="preserve"> barabart</w:t>
      </w:r>
      <w:r w:rsidR="00F206A1" w:rsidRPr="008706ED">
        <w:rPr>
          <w:rFonts w:ascii="Times New Roman" w:hAnsi="Times New Roman" w:cs="Times New Roman"/>
          <w:sz w:val="24"/>
          <w:szCs w:val="24"/>
          <w:lang w:val="sq-AL"/>
        </w:rPr>
        <w:t>ë</w:t>
      </w:r>
      <w:r w:rsidR="00524E68" w:rsidRPr="008706ED">
        <w:rPr>
          <w:rFonts w:ascii="Times New Roman" w:hAnsi="Times New Roman" w:cs="Times New Roman"/>
          <w:sz w:val="24"/>
          <w:szCs w:val="24"/>
          <w:lang w:val="sq-AL"/>
        </w:rPr>
        <w:t xml:space="preserve"> </w:t>
      </w:r>
      <w:r w:rsidR="00524E68" w:rsidRPr="008706ED">
        <w:rPr>
          <w:rFonts w:ascii="Times New Roman" w:eastAsia="Times New Roman" w:hAnsi="Times New Roman" w:cs="Times New Roman"/>
          <w:sz w:val="24"/>
          <w:szCs w:val="24"/>
          <w:lang w:val="sq-AL"/>
        </w:rPr>
        <w:t>për operatorët ekonomikë në tregun e përbashkët evropian</w:t>
      </w:r>
      <w:r w:rsidR="00524E68" w:rsidRPr="008706ED">
        <w:rPr>
          <w:rFonts w:ascii="Times New Roman" w:hAnsi="Times New Roman" w:cs="Times New Roman"/>
          <w:sz w:val="24"/>
          <w:szCs w:val="24"/>
          <w:lang w:val="sq-AL"/>
        </w:rPr>
        <w:t xml:space="preserve">. </w:t>
      </w:r>
      <w:r w:rsidR="00524E68" w:rsidRPr="008706ED">
        <w:rPr>
          <w:rFonts w:ascii="Times New Roman" w:eastAsia="Times New Roman" w:hAnsi="Times New Roman" w:cs="Times New Roman"/>
          <w:sz w:val="24"/>
          <w:szCs w:val="24"/>
          <w:lang w:val="sq-AL"/>
        </w:rPr>
        <w:t xml:space="preserve">Rregullorja 2019/1020, e cila zbatohet në Shtetet Anëtare nga data 16 korrik 2021, vendos </w:t>
      </w:r>
      <w:r w:rsidR="00CB7C68" w:rsidRPr="008706ED">
        <w:rPr>
          <w:rFonts w:ascii="Times New Roman" w:hAnsi="Times New Roman" w:cs="Times New Roman"/>
          <w:sz w:val="24"/>
          <w:szCs w:val="24"/>
          <w:lang w:val="sq-AL"/>
        </w:rPr>
        <w:t>rregulla dhe procedura të përbashkëta për mbikëqyrjen e tregut dhe kontrollin e produkteve që i nënshtrohen legjislacionit të harmonizuar evropian</w:t>
      </w:r>
      <w:r w:rsidR="00524E68" w:rsidRPr="008706ED">
        <w:rPr>
          <w:rFonts w:ascii="Times New Roman" w:eastAsia="Times New Roman" w:hAnsi="Times New Roman" w:cs="Times New Roman"/>
          <w:sz w:val="24"/>
          <w:szCs w:val="24"/>
          <w:lang w:val="sq-AL"/>
        </w:rPr>
        <w:t xml:space="preserve">, </w:t>
      </w:r>
      <w:r w:rsidR="00CB7C68" w:rsidRPr="008706ED">
        <w:rPr>
          <w:rFonts w:ascii="Times New Roman" w:hAnsi="Times New Roman" w:cs="Times New Roman"/>
          <w:sz w:val="24"/>
          <w:szCs w:val="24"/>
          <w:lang w:val="sq-AL"/>
        </w:rPr>
        <w:t xml:space="preserve">duke përfshirë edhe ato që ofrohen përmes mjeteve online. Ajo forcon gjithashtu bashkëpunimin me operatorët ekonomikë dhe përcakton detyrime të qarta për garantimin e sigurisë së produkteve. </w:t>
      </w:r>
      <w:r w:rsidR="00B15749" w:rsidRPr="008706ED">
        <w:rPr>
          <w:rFonts w:ascii="Times New Roman" w:hAnsi="Times New Roman" w:cs="Times New Roman"/>
          <w:sz w:val="24"/>
          <w:szCs w:val="24"/>
          <w:lang w:val="sq-AL"/>
        </w:rPr>
        <w:t>Pavarësisht se</w:t>
      </w:r>
      <w:r w:rsidRPr="008706ED">
        <w:rPr>
          <w:rFonts w:ascii="Times New Roman" w:hAnsi="Times New Roman" w:cs="Times New Roman"/>
          <w:sz w:val="24"/>
          <w:szCs w:val="24"/>
          <w:lang w:val="sq-AL"/>
        </w:rPr>
        <w:t xml:space="preserve"> </w:t>
      </w:r>
      <w:r w:rsidR="00B15749" w:rsidRPr="008706ED">
        <w:rPr>
          <w:rFonts w:ascii="Times New Roman" w:hAnsi="Times New Roman" w:cs="Times New Roman"/>
          <w:sz w:val="24"/>
          <w:szCs w:val="24"/>
          <w:lang w:val="sq-AL"/>
        </w:rPr>
        <w:t>r</w:t>
      </w:r>
      <w:r w:rsidRPr="008706ED">
        <w:rPr>
          <w:rFonts w:ascii="Times New Roman" w:hAnsi="Times New Roman" w:cs="Times New Roman"/>
          <w:sz w:val="24"/>
          <w:szCs w:val="24"/>
          <w:lang w:val="sq-AL"/>
        </w:rPr>
        <w:t xml:space="preserve">regullorja është relativisht e re, ajo paraqet rëndësi në këndvështrimin e përmirësimit të kuadrit ligjor shqiptar </w:t>
      </w:r>
      <w:r w:rsidR="00E74ECE" w:rsidRPr="008706ED">
        <w:rPr>
          <w:rFonts w:ascii="Times New Roman" w:hAnsi="Times New Roman" w:cs="Times New Roman"/>
          <w:sz w:val="24"/>
          <w:szCs w:val="24"/>
          <w:lang w:val="sq-AL"/>
        </w:rPr>
        <w:t>në fushën e mbikëqyrjes së tregut t</w:t>
      </w:r>
      <w:r w:rsidR="00F206A1" w:rsidRPr="008706ED">
        <w:rPr>
          <w:rFonts w:ascii="Times New Roman" w:hAnsi="Times New Roman" w:cs="Times New Roman"/>
          <w:sz w:val="24"/>
          <w:szCs w:val="24"/>
          <w:lang w:val="sq-AL"/>
        </w:rPr>
        <w:t>ë</w:t>
      </w:r>
      <w:r w:rsidR="00E74ECE" w:rsidRPr="008706ED">
        <w:rPr>
          <w:rFonts w:ascii="Times New Roman" w:hAnsi="Times New Roman" w:cs="Times New Roman"/>
          <w:sz w:val="24"/>
          <w:szCs w:val="24"/>
          <w:lang w:val="sq-AL"/>
        </w:rPr>
        <w:t xml:space="preserve"> produkteve jo-ushqimore, </w:t>
      </w:r>
      <w:r w:rsidRPr="008706ED">
        <w:rPr>
          <w:rFonts w:ascii="Times New Roman" w:hAnsi="Times New Roman" w:cs="Times New Roman"/>
          <w:sz w:val="24"/>
          <w:szCs w:val="24"/>
          <w:lang w:val="sq-AL"/>
        </w:rPr>
        <w:t xml:space="preserve">i cili duhet të adresojë sfidat e tregut global, </w:t>
      </w:r>
      <w:r w:rsidR="00E74ECE" w:rsidRPr="008706ED">
        <w:rPr>
          <w:rFonts w:ascii="Times New Roman" w:hAnsi="Times New Roman" w:cs="Times New Roman"/>
          <w:sz w:val="24"/>
          <w:szCs w:val="24"/>
          <w:lang w:val="sq-AL"/>
        </w:rPr>
        <w:t xml:space="preserve">kompleksitetin e zinxhirëve të furnizimit </w:t>
      </w:r>
      <w:r w:rsidRPr="008706ED">
        <w:rPr>
          <w:rFonts w:ascii="Times New Roman" w:hAnsi="Times New Roman" w:cs="Times New Roman"/>
          <w:sz w:val="24"/>
          <w:szCs w:val="24"/>
          <w:lang w:val="sq-AL"/>
        </w:rPr>
        <w:t xml:space="preserve">dhe </w:t>
      </w:r>
      <w:r w:rsidR="00E74ECE" w:rsidRPr="008706ED">
        <w:rPr>
          <w:rFonts w:ascii="Times New Roman" w:hAnsi="Times New Roman" w:cs="Times New Roman"/>
          <w:sz w:val="24"/>
          <w:szCs w:val="24"/>
          <w:lang w:val="sq-AL"/>
        </w:rPr>
        <w:t xml:space="preserve">rritjen e vazhdueshme të tregtisë elektronike. </w:t>
      </w:r>
    </w:p>
    <w:p w14:paraId="7E3C9C46" w14:textId="77777777" w:rsidR="00E74ECE" w:rsidRPr="008706ED" w:rsidRDefault="00E74ECE" w:rsidP="008706ED">
      <w:pPr>
        <w:pStyle w:val="Default"/>
        <w:spacing w:after="0" w:line="276" w:lineRule="auto"/>
        <w:jc w:val="both"/>
        <w:rPr>
          <w:rFonts w:ascii="Times New Roman" w:hAnsi="Times New Roman" w:cs="Times New Roman"/>
          <w:sz w:val="24"/>
          <w:szCs w:val="24"/>
          <w:lang w:val="sq-AL"/>
        </w:rPr>
      </w:pPr>
    </w:p>
    <w:p w14:paraId="3FA5CD7F" w14:textId="296327F8" w:rsidR="00393B07" w:rsidRPr="008706ED" w:rsidRDefault="00E74ECE" w:rsidP="008706ED">
      <w:pPr>
        <w:pStyle w:val="Default"/>
        <w:spacing w:after="0" w:line="276" w:lineRule="auto"/>
        <w:jc w:val="both"/>
        <w:rPr>
          <w:rFonts w:ascii="Times New Roman" w:hAnsi="Times New Roman" w:cs="Times New Roman"/>
          <w:sz w:val="24"/>
          <w:szCs w:val="24"/>
          <w:lang w:val="sq-AL"/>
        </w:rPr>
      </w:pPr>
      <w:r w:rsidRPr="008706ED">
        <w:rPr>
          <w:rFonts w:ascii="Times New Roman" w:eastAsia="Times New Roman" w:hAnsi="Times New Roman" w:cs="Times New Roman"/>
          <w:sz w:val="24"/>
          <w:szCs w:val="24"/>
          <w:lang w:val="sq-AL"/>
        </w:rPr>
        <w:lastRenderedPageBreak/>
        <w:t>Duke marrë në konsideratë këto zhvillime në legjislacionin e BE-së, lind nevoja që edhe legjislacioni shqiptar të harmonizohet me parashikimet e Rregullores (BE) 2019/1020.</w:t>
      </w:r>
      <w:r w:rsidR="004119A8" w:rsidRPr="008706ED">
        <w:rPr>
          <w:rFonts w:ascii="Times New Roman" w:hAnsi="Times New Roman" w:cs="Times New Roman"/>
          <w:sz w:val="24"/>
          <w:szCs w:val="24"/>
          <w:lang w:val="sq-AL"/>
        </w:rPr>
        <w:t xml:space="preserve"> </w:t>
      </w:r>
      <w:r w:rsidR="00393B07" w:rsidRPr="008706ED">
        <w:rPr>
          <w:rFonts w:ascii="Times New Roman" w:hAnsi="Times New Roman" w:cs="Times New Roman"/>
          <w:sz w:val="24"/>
          <w:szCs w:val="24"/>
          <w:lang w:val="sq-AL"/>
        </w:rPr>
        <w:t xml:space="preserve">Ky proces </w:t>
      </w:r>
      <w:r w:rsidRPr="008706ED">
        <w:rPr>
          <w:rFonts w:ascii="Times New Roman" w:hAnsi="Times New Roman" w:cs="Times New Roman"/>
          <w:sz w:val="24"/>
          <w:szCs w:val="24"/>
          <w:lang w:val="sq-AL"/>
        </w:rPr>
        <w:t>p</w:t>
      </w:r>
      <w:r w:rsidR="00F206A1" w:rsidRPr="008706ED">
        <w:rPr>
          <w:rFonts w:ascii="Times New Roman" w:hAnsi="Times New Roman" w:cs="Times New Roman"/>
          <w:sz w:val="24"/>
          <w:szCs w:val="24"/>
          <w:lang w:val="sq-AL"/>
        </w:rPr>
        <w:t>ë</w:t>
      </w:r>
      <w:r w:rsidRPr="008706ED">
        <w:rPr>
          <w:rFonts w:ascii="Times New Roman" w:hAnsi="Times New Roman" w:cs="Times New Roman"/>
          <w:sz w:val="24"/>
          <w:szCs w:val="24"/>
          <w:lang w:val="sq-AL"/>
        </w:rPr>
        <w:t>rb</w:t>
      </w:r>
      <w:r w:rsidR="00F206A1" w:rsidRPr="008706ED">
        <w:rPr>
          <w:rFonts w:ascii="Times New Roman" w:hAnsi="Times New Roman" w:cs="Times New Roman"/>
          <w:sz w:val="24"/>
          <w:szCs w:val="24"/>
          <w:lang w:val="sq-AL"/>
        </w:rPr>
        <w:t>ë</w:t>
      </w:r>
      <w:r w:rsidRPr="008706ED">
        <w:rPr>
          <w:rFonts w:ascii="Times New Roman" w:hAnsi="Times New Roman" w:cs="Times New Roman"/>
          <w:sz w:val="24"/>
          <w:szCs w:val="24"/>
          <w:lang w:val="sq-AL"/>
        </w:rPr>
        <w:t>n</w:t>
      </w:r>
      <w:r w:rsidR="00393B07" w:rsidRPr="008706ED">
        <w:rPr>
          <w:rFonts w:ascii="Times New Roman" w:hAnsi="Times New Roman" w:cs="Times New Roman"/>
          <w:sz w:val="24"/>
          <w:szCs w:val="24"/>
          <w:lang w:val="sq-AL"/>
        </w:rPr>
        <w:t xml:space="preserve"> një hap </w:t>
      </w:r>
      <w:r w:rsidR="004119A8" w:rsidRPr="008706ED">
        <w:rPr>
          <w:rFonts w:ascii="Times New Roman" w:hAnsi="Times New Roman" w:cs="Times New Roman"/>
          <w:sz w:val="24"/>
          <w:szCs w:val="24"/>
          <w:lang w:val="sq-AL"/>
        </w:rPr>
        <w:t>t</w:t>
      </w:r>
      <w:r w:rsidR="00F206A1" w:rsidRPr="008706ED">
        <w:rPr>
          <w:rFonts w:ascii="Times New Roman" w:hAnsi="Times New Roman" w:cs="Times New Roman"/>
          <w:sz w:val="24"/>
          <w:szCs w:val="24"/>
          <w:lang w:val="sq-AL"/>
        </w:rPr>
        <w:t>ë</w:t>
      </w:r>
      <w:r w:rsidR="00393B07" w:rsidRPr="008706ED">
        <w:rPr>
          <w:rFonts w:ascii="Times New Roman" w:hAnsi="Times New Roman" w:cs="Times New Roman"/>
          <w:sz w:val="24"/>
          <w:szCs w:val="24"/>
          <w:lang w:val="sq-AL"/>
        </w:rPr>
        <w:t xml:space="preserve"> rëndësishëm </w:t>
      </w:r>
      <w:r w:rsidR="004119A8" w:rsidRPr="008706ED">
        <w:rPr>
          <w:rFonts w:ascii="Times New Roman" w:hAnsi="Times New Roman" w:cs="Times New Roman"/>
          <w:sz w:val="24"/>
          <w:szCs w:val="24"/>
          <w:lang w:val="sq-AL"/>
        </w:rPr>
        <w:t>drejt</w:t>
      </w:r>
      <w:r w:rsidR="00393B07" w:rsidRPr="008706ED">
        <w:rPr>
          <w:rFonts w:ascii="Times New Roman" w:hAnsi="Times New Roman" w:cs="Times New Roman"/>
          <w:sz w:val="24"/>
          <w:szCs w:val="24"/>
          <w:lang w:val="sq-AL"/>
        </w:rPr>
        <w:t xml:space="preserve"> integrimi</w:t>
      </w:r>
      <w:r w:rsidR="004119A8" w:rsidRPr="008706ED">
        <w:rPr>
          <w:rFonts w:ascii="Times New Roman" w:hAnsi="Times New Roman" w:cs="Times New Roman"/>
          <w:sz w:val="24"/>
          <w:szCs w:val="24"/>
          <w:lang w:val="sq-AL"/>
        </w:rPr>
        <w:t>t</w:t>
      </w:r>
      <w:r w:rsidR="00393B07" w:rsidRPr="008706ED">
        <w:rPr>
          <w:rFonts w:ascii="Times New Roman" w:hAnsi="Times New Roman" w:cs="Times New Roman"/>
          <w:sz w:val="24"/>
          <w:szCs w:val="24"/>
          <w:lang w:val="sq-AL"/>
        </w:rPr>
        <w:t xml:space="preserve"> </w:t>
      </w:r>
      <w:r w:rsidR="004119A8" w:rsidRPr="008706ED">
        <w:rPr>
          <w:rFonts w:ascii="Times New Roman" w:hAnsi="Times New Roman" w:cs="Times New Roman"/>
          <w:sz w:val="24"/>
          <w:szCs w:val="24"/>
          <w:lang w:val="sq-AL"/>
        </w:rPr>
        <w:t>t</w:t>
      </w:r>
      <w:r w:rsidR="00F206A1" w:rsidRPr="008706ED">
        <w:rPr>
          <w:rFonts w:ascii="Times New Roman" w:hAnsi="Times New Roman" w:cs="Times New Roman"/>
          <w:sz w:val="24"/>
          <w:szCs w:val="24"/>
          <w:lang w:val="sq-AL"/>
        </w:rPr>
        <w:t>ë</w:t>
      </w:r>
      <w:r w:rsidR="00393B07" w:rsidRPr="008706ED">
        <w:rPr>
          <w:rFonts w:ascii="Times New Roman" w:hAnsi="Times New Roman" w:cs="Times New Roman"/>
          <w:sz w:val="24"/>
          <w:szCs w:val="24"/>
          <w:lang w:val="sq-AL"/>
        </w:rPr>
        <w:t xml:space="preserve"> Shqipërisë në BE, duke </w:t>
      </w:r>
      <w:r w:rsidR="004119A8" w:rsidRPr="008706ED">
        <w:rPr>
          <w:rFonts w:ascii="Times New Roman" w:hAnsi="Times New Roman" w:cs="Times New Roman"/>
          <w:sz w:val="24"/>
          <w:szCs w:val="24"/>
          <w:lang w:val="sq-AL"/>
        </w:rPr>
        <w:t>reflektuar</w:t>
      </w:r>
      <w:r w:rsidR="00393B07" w:rsidRPr="008706ED">
        <w:rPr>
          <w:rFonts w:ascii="Times New Roman" w:hAnsi="Times New Roman" w:cs="Times New Roman"/>
          <w:sz w:val="24"/>
          <w:szCs w:val="24"/>
          <w:lang w:val="sq-AL"/>
        </w:rPr>
        <w:t xml:space="preserve"> angazhim</w:t>
      </w:r>
      <w:r w:rsidR="00A5600D" w:rsidRPr="008706ED">
        <w:rPr>
          <w:rFonts w:ascii="Times New Roman" w:hAnsi="Times New Roman" w:cs="Times New Roman"/>
          <w:sz w:val="24"/>
          <w:szCs w:val="24"/>
          <w:lang w:val="sq-AL"/>
        </w:rPr>
        <w:t>in</w:t>
      </w:r>
      <w:r w:rsidR="00393B07" w:rsidRPr="008706ED">
        <w:rPr>
          <w:rFonts w:ascii="Times New Roman" w:hAnsi="Times New Roman" w:cs="Times New Roman"/>
          <w:sz w:val="24"/>
          <w:szCs w:val="24"/>
          <w:lang w:val="sq-AL"/>
        </w:rPr>
        <w:t xml:space="preserve"> </w:t>
      </w:r>
      <w:r w:rsidR="00A5600D" w:rsidRPr="008706ED">
        <w:rPr>
          <w:rFonts w:ascii="Times New Roman" w:hAnsi="Times New Roman" w:cs="Times New Roman"/>
          <w:sz w:val="24"/>
          <w:szCs w:val="24"/>
          <w:lang w:val="sq-AL"/>
        </w:rPr>
        <w:t>e</w:t>
      </w:r>
      <w:r w:rsidR="00393B07" w:rsidRPr="008706ED">
        <w:rPr>
          <w:rFonts w:ascii="Times New Roman" w:hAnsi="Times New Roman" w:cs="Times New Roman"/>
          <w:sz w:val="24"/>
          <w:szCs w:val="24"/>
          <w:lang w:val="sq-AL"/>
        </w:rPr>
        <w:t xml:space="preserve"> </w:t>
      </w:r>
      <w:r w:rsidR="00A5600D" w:rsidRPr="008706ED">
        <w:rPr>
          <w:rFonts w:ascii="Times New Roman" w:hAnsi="Times New Roman" w:cs="Times New Roman"/>
          <w:sz w:val="24"/>
          <w:szCs w:val="24"/>
          <w:lang w:val="sq-AL"/>
        </w:rPr>
        <w:t>saj</w:t>
      </w:r>
      <w:r w:rsidR="00393B07" w:rsidRPr="008706ED">
        <w:rPr>
          <w:rFonts w:ascii="Times New Roman" w:hAnsi="Times New Roman" w:cs="Times New Roman"/>
          <w:sz w:val="24"/>
          <w:szCs w:val="24"/>
          <w:lang w:val="sq-AL"/>
        </w:rPr>
        <w:t xml:space="preserve"> për përmbushjen e kërkesave të Kapitullit 1</w:t>
      </w:r>
      <w:r w:rsidR="004119A8" w:rsidRPr="008706ED">
        <w:rPr>
          <w:rFonts w:ascii="Times New Roman" w:hAnsi="Times New Roman" w:cs="Times New Roman"/>
          <w:sz w:val="24"/>
          <w:szCs w:val="24"/>
          <w:lang w:val="sq-AL"/>
        </w:rPr>
        <w:t xml:space="preserve"> </w:t>
      </w:r>
      <w:r w:rsidR="004119A8" w:rsidRPr="008706ED">
        <w:rPr>
          <w:rFonts w:ascii="Times New Roman" w:eastAsia="Times New Roman" w:hAnsi="Times New Roman" w:cs="Times New Roman"/>
          <w:sz w:val="24"/>
          <w:szCs w:val="24"/>
          <w:lang w:val="sq-AL"/>
        </w:rPr>
        <w:t>(Lëvizja e lirë e mallrave)</w:t>
      </w:r>
      <w:r w:rsidR="00393B07" w:rsidRPr="008706ED">
        <w:rPr>
          <w:rFonts w:ascii="Times New Roman" w:hAnsi="Times New Roman" w:cs="Times New Roman"/>
          <w:sz w:val="24"/>
          <w:szCs w:val="24"/>
          <w:lang w:val="sq-AL"/>
        </w:rPr>
        <w:t xml:space="preserve"> dhe të grupit më të gjerë </w:t>
      </w:r>
      <w:r w:rsidR="00A5600D" w:rsidRPr="008706ED">
        <w:rPr>
          <w:rFonts w:ascii="Times New Roman" w:hAnsi="Times New Roman" w:cs="Times New Roman"/>
          <w:sz w:val="24"/>
          <w:szCs w:val="24"/>
          <w:lang w:val="sq-AL"/>
        </w:rPr>
        <w:t>t</w:t>
      </w:r>
      <w:r w:rsidR="00F206A1" w:rsidRPr="008706ED">
        <w:rPr>
          <w:rFonts w:ascii="Times New Roman" w:hAnsi="Times New Roman" w:cs="Times New Roman"/>
          <w:sz w:val="24"/>
          <w:szCs w:val="24"/>
          <w:lang w:val="sq-AL"/>
        </w:rPr>
        <w:t>ë</w:t>
      </w:r>
      <w:r w:rsidR="00A5600D" w:rsidRPr="008706ED">
        <w:rPr>
          <w:rFonts w:ascii="Times New Roman" w:hAnsi="Times New Roman" w:cs="Times New Roman"/>
          <w:sz w:val="24"/>
          <w:szCs w:val="24"/>
          <w:lang w:val="sq-AL"/>
        </w:rPr>
        <w:t xml:space="preserve"> acquis </w:t>
      </w:r>
      <w:r w:rsidR="00393B07" w:rsidRPr="008706ED">
        <w:rPr>
          <w:rFonts w:ascii="Times New Roman" w:hAnsi="Times New Roman" w:cs="Times New Roman"/>
          <w:sz w:val="24"/>
          <w:szCs w:val="24"/>
          <w:lang w:val="sq-AL"/>
        </w:rPr>
        <w:t xml:space="preserve">të tregut të brendshëm. Realizimi i suksesshëm i këtij procesi </w:t>
      </w:r>
      <w:r w:rsidR="00A5600D" w:rsidRPr="008706ED">
        <w:rPr>
          <w:rFonts w:ascii="Times New Roman" w:hAnsi="Times New Roman" w:cs="Times New Roman"/>
          <w:sz w:val="24"/>
          <w:szCs w:val="24"/>
          <w:lang w:val="sq-AL"/>
        </w:rPr>
        <w:t xml:space="preserve">jo vetëm që do të përshpejtojë përmbushjen e kritereve të anëtarësimit, por do të kontribuojë edhe në forcimin e integrimit rajonal në kuadër të Procesit të Berlinit. </w:t>
      </w:r>
      <w:r w:rsidR="008A2692" w:rsidRPr="008706ED">
        <w:rPr>
          <w:rFonts w:ascii="Times New Roman" w:hAnsi="Times New Roman" w:cs="Times New Roman"/>
          <w:sz w:val="24"/>
          <w:szCs w:val="24"/>
          <w:lang w:val="sq-AL"/>
        </w:rPr>
        <w:t>Gjithashtu, k</w:t>
      </w:r>
      <w:r w:rsidR="00393B07" w:rsidRPr="008706ED">
        <w:rPr>
          <w:rFonts w:ascii="Times New Roman" w:eastAsiaTheme="minorHAnsi" w:hAnsi="Times New Roman" w:cs="Times New Roman"/>
          <w:sz w:val="24"/>
          <w:szCs w:val="24"/>
          <w:lang w:val="sq-AL"/>
        </w:rPr>
        <w:t>jo</w:t>
      </w:r>
      <w:r w:rsidR="00AF42BD" w:rsidRPr="008706ED">
        <w:rPr>
          <w:rFonts w:ascii="Times New Roman" w:eastAsiaTheme="minorHAnsi" w:hAnsi="Times New Roman" w:cs="Times New Roman"/>
          <w:sz w:val="24"/>
          <w:szCs w:val="24"/>
          <w:lang w:val="sq-AL"/>
        </w:rPr>
        <w:t xml:space="preserve"> iniciativ</w:t>
      </w:r>
      <w:r w:rsidR="00C93EC8" w:rsidRPr="008706ED">
        <w:rPr>
          <w:rFonts w:ascii="Times New Roman" w:eastAsiaTheme="minorHAnsi" w:hAnsi="Times New Roman" w:cs="Times New Roman"/>
          <w:sz w:val="24"/>
          <w:szCs w:val="24"/>
          <w:lang w:val="sq-AL"/>
        </w:rPr>
        <w:t>ë</w:t>
      </w:r>
      <w:r w:rsidR="00393B07" w:rsidRPr="008706ED">
        <w:rPr>
          <w:rFonts w:ascii="Times New Roman" w:eastAsiaTheme="minorHAnsi" w:hAnsi="Times New Roman" w:cs="Times New Roman"/>
          <w:sz w:val="24"/>
          <w:szCs w:val="24"/>
          <w:lang w:val="sq-AL"/>
        </w:rPr>
        <w:t xml:space="preserve"> </w:t>
      </w:r>
      <w:r w:rsidR="008A2692" w:rsidRPr="008706ED">
        <w:rPr>
          <w:rFonts w:ascii="Times New Roman" w:eastAsiaTheme="minorHAnsi" w:hAnsi="Times New Roman" w:cs="Times New Roman"/>
          <w:sz w:val="24"/>
          <w:szCs w:val="24"/>
          <w:lang w:val="sq-AL"/>
        </w:rPr>
        <w:t>siguron</w:t>
      </w:r>
      <w:r w:rsidR="00393B07" w:rsidRPr="008706ED">
        <w:rPr>
          <w:rFonts w:ascii="Times New Roman" w:eastAsiaTheme="minorHAnsi" w:hAnsi="Times New Roman" w:cs="Times New Roman"/>
          <w:sz w:val="24"/>
          <w:szCs w:val="24"/>
          <w:lang w:val="sq-AL"/>
        </w:rPr>
        <w:t xml:space="preserve"> koherencën me zhvillimet legjislative evropiane dhe forcimin e kuadrit ligjor horizontal në vend, me qëllim garantimin e mbulimit sa më të plotë dhe vënien në zbatim të mekanizmave për lëvizjen e lirë të mallrave, sigurinë e produkteve jo</w:t>
      </w:r>
      <w:r w:rsidR="006D4699" w:rsidRPr="008706ED">
        <w:rPr>
          <w:rFonts w:ascii="Times New Roman" w:eastAsiaTheme="minorHAnsi" w:hAnsi="Times New Roman" w:cs="Times New Roman"/>
          <w:sz w:val="24"/>
          <w:szCs w:val="24"/>
          <w:lang w:val="sq-AL"/>
        </w:rPr>
        <w:t>-</w:t>
      </w:r>
      <w:r w:rsidR="00393B07" w:rsidRPr="008706ED">
        <w:rPr>
          <w:rFonts w:ascii="Times New Roman" w:eastAsiaTheme="minorHAnsi" w:hAnsi="Times New Roman" w:cs="Times New Roman"/>
          <w:sz w:val="24"/>
          <w:szCs w:val="24"/>
          <w:lang w:val="sq-AL"/>
        </w:rPr>
        <w:t>ushqimore dhe mbikëqyrjen sa më efektive të tregut.</w:t>
      </w:r>
      <w:r w:rsidR="00393B07" w:rsidRPr="008706ED">
        <w:rPr>
          <w:rFonts w:ascii="Times New Roman" w:hAnsi="Times New Roman" w:cs="Times New Roman"/>
          <w:sz w:val="24"/>
          <w:szCs w:val="24"/>
          <w:lang w:val="sq-AL"/>
        </w:rPr>
        <w:t xml:space="preserve"> </w:t>
      </w:r>
    </w:p>
    <w:p w14:paraId="09803D8C" w14:textId="17C5E5A6" w:rsidR="0007334B" w:rsidRPr="008706ED" w:rsidRDefault="0007334B" w:rsidP="008706ED">
      <w:pPr>
        <w:pStyle w:val="Default"/>
        <w:spacing w:after="0" w:line="276" w:lineRule="auto"/>
        <w:jc w:val="both"/>
        <w:rPr>
          <w:rFonts w:ascii="Times New Roman" w:hAnsi="Times New Roman" w:cs="Times New Roman"/>
          <w:sz w:val="24"/>
          <w:szCs w:val="24"/>
          <w:lang w:val="sq-AL"/>
        </w:rPr>
      </w:pPr>
    </w:p>
    <w:p w14:paraId="7E918ADF" w14:textId="0055C3FA" w:rsidR="00280CA6" w:rsidRPr="008706ED" w:rsidRDefault="00280CA6" w:rsidP="008706ED">
      <w:pPr>
        <w:spacing w:after="0"/>
        <w:jc w:val="both"/>
        <w:rPr>
          <w:rFonts w:ascii="Times New Roman" w:hAnsi="Times New Roman"/>
          <w:sz w:val="24"/>
          <w:szCs w:val="24"/>
        </w:rPr>
      </w:pPr>
      <w:r w:rsidRPr="008706ED">
        <w:rPr>
          <w:rFonts w:ascii="Times New Roman" w:hAnsi="Times New Roman"/>
          <w:sz w:val="24"/>
          <w:szCs w:val="24"/>
        </w:rPr>
        <w:t xml:space="preserve">Në këtë kuadër, është hartuar projektligji “Për disa shtesa dhe ndryshime në ligjin nr. 10 489, </w:t>
      </w:r>
      <w:r w:rsidRPr="008706ED">
        <w:rPr>
          <w:rFonts w:ascii="Times New Roman" w:eastAsiaTheme="minorHAnsi" w:hAnsi="Times New Roman"/>
          <w:sz w:val="24"/>
          <w:szCs w:val="24"/>
        </w:rPr>
        <w:t>datë 15.12.2011</w:t>
      </w:r>
      <w:r w:rsidRPr="008706ED">
        <w:rPr>
          <w:rFonts w:ascii="Times New Roman" w:eastAsiaTheme="minorHAnsi" w:hAnsi="Times New Roman"/>
          <w:b/>
          <w:bCs/>
          <w:sz w:val="24"/>
          <w:szCs w:val="24"/>
        </w:rPr>
        <w:t xml:space="preserve"> </w:t>
      </w:r>
      <w:r w:rsidRPr="008706ED">
        <w:rPr>
          <w:rFonts w:ascii="Times New Roman" w:hAnsi="Times New Roman"/>
          <w:sz w:val="24"/>
          <w:szCs w:val="24"/>
        </w:rPr>
        <w:t xml:space="preserve">“Për tregtimin dhe mbikëqyrjen e tregut të produkteve jo-ushqimore”, të ndryshuar, me qëllim përafrimin e legjislacionit shqiptar me  Rregulloren (BE) 2019/1020. </w:t>
      </w:r>
    </w:p>
    <w:p w14:paraId="63F9BB41" w14:textId="77777777" w:rsidR="00280CA6" w:rsidRPr="008706ED" w:rsidRDefault="00280CA6" w:rsidP="008706ED">
      <w:pPr>
        <w:spacing w:after="120"/>
        <w:jc w:val="both"/>
        <w:rPr>
          <w:rFonts w:ascii="Times New Roman" w:hAnsi="Times New Roman"/>
          <w:sz w:val="24"/>
          <w:szCs w:val="24"/>
        </w:rPr>
      </w:pPr>
    </w:p>
    <w:p w14:paraId="15C37388" w14:textId="6B4B5EC6" w:rsidR="00AF42BD" w:rsidRPr="008706ED" w:rsidRDefault="00AF42BD" w:rsidP="008706ED">
      <w:pPr>
        <w:keepNext/>
        <w:tabs>
          <w:tab w:val="right" w:pos="10206"/>
        </w:tabs>
        <w:spacing w:after="0"/>
        <w:jc w:val="both"/>
        <w:outlineLvl w:val="0"/>
        <w:rPr>
          <w:rFonts w:ascii="Times New Roman" w:hAnsi="Times New Roman"/>
          <w:b/>
          <w:bCs/>
          <w:sz w:val="24"/>
          <w:szCs w:val="24"/>
        </w:rPr>
      </w:pPr>
      <w:r w:rsidRPr="008706ED">
        <w:rPr>
          <w:rFonts w:ascii="Times New Roman" w:hAnsi="Times New Roman"/>
          <w:bCs/>
          <w:sz w:val="24"/>
          <w:szCs w:val="24"/>
        </w:rPr>
        <w:t xml:space="preserve">Objektivat kryesorë që synohen </w:t>
      </w:r>
      <w:r w:rsidR="00280CA6" w:rsidRPr="008706ED">
        <w:rPr>
          <w:rFonts w:ascii="Times New Roman" w:hAnsi="Times New Roman"/>
          <w:bCs/>
          <w:sz w:val="24"/>
          <w:szCs w:val="24"/>
        </w:rPr>
        <w:t>t</w:t>
      </w:r>
      <w:r w:rsidR="00C93EC8" w:rsidRPr="008706ED">
        <w:rPr>
          <w:rFonts w:ascii="Times New Roman" w:hAnsi="Times New Roman"/>
          <w:bCs/>
          <w:sz w:val="24"/>
          <w:szCs w:val="24"/>
        </w:rPr>
        <w:t>ë</w:t>
      </w:r>
      <w:r w:rsidR="00280CA6" w:rsidRPr="008706ED">
        <w:rPr>
          <w:rFonts w:ascii="Times New Roman" w:hAnsi="Times New Roman"/>
          <w:bCs/>
          <w:sz w:val="24"/>
          <w:szCs w:val="24"/>
        </w:rPr>
        <w:t xml:space="preserve"> arrihen </w:t>
      </w:r>
      <w:r w:rsidRPr="008706ED">
        <w:rPr>
          <w:rFonts w:ascii="Times New Roman" w:hAnsi="Times New Roman"/>
          <w:bCs/>
          <w:sz w:val="24"/>
          <w:szCs w:val="24"/>
        </w:rPr>
        <w:t>nëpërmjet kë</w:t>
      </w:r>
      <w:r w:rsidR="00280CA6" w:rsidRPr="008706ED">
        <w:rPr>
          <w:rFonts w:ascii="Times New Roman" w:hAnsi="Times New Roman"/>
          <w:bCs/>
          <w:sz w:val="24"/>
          <w:szCs w:val="24"/>
        </w:rPr>
        <w:t>tij projektligji jan</w:t>
      </w:r>
      <w:r w:rsidR="00C93EC8" w:rsidRPr="008706ED">
        <w:rPr>
          <w:rFonts w:ascii="Times New Roman" w:hAnsi="Times New Roman"/>
          <w:bCs/>
          <w:sz w:val="24"/>
          <w:szCs w:val="24"/>
        </w:rPr>
        <w:t>ë</w:t>
      </w:r>
      <w:r w:rsidR="00280CA6" w:rsidRPr="008706ED">
        <w:rPr>
          <w:rFonts w:ascii="Times New Roman" w:hAnsi="Times New Roman"/>
          <w:bCs/>
          <w:sz w:val="24"/>
          <w:szCs w:val="24"/>
        </w:rPr>
        <w:t xml:space="preserve">: </w:t>
      </w:r>
      <w:r w:rsidRPr="008706ED">
        <w:rPr>
          <w:rFonts w:ascii="Times New Roman" w:hAnsi="Times New Roman"/>
          <w:bCs/>
          <w:sz w:val="24"/>
          <w:szCs w:val="24"/>
        </w:rPr>
        <w:t xml:space="preserve"> </w:t>
      </w:r>
    </w:p>
    <w:p w14:paraId="65FDAD8E" w14:textId="77777777" w:rsidR="00F206A1" w:rsidRPr="008706ED" w:rsidRDefault="00F206A1" w:rsidP="008706ED">
      <w:pPr>
        <w:pStyle w:val="ListParagraph"/>
        <w:numPr>
          <w:ilvl w:val="0"/>
          <w:numId w:val="2"/>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Përmirësimi/forcimi i mbikëqyrjes së tregut nëpërmjet rritjes së kapaciteteve dhe e efektivitetit të autoriteteve shqiptare për mbikëqyrjen e tregut të produkteve jo-ushqimore.</w:t>
      </w:r>
    </w:p>
    <w:p w14:paraId="4FF8164C" w14:textId="77777777" w:rsidR="00F206A1" w:rsidRPr="008706ED" w:rsidRDefault="00F206A1" w:rsidP="008706ED">
      <w:pPr>
        <w:pStyle w:val="ListParagraph"/>
        <w:numPr>
          <w:ilvl w:val="0"/>
          <w:numId w:val="2"/>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Sigurimi i përputhshmërisë së të gjitha produkteve që bëhet të disponueshme në tregun shqiptar me standardet e përcaktuara në legjislacionin e harmonizuar evropian, brenda vitit 2030.</w:t>
      </w:r>
    </w:p>
    <w:p w14:paraId="7B7C4928" w14:textId="77777777" w:rsidR="00F206A1" w:rsidRPr="008706ED" w:rsidRDefault="00F206A1" w:rsidP="008706ED">
      <w:pPr>
        <w:pStyle w:val="ListParagraph"/>
        <w:numPr>
          <w:ilvl w:val="0"/>
          <w:numId w:val="2"/>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Garantimi i mbrojtjes së konsumatorëve nga produktet e pasigurta dhe jo të pajisura me standarde, duke rritur besimin e tyre në cilësinë dhe sigurinë e produkteve të tregtuara.</w:t>
      </w:r>
    </w:p>
    <w:p w14:paraId="6A0F84C8" w14:textId="77777777" w:rsidR="00F206A1" w:rsidRPr="008706ED" w:rsidRDefault="00F206A1" w:rsidP="008706ED">
      <w:pPr>
        <w:pStyle w:val="ListParagraph"/>
        <w:numPr>
          <w:ilvl w:val="0"/>
          <w:numId w:val="2"/>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 xml:space="preserve">Harmonizimi i legjislacionit shqiptar me </w:t>
      </w:r>
      <w:r w:rsidRPr="008706ED">
        <w:rPr>
          <w:rFonts w:ascii="Times New Roman" w:hAnsi="Times New Roman"/>
          <w:i/>
          <w:iCs/>
          <w:sz w:val="24"/>
          <w:szCs w:val="24"/>
          <w:lang w:val="sq-AL"/>
        </w:rPr>
        <w:t>acquis</w:t>
      </w:r>
      <w:r w:rsidRPr="008706ED">
        <w:rPr>
          <w:rFonts w:ascii="Times New Roman" w:hAnsi="Times New Roman"/>
          <w:sz w:val="24"/>
          <w:szCs w:val="24"/>
          <w:lang w:val="sq-AL"/>
        </w:rPr>
        <w:t xml:space="preserve"> të BE-së (Rregulloren (BE) 2019/1020), brenda vitit 2025.</w:t>
      </w:r>
    </w:p>
    <w:p w14:paraId="7065D33B" w14:textId="77777777" w:rsidR="00F206A1" w:rsidRPr="008706ED" w:rsidRDefault="00F206A1" w:rsidP="008706ED">
      <w:pPr>
        <w:pStyle w:val="ListParagraph"/>
        <w:numPr>
          <w:ilvl w:val="0"/>
          <w:numId w:val="2"/>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Vendosja e mekanizmave efektive për të siguruar që të gjithë operatorët ekonomikë në Shqipëri të jenë të informuar dhe të zbatojnë kërkesat ligjore për sigurinë dhe cilësinë e produkteve.</w:t>
      </w:r>
    </w:p>
    <w:p w14:paraId="0D6571D4" w14:textId="77777777" w:rsidR="00F206A1" w:rsidRPr="008706ED" w:rsidRDefault="00F206A1" w:rsidP="008706ED">
      <w:pPr>
        <w:numPr>
          <w:ilvl w:val="0"/>
          <w:numId w:val="2"/>
        </w:numPr>
        <w:spacing w:before="100" w:beforeAutospacing="1" w:after="0"/>
        <w:jc w:val="both"/>
        <w:rPr>
          <w:rFonts w:ascii="Times New Roman" w:hAnsi="Times New Roman"/>
          <w:sz w:val="24"/>
          <w:szCs w:val="24"/>
        </w:rPr>
      </w:pPr>
      <w:r w:rsidRPr="008706ED">
        <w:rPr>
          <w:rFonts w:ascii="Times New Roman" w:hAnsi="Times New Roman"/>
          <w:sz w:val="24"/>
          <w:szCs w:val="24"/>
        </w:rPr>
        <w:t>Krijimi i një sistemi efikas të komunikimit dhe shkëmbimit të informacionit për të mbështetur mbikëqyrjen efektive të tregut dhe për të siguruar transparencë në proceset e mbikëqyrjes.</w:t>
      </w:r>
    </w:p>
    <w:p w14:paraId="07CC7B01" w14:textId="77777777" w:rsidR="00F206A1" w:rsidRPr="008706ED" w:rsidRDefault="00F206A1" w:rsidP="008706ED">
      <w:pPr>
        <w:numPr>
          <w:ilvl w:val="0"/>
          <w:numId w:val="2"/>
        </w:numPr>
        <w:spacing w:before="100" w:beforeAutospacing="1" w:after="0"/>
        <w:jc w:val="both"/>
        <w:rPr>
          <w:rFonts w:ascii="Times New Roman" w:hAnsi="Times New Roman"/>
          <w:sz w:val="24"/>
          <w:szCs w:val="24"/>
        </w:rPr>
      </w:pPr>
      <w:r w:rsidRPr="008706ED">
        <w:rPr>
          <w:rFonts w:ascii="Times New Roman" w:hAnsi="Times New Roman"/>
          <w:sz w:val="24"/>
          <w:szCs w:val="24"/>
        </w:rPr>
        <w:t>Përmirësimi i mbikëqyrjes së shitjeve në largësi, përmes qartësimit të përgjegjësive të autoriteteve dhe mekanizmave të bashkëpunimit për mbikëqyrjen e tregtisë elektronike.</w:t>
      </w:r>
    </w:p>
    <w:p w14:paraId="4A97968D" w14:textId="77777777" w:rsidR="00F206A1" w:rsidRPr="008706ED" w:rsidRDefault="00F206A1" w:rsidP="008706ED">
      <w:pPr>
        <w:pStyle w:val="ListParagraph"/>
        <w:numPr>
          <w:ilvl w:val="0"/>
          <w:numId w:val="2"/>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 xml:space="preserve">Rritja e transparencës dhe sigurimi i qasjes në informacion mbi produktet dhe përputhshmërinë e tyre. </w:t>
      </w:r>
    </w:p>
    <w:p w14:paraId="34777A1D" w14:textId="77777777" w:rsidR="00F206A1" w:rsidRPr="008706ED" w:rsidRDefault="00F206A1" w:rsidP="008706ED">
      <w:pPr>
        <w:pStyle w:val="ListParagraph"/>
        <w:numPr>
          <w:ilvl w:val="0"/>
          <w:numId w:val="2"/>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Përmirësimi i bashkëpunimit me operatorët ekonomikë.</w:t>
      </w:r>
    </w:p>
    <w:p w14:paraId="66946AAC" w14:textId="77777777" w:rsidR="00F206A1" w:rsidRPr="008706ED" w:rsidRDefault="00F206A1" w:rsidP="008706ED">
      <w:pPr>
        <w:pStyle w:val="ListParagraph"/>
        <w:numPr>
          <w:ilvl w:val="0"/>
          <w:numId w:val="2"/>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Forcimi i kapaciteteve institucionale (në burime financiare, njerëzore dhe teknike) të autoriteteve të mbikëqyrjes së tregut për të siguruar një zbatim efektiv të ligjeve dhe rregulloreve të reja.</w:t>
      </w:r>
    </w:p>
    <w:p w14:paraId="66CD34E7" w14:textId="306B53D9" w:rsidR="00F206A1" w:rsidRPr="008706ED" w:rsidRDefault="00F206A1" w:rsidP="008706ED">
      <w:pPr>
        <w:pStyle w:val="ListParagraph"/>
        <w:numPr>
          <w:ilvl w:val="0"/>
          <w:numId w:val="2"/>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Forcimi i bashkëpunimit ndërinstitucional dhe ndërkombëtar për mbikëqyrjen e tregut</w:t>
      </w:r>
      <w:r w:rsidR="005F0ABD" w:rsidRPr="008706ED">
        <w:rPr>
          <w:rFonts w:ascii="Times New Roman" w:hAnsi="Times New Roman"/>
          <w:sz w:val="24"/>
          <w:szCs w:val="24"/>
          <w:lang w:val="sq-AL"/>
        </w:rPr>
        <w:t>.</w:t>
      </w:r>
    </w:p>
    <w:p w14:paraId="4DBACC47" w14:textId="77777777" w:rsidR="00AF42BD" w:rsidRPr="008706ED" w:rsidRDefault="00AF42BD" w:rsidP="008706ED">
      <w:pPr>
        <w:spacing w:after="0"/>
        <w:jc w:val="both"/>
        <w:rPr>
          <w:rFonts w:ascii="Times New Roman" w:hAnsi="Times New Roman"/>
          <w:bCs/>
          <w:iCs/>
          <w:color w:val="000000"/>
          <w:sz w:val="24"/>
          <w:szCs w:val="24"/>
        </w:rPr>
      </w:pPr>
    </w:p>
    <w:p w14:paraId="68FCC672" w14:textId="77777777" w:rsidR="008A67C4" w:rsidRPr="008706ED" w:rsidRDefault="008A67C4" w:rsidP="008706ED">
      <w:pPr>
        <w:spacing w:after="0"/>
        <w:jc w:val="both"/>
        <w:rPr>
          <w:rFonts w:ascii="Times New Roman" w:hAnsi="Times New Roman"/>
          <w:sz w:val="24"/>
          <w:szCs w:val="24"/>
        </w:rPr>
      </w:pPr>
    </w:p>
    <w:p w14:paraId="44560052" w14:textId="77777777" w:rsidR="008A67C4" w:rsidRPr="008706ED" w:rsidRDefault="008A67C4" w:rsidP="008706ED">
      <w:pPr>
        <w:spacing w:after="0"/>
        <w:jc w:val="both"/>
        <w:rPr>
          <w:rFonts w:ascii="Times New Roman" w:hAnsi="Times New Roman"/>
          <w:b/>
          <w:color w:val="000000"/>
          <w:sz w:val="24"/>
          <w:szCs w:val="24"/>
        </w:rPr>
      </w:pPr>
      <w:r w:rsidRPr="008706ED">
        <w:rPr>
          <w:rFonts w:ascii="Times New Roman" w:hAnsi="Times New Roman"/>
          <w:b/>
          <w:color w:val="000000"/>
          <w:sz w:val="24"/>
          <w:szCs w:val="24"/>
        </w:rPr>
        <w:lastRenderedPageBreak/>
        <w:t>II.</w:t>
      </w:r>
      <w:r w:rsidRPr="008706ED">
        <w:rPr>
          <w:rFonts w:ascii="Times New Roman" w:hAnsi="Times New Roman"/>
          <w:b/>
          <w:color w:val="000000"/>
          <w:sz w:val="24"/>
          <w:szCs w:val="24"/>
        </w:rPr>
        <w:tab/>
        <w:t>VLERËSIMI I PROJEKTAKTIT NË RAPORT ME PROGRAMIN POLITIK TË KËSHILLIT TË MINISTRAVE, ME PROGRAMIN ANALITIK TË AKTEVE DHE DOKUMENTE TË TJERA POLITIKE</w:t>
      </w:r>
    </w:p>
    <w:p w14:paraId="32571BC3" w14:textId="77777777" w:rsidR="008A67C4" w:rsidRPr="008706ED" w:rsidRDefault="008A67C4" w:rsidP="008706ED">
      <w:pPr>
        <w:spacing w:after="0"/>
        <w:jc w:val="both"/>
        <w:rPr>
          <w:rFonts w:ascii="Times New Roman" w:hAnsi="Times New Roman"/>
          <w:b/>
          <w:color w:val="000000"/>
          <w:sz w:val="24"/>
          <w:szCs w:val="24"/>
        </w:rPr>
      </w:pPr>
    </w:p>
    <w:p w14:paraId="624B6392" w14:textId="0FD13D29" w:rsidR="00332A1A" w:rsidRPr="008706ED" w:rsidRDefault="00332A1A" w:rsidP="008706ED">
      <w:pPr>
        <w:spacing w:after="0"/>
        <w:jc w:val="both"/>
        <w:rPr>
          <w:rFonts w:ascii="Times New Roman" w:hAnsi="Times New Roman"/>
          <w:sz w:val="24"/>
          <w:szCs w:val="24"/>
        </w:rPr>
      </w:pPr>
      <w:r w:rsidRPr="008706ED">
        <w:rPr>
          <w:rFonts w:ascii="Times New Roman" w:hAnsi="Times New Roman"/>
          <w:sz w:val="24"/>
          <w:szCs w:val="24"/>
        </w:rPr>
        <w:t xml:space="preserve">Detyrimi për të përafruar legjislacionin shqiptar me Kapitullin 1 të legjislacionit evropian buron nga Neni 70 dhe 75 i Marrëveshjes së Stabilizim Asociimit (MSA). </w:t>
      </w:r>
      <w:r w:rsidR="002E3431" w:rsidRPr="008706ED">
        <w:rPr>
          <w:rFonts w:ascii="Times New Roman" w:hAnsi="Times New Roman"/>
          <w:sz w:val="24"/>
          <w:szCs w:val="24"/>
        </w:rPr>
        <w:t xml:space="preserve">Këto dispozita detyrojnë Shqipërinë që teknikisht të sjellë legjislacionin e saj kombëtar në linjë me atë të BE-së, por gjithashtu të sigurojë që ai të zbatohet </w:t>
      </w:r>
      <w:r w:rsidR="000B4E5F" w:rsidRPr="008706ED">
        <w:rPr>
          <w:rFonts w:ascii="Times New Roman" w:hAnsi="Times New Roman"/>
          <w:sz w:val="24"/>
          <w:szCs w:val="24"/>
        </w:rPr>
        <w:t>siç duhet</w:t>
      </w:r>
      <w:r w:rsidRPr="008706ED">
        <w:rPr>
          <w:rFonts w:ascii="Times New Roman" w:hAnsi="Times New Roman"/>
          <w:sz w:val="24"/>
          <w:szCs w:val="24"/>
        </w:rPr>
        <w:t xml:space="preserve">. </w:t>
      </w:r>
      <w:r w:rsidR="002E3431" w:rsidRPr="008706ED">
        <w:rPr>
          <w:rFonts w:ascii="Times New Roman" w:hAnsi="Times New Roman"/>
          <w:sz w:val="24"/>
          <w:szCs w:val="24"/>
        </w:rPr>
        <w:t>Në nenin 70 të MSA parashikohet se "</w:t>
      </w:r>
      <w:r w:rsidR="002E3431" w:rsidRPr="008706ED">
        <w:rPr>
          <w:rFonts w:ascii="Times New Roman" w:hAnsi="Times New Roman"/>
          <w:i/>
          <w:iCs/>
          <w:sz w:val="24"/>
          <w:szCs w:val="24"/>
        </w:rPr>
        <w:t>Palët njohin rëndësinë e përafrimit të legjislacionit ekzistues shqiptar me atë të Komunitetit dhe zbatimin e tij me efektivitet. Shqipëria do të përpiqet të sigurojë që ligjet e saj ekzistuese dhe legjislacioni i ardhshëm të shkojë gradualisht drejt përputhjes me acquis e Komunitetit. Shqipëria do të sigurojë që legjislacioni ekzistues dhe i ardhshëm të zbatohet dhe imponohet si duhet. Ky përafrim fillon në datën e nënshkrimit të Marrëveshjes dhe do të shtrihet gradualisht në tërë elementët e acquis të Komunitetit të përmendura në këtë Marrëveshje brenda periudhës tranzitore të përcaktuar në Nenin 6 të kësaj Marrëveshjeje (5 vjet)</w:t>
      </w:r>
      <w:r w:rsidR="002E3431" w:rsidRPr="008706ED">
        <w:rPr>
          <w:rFonts w:ascii="Times New Roman" w:hAnsi="Times New Roman"/>
          <w:sz w:val="24"/>
          <w:szCs w:val="24"/>
        </w:rPr>
        <w:t>". Në nenin 75/1 të MSA (standardizimi, metrologjia, akreditimi dhe vlerësimi i përputhshmërisë) parashikohet se "</w:t>
      </w:r>
      <w:r w:rsidR="002E3431" w:rsidRPr="008706ED">
        <w:rPr>
          <w:rFonts w:ascii="Times New Roman" w:hAnsi="Times New Roman"/>
          <w:i/>
          <w:iCs/>
          <w:sz w:val="24"/>
          <w:szCs w:val="24"/>
        </w:rPr>
        <w:t>Shqipëria merr masat e nevojshme për siguruar gradualisht përputhshmërinë me rregulloret teknike të Komunitetit dhe procedurave evropiane të vlerësimit të standardizimit, metrologjisë, akreditimit dhe përputhshmërisë</w:t>
      </w:r>
      <w:r w:rsidR="002E3431" w:rsidRPr="008706ED">
        <w:rPr>
          <w:rFonts w:ascii="Times New Roman" w:hAnsi="Times New Roman"/>
          <w:sz w:val="24"/>
          <w:szCs w:val="24"/>
        </w:rPr>
        <w:t xml:space="preserve"> ".</w:t>
      </w:r>
    </w:p>
    <w:p w14:paraId="0F9F8651" w14:textId="77777777" w:rsidR="00463259" w:rsidRPr="008706ED" w:rsidRDefault="00463259" w:rsidP="008706ED">
      <w:pPr>
        <w:spacing w:after="0"/>
        <w:jc w:val="both"/>
        <w:rPr>
          <w:rFonts w:ascii="Times New Roman" w:hAnsi="Times New Roman"/>
          <w:sz w:val="24"/>
          <w:szCs w:val="24"/>
        </w:rPr>
      </w:pPr>
    </w:p>
    <w:p w14:paraId="2903B1FF" w14:textId="4A6E1B6B" w:rsidR="00D301C1" w:rsidRPr="008706ED" w:rsidRDefault="00D301C1" w:rsidP="008706ED">
      <w:pPr>
        <w:spacing w:after="120"/>
        <w:jc w:val="both"/>
        <w:rPr>
          <w:rFonts w:ascii="Times New Roman" w:hAnsi="Times New Roman"/>
          <w:sz w:val="24"/>
          <w:szCs w:val="24"/>
        </w:rPr>
      </w:pPr>
      <w:r w:rsidRPr="008706ED">
        <w:rPr>
          <w:rFonts w:ascii="Times New Roman" w:hAnsi="Times New Roman"/>
          <w:sz w:val="24"/>
          <w:szCs w:val="24"/>
        </w:rPr>
        <w:t>Në kuadër të negociatave të Shqipërisë për anëtarësimin në BE, Ministria e Ekonomisë, Kulturës dhe Inovacionit (MEKI) kryeson nënkapitullin “Çështjet horizontale (standardizimi, akreditimi, vlerësimi i konformitetit, metrologjia, mbikëqyrja e tregut)”, si pjesë e Kapitullit 1 të negociatave “Lëvizja e lirë e mallrave”. Si pjesë e këtij procesi, në dhjetor 2022 u përgatit një Udhërrëfyes (</w:t>
      </w:r>
      <w:r w:rsidRPr="008706ED">
        <w:rPr>
          <w:rFonts w:ascii="Times New Roman" w:hAnsi="Times New Roman"/>
          <w:i/>
          <w:iCs/>
          <w:sz w:val="24"/>
          <w:szCs w:val="24"/>
        </w:rPr>
        <w:t>Roadmap)</w:t>
      </w:r>
      <w:r w:rsidRPr="008706ED">
        <w:rPr>
          <w:rFonts w:ascii="Times New Roman" w:hAnsi="Times New Roman"/>
          <w:sz w:val="24"/>
          <w:szCs w:val="24"/>
        </w:rPr>
        <w:t xml:space="preserve"> si një dokument strategjik që ofron një përmbledhje të nivelit aktual të përafrimit me </w:t>
      </w:r>
      <w:r w:rsidRPr="008706ED">
        <w:rPr>
          <w:rFonts w:ascii="Times New Roman" w:hAnsi="Times New Roman"/>
          <w:i/>
          <w:iCs/>
          <w:sz w:val="24"/>
          <w:szCs w:val="24"/>
        </w:rPr>
        <w:t>acquis</w:t>
      </w:r>
      <w:r w:rsidRPr="008706ED">
        <w:rPr>
          <w:rFonts w:ascii="Times New Roman" w:hAnsi="Times New Roman"/>
          <w:sz w:val="24"/>
          <w:szCs w:val="24"/>
        </w:rPr>
        <w:t xml:space="preserve"> për Kapitullin 1, </w:t>
      </w:r>
      <w:r w:rsidR="00025E4B" w:rsidRPr="008706ED">
        <w:rPr>
          <w:rFonts w:ascii="Times New Roman" w:hAnsi="Times New Roman"/>
          <w:sz w:val="24"/>
          <w:szCs w:val="24"/>
        </w:rPr>
        <w:t>identifikon boshllëqet në legjislacionin shqiptar në krahasim me legjislacionin e BE-së, p</w:t>
      </w:r>
      <w:r w:rsidR="003D05AA" w:rsidRPr="008706ED">
        <w:rPr>
          <w:rFonts w:ascii="Times New Roman" w:hAnsi="Times New Roman"/>
          <w:sz w:val="24"/>
          <w:szCs w:val="24"/>
        </w:rPr>
        <w:t>ë</w:t>
      </w:r>
      <w:r w:rsidR="00025E4B" w:rsidRPr="008706ED">
        <w:rPr>
          <w:rFonts w:ascii="Times New Roman" w:hAnsi="Times New Roman"/>
          <w:sz w:val="24"/>
          <w:szCs w:val="24"/>
        </w:rPr>
        <w:t>rcakton</w:t>
      </w:r>
      <w:r w:rsidRPr="008706ED">
        <w:rPr>
          <w:rFonts w:ascii="Times New Roman" w:hAnsi="Times New Roman"/>
          <w:sz w:val="24"/>
          <w:szCs w:val="24"/>
        </w:rPr>
        <w:t xml:space="preserve"> institucionet përgjegjëse për harmonizimin dhe zbatimin, </w:t>
      </w:r>
      <w:r w:rsidR="00025E4B" w:rsidRPr="008706ED">
        <w:rPr>
          <w:rFonts w:ascii="Times New Roman" w:hAnsi="Times New Roman"/>
          <w:sz w:val="24"/>
          <w:szCs w:val="24"/>
        </w:rPr>
        <w:t>si dhe paraqet</w:t>
      </w:r>
      <w:r w:rsidRPr="008706ED">
        <w:rPr>
          <w:rFonts w:ascii="Times New Roman" w:hAnsi="Times New Roman"/>
          <w:sz w:val="24"/>
          <w:szCs w:val="24"/>
        </w:rPr>
        <w:t xml:space="preserve"> masa</w:t>
      </w:r>
      <w:r w:rsidR="00025E4B" w:rsidRPr="008706ED">
        <w:rPr>
          <w:rFonts w:ascii="Times New Roman" w:hAnsi="Times New Roman"/>
          <w:sz w:val="24"/>
          <w:szCs w:val="24"/>
        </w:rPr>
        <w:t>t</w:t>
      </w:r>
      <w:r w:rsidRPr="008706ED">
        <w:rPr>
          <w:rFonts w:ascii="Times New Roman" w:hAnsi="Times New Roman"/>
          <w:sz w:val="24"/>
          <w:szCs w:val="24"/>
        </w:rPr>
        <w:t xml:space="preserve"> </w:t>
      </w:r>
      <w:r w:rsidR="00025E4B" w:rsidRPr="008706ED">
        <w:rPr>
          <w:rFonts w:ascii="Times New Roman" w:hAnsi="Times New Roman"/>
          <w:sz w:val="24"/>
          <w:szCs w:val="24"/>
        </w:rPr>
        <w:t>e</w:t>
      </w:r>
      <w:r w:rsidRPr="008706ED">
        <w:rPr>
          <w:rFonts w:ascii="Times New Roman" w:hAnsi="Times New Roman"/>
          <w:sz w:val="24"/>
          <w:szCs w:val="24"/>
        </w:rPr>
        <w:t xml:space="preserve"> nevojshme afatmesme dhe afatgjata (deri në vitin 2030) për të adresuar mangësitë e identifikuara dhe për të siguruar harmonizimin legjislativ në këtë fushë. Ky Udhërrëfyes</w:t>
      </w:r>
      <w:r w:rsidR="00025E4B" w:rsidRPr="008706ED">
        <w:rPr>
          <w:rFonts w:ascii="Times New Roman" w:hAnsi="Times New Roman"/>
          <w:sz w:val="24"/>
          <w:szCs w:val="24"/>
        </w:rPr>
        <w:t>, së bashku me</w:t>
      </w:r>
      <w:r w:rsidRPr="008706ED">
        <w:rPr>
          <w:rFonts w:ascii="Times New Roman" w:hAnsi="Times New Roman"/>
          <w:sz w:val="24"/>
          <w:szCs w:val="24"/>
        </w:rPr>
        <w:t xml:space="preserve"> angazhimet e ndërmarra në takimin dypalësh (</w:t>
      </w:r>
      <w:r w:rsidRPr="008706ED">
        <w:rPr>
          <w:rFonts w:ascii="Times New Roman" w:hAnsi="Times New Roman"/>
          <w:i/>
          <w:iCs/>
          <w:sz w:val="24"/>
          <w:szCs w:val="24"/>
        </w:rPr>
        <w:t>screening</w:t>
      </w:r>
      <w:r w:rsidRPr="008706ED">
        <w:rPr>
          <w:rFonts w:ascii="Times New Roman" w:hAnsi="Times New Roman"/>
          <w:sz w:val="24"/>
          <w:szCs w:val="24"/>
        </w:rPr>
        <w:t>) për Kapitullin 1 (janar 2023)</w:t>
      </w:r>
      <w:r w:rsidR="00025E4B" w:rsidRPr="008706ED">
        <w:rPr>
          <w:rFonts w:ascii="Times New Roman" w:hAnsi="Times New Roman"/>
          <w:sz w:val="24"/>
          <w:szCs w:val="24"/>
        </w:rPr>
        <w:t xml:space="preserve">, janë reflektuar në </w:t>
      </w:r>
      <w:r w:rsidR="00864364" w:rsidRPr="008706ED">
        <w:rPr>
          <w:rFonts w:ascii="Times New Roman" w:hAnsi="Times New Roman"/>
          <w:sz w:val="24"/>
          <w:szCs w:val="24"/>
        </w:rPr>
        <w:t>Plani</w:t>
      </w:r>
      <w:r w:rsidR="00025E4B" w:rsidRPr="008706ED">
        <w:rPr>
          <w:rFonts w:ascii="Times New Roman" w:hAnsi="Times New Roman"/>
          <w:sz w:val="24"/>
          <w:szCs w:val="24"/>
        </w:rPr>
        <w:t>n</w:t>
      </w:r>
      <w:r w:rsidR="00864364" w:rsidRPr="008706ED">
        <w:rPr>
          <w:rFonts w:ascii="Times New Roman" w:hAnsi="Times New Roman"/>
          <w:sz w:val="24"/>
          <w:szCs w:val="24"/>
        </w:rPr>
        <w:t xml:space="preserve"> Kombëtar për Integrimin Evropian (</w:t>
      </w:r>
      <w:r w:rsidRPr="008706ED">
        <w:rPr>
          <w:rFonts w:ascii="Times New Roman" w:hAnsi="Times New Roman"/>
          <w:sz w:val="24"/>
          <w:szCs w:val="24"/>
        </w:rPr>
        <w:t>PKIE</w:t>
      </w:r>
      <w:r w:rsidR="00864364" w:rsidRPr="008706ED">
        <w:rPr>
          <w:rFonts w:ascii="Times New Roman" w:hAnsi="Times New Roman"/>
          <w:sz w:val="24"/>
          <w:szCs w:val="24"/>
        </w:rPr>
        <w:t>)</w:t>
      </w:r>
      <w:r w:rsidRPr="008706ED">
        <w:rPr>
          <w:rFonts w:ascii="Times New Roman" w:hAnsi="Times New Roman"/>
          <w:sz w:val="24"/>
          <w:szCs w:val="24"/>
        </w:rPr>
        <w:t xml:space="preserve"> 2024-2026</w:t>
      </w:r>
      <w:r w:rsidR="00961F15" w:rsidRPr="008706ED">
        <w:rPr>
          <w:rStyle w:val="FootnoteReference"/>
          <w:rFonts w:ascii="Times New Roman" w:hAnsi="Times New Roman"/>
          <w:sz w:val="24"/>
          <w:szCs w:val="24"/>
        </w:rPr>
        <w:footnoteReference w:id="3"/>
      </w:r>
      <w:r w:rsidRPr="008706ED">
        <w:rPr>
          <w:rFonts w:ascii="Times New Roman" w:hAnsi="Times New Roman"/>
          <w:sz w:val="24"/>
          <w:szCs w:val="24"/>
        </w:rPr>
        <w:t xml:space="preserve">. </w:t>
      </w:r>
    </w:p>
    <w:p w14:paraId="2CBA366A" w14:textId="3B914787" w:rsidR="00864364" w:rsidRPr="008706ED" w:rsidRDefault="00864364" w:rsidP="008706ED">
      <w:pPr>
        <w:spacing w:after="0"/>
        <w:jc w:val="both"/>
        <w:rPr>
          <w:rFonts w:ascii="Times New Roman" w:hAnsi="Times New Roman"/>
          <w:sz w:val="24"/>
          <w:szCs w:val="24"/>
        </w:rPr>
      </w:pPr>
      <w:r w:rsidRPr="008706ED">
        <w:rPr>
          <w:rFonts w:ascii="Times New Roman" w:hAnsi="Times New Roman"/>
          <w:sz w:val="24"/>
          <w:szCs w:val="24"/>
        </w:rPr>
        <w:t xml:space="preserve">PKIE 2024-2026 parashikon: </w:t>
      </w:r>
    </w:p>
    <w:p w14:paraId="7EC6594B" w14:textId="77777777" w:rsidR="00864364" w:rsidRPr="008706ED" w:rsidRDefault="00864364" w:rsidP="008706ED">
      <w:pPr>
        <w:spacing w:after="0"/>
        <w:jc w:val="both"/>
        <w:rPr>
          <w:rFonts w:ascii="Times New Roman" w:hAnsi="Times New Roman"/>
          <w:sz w:val="24"/>
          <w:szCs w:val="24"/>
        </w:rPr>
      </w:pPr>
    </w:p>
    <w:p w14:paraId="1A5C9BD1" w14:textId="77777777" w:rsidR="00864364" w:rsidRPr="008706ED" w:rsidRDefault="00864364" w:rsidP="008706ED">
      <w:pPr>
        <w:spacing w:after="0"/>
        <w:jc w:val="both"/>
        <w:rPr>
          <w:rFonts w:ascii="Times New Roman" w:hAnsi="Times New Roman"/>
          <w:i/>
          <w:iCs/>
          <w:sz w:val="24"/>
          <w:szCs w:val="24"/>
        </w:rPr>
      </w:pPr>
      <w:r w:rsidRPr="008706ED">
        <w:rPr>
          <w:rFonts w:ascii="Times New Roman" w:hAnsi="Times New Roman"/>
          <w:i/>
          <w:iCs/>
          <w:sz w:val="24"/>
          <w:szCs w:val="24"/>
        </w:rPr>
        <w:t xml:space="preserve">Përafrim të nivelit të lartë/të rëndësishëm të ligjit nr. 10 489, </w:t>
      </w:r>
      <w:r w:rsidRPr="008706ED">
        <w:rPr>
          <w:rFonts w:ascii="Times New Roman" w:eastAsiaTheme="minorHAnsi" w:hAnsi="Times New Roman"/>
          <w:i/>
          <w:iCs/>
          <w:color w:val="000000"/>
          <w:sz w:val="24"/>
          <w:szCs w:val="24"/>
        </w:rPr>
        <w:t>datë 15.12.2011</w:t>
      </w:r>
      <w:r w:rsidRPr="008706ED">
        <w:rPr>
          <w:rFonts w:ascii="Times New Roman" w:eastAsiaTheme="minorHAnsi" w:hAnsi="Times New Roman"/>
          <w:b/>
          <w:bCs/>
          <w:i/>
          <w:iCs/>
          <w:color w:val="000000"/>
          <w:sz w:val="24"/>
          <w:szCs w:val="24"/>
        </w:rPr>
        <w:t xml:space="preserve"> </w:t>
      </w:r>
      <w:r w:rsidRPr="008706ED">
        <w:rPr>
          <w:rFonts w:ascii="Times New Roman" w:hAnsi="Times New Roman"/>
          <w:i/>
          <w:iCs/>
          <w:sz w:val="24"/>
          <w:szCs w:val="24"/>
        </w:rPr>
        <w:t>“Për tregtimin dhe mbikëqyrjen e tregut të produkteve jo-ushqimore”, të ndryshuar, me Rregulloren (BE) 2019/1020, brenda tremujorit të tretë të vitit 2025.</w:t>
      </w:r>
    </w:p>
    <w:p w14:paraId="4E8F33CC" w14:textId="77777777" w:rsidR="003D05AA" w:rsidRPr="008706ED" w:rsidRDefault="003D05AA" w:rsidP="008706ED">
      <w:pPr>
        <w:spacing w:after="0"/>
        <w:jc w:val="both"/>
        <w:rPr>
          <w:rFonts w:ascii="Times New Roman" w:hAnsi="Times New Roman"/>
          <w:sz w:val="24"/>
          <w:szCs w:val="24"/>
        </w:rPr>
      </w:pPr>
    </w:p>
    <w:p w14:paraId="097A32B8" w14:textId="0AC8437A" w:rsidR="00D301C1" w:rsidRPr="008706ED" w:rsidRDefault="00D301C1" w:rsidP="008706ED">
      <w:pPr>
        <w:spacing w:after="0"/>
        <w:jc w:val="both"/>
        <w:rPr>
          <w:rFonts w:ascii="Times New Roman" w:eastAsiaTheme="minorHAnsi" w:hAnsi="Times New Roman"/>
          <w:sz w:val="24"/>
          <w:szCs w:val="24"/>
        </w:rPr>
      </w:pPr>
      <w:r w:rsidRPr="008706ED">
        <w:rPr>
          <w:rFonts w:ascii="Times New Roman" w:hAnsi="Times New Roman"/>
          <w:sz w:val="24"/>
          <w:szCs w:val="24"/>
        </w:rPr>
        <w:t xml:space="preserve">Ky angazhim </w:t>
      </w:r>
      <w:r w:rsidR="00961F15" w:rsidRPr="008706ED">
        <w:rPr>
          <w:rFonts w:ascii="Times New Roman" w:hAnsi="Times New Roman"/>
          <w:sz w:val="24"/>
          <w:szCs w:val="24"/>
        </w:rPr>
        <w:t xml:space="preserve">është gjithashtu </w:t>
      </w:r>
      <w:r w:rsidRPr="008706ED">
        <w:rPr>
          <w:rFonts w:ascii="Times New Roman" w:hAnsi="Times New Roman"/>
          <w:sz w:val="24"/>
          <w:szCs w:val="24"/>
        </w:rPr>
        <w:t xml:space="preserve">reflektuar </w:t>
      </w:r>
      <w:r w:rsidR="00961F15" w:rsidRPr="008706ED">
        <w:rPr>
          <w:rFonts w:ascii="Times New Roman" w:hAnsi="Times New Roman"/>
          <w:sz w:val="24"/>
          <w:szCs w:val="24"/>
        </w:rPr>
        <w:t>n</w:t>
      </w:r>
      <w:r w:rsidR="003D05AA" w:rsidRPr="008706ED">
        <w:rPr>
          <w:rFonts w:ascii="Times New Roman" w:hAnsi="Times New Roman"/>
          <w:sz w:val="24"/>
          <w:szCs w:val="24"/>
        </w:rPr>
        <w:t>ë</w:t>
      </w:r>
      <w:r w:rsidRPr="008706ED">
        <w:rPr>
          <w:rFonts w:ascii="Times New Roman" w:hAnsi="Times New Roman"/>
          <w:sz w:val="24"/>
          <w:szCs w:val="24"/>
        </w:rPr>
        <w:t xml:space="preserve"> </w:t>
      </w:r>
      <w:r w:rsidRPr="008706ED">
        <w:rPr>
          <w:rFonts w:ascii="Times New Roman" w:eastAsiaTheme="minorHAnsi" w:hAnsi="Times New Roman"/>
          <w:sz w:val="24"/>
          <w:szCs w:val="24"/>
        </w:rPr>
        <w:t>Strategjisë Ndërsektoriale për Mbrojtjen e Konsumatorëve dhe Mbikëqyrjen e Tregut 2024–2030</w:t>
      </w:r>
      <w:r w:rsidRPr="008706ED">
        <w:rPr>
          <w:rStyle w:val="FootnoteReference"/>
          <w:rFonts w:ascii="Times New Roman" w:eastAsiaTheme="minorHAnsi" w:hAnsi="Times New Roman"/>
          <w:sz w:val="24"/>
          <w:szCs w:val="24"/>
        </w:rPr>
        <w:footnoteReference w:id="4"/>
      </w:r>
      <w:r w:rsidR="00961F15" w:rsidRPr="008706ED">
        <w:rPr>
          <w:rFonts w:ascii="Times New Roman" w:eastAsiaTheme="minorHAnsi" w:hAnsi="Times New Roman"/>
          <w:sz w:val="24"/>
          <w:szCs w:val="24"/>
        </w:rPr>
        <w:t xml:space="preserve">, e cila parashikon </w:t>
      </w:r>
      <w:r w:rsidR="00961F15" w:rsidRPr="008706ED">
        <w:rPr>
          <w:rFonts w:ascii="Times New Roman" w:hAnsi="Times New Roman"/>
          <w:sz w:val="24"/>
          <w:szCs w:val="24"/>
        </w:rPr>
        <w:t xml:space="preserve">ndërmarrjen e </w:t>
      </w:r>
      <w:r w:rsidR="00961F15" w:rsidRPr="008706ED">
        <w:rPr>
          <w:rFonts w:ascii="Times New Roman" w:hAnsi="Times New Roman"/>
          <w:sz w:val="24"/>
          <w:szCs w:val="24"/>
        </w:rPr>
        <w:lastRenderedPageBreak/>
        <w:t>iniciativ</w:t>
      </w:r>
      <w:r w:rsidR="003D05AA" w:rsidRPr="008706ED">
        <w:rPr>
          <w:rFonts w:ascii="Times New Roman" w:hAnsi="Times New Roman"/>
          <w:sz w:val="24"/>
          <w:szCs w:val="24"/>
        </w:rPr>
        <w:t>ë</w:t>
      </w:r>
      <w:r w:rsidR="00961F15" w:rsidRPr="008706ED">
        <w:rPr>
          <w:rFonts w:ascii="Times New Roman" w:hAnsi="Times New Roman"/>
          <w:sz w:val="24"/>
          <w:szCs w:val="24"/>
        </w:rPr>
        <w:t>s ligjore për përafrimin me Rregulloren (BE) 2019/1020, p</w:t>
      </w:r>
      <w:r w:rsidR="003D05AA" w:rsidRPr="008706ED">
        <w:rPr>
          <w:rFonts w:ascii="Times New Roman" w:hAnsi="Times New Roman"/>
          <w:sz w:val="24"/>
          <w:szCs w:val="24"/>
        </w:rPr>
        <w:t>ë</w:t>
      </w:r>
      <w:r w:rsidR="00961F15" w:rsidRPr="008706ED">
        <w:rPr>
          <w:rFonts w:ascii="Times New Roman" w:hAnsi="Times New Roman"/>
          <w:sz w:val="24"/>
          <w:szCs w:val="24"/>
        </w:rPr>
        <w:t>rmes shtesave dhe ndryshime</w:t>
      </w:r>
      <w:r w:rsidR="003D05AA" w:rsidRPr="008706ED">
        <w:rPr>
          <w:rFonts w:ascii="Times New Roman" w:hAnsi="Times New Roman"/>
          <w:sz w:val="24"/>
          <w:szCs w:val="24"/>
        </w:rPr>
        <w:t>ve të nevojshme në l</w:t>
      </w:r>
      <w:r w:rsidRPr="008706ED">
        <w:rPr>
          <w:rFonts w:ascii="Times New Roman" w:eastAsiaTheme="minorHAnsi" w:hAnsi="Times New Roman"/>
          <w:sz w:val="24"/>
          <w:szCs w:val="24"/>
        </w:rPr>
        <w:t>igji</w:t>
      </w:r>
      <w:r w:rsidR="003D05AA" w:rsidRPr="008706ED">
        <w:rPr>
          <w:rFonts w:ascii="Times New Roman" w:eastAsiaTheme="minorHAnsi" w:hAnsi="Times New Roman"/>
          <w:sz w:val="24"/>
          <w:szCs w:val="24"/>
        </w:rPr>
        <w:t>n</w:t>
      </w:r>
      <w:r w:rsidRPr="008706ED">
        <w:rPr>
          <w:rFonts w:ascii="Times New Roman" w:eastAsiaTheme="minorHAnsi" w:hAnsi="Times New Roman"/>
          <w:sz w:val="24"/>
          <w:szCs w:val="24"/>
        </w:rPr>
        <w:t xml:space="preserve"> nr. 10489, datë 15.12.2011, “Për tregtimin dhe mbikëqyrjen e tregut të produkteve joushqimore”</w:t>
      </w:r>
      <w:r w:rsidR="003D05AA" w:rsidRPr="008706ED">
        <w:rPr>
          <w:rFonts w:ascii="Times New Roman" w:eastAsiaTheme="minorHAnsi" w:hAnsi="Times New Roman"/>
          <w:sz w:val="24"/>
          <w:szCs w:val="24"/>
        </w:rPr>
        <w:t>, i ndryshuar</w:t>
      </w:r>
      <w:r w:rsidRPr="008706ED">
        <w:rPr>
          <w:rFonts w:ascii="Times New Roman" w:eastAsiaTheme="minorHAnsi" w:hAnsi="Times New Roman"/>
          <w:sz w:val="24"/>
          <w:szCs w:val="24"/>
        </w:rPr>
        <w:t xml:space="preserve">. </w:t>
      </w:r>
    </w:p>
    <w:p w14:paraId="0527AEAA" w14:textId="77777777" w:rsidR="003D05AA" w:rsidRPr="008706ED" w:rsidRDefault="003D05AA" w:rsidP="008706ED">
      <w:pPr>
        <w:spacing w:after="0"/>
        <w:jc w:val="both"/>
        <w:rPr>
          <w:rFonts w:ascii="Times New Roman" w:hAnsi="Times New Roman"/>
          <w:bCs/>
          <w:iCs/>
          <w:color w:val="000000"/>
          <w:sz w:val="24"/>
          <w:szCs w:val="24"/>
        </w:rPr>
      </w:pPr>
    </w:p>
    <w:p w14:paraId="5212A8CE" w14:textId="64F89FC2" w:rsidR="005C53FA" w:rsidRPr="008706ED" w:rsidRDefault="00D301C1" w:rsidP="008706ED">
      <w:pPr>
        <w:pStyle w:val="Default"/>
        <w:spacing w:after="0" w:line="276" w:lineRule="auto"/>
        <w:jc w:val="both"/>
        <w:rPr>
          <w:rFonts w:ascii="Times New Roman" w:hAnsi="Times New Roman" w:cs="Times New Roman"/>
          <w:sz w:val="24"/>
          <w:szCs w:val="24"/>
          <w:lang w:val="sq-AL"/>
        </w:rPr>
      </w:pPr>
      <w:r w:rsidRPr="008706ED">
        <w:rPr>
          <w:rFonts w:ascii="Times New Roman" w:hAnsi="Times New Roman" w:cs="Times New Roman"/>
          <w:sz w:val="24"/>
          <w:szCs w:val="24"/>
          <w:lang w:val="sq-AL"/>
        </w:rPr>
        <w:t>Në këtë kontekst dhe në kuadër të angazhimit që ka marrë Qeveria shqiptare për të përafruar legjislacionin shqiptar me legjislacionin e BE në përgjithësi, dhe Kapitullin 1 në veçanti, lind nevoja që përmirësimet që janë bërë në legjislacionin evropian lidhur me mbikëqyrjen e tregut (nëpërmjet Rregullores 2019/1020) të reflektohen, për aq sa është e mundur në këtë fazë, edhe në</w:t>
      </w:r>
      <w:r w:rsidRPr="008706ED">
        <w:rPr>
          <w:rFonts w:ascii="Times New Roman" w:hAnsi="Times New Roman" w:cs="Times New Roman"/>
          <w:bCs/>
          <w:sz w:val="24"/>
          <w:szCs w:val="24"/>
          <w:lang w:val="sq-AL"/>
        </w:rPr>
        <w:t xml:space="preserve"> legjislacionin shqiptar (</w:t>
      </w:r>
      <w:r w:rsidRPr="008706ED">
        <w:rPr>
          <w:rFonts w:ascii="Times New Roman" w:hAnsi="Times New Roman" w:cs="Times New Roman"/>
          <w:sz w:val="24"/>
          <w:szCs w:val="24"/>
          <w:lang w:val="sq-AL"/>
        </w:rPr>
        <w:t xml:space="preserve">siç është parashikuar në PKIE 2024-2026). </w:t>
      </w:r>
    </w:p>
    <w:p w14:paraId="773334DE" w14:textId="77777777" w:rsidR="005C53FA" w:rsidRPr="008706ED" w:rsidRDefault="005C53FA" w:rsidP="008706ED">
      <w:pPr>
        <w:pStyle w:val="Default"/>
        <w:spacing w:after="0" w:line="276" w:lineRule="auto"/>
        <w:jc w:val="both"/>
        <w:rPr>
          <w:rFonts w:ascii="Times New Roman" w:hAnsi="Times New Roman" w:cs="Times New Roman"/>
          <w:sz w:val="24"/>
          <w:szCs w:val="24"/>
          <w:lang w:val="sq-AL"/>
        </w:rPr>
      </w:pPr>
    </w:p>
    <w:p w14:paraId="42336FF7" w14:textId="03265DE9" w:rsidR="005C53FA" w:rsidRPr="008706ED" w:rsidRDefault="005C53FA" w:rsidP="008706ED">
      <w:pPr>
        <w:pStyle w:val="Default"/>
        <w:spacing w:line="276" w:lineRule="auto"/>
        <w:jc w:val="both"/>
        <w:rPr>
          <w:rFonts w:ascii="Times New Roman" w:hAnsi="Times New Roman" w:cs="Times New Roman"/>
          <w:color w:val="auto"/>
          <w:sz w:val="24"/>
          <w:szCs w:val="24"/>
          <w:lang w:val="sq-AL"/>
        </w:rPr>
      </w:pPr>
      <w:r w:rsidRPr="008706ED">
        <w:rPr>
          <w:rFonts w:ascii="Times New Roman" w:hAnsi="Times New Roman" w:cs="Times New Roman"/>
          <w:color w:val="auto"/>
          <w:sz w:val="24"/>
          <w:szCs w:val="24"/>
          <w:lang w:val="sq-AL"/>
        </w:rPr>
        <w:t>Projekt akti është pjesë e Programit Analitik të Akteve të parashikuara nga Ministria e Ekonomisë, Kulturës dhe Inovacionit p</w:t>
      </w:r>
      <w:r w:rsidR="007B7DA4" w:rsidRPr="008706ED">
        <w:rPr>
          <w:rFonts w:ascii="Times New Roman" w:hAnsi="Times New Roman" w:cs="Times New Roman"/>
          <w:color w:val="auto"/>
          <w:sz w:val="24"/>
          <w:szCs w:val="24"/>
          <w:lang w:val="sq-AL"/>
        </w:rPr>
        <w:t>ë</w:t>
      </w:r>
      <w:r w:rsidRPr="008706ED">
        <w:rPr>
          <w:rFonts w:ascii="Times New Roman" w:hAnsi="Times New Roman" w:cs="Times New Roman"/>
          <w:color w:val="auto"/>
          <w:sz w:val="24"/>
          <w:szCs w:val="24"/>
          <w:lang w:val="sq-AL"/>
        </w:rPr>
        <w:t>r vitin 2025.</w:t>
      </w:r>
    </w:p>
    <w:p w14:paraId="1FE6CB89" w14:textId="77777777" w:rsidR="007B58A2" w:rsidRPr="008706ED" w:rsidRDefault="007B58A2" w:rsidP="008706ED">
      <w:pPr>
        <w:spacing w:after="0"/>
        <w:jc w:val="both"/>
        <w:rPr>
          <w:rFonts w:ascii="Times New Roman" w:hAnsi="Times New Roman"/>
          <w:sz w:val="24"/>
          <w:szCs w:val="24"/>
        </w:rPr>
      </w:pPr>
    </w:p>
    <w:p w14:paraId="5CAEBC07" w14:textId="1D404F41" w:rsidR="008A67C4" w:rsidRPr="008706ED" w:rsidRDefault="008A67C4" w:rsidP="008706ED">
      <w:pPr>
        <w:spacing w:after="0"/>
        <w:jc w:val="both"/>
        <w:rPr>
          <w:rFonts w:ascii="Times New Roman" w:hAnsi="Times New Roman"/>
          <w:b/>
          <w:color w:val="000000"/>
          <w:sz w:val="24"/>
          <w:szCs w:val="24"/>
        </w:rPr>
      </w:pPr>
      <w:r w:rsidRPr="008706ED">
        <w:rPr>
          <w:rFonts w:ascii="Times New Roman" w:hAnsi="Times New Roman"/>
          <w:b/>
          <w:color w:val="000000"/>
          <w:sz w:val="24"/>
          <w:szCs w:val="24"/>
        </w:rPr>
        <w:t>III.</w:t>
      </w:r>
      <w:r w:rsidRPr="008706ED">
        <w:rPr>
          <w:rFonts w:ascii="Times New Roman" w:hAnsi="Times New Roman"/>
          <w:b/>
          <w:color w:val="000000"/>
          <w:sz w:val="24"/>
          <w:szCs w:val="24"/>
        </w:rPr>
        <w:tab/>
        <w:t>ARGUMENTIMI I PROJEKTAKTIT LIDHUR ME PËRPARËSITË, PROBLEMATIKAT, EFEKTET E PRITSHME</w:t>
      </w:r>
    </w:p>
    <w:p w14:paraId="472D225E" w14:textId="77777777" w:rsidR="003413FA" w:rsidRPr="008706ED" w:rsidRDefault="003413FA" w:rsidP="008706ED">
      <w:pPr>
        <w:spacing w:after="0"/>
        <w:jc w:val="both"/>
        <w:rPr>
          <w:rFonts w:ascii="Times New Roman" w:hAnsi="Times New Roman"/>
          <w:b/>
          <w:color w:val="000000"/>
          <w:sz w:val="24"/>
          <w:szCs w:val="24"/>
        </w:rPr>
      </w:pPr>
    </w:p>
    <w:p w14:paraId="6AD477C5" w14:textId="77777777" w:rsidR="001E51F2" w:rsidRPr="008706ED" w:rsidRDefault="001E51F2" w:rsidP="008706ED">
      <w:pPr>
        <w:pStyle w:val="Default"/>
        <w:spacing w:after="0" w:line="276" w:lineRule="auto"/>
        <w:jc w:val="both"/>
        <w:rPr>
          <w:rFonts w:ascii="Times New Roman" w:eastAsiaTheme="minorHAnsi" w:hAnsi="Times New Roman" w:cs="Times New Roman"/>
          <w:sz w:val="24"/>
          <w:szCs w:val="24"/>
          <w:lang w:val="sq-AL"/>
        </w:rPr>
      </w:pPr>
      <w:bookmarkStart w:id="0" w:name="_Hlk181977113"/>
      <w:r w:rsidRPr="008706ED">
        <w:rPr>
          <w:rFonts w:ascii="Times New Roman" w:hAnsi="Times New Roman" w:cs="Times New Roman"/>
          <w:sz w:val="24"/>
          <w:szCs w:val="24"/>
          <w:lang w:val="sq-AL"/>
        </w:rPr>
        <w:t>Ligji horizontal nr. 10489, datë 15.12.2011, “Për tregtimin dhe mbikëqyrjen e tregut të produkteve jo-ushqimore”, i ndryshuar, përcakton t</w:t>
      </w:r>
      <w:r w:rsidRPr="008706ED">
        <w:rPr>
          <w:rFonts w:ascii="Times New Roman" w:eastAsiaTheme="minorHAnsi" w:hAnsi="Times New Roman" w:cs="Times New Roman"/>
          <w:sz w:val="24"/>
          <w:szCs w:val="24"/>
          <w:lang w:val="sq-AL"/>
        </w:rPr>
        <w:t xml:space="preserve">ë drejtat dhe detyrimet e operatorëve ekonomikë, sipas rolit dhe përgjegjësisë së tyre në zinxhirin e furnizimit  për vendosjen në treg të produkteve, </w:t>
      </w:r>
      <w:r w:rsidRPr="008706ED">
        <w:rPr>
          <w:rFonts w:ascii="Times New Roman" w:hAnsi="Times New Roman" w:cs="Times New Roman"/>
          <w:sz w:val="24"/>
          <w:szCs w:val="24"/>
          <w:lang w:val="sq-AL"/>
        </w:rPr>
        <w:t xml:space="preserve">në mënyrë që të garantohet dhe sigurohet përputhshmëria e tyre me kërkesat e legjislacionit sektorial përkatës. Gjithashtu, ky ligj përcakton mënyrën e organizimit, të drejtat  dhe përgjegjësitë e strukturës përgjegjëse për mbikëqyrjen e tregut, si dhe parashikon parimet për kontrollin e produkteve të importuara që hyjnë në territorin shqiptar, në bashkëpunim me autoritetet doganore. </w:t>
      </w:r>
    </w:p>
    <w:p w14:paraId="4EA83BA8" w14:textId="77777777" w:rsidR="001E51F2" w:rsidRPr="008706ED" w:rsidRDefault="001E51F2" w:rsidP="008706ED">
      <w:pPr>
        <w:spacing w:after="0"/>
        <w:jc w:val="both"/>
        <w:rPr>
          <w:rFonts w:ascii="Times New Roman" w:hAnsi="Times New Roman"/>
          <w:sz w:val="24"/>
          <w:szCs w:val="24"/>
        </w:rPr>
      </w:pPr>
    </w:p>
    <w:p w14:paraId="68EA8391" w14:textId="7832FF3D" w:rsidR="001E51F2" w:rsidRPr="008706ED" w:rsidRDefault="001E51F2" w:rsidP="008706ED">
      <w:pPr>
        <w:spacing w:after="0"/>
        <w:jc w:val="both"/>
        <w:rPr>
          <w:rFonts w:ascii="Times New Roman" w:hAnsi="Times New Roman"/>
          <w:sz w:val="24"/>
          <w:szCs w:val="24"/>
        </w:rPr>
      </w:pPr>
      <w:r w:rsidRPr="008706ED">
        <w:rPr>
          <w:rFonts w:ascii="Times New Roman" w:hAnsi="Times New Roman"/>
          <w:sz w:val="24"/>
          <w:szCs w:val="24"/>
        </w:rPr>
        <w:t xml:space="preserve">Projektligji për disa shtesa dhe ndryshime në ligjin nr. 10489/2011 “Për tregtimin dhe mbikëqyrjen e tregut të produkteve jo-ushqimore”, i ndryshuar, synon të harmonizojë kuadrin ligjor shqiptar me Rregulloren (BE) 2019/1020, në funksion të përmbushjes së detyrimeve që burojnë nga procesi i integrimit evropian dhe Marrëveshja e Stabilizim-Asociimit. Në të njëjtën kohë, projektligji ka për qëllim të forcojë më tej kuadrin ligjor kombëtar për mbikëqyrjen e tregut, duke reflektuar jo vetëm angazhimet ndërkombëtare, por edhe nevojat e brendshme për rritjen e efektivitetit </w:t>
      </w:r>
      <w:r w:rsidR="0047671D" w:rsidRPr="008706ED">
        <w:rPr>
          <w:rFonts w:ascii="Times New Roman" w:hAnsi="Times New Roman"/>
          <w:sz w:val="24"/>
          <w:szCs w:val="24"/>
        </w:rPr>
        <w:t>të strukturave përgjegjëse për mbikëqyrjen e tregut dhe garantimin e përputhshmërisë së produkteve me kërkesat e legjislacionit të zbatueshëm</w:t>
      </w:r>
      <w:r w:rsidRPr="008706ED">
        <w:rPr>
          <w:rFonts w:ascii="Times New Roman" w:hAnsi="Times New Roman"/>
          <w:sz w:val="24"/>
          <w:szCs w:val="24"/>
        </w:rPr>
        <w:t>.</w:t>
      </w:r>
    </w:p>
    <w:p w14:paraId="6CC9D5C2" w14:textId="77777777" w:rsidR="00DE4B6F" w:rsidRPr="008706ED" w:rsidRDefault="00DE4B6F" w:rsidP="008706ED">
      <w:pPr>
        <w:spacing w:after="0"/>
        <w:jc w:val="both"/>
        <w:rPr>
          <w:rFonts w:ascii="Times New Roman" w:hAnsi="Times New Roman"/>
          <w:sz w:val="24"/>
          <w:szCs w:val="24"/>
        </w:rPr>
      </w:pPr>
    </w:p>
    <w:p w14:paraId="4C477323" w14:textId="686CF57F" w:rsidR="00247835" w:rsidRPr="008706ED" w:rsidRDefault="00332A1A" w:rsidP="008706ED">
      <w:pPr>
        <w:spacing w:after="0"/>
        <w:jc w:val="both"/>
        <w:rPr>
          <w:rFonts w:ascii="Times New Roman" w:eastAsia="Times New Roman" w:hAnsi="Times New Roman"/>
          <w:sz w:val="24"/>
          <w:szCs w:val="24"/>
        </w:rPr>
      </w:pPr>
      <w:r w:rsidRPr="008706ED">
        <w:rPr>
          <w:rFonts w:ascii="Times New Roman" w:hAnsi="Times New Roman"/>
          <w:sz w:val="24"/>
          <w:szCs w:val="24"/>
        </w:rPr>
        <w:t xml:space="preserve">Ligji </w:t>
      </w:r>
      <w:r w:rsidR="00DB3CB2" w:rsidRPr="008706ED">
        <w:rPr>
          <w:rFonts w:ascii="Times New Roman" w:hAnsi="Times New Roman"/>
          <w:sz w:val="24"/>
          <w:szCs w:val="24"/>
        </w:rPr>
        <w:t>aktual</w:t>
      </w:r>
      <w:r w:rsidR="00096EDF" w:rsidRPr="008706ED">
        <w:rPr>
          <w:rFonts w:ascii="Times New Roman" w:hAnsi="Times New Roman"/>
          <w:sz w:val="24"/>
          <w:szCs w:val="24"/>
        </w:rPr>
        <w:t xml:space="preserve"> </w:t>
      </w:r>
      <w:r w:rsidRPr="008706ED">
        <w:rPr>
          <w:rFonts w:ascii="Times New Roman" w:hAnsi="Times New Roman"/>
          <w:sz w:val="24"/>
          <w:szCs w:val="24"/>
        </w:rPr>
        <w:t>nr. 10489, datë 15.12.2011,</w:t>
      </w:r>
      <w:r w:rsidR="002449C2" w:rsidRPr="008706ED">
        <w:rPr>
          <w:rFonts w:ascii="Times New Roman" w:hAnsi="Times New Roman"/>
          <w:sz w:val="24"/>
          <w:szCs w:val="24"/>
        </w:rPr>
        <w:t xml:space="preserve"> “Për tregtimin dhe mbikëqyrjen e tregut të produkteve joushqimore”, i ndryshuar, </w:t>
      </w:r>
      <w:r w:rsidRPr="008706ED">
        <w:rPr>
          <w:rFonts w:ascii="Times New Roman" w:hAnsi="Times New Roman"/>
          <w:sz w:val="24"/>
          <w:szCs w:val="24"/>
        </w:rPr>
        <w:t xml:space="preserve">harmonizon pjesërisht Rregulloren 765/2008/KE, e cila tashmë është ndryshuar </w:t>
      </w:r>
      <w:r w:rsidR="002449C2" w:rsidRPr="008706ED">
        <w:rPr>
          <w:rFonts w:ascii="Times New Roman" w:hAnsi="Times New Roman"/>
          <w:sz w:val="24"/>
          <w:szCs w:val="24"/>
        </w:rPr>
        <w:t>nga</w:t>
      </w:r>
      <w:r w:rsidRPr="008706ED">
        <w:rPr>
          <w:rFonts w:ascii="Times New Roman" w:hAnsi="Times New Roman"/>
          <w:sz w:val="24"/>
          <w:szCs w:val="24"/>
        </w:rPr>
        <w:t xml:space="preserve"> Rregullor</w:t>
      </w:r>
      <w:r w:rsidR="002449C2" w:rsidRPr="008706ED">
        <w:rPr>
          <w:rFonts w:ascii="Times New Roman" w:hAnsi="Times New Roman"/>
          <w:sz w:val="24"/>
          <w:szCs w:val="24"/>
        </w:rPr>
        <w:t>ja</w:t>
      </w:r>
      <w:r w:rsidRPr="008706ED">
        <w:rPr>
          <w:rFonts w:ascii="Times New Roman" w:hAnsi="Times New Roman"/>
          <w:sz w:val="24"/>
          <w:szCs w:val="24"/>
        </w:rPr>
        <w:t xml:space="preserve"> (BE) 2019/1020. </w:t>
      </w:r>
      <w:r w:rsidR="002449C2" w:rsidRPr="008706ED">
        <w:rPr>
          <w:rFonts w:ascii="Times New Roman" w:hAnsi="Times New Roman"/>
          <w:sz w:val="24"/>
          <w:szCs w:val="24"/>
        </w:rPr>
        <w:t>Kjo e fundit</w:t>
      </w:r>
      <w:r w:rsidRPr="008706ED">
        <w:rPr>
          <w:rFonts w:ascii="Times New Roman" w:hAnsi="Times New Roman"/>
          <w:sz w:val="24"/>
          <w:szCs w:val="24"/>
        </w:rPr>
        <w:t xml:space="preserve"> ka shfuqizuar të gjithë parashikimet e Rregullores (KE) 765/2008 lidhur me  mbikëqyrjen e produkteve në treg dhe ka sjell ndryshime të rëndësishme me qëllim adresimin e problematikave të evidentuara nga Komisioni Evropian</w:t>
      </w:r>
      <w:r w:rsidR="00240A41" w:rsidRPr="008706ED">
        <w:rPr>
          <w:rFonts w:ascii="Times New Roman" w:hAnsi="Times New Roman"/>
          <w:sz w:val="24"/>
          <w:szCs w:val="24"/>
        </w:rPr>
        <w:t xml:space="preserve">. </w:t>
      </w:r>
      <w:r w:rsidRPr="008706ED">
        <w:rPr>
          <w:rFonts w:ascii="Times New Roman" w:hAnsi="Times New Roman"/>
          <w:sz w:val="24"/>
          <w:szCs w:val="24"/>
        </w:rPr>
        <w:t xml:space="preserve">Duke marrë në konsideratë që ligji nr. 10489, datë 15.12.2011 </w:t>
      </w:r>
      <w:r w:rsidR="004A189D" w:rsidRPr="008706ED">
        <w:rPr>
          <w:rFonts w:ascii="Times New Roman" w:hAnsi="Times New Roman"/>
          <w:sz w:val="24"/>
          <w:szCs w:val="24"/>
        </w:rPr>
        <w:t xml:space="preserve">është përafruar pjesërisht me Rregulloren 765/2008 në vitin 2013, problematikat që u identifikuan në zbatimin e kësaj rregulloreje në nivel të Bashkimit Evropian janë të aplikueshme dhe të </w:t>
      </w:r>
      <w:r w:rsidR="004A189D" w:rsidRPr="008706ED">
        <w:rPr>
          <w:rFonts w:ascii="Times New Roman" w:hAnsi="Times New Roman"/>
          <w:sz w:val="24"/>
          <w:szCs w:val="24"/>
        </w:rPr>
        <w:lastRenderedPageBreak/>
        <w:t>rëndësishme për t’u adresuar edhe në kontekstin shqiptar.</w:t>
      </w:r>
      <w:r w:rsidR="00FD3255" w:rsidRPr="008706ED">
        <w:rPr>
          <w:rFonts w:ascii="Times New Roman" w:hAnsi="Times New Roman"/>
          <w:sz w:val="24"/>
          <w:szCs w:val="24"/>
        </w:rPr>
        <w:t xml:space="preserve"> </w:t>
      </w:r>
      <w:r w:rsidR="00247835" w:rsidRPr="008706ED">
        <w:rPr>
          <w:rFonts w:ascii="Times New Roman" w:hAnsi="Times New Roman"/>
          <w:sz w:val="24"/>
          <w:szCs w:val="24"/>
        </w:rPr>
        <w:t>Më konkretisht, Rregullorja (BE) 2019/1020 synon të adresojë këto problematika</w:t>
      </w:r>
      <w:r w:rsidR="00247835" w:rsidRPr="008706ED">
        <w:rPr>
          <w:rFonts w:ascii="Times New Roman" w:eastAsia="Times New Roman" w:hAnsi="Times New Roman"/>
          <w:sz w:val="24"/>
          <w:szCs w:val="24"/>
        </w:rPr>
        <w:t>:</w:t>
      </w:r>
    </w:p>
    <w:p w14:paraId="6C18EED6" w14:textId="1812DC5C" w:rsidR="00247835" w:rsidRPr="008706ED" w:rsidRDefault="00247835" w:rsidP="008706ED">
      <w:pPr>
        <w:pStyle w:val="ListParagraph"/>
        <w:numPr>
          <w:ilvl w:val="0"/>
          <w:numId w:val="4"/>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 xml:space="preserve">Mungesa e uniformitetit në zbatim: Formulimet e përgjithshme të Rregullores 765/2008 </w:t>
      </w:r>
      <w:r w:rsidR="00377FEF" w:rsidRPr="008706ED">
        <w:rPr>
          <w:rFonts w:ascii="Times New Roman" w:hAnsi="Times New Roman"/>
          <w:sz w:val="24"/>
          <w:szCs w:val="24"/>
          <w:lang w:val="sq-AL"/>
        </w:rPr>
        <w:t>lejuan interpretime të ndryshme mes shteteve an</w:t>
      </w:r>
      <w:r w:rsidR="004905DF" w:rsidRPr="008706ED">
        <w:rPr>
          <w:rFonts w:ascii="Times New Roman" w:hAnsi="Times New Roman"/>
          <w:sz w:val="24"/>
          <w:szCs w:val="24"/>
          <w:lang w:val="sq-AL"/>
        </w:rPr>
        <w:t>ë</w:t>
      </w:r>
      <w:r w:rsidR="00377FEF" w:rsidRPr="008706ED">
        <w:rPr>
          <w:rFonts w:ascii="Times New Roman" w:hAnsi="Times New Roman"/>
          <w:sz w:val="24"/>
          <w:szCs w:val="24"/>
          <w:lang w:val="sq-AL"/>
        </w:rPr>
        <w:t>tare, çka solli standarde të pabarabarta të kontrollit.</w:t>
      </w:r>
    </w:p>
    <w:p w14:paraId="2433B16D" w14:textId="77777777" w:rsidR="001656FE" w:rsidRPr="008706ED" w:rsidRDefault="00247835" w:rsidP="008706ED">
      <w:pPr>
        <w:pStyle w:val="ListParagraph"/>
        <w:numPr>
          <w:ilvl w:val="0"/>
          <w:numId w:val="4"/>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Pabarazi në nivelin e sigurisë së produkteve: Pasi disa shtete kishin mekanizma më të fortë kontrolli se të tjerat, kjo ndikoi negativisht në barazinë e mbrojtjes së konsumatorëve dhe krijoi avantazhe konkurruese të padrejta për prodhuesit në vende me kontrolle më të dobëta.</w:t>
      </w:r>
    </w:p>
    <w:p w14:paraId="68F65D0A" w14:textId="37E339CF" w:rsidR="001656FE" w:rsidRPr="008706ED" w:rsidRDefault="001656FE" w:rsidP="008706ED">
      <w:pPr>
        <w:pStyle w:val="ListParagraph"/>
        <w:numPr>
          <w:ilvl w:val="0"/>
          <w:numId w:val="4"/>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Rrezik i rritur nga produkte të pasigurta: mungesa e një mbikëqyrjeje efektive lejoi qarkullimin e produkteve jo në përputhje me legjislacionin p</w:t>
      </w:r>
      <w:r w:rsidR="004905DF" w:rsidRPr="008706ED">
        <w:rPr>
          <w:rFonts w:ascii="Times New Roman" w:hAnsi="Times New Roman"/>
          <w:sz w:val="24"/>
          <w:szCs w:val="24"/>
          <w:lang w:val="sq-AL"/>
        </w:rPr>
        <w:t>ë</w:t>
      </w:r>
      <w:r w:rsidRPr="008706ED">
        <w:rPr>
          <w:rFonts w:ascii="Times New Roman" w:hAnsi="Times New Roman"/>
          <w:sz w:val="24"/>
          <w:szCs w:val="24"/>
          <w:lang w:val="sq-AL"/>
        </w:rPr>
        <w:t>rkat</w:t>
      </w:r>
      <w:r w:rsidR="004905DF" w:rsidRPr="008706ED">
        <w:rPr>
          <w:rFonts w:ascii="Times New Roman" w:hAnsi="Times New Roman"/>
          <w:sz w:val="24"/>
          <w:szCs w:val="24"/>
          <w:lang w:val="sq-AL"/>
        </w:rPr>
        <w:t>ë</w:t>
      </w:r>
      <w:r w:rsidRPr="008706ED">
        <w:rPr>
          <w:rFonts w:ascii="Times New Roman" w:hAnsi="Times New Roman"/>
          <w:sz w:val="24"/>
          <w:szCs w:val="24"/>
          <w:lang w:val="sq-AL"/>
        </w:rPr>
        <w:t>s.</w:t>
      </w:r>
    </w:p>
    <w:p w14:paraId="231E4CFE" w14:textId="055F1260" w:rsidR="001656FE" w:rsidRPr="008706ED" w:rsidRDefault="001656FE" w:rsidP="008706ED">
      <w:pPr>
        <w:pStyle w:val="ListParagraph"/>
        <w:numPr>
          <w:ilvl w:val="0"/>
          <w:numId w:val="4"/>
        </w:numPr>
        <w:spacing w:before="100" w:beforeAutospacing="1" w:after="0" w:line="276" w:lineRule="auto"/>
        <w:jc w:val="both"/>
        <w:rPr>
          <w:rFonts w:ascii="Times New Roman" w:hAnsi="Times New Roman"/>
          <w:sz w:val="24"/>
          <w:szCs w:val="24"/>
          <w:lang w:val="sq-AL"/>
        </w:rPr>
      </w:pPr>
      <w:r w:rsidRPr="008706ED">
        <w:rPr>
          <w:rFonts w:ascii="Times New Roman" w:hAnsi="Times New Roman"/>
          <w:sz w:val="24"/>
          <w:szCs w:val="24"/>
          <w:lang w:val="sq-AL"/>
        </w:rPr>
        <w:t>Koordinim i dobët institucional: mungesa e mekanizmave të përbashkëta të bashkëpunimit kufizoi efikasitetin e autoriteteve.</w:t>
      </w:r>
    </w:p>
    <w:p w14:paraId="61AAA096" w14:textId="3D33B5F4" w:rsidR="00BD13C3" w:rsidRPr="008706ED" w:rsidRDefault="001656FE" w:rsidP="008706ED">
      <w:pPr>
        <w:pStyle w:val="ListParagraph"/>
        <w:numPr>
          <w:ilvl w:val="0"/>
          <w:numId w:val="4"/>
        </w:numPr>
        <w:spacing w:before="100" w:beforeAutospacing="1" w:after="0" w:line="276" w:lineRule="auto"/>
        <w:jc w:val="both"/>
        <w:rPr>
          <w:rFonts w:ascii="Times New Roman" w:hAnsi="Times New Roman"/>
          <w:sz w:val="24"/>
          <w:szCs w:val="24"/>
          <w:lang w:val="sq-AL"/>
        </w:rPr>
      </w:pPr>
      <w:r w:rsidRPr="008706ED">
        <w:rPr>
          <w:rStyle w:val="Strong"/>
          <w:rFonts w:ascii="Times New Roman" w:eastAsia="Calibri" w:hAnsi="Times New Roman"/>
          <w:b w:val="0"/>
          <w:bCs w:val="0"/>
          <w:sz w:val="24"/>
          <w:szCs w:val="24"/>
          <w:lang w:val="sq-AL"/>
        </w:rPr>
        <w:t>Përhapje e produkteve të falsifikuara</w:t>
      </w:r>
      <w:r w:rsidRPr="008706ED">
        <w:rPr>
          <w:rFonts w:ascii="Times New Roman" w:hAnsi="Times New Roman"/>
          <w:sz w:val="24"/>
          <w:szCs w:val="24"/>
          <w:lang w:val="sq-AL"/>
        </w:rPr>
        <w:t>: mungesa e kontrollit të unifikuar krijon hapësirë për rreziqe serioze për konsumatorin.</w:t>
      </w:r>
    </w:p>
    <w:p w14:paraId="58857CFC" w14:textId="77777777" w:rsidR="001656FE" w:rsidRPr="008706ED" w:rsidRDefault="001656FE" w:rsidP="008706ED">
      <w:pPr>
        <w:pStyle w:val="ListParagraph"/>
        <w:numPr>
          <w:ilvl w:val="0"/>
          <w:numId w:val="4"/>
        </w:numPr>
        <w:spacing w:before="100" w:beforeAutospacing="1" w:after="0" w:line="276" w:lineRule="auto"/>
        <w:jc w:val="both"/>
        <w:rPr>
          <w:rFonts w:ascii="Times New Roman" w:hAnsi="Times New Roman"/>
          <w:sz w:val="24"/>
          <w:szCs w:val="24"/>
          <w:lang w:val="sq-AL"/>
        </w:rPr>
      </w:pPr>
      <w:r w:rsidRPr="008706ED">
        <w:rPr>
          <w:rFonts w:ascii="Times New Roman" w:hAnsi="Times New Roman"/>
          <w:sz w:val="24"/>
          <w:szCs w:val="24"/>
          <w:lang w:val="sq-AL"/>
        </w:rPr>
        <w:t xml:space="preserve">Impakti në shëndetin dhe sigurinë e konsumatorëve; </w:t>
      </w:r>
    </w:p>
    <w:p w14:paraId="57B10835" w14:textId="466EE16D" w:rsidR="001656FE" w:rsidRPr="008706ED" w:rsidRDefault="001656FE" w:rsidP="008706ED">
      <w:pPr>
        <w:pStyle w:val="ListParagraph"/>
        <w:numPr>
          <w:ilvl w:val="0"/>
          <w:numId w:val="4"/>
        </w:numPr>
        <w:spacing w:before="100" w:beforeAutospacing="1" w:after="0" w:line="276" w:lineRule="auto"/>
        <w:jc w:val="both"/>
        <w:rPr>
          <w:rFonts w:ascii="Times New Roman" w:hAnsi="Times New Roman"/>
          <w:sz w:val="24"/>
          <w:szCs w:val="24"/>
          <w:lang w:val="sq-AL"/>
        </w:rPr>
      </w:pPr>
      <w:r w:rsidRPr="008706ED">
        <w:rPr>
          <w:rFonts w:ascii="Times New Roman" w:hAnsi="Times New Roman"/>
          <w:sz w:val="24"/>
          <w:szCs w:val="24"/>
          <w:lang w:val="sq-AL"/>
        </w:rPr>
        <w:t>Ulja e besimit të konsumatorëve: mungesa e transparencës dhe eficiencës cenon besimin publik ndaj produkteve në treg.</w:t>
      </w:r>
    </w:p>
    <w:p w14:paraId="0FBACD33" w14:textId="77777777" w:rsidR="00DE4B6F" w:rsidRPr="008706ED" w:rsidRDefault="00DE4B6F" w:rsidP="008706ED">
      <w:pPr>
        <w:pStyle w:val="NormalWeb"/>
        <w:spacing w:before="0" w:beforeAutospacing="0" w:after="0" w:afterAutospacing="0" w:line="276" w:lineRule="auto"/>
        <w:jc w:val="both"/>
        <w:rPr>
          <w:lang w:val="sq-AL"/>
        </w:rPr>
      </w:pPr>
    </w:p>
    <w:p w14:paraId="4365C1D5" w14:textId="161A7302" w:rsidR="00247835" w:rsidRPr="008706ED" w:rsidRDefault="00247835" w:rsidP="008706ED">
      <w:pPr>
        <w:pStyle w:val="NormalWeb"/>
        <w:spacing w:before="0" w:beforeAutospacing="0" w:after="0" w:afterAutospacing="0" w:line="276" w:lineRule="auto"/>
        <w:jc w:val="both"/>
        <w:rPr>
          <w:lang w:val="sq-AL"/>
        </w:rPr>
      </w:pPr>
      <w:r w:rsidRPr="008706ED">
        <w:rPr>
          <w:lang w:val="sq-AL"/>
        </w:rPr>
        <w:t>Strukturat përgjegjëse për mbikëqyrjen e tregut në Shqipëri, përballen edhe me problematika të tjera që ndikojnë në sigurimin e cilësisë dhe përputhshmërisë së produkteve në treg, disa prej të cilave përkojnë me ato të identifikuara në nivel të BE-së. Këto problematika përfshijnë:</w:t>
      </w:r>
    </w:p>
    <w:p w14:paraId="31C9F2B4" w14:textId="77777777" w:rsidR="00247835" w:rsidRPr="008706ED" w:rsidRDefault="00247835" w:rsidP="008706ED">
      <w:pPr>
        <w:pStyle w:val="NormalWeb"/>
        <w:numPr>
          <w:ilvl w:val="0"/>
          <w:numId w:val="1"/>
        </w:numPr>
        <w:spacing w:before="0" w:beforeAutospacing="0" w:after="0" w:afterAutospacing="0" w:line="276" w:lineRule="auto"/>
        <w:jc w:val="both"/>
        <w:rPr>
          <w:lang w:val="sq-AL"/>
        </w:rPr>
      </w:pPr>
      <w:r w:rsidRPr="008706ED">
        <w:rPr>
          <w:lang w:val="sq-AL"/>
        </w:rPr>
        <w:t xml:space="preserve">Mungesën e mbikëqyrjes së vazhdueshme për produktet joushqimore: Ekziston nevoja për zgjerimin e mbikëqyrjes edhe ndaj kategorive të reja produktesh, të cilat nuk kanë qenë më parë objekt i kontrolleve të rregullta. </w:t>
      </w:r>
    </w:p>
    <w:p w14:paraId="2B70B391" w14:textId="77777777" w:rsidR="00247835" w:rsidRPr="008706ED" w:rsidRDefault="00247835" w:rsidP="008706ED">
      <w:pPr>
        <w:pStyle w:val="ListParagraph"/>
        <w:numPr>
          <w:ilvl w:val="0"/>
          <w:numId w:val="1"/>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 xml:space="preserve">Kufizimet në burimet njerëzore dhe financiare: Shqipëria përballet me kufizime në burimet e nevojshme për të mbikëqyrur tregun në mënyrë efektive. Kjo përfshin mungesën e financave, personelit të kualifikuar dhe teknologjisë moderne. Këto mangësi rrisin rrezikun që produkte të pasigurta të qarkullojnë në treg. Gjithashtu, autoritetet e mbikëqyrjes hasin vështirësi në ndjekjen e zhvillimeve në tregtinë elektronike, për shkak të mungesës së burimeve dhe trajnimeve të specializuara në këtë fushë. </w:t>
      </w:r>
    </w:p>
    <w:p w14:paraId="1DA582CA" w14:textId="1D54704B" w:rsidR="00247835" w:rsidRPr="008706ED" w:rsidRDefault="00247835" w:rsidP="008706ED">
      <w:pPr>
        <w:pStyle w:val="ListParagraph"/>
        <w:numPr>
          <w:ilvl w:val="0"/>
          <w:numId w:val="1"/>
        </w:numPr>
        <w:spacing w:after="0" w:line="276" w:lineRule="auto"/>
        <w:jc w:val="both"/>
        <w:rPr>
          <w:rFonts w:ascii="Times New Roman" w:hAnsi="Times New Roman"/>
          <w:sz w:val="24"/>
          <w:szCs w:val="24"/>
          <w:lang w:val="sq-AL"/>
        </w:rPr>
      </w:pPr>
      <w:r w:rsidRPr="008706ED">
        <w:rPr>
          <w:rFonts w:ascii="Times New Roman" w:hAnsi="Times New Roman"/>
          <w:sz w:val="24"/>
          <w:szCs w:val="24"/>
          <w:lang w:val="sq-AL"/>
        </w:rPr>
        <w:t xml:space="preserve">Qasjes së kufizuar në informacion: Operatorët ekonomikë dhe konsumatorët kanë ende qasje të kufizuar ndaj informacionit të përditësuar mbi sigurinë e produkteve dhe kërkesat e kuadrit ligjor. </w:t>
      </w:r>
    </w:p>
    <w:p w14:paraId="4B64B09B" w14:textId="77777777" w:rsidR="003C5224" w:rsidRPr="008706ED" w:rsidRDefault="003C5224" w:rsidP="008706ED">
      <w:pPr>
        <w:pStyle w:val="ListParagraph"/>
        <w:spacing w:after="0" w:line="276" w:lineRule="auto"/>
        <w:ind w:left="540" w:firstLine="0"/>
        <w:jc w:val="both"/>
        <w:rPr>
          <w:rFonts w:ascii="Times New Roman" w:hAnsi="Times New Roman"/>
          <w:sz w:val="24"/>
          <w:szCs w:val="24"/>
          <w:lang w:val="sq-AL"/>
        </w:rPr>
      </w:pPr>
    </w:p>
    <w:p w14:paraId="6EC512C9" w14:textId="77777777" w:rsidR="00A77683" w:rsidRPr="008706ED" w:rsidRDefault="00247835" w:rsidP="008706ED">
      <w:pPr>
        <w:pStyle w:val="NormalWeb"/>
        <w:spacing w:before="0" w:beforeAutospacing="0" w:after="0" w:afterAutospacing="0" w:line="276" w:lineRule="auto"/>
        <w:jc w:val="both"/>
        <w:rPr>
          <w:rFonts w:eastAsia="Times New Roman"/>
          <w:lang w:val="sq-AL"/>
        </w:rPr>
      </w:pPr>
      <w:r w:rsidRPr="008706ED">
        <w:rPr>
          <w:lang w:val="sq-AL"/>
        </w:rPr>
        <w:t xml:space="preserve">Zhvillimi i konsiderueshëm i tregtisë elektronike në Shqipëri shoqërohet me sfida të rëndësishme për mbikëqyrjen e tregut për produktet e shitura në internet ose përmes mjeteve të tjera të shitjes në largësi. Legjislacioni shqiptar, pavarësisht zhvillimeve të rëndësishme në drejtim të vendosjes së rregullave për kryerjen e veprimeve tregtare në rrugë elektronike, mbrojtjen e personave pjesëmarrës/konsumatorit, përcaktimin e përgjegjësive të ofruesve të shërbimeve të shoqërisë së informacionit, etj, nuk trajton në mënyrë të qartë dhe shteruese mbikëqyrjen e cilësisë së produkteve </w:t>
      </w:r>
      <w:r w:rsidRPr="008706ED">
        <w:rPr>
          <w:bCs/>
          <w:lang w:val="sq-AL"/>
        </w:rPr>
        <w:t xml:space="preserve">të ofruara për shitje në internet ose përmes mjeteve të tjera të shitjes në </w:t>
      </w:r>
      <w:r w:rsidRPr="008706ED">
        <w:rPr>
          <w:lang w:val="sq-AL"/>
        </w:rPr>
        <w:t xml:space="preserve">largësi. </w:t>
      </w:r>
      <w:r w:rsidR="00DE6932" w:rsidRPr="008706ED">
        <w:rPr>
          <w:rFonts w:eastAsia="Times New Roman"/>
          <w:lang w:val="sq-AL"/>
        </w:rPr>
        <w:t xml:space="preserve">Projektligji synon të adresojë këto problematika nëpërmjet përafrimit </w:t>
      </w:r>
      <w:r w:rsidR="00DE6932" w:rsidRPr="008706ED">
        <w:rPr>
          <w:rFonts w:eastAsia="Times New Roman"/>
          <w:lang w:val="sq-AL"/>
        </w:rPr>
        <w:lastRenderedPageBreak/>
        <w:t>me nenin 6 të Rregullores (BE) 2019/1020, duke përfshirë mekanizma që garantojnë kontroll më efektiv të tregtisë elektronike. Këto sfida përfshijnë:</w:t>
      </w:r>
    </w:p>
    <w:p w14:paraId="37CC6731" w14:textId="77777777" w:rsidR="00A77683" w:rsidRPr="008706ED" w:rsidRDefault="00A77683" w:rsidP="008706ED">
      <w:pPr>
        <w:pStyle w:val="NormalWeb"/>
        <w:numPr>
          <w:ilvl w:val="0"/>
          <w:numId w:val="5"/>
        </w:numPr>
        <w:spacing w:before="0" w:beforeAutospacing="0" w:after="0" w:afterAutospacing="0" w:line="276" w:lineRule="auto"/>
        <w:jc w:val="both"/>
        <w:rPr>
          <w:rFonts w:eastAsia="Times New Roman"/>
          <w:lang w:val="sq-AL"/>
        </w:rPr>
      </w:pPr>
      <w:r w:rsidRPr="008706ED">
        <w:rPr>
          <w:rFonts w:eastAsia="Times New Roman"/>
          <w:lang w:val="sq-AL"/>
        </w:rPr>
        <w:t>Vështirësinë në identifikimin e operatorit ekonomik përgjegjës, pasi shumë produkte të shitura online vijnë nga jashtë territorit shqiptar dhe nuk kanë një subjekt të identifikueshëm në Shqipëri, duke kufizuar ndjeshëm ndërhyrjen e strukturave përgjegjëse në rastet kur produktet paraqesin rrezik për shëndetin ose sigurinë e përdoruesve të fundit;</w:t>
      </w:r>
    </w:p>
    <w:p w14:paraId="7B3732A2" w14:textId="77777777" w:rsidR="00A77683" w:rsidRPr="008706ED" w:rsidRDefault="00A77683" w:rsidP="008706ED">
      <w:pPr>
        <w:pStyle w:val="NormalWeb"/>
        <w:numPr>
          <w:ilvl w:val="0"/>
          <w:numId w:val="5"/>
        </w:numPr>
        <w:spacing w:before="0" w:beforeAutospacing="0" w:after="0" w:afterAutospacing="0" w:line="276" w:lineRule="auto"/>
        <w:jc w:val="both"/>
        <w:rPr>
          <w:rFonts w:eastAsia="Times New Roman"/>
          <w:lang w:val="sq-AL"/>
        </w:rPr>
      </w:pPr>
      <w:r w:rsidRPr="008706ED">
        <w:rPr>
          <w:rFonts w:eastAsia="Times New Roman"/>
          <w:lang w:val="sq-AL"/>
        </w:rPr>
        <w:t>Mungesën e kompetencave të përcaktuara qartë për ndërhyrje në ndërfaqet online, që shpërndajnë ose reklamojnë produkte të pasigurta ose jo në përputhje me legjislacionin e zbatueshëm;</w:t>
      </w:r>
    </w:p>
    <w:p w14:paraId="558BE1E9" w14:textId="63794D16" w:rsidR="00A77683" w:rsidRPr="008706ED" w:rsidRDefault="00A77683" w:rsidP="008706ED">
      <w:pPr>
        <w:pStyle w:val="NormalWeb"/>
        <w:numPr>
          <w:ilvl w:val="0"/>
          <w:numId w:val="5"/>
        </w:numPr>
        <w:spacing w:before="0" w:beforeAutospacing="0" w:after="0" w:afterAutospacing="0" w:line="276" w:lineRule="auto"/>
        <w:jc w:val="both"/>
        <w:rPr>
          <w:rFonts w:eastAsia="Times New Roman"/>
          <w:lang w:val="sq-AL"/>
        </w:rPr>
      </w:pPr>
      <w:r w:rsidRPr="008706ED">
        <w:rPr>
          <w:rFonts w:eastAsia="Times New Roman"/>
          <w:lang w:val="sq-AL"/>
        </w:rPr>
        <w:t>Mungesën e një baze ligjore për bashkëpunimin ndërmjet strukturave përgjegjëse për mbikëqyrjen e tregut dhe ofruesve të shërbimeve të shoqërisë së informacionit;</w:t>
      </w:r>
    </w:p>
    <w:p w14:paraId="7EB1F2EA" w14:textId="77777777" w:rsidR="00A77683" w:rsidRPr="008706ED" w:rsidRDefault="00A77683" w:rsidP="008706ED">
      <w:pPr>
        <w:pStyle w:val="NormalWeb"/>
        <w:numPr>
          <w:ilvl w:val="0"/>
          <w:numId w:val="5"/>
        </w:numPr>
        <w:spacing w:before="0" w:beforeAutospacing="0" w:after="0" w:afterAutospacing="0" w:line="276" w:lineRule="auto"/>
        <w:jc w:val="both"/>
        <w:rPr>
          <w:rFonts w:eastAsia="Times New Roman"/>
          <w:lang w:val="sq-AL"/>
        </w:rPr>
      </w:pPr>
      <w:r w:rsidRPr="008706ED">
        <w:rPr>
          <w:rFonts w:eastAsia="Times New Roman"/>
          <w:lang w:val="sq-AL"/>
        </w:rPr>
        <w:t>Pabarazinë në mbikëqyrjen e produkteve të tregtuara online dhe atyre të tregtuara në mënyrë tradicionale, duke favorizuar në mënyrë të padrejtë një pjesë të tregut që shpesh i shpëton kontrollit institucional;</w:t>
      </w:r>
    </w:p>
    <w:p w14:paraId="2A51C9CD" w14:textId="497A2FF7" w:rsidR="00A77683" w:rsidRPr="008706ED" w:rsidRDefault="00A77683" w:rsidP="008706ED">
      <w:pPr>
        <w:pStyle w:val="NormalWeb"/>
        <w:numPr>
          <w:ilvl w:val="0"/>
          <w:numId w:val="5"/>
        </w:numPr>
        <w:spacing w:before="0" w:beforeAutospacing="0" w:after="0" w:afterAutospacing="0" w:line="276" w:lineRule="auto"/>
        <w:jc w:val="both"/>
        <w:rPr>
          <w:rFonts w:eastAsia="Times New Roman"/>
          <w:lang w:val="sq-AL"/>
        </w:rPr>
      </w:pPr>
      <w:r w:rsidRPr="008706ED">
        <w:rPr>
          <w:rFonts w:eastAsia="Times New Roman"/>
          <w:lang w:val="sq-AL"/>
        </w:rPr>
        <w:t>Rrezikun e konkurrencës së pandershme.</w:t>
      </w:r>
    </w:p>
    <w:p w14:paraId="10F5EFFE" w14:textId="404E622A" w:rsidR="00247835" w:rsidRPr="008706ED" w:rsidRDefault="00DE6932" w:rsidP="008706ED">
      <w:pPr>
        <w:spacing w:before="100" w:beforeAutospacing="1" w:after="100" w:afterAutospacing="1"/>
        <w:jc w:val="both"/>
        <w:rPr>
          <w:rFonts w:ascii="Times New Roman" w:eastAsia="Times New Roman" w:hAnsi="Times New Roman"/>
          <w:sz w:val="24"/>
          <w:szCs w:val="24"/>
        </w:rPr>
      </w:pPr>
      <w:r w:rsidRPr="008706ED">
        <w:rPr>
          <w:rFonts w:ascii="Times New Roman" w:eastAsia="Times New Roman" w:hAnsi="Times New Roman"/>
          <w:sz w:val="24"/>
          <w:szCs w:val="24"/>
        </w:rPr>
        <w:t xml:space="preserve">Përmes këtij projektligji, synohet të forcohet </w:t>
      </w:r>
      <w:r w:rsidR="00904CB9" w:rsidRPr="008706ED">
        <w:rPr>
          <w:rFonts w:ascii="Times New Roman" w:eastAsia="Times New Roman" w:hAnsi="Times New Roman"/>
          <w:sz w:val="24"/>
          <w:szCs w:val="24"/>
        </w:rPr>
        <w:t>mbik</w:t>
      </w:r>
      <w:r w:rsidR="004905DF" w:rsidRPr="008706ED">
        <w:rPr>
          <w:rFonts w:ascii="Times New Roman" w:eastAsia="Times New Roman" w:hAnsi="Times New Roman"/>
          <w:sz w:val="24"/>
          <w:szCs w:val="24"/>
        </w:rPr>
        <w:t>ë</w:t>
      </w:r>
      <w:r w:rsidR="00904CB9" w:rsidRPr="008706ED">
        <w:rPr>
          <w:rFonts w:ascii="Times New Roman" w:eastAsia="Times New Roman" w:hAnsi="Times New Roman"/>
          <w:sz w:val="24"/>
          <w:szCs w:val="24"/>
        </w:rPr>
        <w:t>qyrja e produkteve t</w:t>
      </w:r>
      <w:r w:rsidR="004905DF" w:rsidRPr="008706ED">
        <w:rPr>
          <w:rFonts w:ascii="Times New Roman" w:eastAsia="Times New Roman" w:hAnsi="Times New Roman"/>
          <w:sz w:val="24"/>
          <w:szCs w:val="24"/>
        </w:rPr>
        <w:t>ë</w:t>
      </w:r>
      <w:r w:rsidR="00904CB9" w:rsidRPr="008706ED">
        <w:rPr>
          <w:rFonts w:ascii="Times New Roman" w:eastAsia="Times New Roman" w:hAnsi="Times New Roman"/>
          <w:sz w:val="24"/>
          <w:szCs w:val="24"/>
        </w:rPr>
        <w:t xml:space="preserve"> shitura n</w:t>
      </w:r>
      <w:r w:rsidR="004905DF" w:rsidRPr="008706ED">
        <w:rPr>
          <w:rFonts w:ascii="Times New Roman" w:eastAsia="Times New Roman" w:hAnsi="Times New Roman"/>
          <w:sz w:val="24"/>
          <w:szCs w:val="24"/>
        </w:rPr>
        <w:t>ë</w:t>
      </w:r>
      <w:r w:rsidR="00904CB9" w:rsidRPr="008706ED">
        <w:rPr>
          <w:rFonts w:ascii="Times New Roman" w:eastAsia="Times New Roman" w:hAnsi="Times New Roman"/>
          <w:sz w:val="24"/>
          <w:szCs w:val="24"/>
        </w:rPr>
        <w:t xml:space="preserve"> larg</w:t>
      </w:r>
      <w:r w:rsidR="004905DF" w:rsidRPr="008706ED">
        <w:rPr>
          <w:rFonts w:ascii="Times New Roman" w:eastAsia="Times New Roman" w:hAnsi="Times New Roman"/>
          <w:sz w:val="24"/>
          <w:szCs w:val="24"/>
        </w:rPr>
        <w:t>ë</w:t>
      </w:r>
      <w:r w:rsidR="00904CB9" w:rsidRPr="008706ED">
        <w:rPr>
          <w:rFonts w:ascii="Times New Roman" w:eastAsia="Times New Roman" w:hAnsi="Times New Roman"/>
          <w:sz w:val="24"/>
          <w:szCs w:val="24"/>
        </w:rPr>
        <w:t>si</w:t>
      </w:r>
      <w:r w:rsidRPr="008706ED">
        <w:rPr>
          <w:rFonts w:ascii="Times New Roman" w:eastAsia="Times New Roman" w:hAnsi="Times New Roman"/>
          <w:sz w:val="24"/>
          <w:szCs w:val="24"/>
        </w:rPr>
        <w:t>, duke krijuar mekanizma ligjorë të qartë për identifikimin e përgjegjësisë, ndërhyrjen efektive dhe promovimin e një mjedisi të drejtë dhe të sigurt tregtar, në përputhje me standardet evropiane.</w:t>
      </w:r>
    </w:p>
    <w:p w14:paraId="6CA79738" w14:textId="40888914" w:rsidR="001F7DAF" w:rsidRPr="008706ED" w:rsidRDefault="00E37179" w:rsidP="008706ED">
      <w:pPr>
        <w:pStyle w:val="Default"/>
        <w:spacing w:after="0" w:line="276" w:lineRule="auto"/>
        <w:jc w:val="both"/>
        <w:rPr>
          <w:rFonts w:ascii="Times New Roman" w:hAnsi="Times New Roman" w:cs="Times New Roman"/>
          <w:sz w:val="24"/>
          <w:szCs w:val="24"/>
          <w:lang w:val="sq-AL"/>
        </w:rPr>
      </w:pPr>
      <w:r w:rsidRPr="008706ED">
        <w:rPr>
          <w:rFonts w:ascii="Times New Roman" w:hAnsi="Times New Roman" w:cs="Times New Roman"/>
          <w:sz w:val="24"/>
          <w:szCs w:val="24"/>
          <w:lang w:val="sq-AL"/>
        </w:rPr>
        <w:t>Parashikimet e Rregullores (BE) 2019/1020 synojn</w:t>
      </w:r>
      <w:r w:rsidR="004905DF" w:rsidRPr="008706ED">
        <w:rPr>
          <w:rFonts w:ascii="Times New Roman" w:hAnsi="Times New Roman" w:cs="Times New Roman"/>
          <w:sz w:val="24"/>
          <w:szCs w:val="24"/>
          <w:lang w:val="sq-AL"/>
        </w:rPr>
        <w:t>ë</w:t>
      </w:r>
      <w:r w:rsidRPr="008706ED">
        <w:rPr>
          <w:rFonts w:ascii="Times New Roman" w:hAnsi="Times New Roman" w:cs="Times New Roman"/>
          <w:sz w:val="24"/>
          <w:szCs w:val="24"/>
          <w:lang w:val="sq-AL"/>
        </w:rPr>
        <w:t xml:space="preserve"> të adresojn</w:t>
      </w:r>
      <w:r w:rsidR="004905DF" w:rsidRPr="008706ED">
        <w:rPr>
          <w:rFonts w:ascii="Times New Roman" w:hAnsi="Times New Roman" w:cs="Times New Roman"/>
          <w:sz w:val="24"/>
          <w:szCs w:val="24"/>
          <w:lang w:val="sq-AL"/>
        </w:rPr>
        <w:t>ë</w:t>
      </w:r>
      <w:r w:rsidRPr="008706ED">
        <w:rPr>
          <w:rFonts w:ascii="Times New Roman" w:hAnsi="Times New Roman" w:cs="Times New Roman"/>
          <w:sz w:val="24"/>
          <w:szCs w:val="24"/>
          <w:lang w:val="sq-AL"/>
        </w:rPr>
        <w:t xml:space="preserve"> mangësitë e konstatuara gjatë zbatimit të Rregullores (KE) nr. 765/2008, </w:t>
      </w:r>
      <w:r w:rsidR="006E19E4" w:rsidRPr="008706ED">
        <w:rPr>
          <w:rFonts w:ascii="Times New Roman" w:hAnsi="Times New Roman" w:cs="Times New Roman"/>
          <w:sz w:val="24"/>
          <w:szCs w:val="24"/>
          <w:lang w:val="sq-AL"/>
        </w:rPr>
        <w:t>duke forcuar më tej kuadrin ligjor dhe institucional të mbikëqyrjes së tregut në Bashkimin Evropian</w:t>
      </w:r>
      <w:r w:rsidRPr="008706ED">
        <w:rPr>
          <w:rFonts w:ascii="Times New Roman" w:hAnsi="Times New Roman" w:cs="Times New Roman"/>
          <w:sz w:val="24"/>
          <w:szCs w:val="24"/>
          <w:lang w:val="sq-AL"/>
        </w:rPr>
        <w:t>. Në kontekstin e procesit të integrimit të Shqipërisë në BE, përafrimi me këto standarde është thelbësor për të siguruar funksionimin efikas të tregut të brendshëm dhe respektimin e parim</w:t>
      </w:r>
      <w:r w:rsidR="006E19E4" w:rsidRPr="008706ED">
        <w:rPr>
          <w:rFonts w:ascii="Times New Roman" w:hAnsi="Times New Roman" w:cs="Times New Roman"/>
          <w:sz w:val="24"/>
          <w:szCs w:val="24"/>
          <w:lang w:val="sq-AL"/>
        </w:rPr>
        <w:t>it</w:t>
      </w:r>
      <w:r w:rsidRPr="008706ED">
        <w:rPr>
          <w:rFonts w:ascii="Times New Roman" w:hAnsi="Times New Roman" w:cs="Times New Roman"/>
          <w:sz w:val="24"/>
          <w:szCs w:val="24"/>
          <w:lang w:val="sq-AL"/>
        </w:rPr>
        <w:t xml:space="preserve"> të lëvizjes së lirë të mallrave. </w:t>
      </w:r>
      <w:bookmarkEnd w:id="0"/>
      <w:r w:rsidR="00EE09BE" w:rsidRPr="008706ED">
        <w:rPr>
          <w:rFonts w:ascii="Times New Roman" w:hAnsi="Times New Roman" w:cs="Times New Roman"/>
          <w:sz w:val="24"/>
          <w:szCs w:val="24"/>
          <w:lang w:val="sq-AL"/>
        </w:rPr>
        <w:t>N</w:t>
      </w:r>
      <w:r w:rsidR="00995756" w:rsidRPr="008706ED">
        <w:rPr>
          <w:rFonts w:ascii="Times New Roman" w:hAnsi="Times New Roman" w:cs="Times New Roman"/>
          <w:sz w:val="24"/>
          <w:szCs w:val="24"/>
          <w:lang w:val="sq-AL"/>
        </w:rPr>
        <w:t>ë</w:t>
      </w:r>
      <w:r w:rsidR="00EE09BE" w:rsidRPr="008706ED">
        <w:rPr>
          <w:rFonts w:ascii="Times New Roman" w:hAnsi="Times New Roman" w:cs="Times New Roman"/>
          <w:sz w:val="24"/>
          <w:szCs w:val="24"/>
          <w:lang w:val="sq-AL"/>
        </w:rPr>
        <w:t xml:space="preserve"> k</w:t>
      </w:r>
      <w:r w:rsidR="00995756" w:rsidRPr="008706ED">
        <w:rPr>
          <w:rFonts w:ascii="Times New Roman" w:hAnsi="Times New Roman" w:cs="Times New Roman"/>
          <w:sz w:val="24"/>
          <w:szCs w:val="24"/>
          <w:lang w:val="sq-AL"/>
        </w:rPr>
        <w:t>ë</w:t>
      </w:r>
      <w:r w:rsidR="00EE09BE" w:rsidRPr="008706ED">
        <w:rPr>
          <w:rFonts w:ascii="Times New Roman" w:hAnsi="Times New Roman" w:cs="Times New Roman"/>
          <w:sz w:val="24"/>
          <w:szCs w:val="24"/>
          <w:lang w:val="sq-AL"/>
        </w:rPr>
        <w:t>t</w:t>
      </w:r>
      <w:r w:rsidR="00995756" w:rsidRPr="008706ED">
        <w:rPr>
          <w:rFonts w:ascii="Times New Roman" w:hAnsi="Times New Roman" w:cs="Times New Roman"/>
          <w:sz w:val="24"/>
          <w:szCs w:val="24"/>
          <w:lang w:val="sq-AL"/>
        </w:rPr>
        <w:t>ë</w:t>
      </w:r>
      <w:r w:rsidR="00EE09BE" w:rsidRPr="008706ED">
        <w:rPr>
          <w:rFonts w:ascii="Times New Roman" w:hAnsi="Times New Roman" w:cs="Times New Roman"/>
          <w:sz w:val="24"/>
          <w:szCs w:val="24"/>
          <w:lang w:val="sq-AL"/>
        </w:rPr>
        <w:t xml:space="preserve"> kontekst, n</w:t>
      </w:r>
      <w:r w:rsidR="001F7DAF" w:rsidRPr="008706ED">
        <w:rPr>
          <w:rFonts w:ascii="Times New Roman" w:hAnsi="Times New Roman" w:cs="Times New Roman"/>
          <w:sz w:val="24"/>
          <w:szCs w:val="24"/>
          <w:lang w:val="sq-AL"/>
        </w:rPr>
        <w:t xml:space="preserve">dërhyrja </w:t>
      </w:r>
      <w:r w:rsidR="00EE09BE" w:rsidRPr="008706ED">
        <w:rPr>
          <w:rFonts w:ascii="Times New Roman" w:hAnsi="Times New Roman" w:cs="Times New Roman"/>
          <w:sz w:val="24"/>
          <w:szCs w:val="24"/>
          <w:lang w:val="sq-AL"/>
        </w:rPr>
        <w:t>p</w:t>
      </w:r>
      <w:r w:rsidR="00995756" w:rsidRPr="008706ED">
        <w:rPr>
          <w:rFonts w:ascii="Times New Roman" w:hAnsi="Times New Roman" w:cs="Times New Roman"/>
          <w:sz w:val="24"/>
          <w:szCs w:val="24"/>
          <w:lang w:val="sq-AL"/>
        </w:rPr>
        <w:t>ë</w:t>
      </w:r>
      <w:r w:rsidR="00EE09BE" w:rsidRPr="008706ED">
        <w:rPr>
          <w:rFonts w:ascii="Times New Roman" w:hAnsi="Times New Roman" w:cs="Times New Roman"/>
          <w:sz w:val="24"/>
          <w:szCs w:val="24"/>
          <w:lang w:val="sq-AL"/>
        </w:rPr>
        <w:t>rmes iniciativ</w:t>
      </w:r>
      <w:r w:rsidR="00995756" w:rsidRPr="008706ED">
        <w:rPr>
          <w:rFonts w:ascii="Times New Roman" w:hAnsi="Times New Roman" w:cs="Times New Roman"/>
          <w:sz w:val="24"/>
          <w:szCs w:val="24"/>
          <w:lang w:val="sq-AL"/>
        </w:rPr>
        <w:t>ë</w:t>
      </w:r>
      <w:r w:rsidR="00EE09BE" w:rsidRPr="008706ED">
        <w:rPr>
          <w:rFonts w:ascii="Times New Roman" w:hAnsi="Times New Roman" w:cs="Times New Roman"/>
          <w:sz w:val="24"/>
          <w:szCs w:val="24"/>
          <w:lang w:val="sq-AL"/>
        </w:rPr>
        <w:t>s ligjore p</w:t>
      </w:r>
      <w:r w:rsidR="00995756" w:rsidRPr="008706ED">
        <w:rPr>
          <w:rFonts w:ascii="Times New Roman" w:hAnsi="Times New Roman" w:cs="Times New Roman"/>
          <w:sz w:val="24"/>
          <w:szCs w:val="24"/>
          <w:lang w:val="sq-AL"/>
        </w:rPr>
        <w:t>ë</w:t>
      </w:r>
      <w:r w:rsidR="00EE09BE" w:rsidRPr="008706ED">
        <w:rPr>
          <w:rFonts w:ascii="Times New Roman" w:hAnsi="Times New Roman" w:cs="Times New Roman"/>
          <w:sz w:val="24"/>
          <w:szCs w:val="24"/>
          <w:lang w:val="sq-AL"/>
        </w:rPr>
        <w:t xml:space="preserve">r shtesa dhe ndryshime </w:t>
      </w:r>
      <w:r w:rsidR="00640B0F" w:rsidRPr="008706ED">
        <w:rPr>
          <w:rFonts w:ascii="Times New Roman" w:hAnsi="Times New Roman" w:cs="Times New Roman"/>
          <w:sz w:val="24"/>
          <w:szCs w:val="24"/>
          <w:lang w:val="sq-AL"/>
        </w:rPr>
        <w:t xml:space="preserve">në ligjin nr. 10 489, datë 15.12.2011 “Për tregtimin dhe mbikëqyrjen e tregut të produkteve jo-ushqimore”, të ndryshuar, </w:t>
      </w:r>
      <w:r w:rsidR="001F7DAF" w:rsidRPr="008706ED">
        <w:rPr>
          <w:rFonts w:ascii="Times New Roman" w:hAnsi="Times New Roman" w:cs="Times New Roman"/>
          <w:sz w:val="24"/>
          <w:szCs w:val="24"/>
          <w:lang w:val="sq-AL"/>
        </w:rPr>
        <w:t>është e nevojshme për harmonizimin e legjislacionit shqiptar me parashikimet e Rregullores (EU) 2019/1020 dhe rrjedhimisht, adres</w:t>
      </w:r>
      <w:r w:rsidR="00640B0F" w:rsidRPr="008706ED">
        <w:rPr>
          <w:rFonts w:ascii="Times New Roman" w:hAnsi="Times New Roman" w:cs="Times New Roman"/>
          <w:sz w:val="24"/>
          <w:szCs w:val="24"/>
          <w:lang w:val="sq-AL"/>
        </w:rPr>
        <w:t>imin e</w:t>
      </w:r>
      <w:r w:rsidR="001F7DAF" w:rsidRPr="008706ED">
        <w:rPr>
          <w:rFonts w:ascii="Times New Roman" w:hAnsi="Times New Roman" w:cs="Times New Roman"/>
          <w:sz w:val="24"/>
          <w:szCs w:val="24"/>
          <w:lang w:val="sq-AL"/>
        </w:rPr>
        <w:t xml:space="preserve"> problem</w:t>
      </w:r>
      <w:r w:rsidR="00640B0F" w:rsidRPr="008706ED">
        <w:rPr>
          <w:rFonts w:ascii="Times New Roman" w:hAnsi="Times New Roman" w:cs="Times New Roman"/>
          <w:sz w:val="24"/>
          <w:szCs w:val="24"/>
          <w:lang w:val="sq-AL"/>
        </w:rPr>
        <w:t>atikave t</w:t>
      </w:r>
      <w:r w:rsidR="00995756" w:rsidRPr="008706ED">
        <w:rPr>
          <w:rFonts w:ascii="Times New Roman" w:hAnsi="Times New Roman" w:cs="Times New Roman"/>
          <w:sz w:val="24"/>
          <w:szCs w:val="24"/>
          <w:lang w:val="sq-AL"/>
        </w:rPr>
        <w:t>ë</w:t>
      </w:r>
      <w:r w:rsidR="00640B0F" w:rsidRPr="008706ED">
        <w:rPr>
          <w:rFonts w:ascii="Times New Roman" w:hAnsi="Times New Roman" w:cs="Times New Roman"/>
          <w:sz w:val="24"/>
          <w:szCs w:val="24"/>
          <w:lang w:val="sq-AL"/>
        </w:rPr>
        <w:t xml:space="preserve"> </w:t>
      </w:r>
      <w:r w:rsidR="00FD3255" w:rsidRPr="008706ED">
        <w:rPr>
          <w:rFonts w:ascii="Times New Roman" w:hAnsi="Times New Roman" w:cs="Times New Roman"/>
          <w:sz w:val="24"/>
          <w:szCs w:val="24"/>
          <w:lang w:val="sq-AL"/>
        </w:rPr>
        <w:t>identifikuara</w:t>
      </w:r>
      <w:r w:rsidR="001F7DAF" w:rsidRPr="008706ED">
        <w:rPr>
          <w:rFonts w:ascii="Times New Roman" w:hAnsi="Times New Roman" w:cs="Times New Roman"/>
          <w:sz w:val="24"/>
          <w:szCs w:val="24"/>
          <w:lang w:val="sq-AL"/>
        </w:rPr>
        <w:t xml:space="preserve">. </w:t>
      </w:r>
    </w:p>
    <w:p w14:paraId="45183A71" w14:textId="5262FA11" w:rsidR="005F313D" w:rsidRPr="008706ED" w:rsidRDefault="00562F5B" w:rsidP="008706ED">
      <w:pPr>
        <w:pStyle w:val="NormalWeb"/>
        <w:spacing w:line="276" w:lineRule="auto"/>
        <w:jc w:val="both"/>
        <w:rPr>
          <w:rFonts w:eastAsia="Times New Roman"/>
          <w:lang w:val="sq-AL"/>
        </w:rPr>
      </w:pPr>
      <w:r w:rsidRPr="008706ED">
        <w:rPr>
          <w:rFonts w:eastAsia="Times New Roman"/>
          <w:lang w:val="sq-AL"/>
        </w:rPr>
        <w:t xml:space="preserve">Rregullorja (BE) 2019/1020, në nenin </w:t>
      </w:r>
      <w:r w:rsidR="00231A84" w:rsidRPr="008706ED">
        <w:rPr>
          <w:rFonts w:eastAsia="Times New Roman"/>
          <w:lang w:val="sq-AL"/>
        </w:rPr>
        <w:t>2</w:t>
      </w:r>
      <w:r w:rsidRPr="008706ED">
        <w:rPr>
          <w:rFonts w:eastAsia="Times New Roman"/>
          <w:lang w:val="sq-AL"/>
        </w:rPr>
        <w:t xml:space="preserve"> të saj, përcakton fushën e saj të zbatimit, duke e kufizuar atë për produktet e përfshira në legjislacionin e harmonizuar evropian, të listuar në Shtojcën I të Rregullores, për aq sa nuk ekzistojnë dispozita specifike në këtë legjislacion që rregullojnë aspekte të veçanta të mbikëqyrjes së tregut dhe zbatimit. Ky parashikim synon të garantojë një mbikëqyrje të unifikuar dhe efektive të tregut, duke vendosur standarde të njëjta dhe të detyrueshme në të gjithë territorin e BE-së.</w:t>
      </w:r>
      <w:r w:rsidR="00231A84" w:rsidRPr="008706ED">
        <w:rPr>
          <w:rFonts w:eastAsia="Times New Roman"/>
          <w:lang w:val="sq-AL"/>
        </w:rPr>
        <w:t xml:space="preserve"> </w:t>
      </w:r>
      <w:r w:rsidR="00604E5B" w:rsidRPr="008706ED">
        <w:rPr>
          <w:rFonts w:eastAsia="Times New Roman"/>
          <w:lang w:val="sq-AL"/>
        </w:rPr>
        <w:t xml:space="preserve">Në përputhje me këtë parashikim dhe për të garantuar një përafrim sa më të plotë me Rregulloren (BE) 2019/1020, </w:t>
      </w:r>
      <w:r w:rsidR="00604E5B" w:rsidRPr="008706ED">
        <w:rPr>
          <w:rFonts w:eastAsia="Times New Roman"/>
          <w:i/>
          <w:iCs/>
          <w:lang w:val="sq-AL"/>
        </w:rPr>
        <w:t>është ndryshuar neni 2 i ligjit nr. 10489/2011, duke përcaktuar që brenda vitit 2027, Këshilli i Ministrave do të miratojë me vendim listën e produkteve jo-ushqimore ose grupeve të produkteve që do të jenë objekt i zbatimit të këtij ligji</w:t>
      </w:r>
      <w:r w:rsidR="00604E5B" w:rsidRPr="008706ED">
        <w:rPr>
          <w:rFonts w:eastAsia="Times New Roman"/>
          <w:lang w:val="sq-AL"/>
        </w:rPr>
        <w:t xml:space="preserve">. </w:t>
      </w:r>
      <w:r w:rsidR="006B1E1A" w:rsidRPr="008706ED">
        <w:rPr>
          <w:i/>
          <w:iCs/>
          <w:lang w:val="sq-AL"/>
        </w:rPr>
        <w:t>Kjo listë do të hartohet duke u mbështetur në kategoritë e produkteve për të cilat zbatohen aktet e legjislacionit të harmonizuar evropian, të përcaktuara në Shtojcën I të Rregullores (BE) 2019/1020</w:t>
      </w:r>
      <w:r w:rsidR="006B1E1A" w:rsidRPr="008706ED">
        <w:rPr>
          <w:lang w:val="sq-AL"/>
        </w:rPr>
        <w:t xml:space="preserve">. Duke qenë se një pjesë e konsiderueshme e </w:t>
      </w:r>
      <w:r w:rsidR="006B1E1A" w:rsidRPr="008706ED">
        <w:rPr>
          <w:lang w:val="sq-AL"/>
        </w:rPr>
        <w:lastRenderedPageBreak/>
        <w:t xml:space="preserve">legjislacionit të harmonizuar që mbulon këto produkte ende nuk është plotësisht e përafruar në kuadrin ligjor shqiptar, </w:t>
      </w:r>
      <w:r w:rsidR="006B1E1A" w:rsidRPr="008706ED">
        <w:rPr>
          <w:rStyle w:val="Strong"/>
          <w:b w:val="0"/>
          <w:bCs w:val="0"/>
          <w:lang w:val="sq-AL"/>
        </w:rPr>
        <w:t>projektligji parashikon një fazë tranzitore</w:t>
      </w:r>
      <w:r w:rsidR="006B1E1A" w:rsidRPr="008706ED">
        <w:rPr>
          <w:b/>
          <w:bCs/>
          <w:lang w:val="sq-AL"/>
        </w:rPr>
        <w:t xml:space="preserve"> </w:t>
      </w:r>
      <w:r w:rsidR="006B1E1A" w:rsidRPr="008706ED">
        <w:rPr>
          <w:lang w:val="sq-AL"/>
        </w:rPr>
        <w:t>deri në vitin 2027. Gjatë kësaj periudhe,</w:t>
      </w:r>
      <w:r w:rsidR="006B1E1A" w:rsidRPr="008706ED">
        <w:rPr>
          <w:b/>
          <w:bCs/>
          <w:lang w:val="sq-AL"/>
        </w:rPr>
        <w:t xml:space="preserve"> </w:t>
      </w:r>
      <w:r w:rsidR="006B1E1A" w:rsidRPr="008706ED">
        <w:rPr>
          <w:rStyle w:val="Strong"/>
          <w:b w:val="0"/>
          <w:bCs w:val="0"/>
          <w:lang w:val="sq-AL"/>
        </w:rPr>
        <w:t>ligji do të zbatohet për të gjitha produktet jo-ushqimore</w:t>
      </w:r>
      <w:r w:rsidR="006B1E1A" w:rsidRPr="008706ED">
        <w:rPr>
          <w:lang w:val="sq-AL"/>
        </w:rPr>
        <w:t>, sipas</w:t>
      </w:r>
      <w:r w:rsidR="006B1E1A" w:rsidRPr="008706ED">
        <w:rPr>
          <w:b/>
          <w:bCs/>
          <w:lang w:val="sq-AL"/>
        </w:rPr>
        <w:t xml:space="preserve"> </w:t>
      </w:r>
      <w:r w:rsidR="006B1E1A" w:rsidRPr="008706ED">
        <w:rPr>
          <w:rStyle w:val="Strong"/>
          <w:b w:val="0"/>
          <w:bCs w:val="0"/>
          <w:lang w:val="sq-AL"/>
        </w:rPr>
        <w:t>përkufizimit të ri të termit “produkt”</w:t>
      </w:r>
      <w:r w:rsidR="005F313D" w:rsidRPr="008706ED">
        <w:rPr>
          <w:lang w:val="sq-AL"/>
        </w:rPr>
        <w:t xml:space="preserve"> </w:t>
      </w:r>
      <w:r w:rsidR="00024125" w:rsidRPr="008706ED">
        <w:rPr>
          <w:lang w:val="sq-AL"/>
        </w:rPr>
        <w:t>(mbështetur</w:t>
      </w:r>
      <w:r w:rsidR="005F313D" w:rsidRPr="008706ED">
        <w:rPr>
          <w:lang w:val="sq-AL"/>
        </w:rPr>
        <w:t xml:space="preserve"> </w:t>
      </w:r>
      <w:r w:rsidR="006B1E1A" w:rsidRPr="008706ED">
        <w:rPr>
          <w:lang w:val="sq-AL"/>
        </w:rPr>
        <w:t>në pikën 6 të Preambulës së Rregullores (BE) 2019/1020</w:t>
      </w:r>
      <w:r w:rsidR="00024125" w:rsidRPr="008706ED">
        <w:rPr>
          <w:lang w:val="sq-AL"/>
        </w:rPr>
        <w:t>)</w:t>
      </w:r>
      <w:r w:rsidR="006B1E1A" w:rsidRPr="008706ED">
        <w:rPr>
          <w:lang w:val="sq-AL"/>
        </w:rPr>
        <w:t xml:space="preserve">, deri në miratimin e listës përfundimtare të produkteve që do të jenë objekt i këtij ligji. </w:t>
      </w:r>
      <w:r w:rsidR="005F313D" w:rsidRPr="008706ED">
        <w:rPr>
          <w:rFonts w:eastAsia="Times New Roman"/>
          <w:lang w:val="sq-AL"/>
        </w:rPr>
        <w:t>Lista përfundimtare e produkteve që do të jenë objekt i këtij ligji do të përfshijë kategoritë e produkteve të mbuluara nga 75 aktet e legjislacionit të harmonizuar të BE-së, të renditura në Shtojcën I të Rregullores (BE) 2019/1020. Këto akte përcaktojnë rregullat teknike dhe standardet që duhet të plotësohen nga produktet për t’u vendosur në tregun e brendshëm evropian dhe, për pasojë, edhe në tregun shqiptar pas përafrimit. Nga vlerësimi i kryer mbi nivelin e përafrimit të legjislacionit shqiptar me këto 75 akte rezulton se rreth 55% e tyre (afërsisht 41 akte) janë të harmonizuara në nivele të ndryshme, ndërkohë që rreth 45% (rreth 34 akte) mbeten të paharmonizuara. Kjo situatë evidenton nevojën për një ndërhyrje sistematike dhe të koordinuar në funksion të harmonizimit të plotë me acquis të BE-së, në mënyrë që të sigurohet zbatueshmëria e Rregullores (BE) 2019/1020 dhe të përmbushet q</w:t>
      </w:r>
      <w:r w:rsidR="004905DF" w:rsidRPr="008706ED">
        <w:rPr>
          <w:rFonts w:eastAsia="Times New Roman"/>
          <w:lang w:val="sq-AL"/>
        </w:rPr>
        <w:t>ë</w:t>
      </w:r>
      <w:r w:rsidR="005F313D" w:rsidRPr="008706ED">
        <w:rPr>
          <w:rFonts w:eastAsia="Times New Roman"/>
          <w:lang w:val="sq-AL"/>
        </w:rPr>
        <w:t>llimi i saj. Për rrjedhojë, përcaktimi i listës së produkteve përmes VKM-së deri në vitin 2027 do të shoqërohet me një proces të vazhdueshëm të harmonizimit të legjislacionit sektorial shqiptar me aktet përkatëse të BE-së. Deri në atë moment, ligji do të vijojë të zbatohet për një kategori të gjerë produktesh jo-ushqimore, duke siguruar vazhdimësinë e mbikëqyrjes së tregut në përputhje me standardet evropiane.</w:t>
      </w:r>
    </w:p>
    <w:p w14:paraId="1C09C81A" w14:textId="47B597B4" w:rsidR="004905DF" w:rsidRPr="008706ED" w:rsidRDefault="004905DF" w:rsidP="008706ED">
      <w:pPr>
        <w:spacing w:before="100" w:beforeAutospacing="1" w:after="100" w:afterAutospacing="1"/>
        <w:jc w:val="both"/>
        <w:rPr>
          <w:rFonts w:ascii="Times New Roman" w:hAnsi="Times New Roman"/>
          <w:sz w:val="24"/>
          <w:szCs w:val="24"/>
        </w:rPr>
      </w:pPr>
      <w:r w:rsidRPr="008706ED">
        <w:rPr>
          <w:rFonts w:ascii="Times New Roman" w:hAnsi="Times New Roman"/>
          <w:sz w:val="24"/>
          <w:szCs w:val="24"/>
        </w:rPr>
        <w:t xml:space="preserve">Krahas këtij ndryshimi, harmonizimi me Rregulloren (BE) 2019/1020 kërkon edhe përmirësimin/plotësimin e </w:t>
      </w:r>
      <w:r w:rsidRPr="008706ED">
        <w:rPr>
          <w:rFonts w:ascii="Times New Roman" w:hAnsi="Times New Roman"/>
          <w:i/>
          <w:iCs/>
          <w:sz w:val="24"/>
          <w:szCs w:val="24"/>
        </w:rPr>
        <w:t>përkufizimeve</w:t>
      </w:r>
      <w:r w:rsidRPr="008706ED">
        <w:rPr>
          <w:rFonts w:ascii="Times New Roman" w:hAnsi="Times New Roman"/>
          <w:sz w:val="24"/>
          <w:szCs w:val="24"/>
        </w:rPr>
        <w:t xml:space="preserve"> në ligjin nr. 10489/2011. Kjo përfshin përmirësimin e përkufizimeve ekzistuese dhe shtimin e përkufizimeve të reja në përputhje me terminologjinë dhe kërkesat e rregullores.</w:t>
      </w:r>
    </w:p>
    <w:p w14:paraId="3E26241C" w14:textId="4DDB3324" w:rsidR="00AF3A2D" w:rsidRPr="008706ED" w:rsidRDefault="00AF3A2D" w:rsidP="008706ED">
      <w:pPr>
        <w:pStyle w:val="NormalWeb"/>
        <w:spacing w:before="0" w:beforeAutospacing="0" w:after="0" w:afterAutospacing="0" w:line="276" w:lineRule="auto"/>
        <w:jc w:val="both"/>
        <w:rPr>
          <w:lang w:val="sq-AL"/>
        </w:rPr>
      </w:pPr>
      <w:r w:rsidRPr="008706ED">
        <w:rPr>
          <w:lang w:val="sq-AL"/>
        </w:rPr>
        <w:t>Në përputhje me nenin 4 të Rregullores (BE) 2019/1020, projektligji përcakton n</w:t>
      </w:r>
      <w:r w:rsidR="00271108" w:rsidRPr="008706ED">
        <w:rPr>
          <w:lang w:val="sq-AL"/>
        </w:rPr>
        <w:t>ë</w:t>
      </w:r>
      <w:r w:rsidRPr="008706ED">
        <w:rPr>
          <w:lang w:val="sq-AL"/>
        </w:rPr>
        <w:t xml:space="preserve"> nenin 15/1 t</w:t>
      </w:r>
      <w:r w:rsidR="00271108" w:rsidRPr="008706ED">
        <w:rPr>
          <w:lang w:val="sq-AL"/>
        </w:rPr>
        <w:t>ë</w:t>
      </w:r>
      <w:r w:rsidRPr="008706ED">
        <w:rPr>
          <w:lang w:val="sq-AL"/>
        </w:rPr>
        <w:t xml:space="preserve"> tij </w:t>
      </w:r>
      <w:r w:rsidRPr="008706ED">
        <w:rPr>
          <w:i/>
          <w:iCs/>
          <w:lang w:val="sq-AL"/>
        </w:rPr>
        <w:t xml:space="preserve">detyrimet e operatorëve ekonomikë për një grup të caktuar të produkteve </w:t>
      </w:r>
      <w:r w:rsidRPr="008706ED">
        <w:rPr>
          <w:lang w:val="sq-AL"/>
        </w:rPr>
        <w:t>që i nënshtrohen legjislacionit të harmonizuar evropian. Ky rregullim synon të sigurojë që produktet e vendosura në treg përmbushin standardet e sigurisë dhe kërkesat teknike të zbatueshme. Në këtë kontekst, projektligji parashikon</w:t>
      </w:r>
      <w:r w:rsidR="00271108" w:rsidRPr="008706ED">
        <w:rPr>
          <w:lang w:val="sq-AL"/>
        </w:rPr>
        <w:t xml:space="preserve"> që për 20 grupe produktesh (pjesë e listës prej 75 </w:t>
      </w:r>
      <w:r w:rsidR="006E19E4" w:rsidRPr="008706ED">
        <w:rPr>
          <w:lang w:val="sq-AL"/>
        </w:rPr>
        <w:t>grupe</w:t>
      </w:r>
      <w:r w:rsidR="00271108" w:rsidRPr="008706ED">
        <w:rPr>
          <w:lang w:val="sq-AL"/>
        </w:rPr>
        <w:t xml:space="preserve"> produktesh të Shtojcës I të Rregullores), vendosja në treg do të lejohet vetëm nëse ekziston një operator ekonomik i regjistruar në Shqipëri, i cili mban përgjegjësinë për përputhshmërinë e produktit.</w:t>
      </w:r>
      <w:r w:rsidRPr="008706ED">
        <w:rPr>
          <w:lang w:val="sq-AL"/>
        </w:rPr>
        <w:t xml:space="preserve"> Ky operator mund të jetë prodhuesi, importuesi, përfaqësuesi i autorizuar ose ofruesi i shërbimit të zbatimit të porosive, </w:t>
      </w:r>
      <w:r w:rsidRPr="008706ED">
        <w:rPr>
          <w:color w:val="000000"/>
          <w:lang w:val="sq-AL"/>
        </w:rPr>
        <w:t>me seli ose vendbanim në Republikën e Shqipërisë</w:t>
      </w:r>
      <w:r w:rsidRPr="008706ED">
        <w:rPr>
          <w:lang w:val="sq-AL"/>
        </w:rPr>
        <w:t xml:space="preserve">. Operatorët duhet të verifikojnë dokumentacionin teknik dhe deklaratën e </w:t>
      </w:r>
      <w:r w:rsidR="00271108" w:rsidRPr="008706ED">
        <w:rPr>
          <w:lang w:val="sq-AL"/>
        </w:rPr>
        <w:t>konformitetit</w:t>
      </w:r>
      <w:r w:rsidRPr="008706ED">
        <w:rPr>
          <w:lang w:val="sq-AL"/>
        </w:rPr>
        <w:t xml:space="preserve"> </w:t>
      </w:r>
      <w:r w:rsidR="00271108" w:rsidRPr="008706ED">
        <w:rPr>
          <w:lang w:val="sq-AL"/>
        </w:rPr>
        <w:t>t</w:t>
      </w:r>
      <w:r w:rsidRPr="008706ED">
        <w:rPr>
          <w:lang w:val="sq-AL"/>
        </w:rPr>
        <w:t>ë produktit, të sigurojnë që ky dokumentacion është i aksesueshëm nga strukturat përgjegjëse dhe të ofrojnë informacionin e nevojshëm për të provuar përputhshmërinë. Në rast dyshimi për ndonjë rrezik, operatori ka detyrimin të informojë autoritetet dhe, kur është e nevojshme, të marrë masa korrigjuese për të eliminuar mos-përputhshmëritë ose për të zvogëluar rrezikun. Gjithashtu, operatori duhet të sigurojë që të gjitha të dhënat e kontaktit të tij, duke përfshirë emrin dhe adresën, janë të shënuara qartë në produkt, paketimin ose dokumentacionin shoqërues. Projekt-ligji parashikon që grupi i produkteve që do t’i nënshtrohen këtyre kërkesave ligjore të përcaktohet me vendim të Këshillit të Ministrave</w:t>
      </w:r>
      <w:r w:rsidR="00271108" w:rsidRPr="008706ED">
        <w:rPr>
          <w:lang w:val="sq-AL"/>
        </w:rPr>
        <w:t xml:space="preserve"> </w:t>
      </w:r>
      <w:r w:rsidR="00F1536C" w:rsidRPr="008706ED">
        <w:rPr>
          <w:lang w:val="sq-AL"/>
        </w:rPr>
        <w:t>brenda</w:t>
      </w:r>
      <w:r w:rsidR="00271108" w:rsidRPr="008706ED">
        <w:rPr>
          <w:lang w:val="sq-AL"/>
        </w:rPr>
        <w:t xml:space="preserve"> viti</w:t>
      </w:r>
      <w:r w:rsidR="00F1536C" w:rsidRPr="008706ED">
        <w:rPr>
          <w:lang w:val="sq-AL"/>
        </w:rPr>
        <w:t>t</w:t>
      </w:r>
      <w:r w:rsidR="00271108" w:rsidRPr="008706ED">
        <w:rPr>
          <w:lang w:val="sq-AL"/>
        </w:rPr>
        <w:t xml:space="preserve"> 2027</w:t>
      </w:r>
      <w:r w:rsidRPr="008706ED">
        <w:rPr>
          <w:lang w:val="sq-AL"/>
        </w:rPr>
        <w:t>.</w:t>
      </w:r>
    </w:p>
    <w:p w14:paraId="196B4F9A" w14:textId="2C803A07" w:rsidR="00562F5B" w:rsidRPr="008706ED" w:rsidRDefault="00F1536C" w:rsidP="008706ED">
      <w:pPr>
        <w:spacing w:before="100" w:beforeAutospacing="1" w:after="100" w:afterAutospacing="1"/>
        <w:jc w:val="both"/>
        <w:rPr>
          <w:rFonts w:ascii="Times New Roman" w:hAnsi="Times New Roman"/>
          <w:sz w:val="24"/>
          <w:szCs w:val="24"/>
        </w:rPr>
      </w:pPr>
      <w:r w:rsidRPr="008706ED">
        <w:rPr>
          <w:rFonts w:ascii="Times New Roman" w:eastAsia="Times New Roman" w:hAnsi="Times New Roman"/>
          <w:sz w:val="24"/>
          <w:szCs w:val="24"/>
        </w:rPr>
        <w:lastRenderedPageBreak/>
        <w:t xml:space="preserve">Për të siguruar një mbikëqyrje efektive të </w:t>
      </w:r>
      <w:r w:rsidRPr="008706ED">
        <w:rPr>
          <w:rFonts w:ascii="Times New Roman" w:eastAsia="Times New Roman" w:hAnsi="Times New Roman"/>
          <w:i/>
          <w:iCs/>
          <w:sz w:val="24"/>
          <w:szCs w:val="24"/>
        </w:rPr>
        <w:t>produkteve të shitura në larg</w:t>
      </w:r>
      <w:r w:rsidR="00FD3DCA" w:rsidRPr="008706ED">
        <w:rPr>
          <w:rFonts w:ascii="Times New Roman" w:eastAsia="Times New Roman" w:hAnsi="Times New Roman"/>
          <w:i/>
          <w:iCs/>
          <w:sz w:val="24"/>
          <w:szCs w:val="24"/>
        </w:rPr>
        <w:t>ë</w:t>
      </w:r>
      <w:r w:rsidRPr="008706ED">
        <w:rPr>
          <w:rFonts w:ascii="Times New Roman" w:eastAsia="Times New Roman" w:hAnsi="Times New Roman"/>
          <w:i/>
          <w:iCs/>
          <w:sz w:val="24"/>
          <w:szCs w:val="24"/>
        </w:rPr>
        <w:t>si</w:t>
      </w:r>
      <w:r w:rsidRPr="008706ED">
        <w:rPr>
          <w:rFonts w:ascii="Times New Roman" w:eastAsia="Times New Roman" w:hAnsi="Times New Roman"/>
          <w:sz w:val="24"/>
          <w:szCs w:val="24"/>
        </w:rPr>
        <w:t xml:space="preserve">, projektligji adreson parashikimet e nenit 6 të Rregullores (BE) 2019/1020, duke synuar rregullimin dhe forcimin e kontrollit mbi produktet e ofruara për shitje në internet ose përmes mjeteve të tjera të shitjes në largësi. Sipas ndryshimeve të propozuara, një produkt do të konsiderohet si i vendosur në tregun e Republikës së Shqipërisë vetëm nëse oferta i drejtohet përdoruesve të fundit brenda territorit shqiptar. Kjo do të vlerësohet në bazë të një sërë kriteresh të përcaktuara në projektligj, të cilat ndihmojnë në identifikimin e ofertave që synojnë konsumatorin shqiptar, pavarësisht vendndodhjes fizike të operatorit ekonomik. </w:t>
      </w:r>
      <w:r w:rsidR="00562F5B" w:rsidRPr="008706ED">
        <w:rPr>
          <w:rFonts w:ascii="Times New Roman" w:hAnsi="Times New Roman"/>
          <w:sz w:val="24"/>
          <w:szCs w:val="24"/>
        </w:rPr>
        <w:t xml:space="preserve">Kjo dispozitë </w:t>
      </w:r>
      <w:r w:rsidR="009E1FD2" w:rsidRPr="008706ED">
        <w:rPr>
          <w:rFonts w:ascii="Times New Roman" w:hAnsi="Times New Roman"/>
          <w:sz w:val="24"/>
          <w:szCs w:val="24"/>
        </w:rPr>
        <w:t>p</w:t>
      </w:r>
      <w:r w:rsidR="00FD3DCA" w:rsidRPr="008706ED">
        <w:rPr>
          <w:rFonts w:ascii="Times New Roman" w:hAnsi="Times New Roman"/>
          <w:sz w:val="24"/>
          <w:szCs w:val="24"/>
        </w:rPr>
        <w:t>ë</w:t>
      </w:r>
      <w:r w:rsidR="009E1FD2" w:rsidRPr="008706ED">
        <w:rPr>
          <w:rFonts w:ascii="Times New Roman" w:hAnsi="Times New Roman"/>
          <w:sz w:val="24"/>
          <w:szCs w:val="24"/>
        </w:rPr>
        <w:t>rb</w:t>
      </w:r>
      <w:r w:rsidR="00FD3DCA" w:rsidRPr="008706ED">
        <w:rPr>
          <w:rFonts w:ascii="Times New Roman" w:hAnsi="Times New Roman"/>
          <w:sz w:val="24"/>
          <w:szCs w:val="24"/>
        </w:rPr>
        <w:t>ë</w:t>
      </w:r>
      <w:r w:rsidR="009E1FD2" w:rsidRPr="008706ED">
        <w:rPr>
          <w:rFonts w:ascii="Times New Roman" w:hAnsi="Times New Roman"/>
          <w:sz w:val="24"/>
          <w:szCs w:val="24"/>
        </w:rPr>
        <w:t>n</w:t>
      </w:r>
      <w:r w:rsidR="00562F5B" w:rsidRPr="008706ED">
        <w:rPr>
          <w:rFonts w:ascii="Times New Roman" w:hAnsi="Times New Roman"/>
          <w:sz w:val="24"/>
          <w:szCs w:val="24"/>
        </w:rPr>
        <w:t xml:space="preserve"> një hap i rëndësishëm drejt rregullimit të shitjeve në largësi, duke garantuar që produktet e ofruara për përdoruesit shqiptarë përmbushin standardet e sigurisë dhe përputhshmërisë, njëlloj si produktet e vendosura fizikisht në tregun vendas.</w:t>
      </w:r>
      <w:r w:rsidR="00FD3DCA" w:rsidRPr="008706ED">
        <w:rPr>
          <w:rFonts w:ascii="Times New Roman" w:hAnsi="Times New Roman"/>
          <w:sz w:val="24"/>
          <w:szCs w:val="24"/>
        </w:rPr>
        <w:t xml:space="preserve"> Gjithashtu, p</w:t>
      </w:r>
      <w:r w:rsidR="00562F5B" w:rsidRPr="008706ED">
        <w:rPr>
          <w:rFonts w:ascii="Times New Roman" w:hAnsi="Times New Roman"/>
          <w:sz w:val="24"/>
          <w:szCs w:val="24"/>
        </w:rPr>
        <w:t xml:space="preserve">ër të garantuar një mbikëqyrje efektive të shitjeve në largësi, projektligji parashikon detyrimin e operatorëve ekonomikë dhe ofruesve të shërbimeve të shoqërisë së informacionit për të bashkëpunuar me </w:t>
      </w:r>
      <w:r w:rsidR="00FD3DCA" w:rsidRPr="008706ED">
        <w:rPr>
          <w:rFonts w:ascii="Times New Roman" w:hAnsi="Times New Roman"/>
          <w:sz w:val="24"/>
          <w:szCs w:val="24"/>
        </w:rPr>
        <w:t xml:space="preserve">strukturat përgjegjëse të </w:t>
      </w:r>
      <w:r w:rsidR="00562F5B" w:rsidRPr="008706ED">
        <w:rPr>
          <w:rFonts w:ascii="Times New Roman" w:hAnsi="Times New Roman"/>
          <w:sz w:val="24"/>
          <w:szCs w:val="24"/>
        </w:rPr>
        <w:t xml:space="preserve"> mbikëqyrjes </w:t>
      </w:r>
      <w:r w:rsidR="00FD3DCA" w:rsidRPr="008706ED">
        <w:rPr>
          <w:rFonts w:ascii="Times New Roman" w:hAnsi="Times New Roman"/>
          <w:sz w:val="24"/>
          <w:szCs w:val="24"/>
        </w:rPr>
        <w:t xml:space="preserve">së tregut </w:t>
      </w:r>
      <w:r w:rsidR="00562F5B" w:rsidRPr="008706ED">
        <w:rPr>
          <w:rFonts w:ascii="Times New Roman" w:hAnsi="Times New Roman"/>
          <w:sz w:val="24"/>
          <w:szCs w:val="24"/>
        </w:rPr>
        <w:t xml:space="preserve">në rastet kur produktet që ata vendosin në treg ose ofrojnë për shitje në internet paraqesin rreziqe. </w:t>
      </w:r>
    </w:p>
    <w:p w14:paraId="7C7190EF" w14:textId="26809AE3" w:rsidR="00562F5B" w:rsidRPr="008706ED" w:rsidRDefault="00994987" w:rsidP="008706ED">
      <w:pPr>
        <w:spacing w:before="100" w:beforeAutospacing="1" w:after="100" w:afterAutospacing="1"/>
        <w:jc w:val="both"/>
        <w:rPr>
          <w:rFonts w:ascii="Times New Roman" w:hAnsi="Times New Roman"/>
          <w:sz w:val="24"/>
          <w:szCs w:val="24"/>
        </w:rPr>
      </w:pPr>
      <w:r w:rsidRPr="008706ED">
        <w:rPr>
          <w:rFonts w:ascii="Times New Roman" w:eastAsia="Times New Roman" w:hAnsi="Times New Roman"/>
          <w:sz w:val="24"/>
          <w:szCs w:val="24"/>
        </w:rPr>
        <w:t xml:space="preserve">Për të siguruar një qasje </w:t>
      </w:r>
      <w:r w:rsidRPr="008706ED">
        <w:rPr>
          <w:rFonts w:ascii="Times New Roman" w:hAnsi="Times New Roman"/>
          <w:sz w:val="24"/>
          <w:szCs w:val="24"/>
        </w:rPr>
        <w:t>të qëndrueshme, gjithëpërfshirëse dhe të integruar për mbikëqyrjen e tregut dhe zbatimin e kërkesave ligjore për produktet,</w:t>
      </w:r>
      <w:r w:rsidRPr="008706ED">
        <w:rPr>
          <w:rFonts w:ascii="Times New Roman" w:eastAsia="Times New Roman" w:hAnsi="Times New Roman"/>
          <w:sz w:val="24"/>
          <w:szCs w:val="24"/>
        </w:rPr>
        <w:t xml:space="preserve"> projektligji parashikon n</w:t>
      </w:r>
      <w:r w:rsidR="00805009" w:rsidRPr="008706ED">
        <w:rPr>
          <w:rFonts w:ascii="Times New Roman" w:eastAsia="Times New Roman" w:hAnsi="Times New Roman"/>
          <w:sz w:val="24"/>
          <w:szCs w:val="24"/>
        </w:rPr>
        <w:t>ë</w:t>
      </w:r>
      <w:r w:rsidRPr="008706ED">
        <w:rPr>
          <w:rFonts w:ascii="Times New Roman" w:eastAsia="Times New Roman" w:hAnsi="Times New Roman"/>
          <w:sz w:val="24"/>
          <w:szCs w:val="24"/>
        </w:rPr>
        <w:t xml:space="preserve"> nenin 28/1 t</w:t>
      </w:r>
      <w:r w:rsidR="00805009" w:rsidRPr="008706ED">
        <w:rPr>
          <w:rFonts w:ascii="Times New Roman" w:eastAsia="Times New Roman" w:hAnsi="Times New Roman"/>
          <w:sz w:val="24"/>
          <w:szCs w:val="24"/>
        </w:rPr>
        <w:t>ë</w:t>
      </w:r>
      <w:r w:rsidRPr="008706ED">
        <w:rPr>
          <w:rFonts w:ascii="Times New Roman" w:eastAsia="Times New Roman" w:hAnsi="Times New Roman"/>
          <w:sz w:val="24"/>
          <w:szCs w:val="24"/>
        </w:rPr>
        <w:t xml:space="preserve"> tij hartimin e një </w:t>
      </w:r>
      <w:r w:rsidRPr="008706ED">
        <w:rPr>
          <w:rFonts w:ascii="Times New Roman" w:eastAsia="Times New Roman" w:hAnsi="Times New Roman"/>
          <w:i/>
          <w:iCs/>
          <w:sz w:val="24"/>
          <w:szCs w:val="24"/>
        </w:rPr>
        <w:t>Strategjie Kombëtare të Mbikëqyrjes së Tregut</w:t>
      </w:r>
      <w:r w:rsidRPr="008706ED">
        <w:rPr>
          <w:rFonts w:ascii="Times New Roman" w:eastAsia="Times New Roman" w:hAnsi="Times New Roman"/>
          <w:sz w:val="24"/>
          <w:szCs w:val="24"/>
        </w:rPr>
        <w:t xml:space="preserve">, në përputhje me detyrimin e përcaktuar në nenin 13 të Rregullores (BE) 2019/1020. Kjo strategji do të shërbejë si dokumenti kryesor udhëheqës për planifikimin, koordinimin dhe zhvillimin e politikave të mbikëqyrjes së produkteve jo-ushqimore në Shqipëri. MEKI do të ketë rolin udhëheqës në procesin e hartimit të strategjisë, e cila miratohet me vendim të Këshillit të Ministrave dhe do të zbatohet në cikle katërvjeçare. </w:t>
      </w:r>
      <w:r w:rsidR="00562F5B" w:rsidRPr="008706ED">
        <w:rPr>
          <w:rFonts w:ascii="Times New Roman" w:hAnsi="Times New Roman"/>
          <w:sz w:val="24"/>
          <w:szCs w:val="24"/>
        </w:rPr>
        <w:t xml:space="preserve">Strategjia duhet të marrë në konsideratë të gjithë sektorët ku zbatohet legjislacioni për produktet, duke përfshirë zinxhirët e furnizimit tradicional dhe digjital, si dhe prioritetet ndërkombëtare. </w:t>
      </w:r>
      <w:r w:rsidR="00AF6E47" w:rsidRPr="008706ED">
        <w:rPr>
          <w:rFonts w:ascii="Times New Roman" w:hAnsi="Times New Roman"/>
          <w:sz w:val="24"/>
          <w:szCs w:val="24"/>
        </w:rPr>
        <w:t>Elementët përbërës të strategjisë përfshijnë, ndër të tjera: informacionin mbi produktet që nuk janë në përputhje me legjislacionin në fuqi, përcaktimin e grupeve prioritare të produkteve për mbikëqyrje dhe planifikimin e aktiviteteve konkrete për reduktimin e mos-përputhshmërisë.</w:t>
      </w:r>
    </w:p>
    <w:p w14:paraId="2BD22586" w14:textId="4789308E" w:rsidR="00562F5B" w:rsidRPr="008706ED" w:rsidRDefault="002420A7" w:rsidP="008706ED">
      <w:pPr>
        <w:pStyle w:val="NormalWeb"/>
        <w:spacing w:line="276" w:lineRule="auto"/>
        <w:jc w:val="both"/>
        <w:rPr>
          <w:lang w:val="sq-AL"/>
        </w:rPr>
      </w:pPr>
      <w:r w:rsidRPr="008706ED">
        <w:rPr>
          <w:lang w:val="sq-AL"/>
        </w:rPr>
        <w:t>P</w:t>
      </w:r>
      <w:r w:rsidRPr="008706ED">
        <w:rPr>
          <w:rFonts w:eastAsia="Times New Roman"/>
          <w:lang w:val="sq-AL"/>
        </w:rPr>
        <w:t xml:space="preserve">rojektligji, në nenin 28, përcakton qartë </w:t>
      </w:r>
      <w:r w:rsidRPr="008706ED">
        <w:rPr>
          <w:rFonts w:eastAsia="Times New Roman"/>
          <w:i/>
          <w:iCs/>
          <w:lang w:val="sq-AL"/>
        </w:rPr>
        <w:t>veprimtarinë e strukturave përgjegjëse</w:t>
      </w:r>
      <w:r w:rsidRPr="008706ED">
        <w:rPr>
          <w:rFonts w:eastAsia="Times New Roman"/>
          <w:lang w:val="sq-AL"/>
        </w:rPr>
        <w:t xml:space="preserve"> për mbikëqyrjen e tregut, duke e përafruar me nenin 11 të Rregullores (BE) 2019/1020. </w:t>
      </w:r>
      <w:r w:rsidR="00562F5B" w:rsidRPr="008706ED">
        <w:rPr>
          <w:lang w:val="sq-AL"/>
        </w:rPr>
        <w:t>Strukturat përgjegjëse për mbikëqyrjen e tregut kanë detyrimin të mbikëqyrin të gjitha produktet në treg, pavarësisht nga mënyra e shpërndarjes së tyre, dhe të marrin masa proporcionale për të eliminuar rreziqet apo mos-përputhshmëritë. Këto struktura operojnë në mënyrë të pavarur dhe të paanshme, duke ndjekur procedura të mirë</w:t>
      </w:r>
      <w:r w:rsidR="00373624" w:rsidRPr="008706ED">
        <w:rPr>
          <w:lang w:val="sq-AL"/>
        </w:rPr>
        <w:t>-</w:t>
      </w:r>
      <w:r w:rsidR="00562F5B" w:rsidRPr="008706ED">
        <w:rPr>
          <w:lang w:val="sq-AL"/>
        </w:rPr>
        <w:t xml:space="preserve">përcaktuara për trajtimin e ankesave, zbatimin e masave korrigjuese dhe kryerjen e kontrolleve bazuar në dokumentacion, inspektime fizike apo laboratorike. Përcaktimi i llojit dhe shkallës së kontrolleve bazohet në vlerësimin e rrezikut, duke marrë parasysh shtrirjen e tyre në treg, historikun e operatorëve ekonomikë, ankesat e konsumatorëve dhe të dhënat e siguruara nga autoritetet doganore. </w:t>
      </w:r>
    </w:p>
    <w:p w14:paraId="7FEF57AD" w14:textId="65BB3025" w:rsidR="00562F5B" w:rsidRPr="008706ED" w:rsidRDefault="00562F5B" w:rsidP="008706ED">
      <w:pPr>
        <w:pStyle w:val="NormalWeb"/>
        <w:spacing w:before="0" w:beforeAutospacing="0" w:after="0" w:afterAutospacing="0" w:line="276" w:lineRule="auto"/>
        <w:jc w:val="both"/>
        <w:rPr>
          <w:lang w:val="sq-AL"/>
        </w:rPr>
      </w:pPr>
      <w:r w:rsidRPr="008706ED">
        <w:rPr>
          <w:i/>
          <w:iCs/>
          <w:lang w:val="sq-AL"/>
        </w:rPr>
        <w:t>Kompetencat e strukturave përgjegjëse për mbikëqyrjen e tregut</w:t>
      </w:r>
      <w:r w:rsidRPr="008706ED">
        <w:rPr>
          <w:lang w:val="sq-AL"/>
        </w:rPr>
        <w:t xml:space="preserve">, janë riformuluar </w:t>
      </w:r>
      <w:r w:rsidR="00DC3A21" w:rsidRPr="008706ED">
        <w:rPr>
          <w:lang w:val="sq-AL"/>
        </w:rPr>
        <w:t>n</w:t>
      </w:r>
      <w:r w:rsidR="00805009" w:rsidRPr="008706ED">
        <w:rPr>
          <w:lang w:val="sq-AL"/>
        </w:rPr>
        <w:t>ë</w:t>
      </w:r>
      <w:r w:rsidR="00DC3A21" w:rsidRPr="008706ED">
        <w:rPr>
          <w:lang w:val="sq-AL"/>
        </w:rPr>
        <w:t xml:space="preserve"> nenin 29 t</w:t>
      </w:r>
      <w:r w:rsidR="00805009" w:rsidRPr="008706ED">
        <w:rPr>
          <w:lang w:val="sq-AL"/>
        </w:rPr>
        <w:t>ë</w:t>
      </w:r>
      <w:r w:rsidR="00DC3A21" w:rsidRPr="008706ED">
        <w:rPr>
          <w:lang w:val="sq-AL"/>
        </w:rPr>
        <w:t xml:space="preserve"> projektligjit, </w:t>
      </w:r>
      <w:r w:rsidRPr="008706ED">
        <w:rPr>
          <w:lang w:val="sq-AL"/>
        </w:rPr>
        <w:t xml:space="preserve">në përputhje me parashikimet e nenit 14 të Rregullores (BE) 2019/1020, </w:t>
      </w:r>
      <w:r w:rsidR="00DC3A21" w:rsidRPr="008706ED">
        <w:rPr>
          <w:lang w:val="sq-AL"/>
        </w:rPr>
        <w:t xml:space="preserve">me synim garantimin e një mbikëqyrjeje efektive, proporcionale dhe të harmonizuar mbi produktet </w:t>
      </w:r>
      <w:r w:rsidR="00DC3A21" w:rsidRPr="008706ED">
        <w:rPr>
          <w:lang w:val="sq-AL"/>
        </w:rPr>
        <w:lastRenderedPageBreak/>
        <w:t>që vendosen në tregun shqiptar</w:t>
      </w:r>
      <w:r w:rsidRPr="008706ED">
        <w:rPr>
          <w:lang w:val="sq-AL"/>
        </w:rPr>
        <w:t xml:space="preserve">. Këto kompetenca përfshijnë të drejtën për të kërkuar dokumentacion teknik dhe informacione nga operatorët ekonomikë, kryerjen e kontrolleve fizike dhe laboratorike, dhe, kur është e nevojshme, ndërmarrjen e masave si ndalimi i shpërndarjes, tërheqja ose kthimi i produkteve nga tregu. Strukturat mund të kërkojnë gjithashtu heqjen e përmbajtjes për produktet e rrezikshme nga platformat online ose shfaqjen e paralajmërimeve për përdoruesit. Kompetencat përfshijnë kryerjen e kontrolleve pa njoftim paraprak, nën identitet të fshehtë, hyrjen në ambientet tregtare dhe, në raste të caktuara, shkatërrimin e produkteve që paraqesin rrezik serioz. Të gjitha këto veprime realizohen në mënyrë transparente dhe duke respektuar konfidencialitetin, sekretin profesional dhe mbrojtjen e të dhënave personale. </w:t>
      </w:r>
    </w:p>
    <w:p w14:paraId="31C2D951" w14:textId="1684190A" w:rsidR="0015647E" w:rsidRPr="008706ED" w:rsidRDefault="0015647E" w:rsidP="008706ED">
      <w:pPr>
        <w:spacing w:before="100" w:beforeAutospacing="1" w:after="100" w:afterAutospacing="1"/>
        <w:jc w:val="both"/>
        <w:rPr>
          <w:rFonts w:ascii="Times New Roman" w:eastAsia="Times New Roman" w:hAnsi="Times New Roman"/>
          <w:sz w:val="24"/>
          <w:szCs w:val="24"/>
        </w:rPr>
      </w:pPr>
      <w:r w:rsidRPr="008706ED">
        <w:rPr>
          <w:rFonts w:ascii="Times New Roman" w:eastAsia="Times New Roman" w:hAnsi="Times New Roman"/>
          <w:i/>
          <w:iCs/>
          <w:sz w:val="24"/>
          <w:szCs w:val="24"/>
        </w:rPr>
        <w:t>Masat për mbikëqyrjen e tregut dhe masat korrigjuese</w:t>
      </w:r>
      <w:r w:rsidRPr="008706ED">
        <w:rPr>
          <w:rFonts w:ascii="Times New Roman" w:eastAsia="Times New Roman" w:hAnsi="Times New Roman"/>
          <w:sz w:val="24"/>
          <w:szCs w:val="24"/>
        </w:rPr>
        <w:t xml:space="preserve">, të parashikuara në këtë projektligj, janë të harmonizuara me nenin 16 të Rregullores (BE) 2019/1020 dhe synojnë të sigurojnë përputhshmërinë e produkteve me legjislacionin teknik të zbatueshëm, si dhe të garantojnë një nivel të lartë mbrojtjeje për shëndetin dhe sigurinë e përdoruesve të fundit. Strukturat përgjegjëse të mbikëqyrjes së tregut janë të detyruara të ndërhyjnë nëse një produkt, gjatë përdorimit normal ose në kushte të parashikueshme në mënyrë të arsyeshme, paraqet rrezik ose nuk përputhet me kërkesat ligjore. Fillimisht, autoritetet kërkojnë nga operatori ekonomik të marrë masa korrigjuese të përshtatshme dhe proporcionale për të eliminuar rrezikun ose mospërputhshmërinë. Në rast se operatori ekonomik nuk i zbaton këto masa, ose kur rreziku vazhdon, strukturat përgjegjëse marrin masa të mëtejshme, si ndalimi i përkohshëm i shitjes, tërheqja e produktit nga tregu, shkatërrimi i tij ose ndalimi i përhershëm. Operatorët ekonomikë kanë detyrimin të zbatojnë masat e urdhëruara, të ndalojnë bërjen e produkteve të disponueshme në treg kur ato paraqesin rrezik, të informojnë publikun nëpërmjet paralajmërimeve të qarta në gjuhën shqipe dhe, në raste të veçanta, të shkatërrojnë produktet që nuk mund të bëhen të sigurta. Këto dispozita zbatojnë logjikën e përshkallëzimit të ndërhyrjeve, duke filluar me masa korrigjuese dhe duke përfunduar me masa ndaluese të karakterit përfundimtar, në përputhje me parimin e proporcionalitetit. </w:t>
      </w:r>
    </w:p>
    <w:p w14:paraId="28EDBD2F" w14:textId="7B979642" w:rsidR="00562F5B" w:rsidRPr="008706ED" w:rsidRDefault="005F36E3" w:rsidP="008706ED">
      <w:pPr>
        <w:pStyle w:val="NormalWeb"/>
        <w:spacing w:before="0" w:beforeAutospacing="0" w:after="0" w:afterAutospacing="0" w:line="276" w:lineRule="auto"/>
        <w:jc w:val="both"/>
        <w:rPr>
          <w:lang w:val="sq-AL"/>
        </w:rPr>
      </w:pPr>
      <w:r w:rsidRPr="008706ED">
        <w:rPr>
          <w:lang w:val="sq-AL"/>
        </w:rPr>
        <w:t>Projektligji synon të forcojë</w:t>
      </w:r>
      <w:r w:rsidRPr="008706ED">
        <w:rPr>
          <w:i/>
          <w:iCs/>
          <w:lang w:val="sq-AL"/>
        </w:rPr>
        <w:t xml:space="preserve"> mekanizmat e kontrollit doganor për produktet që hyjnë në territorin e Republikës së Shqipërisë</w:t>
      </w:r>
      <w:r w:rsidRPr="008706ED">
        <w:rPr>
          <w:lang w:val="sq-AL"/>
        </w:rPr>
        <w:t>, në përputhje me nenet 26 deri në 28 të Rregullores (BE) 2019/1020, duke përcaktuar detyrimet e autoriteteve doganore për kryerjen e kontrolleve mbi karakteristikat e produkteve gjatë procedurës së çlirimit për qarkullim të lirë, bazuar në analizën e rrezikut sipas legjislacionit doganor dhe në bashkëpunim me strukturat përgjegjëse për mbikëqyrjen e tregut. Dispozitat vendosin një kuadër të qartë për pezullimin e çlirimit të produktit p</w:t>
      </w:r>
      <w:r w:rsidR="00805009" w:rsidRPr="008706ED">
        <w:rPr>
          <w:lang w:val="sq-AL"/>
        </w:rPr>
        <w:t>ë</w:t>
      </w:r>
      <w:r w:rsidRPr="008706ED">
        <w:rPr>
          <w:lang w:val="sq-AL"/>
        </w:rPr>
        <w:t>r qarkullim t</w:t>
      </w:r>
      <w:r w:rsidR="00805009" w:rsidRPr="008706ED">
        <w:rPr>
          <w:lang w:val="sq-AL"/>
        </w:rPr>
        <w:t>ë</w:t>
      </w:r>
      <w:r w:rsidRPr="008706ED">
        <w:rPr>
          <w:lang w:val="sq-AL"/>
        </w:rPr>
        <w:t xml:space="preserve"> lir</w:t>
      </w:r>
      <w:r w:rsidR="00805009" w:rsidRPr="008706ED">
        <w:rPr>
          <w:lang w:val="sq-AL"/>
        </w:rPr>
        <w:t>ë</w:t>
      </w:r>
      <w:r w:rsidRPr="008706ED">
        <w:rPr>
          <w:lang w:val="sq-AL"/>
        </w:rPr>
        <w:t xml:space="preserve"> në rastet kur identifikohet një rrezik serioz për shëndetin, sigurinë, mjedisin ose interesa të tjerë publikë, si dhe kur produkti nuk përputhet me kërkesat e legjislacionit të zbatueshëm në lidhje me dokumentacionin shoqërues, markimin e konformitetit, etiketimin ose identifikimin e operatorit ekonomik. Vendimi për lejimin, ndalimin, kthimin ose shkatërrimin e produktit merret nga struktura përgjegjëse, e cila njofton autoritetin doganor dhe siguron regjistrimin përkatës në sistemin e komunikimit dhe shkëmbimit të informacionit. Kjo qasje garanton gjurmueshmëri, transparencë dhe mbrojtje efektive të tregut dhe të konsumatorit ndaj produkteve që paraqesin rrezik serioz ose janë në </w:t>
      </w:r>
      <w:r w:rsidRPr="008706ED">
        <w:rPr>
          <w:lang w:val="sq-AL"/>
        </w:rPr>
        <w:lastRenderedPageBreak/>
        <w:t>mospërputhje me rregullat teknike, duke siguruar që vetëm produkte të sigurta dhe të konformuara lejohen të vendosen në tregun shqiptar.</w:t>
      </w:r>
    </w:p>
    <w:p w14:paraId="0E9105E6" w14:textId="77777777" w:rsidR="00562F5B" w:rsidRPr="008706ED" w:rsidRDefault="00562F5B" w:rsidP="008706ED">
      <w:pPr>
        <w:pStyle w:val="NormalWeb"/>
        <w:spacing w:before="0" w:beforeAutospacing="0" w:after="0" w:afterAutospacing="0" w:line="276" w:lineRule="auto"/>
        <w:jc w:val="both"/>
        <w:rPr>
          <w:lang w:val="sq-AL"/>
        </w:rPr>
      </w:pPr>
    </w:p>
    <w:p w14:paraId="0059CCC2" w14:textId="7D45EFC0" w:rsidR="000404CC" w:rsidRPr="008706ED" w:rsidRDefault="000404CC" w:rsidP="008706ED">
      <w:pPr>
        <w:pStyle w:val="NormalWeb"/>
        <w:spacing w:before="0" w:beforeAutospacing="0" w:after="0" w:afterAutospacing="0" w:line="276" w:lineRule="auto"/>
        <w:jc w:val="both"/>
        <w:rPr>
          <w:lang w:val="sq-AL"/>
        </w:rPr>
      </w:pPr>
      <w:r w:rsidRPr="008706ED">
        <w:rPr>
          <w:lang w:val="sq-AL"/>
        </w:rPr>
        <w:t xml:space="preserve">Projektligji parashikon krijimin e </w:t>
      </w:r>
      <w:r w:rsidRPr="008706ED">
        <w:rPr>
          <w:i/>
          <w:iCs/>
          <w:lang w:val="sq-AL"/>
        </w:rPr>
        <w:t>Zyrës së Vetme Ndërlidhëse</w:t>
      </w:r>
      <w:r w:rsidRPr="008706ED">
        <w:rPr>
          <w:lang w:val="sq-AL"/>
        </w:rPr>
        <w:t xml:space="preserve"> si një mekanizëm për forcimin e bashkëpunimit ndërinstitucional dhe sigurimin e një mbikëqyrjeje efektive të tregut në Republikën e Shqipërisë. </w:t>
      </w:r>
      <w:r w:rsidR="006B5D59" w:rsidRPr="008706ED">
        <w:rPr>
          <w:lang w:val="sq-AL"/>
        </w:rPr>
        <w:t>MEKI është caktuar si institucioni përgjegjës për krijimin dhe funksionimin e kësaj zyre, e cila do të luajë një rol kyç në koordinimin ndërmjet strukturave përgjegjëse, autoriteteve doganore dhe institucioneve të tjera të përfshira</w:t>
      </w:r>
      <w:r w:rsidRPr="008706ED">
        <w:rPr>
          <w:lang w:val="sq-AL"/>
        </w:rPr>
        <w:t xml:space="preserve">. </w:t>
      </w:r>
      <w:r w:rsidR="006B5D59" w:rsidRPr="008706ED">
        <w:rPr>
          <w:lang w:val="sq-AL"/>
        </w:rPr>
        <w:t xml:space="preserve">Zyra e Vetme Ndërlidhëse do të përfaqësojë qëndrimet e përbashkëta të institucioneve shqiptare për mbikëqyrjen e tregut, do të informojë mbi përmbajtjen e Strategjisë së Mbikëqyrjes së Tregut dhe do të lehtësojë bashkëpunimin ndërkombëtar me autoritetet homologe në përputhje me marrëveshjet ndërkombëtare. Ajo gjithashtu do të organizojë aktivitete për promovimin e përputhshmërisë dhe do të administrojë sistemin e informacionit dhe komunikimit, duke përfshirë shkëmbimin e informacionit mbi produktet e rrezikshme.  </w:t>
      </w:r>
    </w:p>
    <w:p w14:paraId="3DB71514" w14:textId="25DAC1EA" w:rsidR="00562F5B" w:rsidRPr="008706ED" w:rsidRDefault="007F3FA0" w:rsidP="008706ED">
      <w:pPr>
        <w:spacing w:before="100" w:beforeAutospacing="1" w:after="100" w:afterAutospacing="1"/>
        <w:jc w:val="both"/>
        <w:rPr>
          <w:rFonts w:ascii="Times New Roman" w:eastAsia="Times New Roman" w:hAnsi="Times New Roman"/>
          <w:sz w:val="24"/>
          <w:szCs w:val="24"/>
        </w:rPr>
      </w:pPr>
      <w:r w:rsidRPr="008706ED">
        <w:rPr>
          <w:rFonts w:ascii="Times New Roman" w:hAnsi="Times New Roman"/>
          <w:sz w:val="24"/>
          <w:szCs w:val="24"/>
        </w:rPr>
        <w:t xml:space="preserve">Projektligji parashikon krijimin dhe funksionimin e një </w:t>
      </w:r>
      <w:r w:rsidRPr="008706ED">
        <w:rPr>
          <w:rFonts w:ascii="Times New Roman" w:hAnsi="Times New Roman"/>
          <w:i/>
          <w:iCs/>
          <w:sz w:val="24"/>
          <w:szCs w:val="24"/>
        </w:rPr>
        <w:t>sistemi elektronik të dedikuar të komunikimit dhe shkëmbimit të informacionit</w:t>
      </w:r>
      <w:r w:rsidRPr="008706ED">
        <w:rPr>
          <w:rFonts w:ascii="Times New Roman" w:hAnsi="Times New Roman"/>
          <w:sz w:val="24"/>
          <w:szCs w:val="24"/>
        </w:rPr>
        <w:t>, si një mjet elektronik i integruar për mbikëqyrjen e tregut dhe koordinimin ndërinstitucional.</w:t>
      </w:r>
      <w:r w:rsidR="00826EB7" w:rsidRPr="008706ED">
        <w:rPr>
          <w:rFonts w:ascii="Times New Roman" w:hAnsi="Times New Roman"/>
          <w:sz w:val="24"/>
          <w:szCs w:val="24"/>
        </w:rPr>
        <w:t xml:space="preserve"> </w:t>
      </w:r>
      <w:r w:rsidRPr="008706ED">
        <w:rPr>
          <w:rFonts w:ascii="Times New Roman" w:hAnsi="Times New Roman"/>
          <w:sz w:val="24"/>
          <w:szCs w:val="24"/>
        </w:rPr>
        <w:t xml:space="preserve">Ky sistem, i administruar nga Ministria përgjegjëse (MEKI), </w:t>
      </w:r>
      <w:r w:rsidR="00663060" w:rsidRPr="008706ED">
        <w:rPr>
          <w:rFonts w:ascii="Times New Roman" w:hAnsi="Times New Roman"/>
          <w:sz w:val="24"/>
          <w:szCs w:val="24"/>
        </w:rPr>
        <w:t>siguron</w:t>
      </w:r>
      <w:r w:rsidRPr="008706ED">
        <w:rPr>
          <w:rFonts w:ascii="Times New Roman" w:hAnsi="Times New Roman"/>
          <w:sz w:val="24"/>
          <w:szCs w:val="24"/>
        </w:rPr>
        <w:t xml:space="preserve"> mbledhjen, përpunimin dhe shkëmbimin e informacionit ndërmjet strukturave përgjegjëse për mbikëqyrjen e tregut, autoriteteve doganore dhe Zyrës së Vetme Ndërlidhëse. </w:t>
      </w:r>
      <w:r w:rsidR="00663060" w:rsidRPr="008706ED">
        <w:rPr>
          <w:rFonts w:ascii="Times New Roman" w:hAnsi="Times New Roman"/>
          <w:sz w:val="24"/>
          <w:szCs w:val="24"/>
        </w:rPr>
        <w:t>Sistemi përfshin të dhëna mbi strukturat përgjegjëse, kontrollet e kryera, produktet e pezulluara apo të ndaluara për çlirim p</w:t>
      </w:r>
      <w:r w:rsidR="00805009" w:rsidRPr="008706ED">
        <w:rPr>
          <w:rFonts w:ascii="Times New Roman" w:hAnsi="Times New Roman"/>
          <w:sz w:val="24"/>
          <w:szCs w:val="24"/>
        </w:rPr>
        <w:t>ë</w:t>
      </w:r>
      <w:r w:rsidR="00663060" w:rsidRPr="008706ED">
        <w:rPr>
          <w:rFonts w:ascii="Times New Roman" w:hAnsi="Times New Roman"/>
          <w:sz w:val="24"/>
          <w:szCs w:val="24"/>
        </w:rPr>
        <w:t>r qarkullim t</w:t>
      </w:r>
      <w:r w:rsidR="00805009" w:rsidRPr="008706ED">
        <w:rPr>
          <w:rFonts w:ascii="Times New Roman" w:hAnsi="Times New Roman"/>
          <w:sz w:val="24"/>
          <w:szCs w:val="24"/>
        </w:rPr>
        <w:t>ë</w:t>
      </w:r>
      <w:r w:rsidR="00663060" w:rsidRPr="008706ED">
        <w:rPr>
          <w:rFonts w:ascii="Times New Roman" w:hAnsi="Times New Roman"/>
          <w:sz w:val="24"/>
          <w:szCs w:val="24"/>
        </w:rPr>
        <w:t xml:space="preserve"> lir</w:t>
      </w:r>
      <w:r w:rsidR="00805009" w:rsidRPr="008706ED">
        <w:rPr>
          <w:rFonts w:ascii="Times New Roman" w:hAnsi="Times New Roman"/>
          <w:sz w:val="24"/>
          <w:szCs w:val="24"/>
        </w:rPr>
        <w:t>ë</w:t>
      </w:r>
      <w:r w:rsidR="00663060" w:rsidRPr="008706ED">
        <w:rPr>
          <w:rFonts w:ascii="Times New Roman" w:hAnsi="Times New Roman"/>
          <w:sz w:val="24"/>
          <w:szCs w:val="24"/>
        </w:rPr>
        <w:t xml:space="preserve">, masat e marra, raportet e testimeve, veprimet korrigjuese të operatorëve ekonomikë, si dhe rastet e raportuara të dëmeve ose mospërputhshmërive. </w:t>
      </w:r>
      <w:r w:rsidR="00B436A9" w:rsidRPr="008706ED">
        <w:rPr>
          <w:rFonts w:ascii="Times New Roman" w:hAnsi="Times New Roman"/>
          <w:sz w:val="24"/>
          <w:szCs w:val="24"/>
        </w:rPr>
        <w:t>Përmes këtij mekanizmi synohet të sigurohet transparencë, gjurmueshmëri dhe reagim i koordinuar ndaj produkteve të rrezikshme</w:t>
      </w:r>
      <w:r w:rsidRPr="008706ED">
        <w:rPr>
          <w:rFonts w:ascii="Times New Roman" w:hAnsi="Times New Roman"/>
          <w:sz w:val="24"/>
          <w:szCs w:val="24"/>
        </w:rPr>
        <w:t xml:space="preserve"> si dhe syno</w:t>
      </w:r>
      <w:r w:rsidR="00663060" w:rsidRPr="008706ED">
        <w:rPr>
          <w:rFonts w:ascii="Times New Roman" w:hAnsi="Times New Roman"/>
          <w:sz w:val="24"/>
          <w:szCs w:val="24"/>
        </w:rPr>
        <w:t>het</w:t>
      </w:r>
      <w:r w:rsidRPr="008706ED">
        <w:rPr>
          <w:rFonts w:ascii="Times New Roman" w:hAnsi="Times New Roman"/>
          <w:sz w:val="24"/>
          <w:szCs w:val="24"/>
        </w:rPr>
        <w:t xml:space="preserve"> integrimi </w:t>
      </w:r>
      <w:r w:rsidR="00663060" w:rsidRPr="008706ED">
        <w:rPr>
          <w:rFonts w:ascii="Times New Roman" w:hAnsi="Times New Roman"/>
          <w:sz w:val="24"/>
          <w:szCs w:val="24"/>
        </w:rPr>
        <w:t>i</w:t>
      </w:r>
      <w:r w:rsidRPr="008706ED">
        <w:rPr>
          <w:rFonts w:ascii="Times New Roman" w:hAnsi="Times New Roman"/>
          <w:sz w:val="24"/>
          <w:szCs w:val="24"/>
        </w:rPr>
        <w:t xml:space="preserve"> ardhshëm në sistemin ICSMS të Bashkimit Evropian</w:t>
      </w:r>
      <w:r w:rsidR="00B436A9" w:rsidRPr="008706ED">
        <w:rPr>
          <w:rFonts w:ascii="Times New Roman" w:hAnsi="Times New Roman"/>
          <w:sz w:val="24"/>
          <w:szCs w:val="24"/>
        </w:rPr>
        <w:t>. Gjithashtu, sistemi përfshin një ndërfaqe publike për informimin e përdoruesve të fundit mbi aktivitetet e mbikëqyrjes së tregut, ndërsa rregullat e hollësishme për funksionimin e tij përcaktohen me vendim të Këshillit të Ministrave</w:t>
      </w:r>
      <w:r w:rsidRPr="008706ED">
        <w:rPr>
          <w:rFonts w:ascii="Times New Roman" w:hAnsi="Times New Roman"/>
          <w:sz w:val="24"/>
          <w:szCs w:val="24"/>
        </w:rPr>
        <w:t>.</w:t>
      </w:r>
    </w:p>
    <w:p w14:paraId="33B07E4D" w14:textId="0E482678" w:rsidR="00562F5B" w:rsidRPr="008706ED" w:rsidRDefault="00562F5B" w:rsidP="008706ED">
      <w:pPr>
        <w:pStyle w:val="NormalWeb"/>
        <w:spacing w:before="0" w:beforeAutospacing="0" w:after="0" w:afterAutospacing="0" w:line="276" w:lineRule="auto"/>
        <w:jc w:val="both"/>
        <w:rPr>
          <w:lang w:val="sq-AL"/>
        </w:rPr>
      </w:pPr>
      <w:r w:rsidRPr="008706ED">
        <w:rPr>
          <w:i/>
          <w:iCs/>
          <w:lang w:val="sq-AL"/>
        </w:rPr>
        <w:t>Pika e Kontaktit për Produktet</w:t>
      </w:r>
      <w:r w:rsidRPr="008706ED">
        <w:rPr>
          <w:lang w:val="sq-AL"/>
        </w:rPr>
        <w:t>,  që propozohet të ngrihet pranë ministrisë përgjegjëse për ekonominë  (MEKI), publikon dhe siguron informacion të plotë, të përditësuar dhe lehtësisht të aksesueshëm për operatorët ekonomikë mbi kërkesat ligjore, teknike dhe procedurale për produktet. Ky informacion përfshin gjithashtu të dhënat e kontaktit të strukturave përgjegjëse të mbikëqyrjes së tregut, të drejtat e konsumatorëve, procedurat e njohjes reciproke, marrëveshjet ndërkombëtare në këtë fushë, si dhe aktet që përafrojnë legjislacionin shqiptar me acquis të BE-së dhe nivelin e përafrimit të tyre. Pika e Kontaktit shërben si burim informacioni i besueshëm për operatorët ekonomikë dhe strukturat përgjegjëse të shteteve të tjera, duke ofruar informacion pa pagesë brenda 15 ditëve nga marrja e kërkesës, dhe duke garantuar transparencë dhe qasje të shpejtë në informacionin e nevojshëm për përputhshmërinë e produkteve.</w:t>
      </w:r>
    </w:p>
    <w:p w14:paraId="00F87B46" w14:textId="77777777" w:rsidR="003916A6" w:rsidRPr="008706ED" w:rsidRDefault="003916A6" w:rsidP="008706ED">
      <w:pPr>
        <w:pStyle w:val="NormalWeb"/>
        <w:spacing w:before="0" w:beforeAutospacing="0" w:after="0" w:afterAutospacing="0" w:line="276" w:lineRule="auto"/>
        <w:jc w:val="both"/>
        <w:rPr>
          <w:lang w:val="sq-AL"/>
        </w:rPr>
      </w:pPr>
    </w:p>
    <w:p w14:paraId="65CE1563" w14:textId="7BC34E63" w:rsidR="003C5224" w:rsidRPr="008706ED" w:rsidRDefault="003916A6" w:rsidP="008706ED">
      <w:pPr>
        <w:pStyle w:val="NormalWeb"/>
        <w:spacing w:before="0" w:beforeAutospacing="0" w:after="0" w:afterAutospacing="0" w:line="276" w:lineRule="auto"/>
        <w:jc w:val="both"/>
        <w:rPr>
          <w:lang w:val="sq-AL"/>
        </w:rPr>
      </w:pPr>
      <w:r w:rsidRPr="008706ED">
        <w:rPr>
          <w:lang w:val="sq-AL"/>
        </w:rPr>
        <w:t xml:space="preserve">Zbatimi i këtij projektligji pritet të sjellë përmirësim në funksionimin e sistemit të mbikëqyrjes së tregut, </w:t>
      </w:r>
      <w:r w:rsidR="00BE5D8F" w:rsidRPr="008706ED">
        <w:rPr>
          <w:lang w:val="sq-AL"/>
        </w:rPr>
        <w:t xml:space="preserve">duke garantuar përafrimin e </w:t>
      </w:r>
      <w:r w:rsidR="005840DE" w:rsidRPr="008706ED">
        <w:rPr>
          <w:lang w:val="sq-AL"/>
        </w:rPr>
        <w:t>legjislacionit shqiptar me at</w:t>
      </w:r>
      <w:r w:rsidR="00805009" w:rsidRPr="008706ED">
        <w:rPr>
          <w:lang w:val="sq-AL"/>
        </w:rPr>
        <w:t>ë</w:t>
      </w:r>
      <w:r w:rsidR="005840DE" w:rsidRPr="008706ED">
        <w:rPr>
          <w:lang w:val="sq-AL"/>
        </w:rPr>
        <w:t xml:space="preserve"> t</w:t>
      </w:r>
      <w:r w:rsidR="00805009" w:rsidRPr="008706ED">
        <w:rPr>
          <w:lang w:val="sq-AL"/>
        </w:rPr>
        <w:t>ë</w:t>
      </w:r>
      <w:r w:rsidR="005840DE" w:rsidRPr="008706ED">
        <w:rPr>
          <w:lang w:val="sq-AL"/>
        </w:rPr>
        <w:t xml:space="preserve"> </w:t>
      </w:r>
      <w:r w:rsidR="00BE5D8F" w:rsidRPr="008706ED">
        <w:rPr>
          <w:lang w:val="sq-AL"/>
        </w:rPr>
        <w:t xml:space="preserve">Bashkimit Evropian dhe </w:t>
      </w:r>
      <w:r w:rsidR="00BE5D8F" w:rsidRPr="008706ED">
        <w:rPr>
          <w:lang w:val="sq-AL"/>
        </w:rPr>
        <w:lastRenderedPageBreak/>
        <w:t xml:space="preserve">forcimin e nivelit të mbrojtjes së shëndetit, sigurisë dhe interesave të përdoruesve të fundit. </w:t>
      </w:r>
      <w:r w:rsidRPr="008706ED">
        <w:rPr>
          <w:lang w:val="sq-AL"/>
        </w:rPr>
        <w:t xml:space="preserve">duke siguruar përafrim me legjislacionin e Bashkimit Evropian dhe rritjen e standardeve të sigurisë për produktet që qarkullojnë në treg. </w:t>
      </w:r>
      <w:r w:rsidR="005840DE" w:rsidRPr="008706ED">
        <w:rPr>
          <w:lang w:val="sq-AL"/>
        </w:rPr>
        <w:t xml:space="preserve">Edhe pse zbatimi i tij </w:t>
      </w:r>
      <w:r w:rsidRPr="008706ED">
        <w:rPr>
          <w:lang w:val="sq-AL"/>
        </w:rPr>
        <w:t>kërkon investime për ngritjen e infrastrukturës institucionale dhe digjitale (si, krijimin e Zyrës së Vetme Ndërlidhëse, ndërtimin e Sistemit të Komunikimit dhe Shkëmbimit të Informacionit, si dhe forcimin e kapaciteteve inspektuese)</w:t>
      </w:r>
      <w:r w:rsidR="005840DE" w:rsidRPr="008706ED">
        <w:rPr>
          <w:lang w:val="sq-AL"/>
        </w:rPr>
        <w:t>,</w:t>
      </w:r>
      <w:r w:rsidRPr="008706ED">
        <w:rPr>
          <w:lang w:val="sq-AL"/>
        </w:rPr>
        <w:t xml:space="preserve"> </w:t>
      </w:r>
      <w:r w:rsidR="005840DE" w:rsidRPr="008706ED">
        <w:rPr>
          <w:lang w:val="sq-AL"/>
        </w:rPr>
        <w:t>përfitimet afatgjata që lidhen me sigurinë e produkteve, transparencën për përdoruesit e fundit, garantimin e konkurrencës së ndershme dhe përgatitjen për anëtarësim në BE e justifikojnë ndërhyrjen ligjore</w:t>
      </w:r>
      <w:r w:rsidRPr="008706ED">
        <w:rPr>
          <w:lang w:val="sq-AL"/>
        </w:rPr>
        <w:t xml:space="preserve">. Projektligji siguron një qasje të integruar dhe të qëndrueshme për të gjitha hallkat e sistemit të mbikëqyrjes, </w:t>
      </w:r>
      <w:r w:rsidR="005840DE" w:rsidRPr="008706ED">
        <w:rPr>
          <w:lang w:val="sq-AL"/>
        </w:rPr>
        <w:t xml:space="preserve">nga kontrolli në pikën e hyrjes doganore të produktit, deri te </w:t>
      </w:r>
      <w:r w:rsidR="00974C6D" w:rsidRPr="008706ED">
        <w:rPr>
          <w:lang w:val="sq-AL"/>
        </w:rPr>
        <w:t>masat e mbikëqyrjes së tregut dhe masat korrigjuese në rastet e mospërputhshmërisë ose rrezikut</w:t>
      </w:r>
      <w:r w:rsidRPr="008706ED">
        <w:rPr>
          <w:lang w:val="sq-AL"/>
        </w:rPr>
        <w:t>, duke përmirësuar bashkëpunimin ndërinstitucional dhe transparencën për përdoruesit e fundit.</w:t>
      </w:r>
    </w:p>
    <w:p w14:paraId="14EA283E" w14:textId="55CDEE56" w:rsidR="00562F5B" w:rsidRPr="008706ED" w:rsidRDefault="00562F5B" w:rsidP="008706ED">
      <w:pPr>
        <w:pStyle w:val="NormalWeb"/>
        <w:spacing w:before="0" w:beforeAutospacing="0" w:after="0" w:afterAutospacing="0" w:line="276" w:lineRule="auto"/>
        <w:jc w:val="both"/>
        <w:rPr>
          <w:lang w:val="sq-AL"/>
        </w:rPr>
      </w:pPr>
    </w:p>
    <w:p w14:paraId="45F23CBF" w14:textId="77777777" w:rsidR="008A67C4" w:rsidRPr="008706ED" w:rsidRDefault="008A67C4" w:rsidP="008706ED">
      <w:pPr>
        <w:jc w:val="both"/>
        <w:rPr>
          <w:rFonts w:ascii="Times New Roman" w:hAnsi="Times New Roman"/>
          <w:b/>
          <w:color w:val="000000"/>
          <w:sz w:val="24"/>
          <w:szCs w:val="24"/>
        </w:rPr>
      </w:pPr>
      <w:r w:rsidRPr="008706ED">
        <w:rPr>
          <w:rFonts w:ascii="Times New Roman" w:hAnsi="Times New Roman"/>
          <w:b/>
          <w:color w:val="000000"/>
          <w:sz w:val="24"/>
          <w:szCs w:val="24"/>
        </w:rPr>
        <w:t>IV.</w:t>
      </w:r>
      <w:r w:rsidRPr="008706ED">
        <w:rPr>
          <w:rFonts w:ascii="Times New Roman" w:hAnsi="Times New Roman"/>
          <w:b/>
          <w:color w:val="000000"/>
          <w:sz w:val="24"/>
          <w:szCs w:val="24"/>
        </w:rPr>
        <w:tab/>
        <w:t>VLERËSIMI I LIGJSHMËRISË, KUSHTETUTSHMËRISË DHE HARMONIZIMI ME LEGJISLACIONIN NË FUQI VENDAS E NDËRKOMBËTAR</w:t>
      </w:r>
    </w:p>
    <w:p w14:paraId="1B423055" w14:textId="4A3C293E" w:rsidR="0010157F" w:rsidRPr="008706ED" w:rsidRDefault="00CB1AB5" w:rsidP="008706ED">
      <w:pPr>
        <w:spacing w:after="0"/>
        <w:jc w:val="both"/>
        <w:rPr>
          <w:rFonts w:ascii="Times New Roman" w:eastAsia="Times New Roman" w:hAnsi="Times New Roman"/>
          <w:bCs/>
          <w:spacing w:val="1"/>
          <w:sz w:val="24"/>
          <w:szCs w:val="24"/>
        </w:rPr>
      </w:pPr>
      <w:r w:rsidRPr="008706ED">
        <w:rPr>
          <w:rFonts w:ascii="Times New Roman" w:hAnsi="Times New Roman"/>
          <w:color w:val="000000"/>
          <w:sz w:val="24"/>
          <w:szCs w:val="24"/>
        </w:rPr>
        <w:t xml:space="preserve">Projektligji </w:t>
      </w:r>
      <w:r w:rsidR="0010157F" w:rsidRPr="008706ED">
        <w:rPr>
          <w:rFonts w:ascii="Times New Roman" w:hAnsi="Times New Roman"/>
          <w:bCs/>
          <w:sz w:val="24"/>
          <w:szCs w:val="24"/>
          <w:lang w:eastAsia="sq-AL"/>
        </w:rPr>
        <w:t xml:space="preserve">është hartuar </w:t>
      </w:r>
      <w:r w:rsidR="0010157F" w:rsidRPr="008706ED">
        <w:rPr>
          <w:rFonts w:ascii="Times New Roman" w:eastAsia="Times New Roman" w:hAnsi="Times New Roman"/>
          <w:sz w:val="24"/>
          <w:szCs w:val="24"/>
          <w:lang w:eastAsia="sq-AL"/>
        </w:rPr>
        <w:t>në mbështetje të neneve 78</w:t>
      </w:r>
      <w:r w:rsidR="004F7D62" w:rsidRPr="008706ED">
        <w:rPr>
          <w:rFonts w:ascii="Times New Roman" w:eastAsia="Times New Roman" w:hAnsi="Times New Roman"/>
          <w:sz w:val="24"/>
          <w:szCs w:val="24"/>
          <w:lang w:eastAsia="sq-AL"/>
        </w:rPr>
        <w:t>, 81 pika 1</w:t>
      </w:r>
      <w:r w:rsidR="0056228D" w:rsidRPr="008706ED">
        <w:rPr>
          <w:rFonts w:ascii="Times New Roman" w:eastAsia="Times New Roman" w:hAnsi="Times New Roman"/>
          <w:sz w:val="24"/>
          <w:szCs w:val="24"/>
          <w:lang w:eastAsia="sq-AL"/>
        </w:rPr>
        <w:t xml:space="preserve"> dhe</w:t>
      </w:r>
      <w:r w:rsidR="0010157F" w:rsidRPr="008706ED">
        <w:rPr>
          <w:rFonts w:ascii="Times New Roman" w:eastAsia="Times New Roman" w:hAnsi="Times New Roman"/>
          <w:sz w:val="24"/>
          <w:szCs w:val="24"/>
          <w:lang w:eastAsia="sq-AL"/>
        </w:rPr>
        <w:t xml:space="preserve"> 83 pika 1 të Kushtetutës, dhe është në përputhje me legjislacionin në fuqi.</w:t>
      </w:r>
    </w:p>
    <w:p w14:paraId="5E5CBEAC" w14:textId="77777777" w:rsidR="00CB5488" w:rsidRPr="008706ED" w:rsidRDefault="00CB5488" w:rsidP="008706ED">
      <w:pPr>
        <w:spacing w:after="0"/>
        <w:jc w:val="both"/>
        <w:rPr>
          <w:rFonts w:ascii="Times New Roman" w:hAnsi="Times New Roman"/>
          <w:sz w:val="24"/>
          <w:szCs w:val="24"/>
        </w:rPr>
      </w:pPr>
    </w:p>
    <w:p w14:paraId="17D475E4" w14:textId="54EF2B9D" w:rsidR="008A67C4" w:rsidRPr="008706ED" w:rsidRDefault="008A67C4" w:rsidP="008706ED">
      <w:pPr>
        <w:spacing w:after="0"/>
        <w:jc w:val="both"/>
        <w:rPr>
          <w:rFonts w:ascii="Times New Roman" w:hAnsi="Times New Roman"/>
          <w:b/>
          <w:color w:val="000000"/>
          <w:sz w:val="24"/>
          <w:szCs w:val="24"/>
        </w:rPr>
      </w:pPr>
      <w:r w:rsidRPr="008706ED">
        <w:rPr>
          <w:rFonts w:ascii="Times New Roman" w:hAnsi="Times New Roman"/>
          <w:b/>
          <w:color w:val="000000"/>
          <w:sz w:val="24"/>
          <w:szCs w:val="24"/>
        </w:rPr>
        <w:t>V.</w:t>
      </w:r>
      <w:r w:rsidRPr="008706ED">
        <w:rPr>
          <w:rFonts w:ascii="Times New Roman" w:hAnsi="Times New Roman"/>
          <w:b/>
          <w:color w:val="000000"/>
          <w:sz w:val="24"/>
          <w:szCs w:val="24"/>
        </w:rPr>
        <w:tab/>
        <w:t xml:space="preserve">VLERËSIMI I SHKALLËS SË PËRAFRIMIT ME ACQUIS </w:t>
      </w:r>
      <w:r w:rsidR="000F54B1" w:rsidRPr="008706ED">
        <w:rPr>
          <w:rFonts w:ascii="Times New Roman" w:hAnsi="Times New Roman"/>
          <w:b/>
          <w:color w:val="000000"/>
          <w:sz w:val="24"/>
          <w:szCs w:val="24"/>
        </w:rPr>
        <w:t>TË BE-së</w:t>
      </w:r>
    </w:p>
    <w:p w14:paraId="4CBB6286" w14:textId="77777777" w:rsidR="008A67C4" w:rsidRPr="008706ED" w:rsidRDefault="008A67C4" w:rsidP="008706ED">
      <w:pPr>
        <w:tabs>
          <w:tab w:val="left" w:pos="284"/>
        </w:tabs>
        <w:spacing w:after="0"/>
        <w:contextualSpacing/>
        <w:jc w:val="both"/>
        <w:rPr>
          <w:rFonts w:ascii="Times New Roman" w:eastAsia="Times New Roman" w:hAnsi="Times New Roman"/>
          <w:sz w:val="24"/>
          <w:szCs w:val="24"/>
        </w:rPr>
      </w:pPr>
    </w:p>
    <w:p w14:paraId="5052A7E8" w14:textId="4F1ECE5A" w:rsidR="0095299A" w:rsidRPr="008706ED" w:rsidRDefault="0095299A" w:rsidP="008706ED">
      <w:pPr>
        <w:spacing w:after="0"/>
        <w:jc w:val="both"/>
        <w:rPr>
          <w:rFonts w:ascii="Times New Roman" w:hAnsi="Times New Roman"/>
          <w:sz w:val="24"/>
          <w:szCs w:val="24"/>
        </w:rPr>
      </w:pPr>
      <w:r w:rsidRPr="008706ED">
        <w:rPr>
          <w:rFonts w:ascii="Times New Roman" w:hAnsi="Times New Roman"/>
          <w:sz w:val="24"/>
          <w:szCs w:val="24"/>
        </w:rPr>
        <w:t>Detyrimi për të përafruar legjislacionin shqiptar me Kapitullin 1 të legjislacionit evropian buron nga Neni 70 dhe 75 i Marrëveshjes së Stabilizim Asociimit (MSA). Këto dispozita detyrojnë Shqipërinë që teknikisht të sjellë legjislacionin e saj kombëtar në linjë me atë të BE-së</w:t>
      </w:r>
      <w:r w:rsidR="00B771B7" w:rsidRPr="008706ED">
        <w:rPr>
          <w:rFonts w:ascii="Times New Roman" w:hAnsi="Times New Roman"/>
          <w:sz w:val="24"/>
          <w:szCs w:val="24"/>
        </w:rPr>
        <w:t xml:space="preserve"> dhe të garantojë zbatimin efektiv të tij</w:t>
      </w:r>
      <w:r w:rsidRPr="008706ED">
        <w:rPr>
          <w:rFonts w:ascii="Times New Roman" w:hAnsi="Times New Roman"/>
          <w:sz w:val="24"/>
          <w:szCs w:val="24"/>
        </w:rPr>
        <w:t xml:space="preserve">. </w:t>
      </w:r>
    </w:p>
    <w:p w14:paraId="0E004A19" w14:textId="77777777" w:rsidR="0095299A" w:rsidRPr="008706ED" w:rsidRDefault="0095299A" w:rsidP="008706ED">
      <w:pPr>
        <w:spacing w:after="0"/>
        <w:jc w:val="both"/>
        <w:rPr>
          <w:rFonts w:ascii="Times New Roman" w:hAnsi="Times New Roman"/>
          <w:sz w:val="24"/>
          <w:szCs w:val="24"/>
        </w:rPr>
      </w:pPr>
    </w:p>
    <w:p w14:paraId="1D8669CE" w14:textId="40E00F4D" w:rsidR="0095299A" w:rsidRPr="008706ED" w:rsidRDefault="00084656" w:rsidP="008706ED">
      <w:pPr>
        <w:spacing w:after="0"/>
        <w:jc w:val="both"/>
        <w:rPr>
          <w:rFonts w:ascii="Times New Roman" w:hAnsi="Times New Roman"/>
          <w:i/>
          <w:iCs/>
          <w:sz w:val="24"/>
          <w:szCs w:val="24"/>
        </w:rPr>
      </w:pPr>
      <w:r w:rsidRPr="008706ED">
        <w:rPr>
          <w:rFonts w:ascii="Times New Roman" w:hAnsi="Times New Roman"/>
          <w:sz w:val="24"/>
          <w:szCs w:val="24"/>
        </w:rPr>
        <w:t>N</w:t>
      </w:r>
      <w:r w:rsidR="004905DF" w:rsidRPr="008706ED">
        <w:rPr>
          <w:rFonts w:ascii="Times New Roman" w:hAnsi="Times New Roman"/>
          <w:sz w:val="24"/>
          <w:szCs w:val="24"/>
        </w:rPr>
        <w:t>ë</w:t>
      </w:r>
      <w:r w:rsidRPr="008706ED">
        <w:rPr>
          <w:rFonts w:ascii="Times New Roman" w:hAnsi="Times New Roman"/>
          <w:sz w:val="24"/>
          <w:szCs w:val="24"/>
        </w:rPr>
        <w:t xml:space="preserve"> k</w:t>
      </w:r>
      <w:r w:rsidR="004905DF" w:rsidRPr="008706ED">
        <w:rPr>
          <w:rFonts w:ascii="Times New Roman" w:hAnsi="Times New Roman"/>
          <w:sz w:val="24"/>
          <w:szCs w:val="24"/>
        </w:rPr>
        <w:t>ë</w:t>
      </w:r>
      <w:r w:rsidRPr="008706ED">
        <w:rPr>
          <w:rFonts w:ascii="Times New Roman" w:hAnsi="Times New Roman"/>
          <w:sz w:val="24"/>
          <w:szCs w:val="24"/>
        </w:rPr>
        <w:t>t</w:t>
      </w:r>
      <w:r w:rsidR="004905DF" w:rsidRPr="008706ED">
        <w:rPr>
          <w:rFonts w:ascii="Times New Roman" w:hAnsi="Times New Roman"/>
          <w:sz w:val="24"/>
          <w:szCs w:val="24"/>
        </w:rPr>
        <w:t>ë</w:t>
      </w:r>
      <w:r w:rsidRPr="008706ED">
        <w:rPr>
          <w:rFonts w:ascii="Times New Roman" w:hAnsi="Times New Roman"/>
          <w:sz w:val="24"/>
          <w:szCs w:val="24"/>
        </w:rPr>
        <w:t xml:space="preserve"> </w:t>
      </w:r>
      <w:r w:rsidR="00B771B7" w:rsidRPr="008706ED">
        <w:rPr>
          <w:rFonts w:ascii="Times New Roman" w:hAnsi="Times New Roman"/>
          <w:sz w:val="24"/>
          <w:szCs w:val="24"/>
        </w:rPr>
        <w:t>kuad</w:t>
      </w:r>
      <w:r w:rsidR="004905DF" w:rsidRPr="008706ED">
        <w:rPr>
          <w:rFonts w:ascii="Times New Roman" w:hAnsi="Times New Roman"/>
          <w:sz w:val="24"/>
          <w:szCs w:val="24"/>
        </w:rPr>
        <w:t>ë</w:t>
      </w:r>
      <w:r w:rsidR="00B771B7" w:rsidRPr="008706ED">
        <w:rPr>
          <w:rFonts w:ascii="Times New Roman" w:hAnsi="Times New Roman"/>
          <w:sz w:val="24"/>
          <w:szCs w:val="24"/>
        </w:rPr>
        <w:t>r</w:t>
      </w:r>
      <w:r w:rsidRPr="008706ED">
        <w:rPr>
          <w:rFonts w:ascii="Times New Roman" w:hAnsi="Times New Roman"/>
          <w:sz w:val="24"/>
          <w:szCs w:val="24"/>
        </w:rPr>
        <w:t xml:space="preserve">, </w:t>
      </w:r>
      <w:r w:rsidR="0095299A" w:rsidRPr="008706ED">
        <w:rPr>
          <w:rFonts w:ascii="Times New Roman" w:hAnsi="Times New Roman"/>
          <w:sz w:val="24"/>
          <w:szCs w:val="24"/>
        </w:rPr>
        <w:t xml:space="preserve">PKIE 2024-2026 </w:t>
      </w:r>
      <w:r w:rsidR="000B4E5F" w:rsidRPr="008706ED">
        <w:rPr>
          <w:rFonts w:ascii="Times New Roman" w:hAnsi="Times New Roman"/>
          <w:sz w:val="24"/>
          <w:szCs w:val="24"/>
        </w:rPr>
        <w:t xml:space="preserve">ka </w:t>
      </w:r>
      <w:r w:rsidR="0095299A" w:rsidRPr="008706ED">
        <w:rPr>
          <w:rFonts w:ascii="Times New Roman" w:hAnsi="Times New Roman"/>
          <w:sz w:val="24"/>
          <w:szCs w:val="24"/>
        </w:rPr>
        <w:t>parashik</w:t>
      </w:r>
      <w:r w:rsidR="000B4E5F" w:rsidRPr="008706ED">
        <w:rPr>
          <w:rFonts w:ascii="Times New Roman" w:hAnsi="Times New Roman"/>
          <w:sz w:val="24"/>
          <w:szCs w:val="24"/>
        </w:rPr>
        <w:t>uar “</w:t>
      </w:r>
      <w:r w:rsidR="0095299A" w:rsidRPr="008706ED">
        <w:rPr>
          <w:rFonts w:ascii="Times New Roman" w:hAnsi="Times New Roman"/>
          <w:i/>
          <w:iCs/>
          <w:sz w:val="24"/>
          <w:szCs w:val="24"/>
        </w:rPr>
        <w:t xml:space="preserve">Përafrim të nivelit të lartë/të rëndësishëm të ligjit nr. 10 489, </w:t>
      </w:r>
      <w:r w:rsidR="0095299A" w:rsidRPr="008706ED">
        <w:rPr>
          <w:rFonts w:ascii="Times New Roman" w:eastAsiaTheme="minorHAnsi" w:hAnsi="Times New Roman"/>
          <w:i/>
          <w:iCs/>
          <w:color w:val="000000"/>
          <w:sz w:val="24"/>
          <w:szCs w:val="24"/>
        </w:rPr>
        <w:t>datë 15.12.2011</w:t>
      </w:r>
      <w:r w:rsidR="0095299A" w:rsidRPr="008706ED">
        <w:rPr>
          <w:rFonts w:ascii="Times New Roman" w:eastAsiaTheme="minorHAnsi" w:hAnsi="Times New Roman"/>
          <w:b/>
          <w:bCs/>
          <w:i/>
          <w:iCs/>
          <w:color w:val="000000"/>
          <w:sz w:val="24"/>
          <w:szCs w:val="24"/>
        </w:rPr>
        <w:t xml:space="preserve"> </w:t>
      </w:r>
      <w:r w:rsidR="0095299A" w:rsidRPr="008706ED">
        <w:rPr>
          <w:rFonts w:ascii="Times New Roman" w:hAnsi="Times New Roman"/>
          <w:i/>
          <w:iCs/>
          <w:sz w:val="24"/>
          <w:szCs w:val="24"/>
        </w:rPr>
        <w:t>“Për tregtimin dhe mbikëqyrjen e tregut të produkteve jo-ushqimore”, të ndryshuar, me Rregulloren (BE) 2019/1020, brenda tremujorit të tretë të vitit 2025</w:t>
      </w:r>
      <w:r w:rsidR="000B4E5F" w:rsidRPr="008706ED">
        <w:rPr>
          <w:rFonts w:ascii="Times New Roman" w:hAnsi="Times New Roman"/>
          <w:i/>
          <w:iCs/>
          <w:sz w:val="24"/>
          <w:szCs w:val="24"/>
        </w:rPr>
        <w:t>”</w:t>
      </w:r>
      <w:r w:rsidR="0095299A" w:rsidRPr="008706ED">
        <w:rPr>
          <w:rFonts w:ascii="Times New Roman" w:hAnsi="Times New Roman"/>
          <w:i/>
          <w:iCs/>
          <w:sz w:val="24"/>
          <w:szCs w:val="24"/>
        </w:rPr>
        <w:t>.</w:t>
      </w:r>
    </w:p>
    <w:p w14:paraId="4895D07D" w14:textId="77777777" w:rsidR="0095299A" w:rsidRPr="008706ED" w:rsidRDefault="0095299A" w:rsidP="008706ED">
      <w:pPr>
        <w:spacing w:after="0"/>
        <w:jc w:val="both"/>
        <w:rPr>
          <w:rFonts w:ascii="Times New Roman" w:hAnsi="Times New Roman"/>
          <w:sz w:val="24"/>
          <w:szCs w:val="24"/>
        </w:rPr>
      </w:pPr>
    </w:p>
    <w:p w14:paraId="13C7F1F6" w14:textId="14F7DB98" w:rsidR="00DE7BB1" w:rsidRPr="008706ED" w:rsidRDefault="00B771B7" w:rsidP="008706ED">
      <w:pPr>
        <w:autoSpaceDE w:val="0"/>
        <w:autoSpaceDN w:val="0"/>
        <w:adjustRightInd w:val="0"/>
        <w:jc w:val="both"/>
        <w:rPr>
          <w:rFonts w:ascii="Times New Roman" w:hAnsi="Times New Roman"/>
          <w:sz w:val="24"/>
          <w:szCs w:val="24"/>
        </w:rPr>
      </w:pPr>
      <w:r w:rsidRPr="008706ED">
        <w:rPr>
          <w:rFonts w:ascii="Times New Roman" w:hAnsi="Times New Roman"/>
          <w:sz w:val="24"/>
          <w:szCs w:val="24"/>
        </w:rPr>
        <w:t>Gjithashtu</w:t>
      </w:r>
      <w:r w:rsidR="00084656" w:rsidRPr="008706ED">
        <w:rPr>
          <w:rFonts w:ascii="Times New Roman" w:hAnsi="Times New Roman"/>
          <w:sz w:val="24"/>
          <w:szCs w:val="24"/>
        </w:rPr>
        <w:t xml:space="preserve">, raporti i Komisionit Evropian për Shqipërinë 2024 nënvizon se </w:t>
      </w:r>
      <w:r w:rsidR="00DE7BB1" w:rsidRPr="008706ED">
        <w:rPr>
          <w:rFonts w:ascii="Times New Roman" w:eastAsiaTheme="minorHAnsi" w:hAnsi="Times New Roman"/>
          <w:sz w:val="24"/>
          <w:szCs w:val="24"/>
        </w:rPr>
        <w:t>“</w:t>
      </w:r>
      <w:r w:rsidR="00DE7BB1" w:rsidRPr="008706ED">
        <w:rPr>
          <w:rFonts w:ascii="Times New Roman" w:eastAsiaTheme="minorHAnsi" w:hAnsi="Times New Roman"/>
          <w:i/>
          <w:iCs/>
          <w:sz w:val="24"/>
          <w:szCs w:val="24"/>
        </w:rPr>
        <w:t xml:space="preserve">Shqipëria ka arritur një nivel përgatitje/është mesatarisht e përgatitur në fushën e lëvizjes së lirë të mallrave. Vlerësohet se ka pasur progres në lidhje me përafrimin </w:t>
      </w:r>
      <w:r w:rsidR="00DE7BB1" w:rsidRPr="008706ED">
        <w:rPr>
          <w:rFonts w:ascii="Times New Roman" w:hAnsi="Times New Roman"/>
          <w:i/>
          <w:iCs/>
          <w:sz w:val="24"/>
          <w:szCs w:val="24"/>
        </w:rPr>
        <w:t>me acquis të BE-së për pajisjet mjekësore</w:t>
      </w:r>
      <w:r w:rsidR="00DE7BB1" w:rsidRPr="008706ED">
        <w:rPr>
          <w:rFonts w:ascii="Times New Roman" w:eastAsiaTheme="minorHAnsi" w:hAnsi="Times New Roman"/>
          <w:i/>
          <w:iCs/>
          <w:sz w:val="24"/>
          <w:szCs w:val="24"/>
        </w:rPr>
        <w:t xml:space="preserve">. </w:t>
      </w:r>
      <w:r w:rsidR="00DE7BB1" w:rsidRPr="008706ED">
        <w:rPr>
          <w:rFonts w:ascii="Times New Roman" w:hAnsi="Times New Roman"/>
          <w:i/>
          <w:iCs/>
          <w:sz w:val="24"/>
          <w:szCs w:val="24"/>
        </w:rPr>
        <w:t>Në vitin e ardhshëm, Shqipëria duhet veçanërisht të: i. përfundojë përafrimin e legjislacionit të saj me acquis të BE-së në infrastrukturën e cilësisë, përkatësisht në fushat e akreditimit, vlerësimit të konformitetit dhe mbikëqyrjes së tregut; ii. forcojë ndjeshëm kapacitetet zbatuese të inspektoratit të mbikëqyrjes së tregut </w:t>
      </w:r>
      <w:r w:rsidR="00DE7BB1" w:rsidRPr="008706ED">
        <w:rPr>
          <w:rFonts w:ascii="Times New Roman" w:eastAsiaTheme="minorHAnsi" w:hAnsi="Times New Roman"/>
          <w:sz w:val="24"/>
          <w:szCs w:val="24"/>
        </w:rPr>
        <w:t>».</w:t>
      </w:r>
      <w:r w:rsidR="00DE7BB1" w:rsidRPr="008706ED">
        <w:rPr>
          <w:rFonts w:ascii="Times New Roman" w:hAnsi="Times New Roman"/>
          <w:sz w:val="24"/>
          <w:szCs w:val="24"/>
        </w:rPr>
        <w:t xml:space="preserve"> </w:t>
      </w:r>
    </w:p>
    <w:p w14:paraId="33E5DB16" w14:textId="2C04695E" w:rsidR="00BB50AF" w:rsidRPr="008706ED" w:rsidRDefault="00BB50AF" w:rsidP="008706ED">
      <w:pPr>
        <w:pStyle w:val="NormalWeb"/>
        <w:spacing w:before="0" w:beforeAutospacing="0" w:after="0" w:afterAutospacing="0" w:line="276" w:lineRule="auto"/>
        <w:jc w:val="both"/>
        <w:rPr>
          <w:lang w:val="sq-AL"/>
        </w:rPr>
      </w:pPr>
      <w:r w:rsidRPr="008706ED">
        <w:rPr>
          <w:lang w:val="sq-AL"/>
        </w:rPr>
        <w:t xml:space="preserve">Iniciativa për të ndërhyrë në </w:t>
      </w:r>
      <w:r w:rsidR="009D4085" w:rsidRPr="008706ED">
        <w:rPr>
          <w:lang w:val="sq-AL"/>
        </w:rPr>
        <w:t xml:space="preserve">ligjin nr. 10489/2011 “Për tregtimin dhe mbikëqyrjen e tregut të produkteve jo ushqimore”, të ndryshuar, </w:t>
      </w:r>
      <w:r w:rsidRPr="008706ED">
        <w:rPr>
          <w:lang w:val="sq-AL"/>
        </w:rPr>
        <w:t>me disa shtesa dhe ndryshime (në cilësinë e ligjit që ka për objekt përcaktimin e rregullave për mbikëqyrjen e tregut) ka për qëllim harmonizimin e legjislacionit shqiptar me parashikimet e Rregullores (EU) 2019/1020 dhe</w:t>
      </w:r>
      <w:r w:rsidR="00995756" w:rsidRPr="008706ED">
        <w:rPr>
          <w:lang w:val="sq-AL"/>
        </w:rPr>
        <w:t>,</w:t>
      </w:r>
      <w:r w:rsidRPr="008706ED">
        <w:rPr>
          <w:lang w:val="sq-AL"/>
        </w:rPr>
        <w:t xml:space="preserve"> rrjedhimisht, </w:t>
      </w:r>
      <w:r w:rsidR="00471003" w:rsidRPr="008706ED">
        <w:rPr>
          <w:lang w:val="sq-AL"/>
        </w:rPr>
        <w:lastRenderedPageBreak/>
        <w:t>projektligji harmonizon pjes</w:t>
      </w:r>
      <w:r w:rsidR="002B4794" w:rsidRPr="008706ED">
        <w:rPr>
          <w:lang w:val="sq-AL"/>
        </w:rPr>
        <w:t>ë</w:t>
      </w:r>
      <w:r w:rsidR="00471003" w:rsidRPr="008706ED">
        <w:rPr>
          <w:lang w:val="sq-AL"/>
        </w:rPr>
        <w:t xml:space="preserve">risht </w:t>
      </w:r>
      <w:r w:rsidRPr="008706ED">
        <w:rPr>
          <w:lang w:val="sq-AL"/>
        </w:rPr>
        <w:t>Rregulloren (BE) 2019/1020</w:t>
      </w:r>
      <w:r w:rsidR="002B4794" w:rsidRPr="008706ED">
        <w:rPr>
          <w:lang w:val="sq-AL"/>
        </w:rPr>
        <w:t xml:space="preserve"> sipas tabel</w:t>
      </w:r>
      <w:r w:rsidR="00995756" w:rsidRPr="008706ED">
        <w:rPr>
          <w:lang w:val="sq-AL"/>
        </w:rPr>
        <w:t>ë</w:t>
      </w:r>
      <w:r w:rsidR="002B4794" w:rsidRPr="008706ED">
        <w:rPr>
          <w:lang w:val="sq-AL"/>
        </w:rPr>
        <w:t>s së përputhshmërisë bashkëlidhur këtij relacioni</w:t>
      </w:r>
      <w:r w:rsidRPr="008706ED">
        <w:rPr>
          <w:lang w:val="sq-AL"/>
        </w:rPr>
        <w:t xml:space="preserve">. </w:t>
      </w:r>
    </w:p>
    <w:p w14:paraId="2EECD0FE" w14:textId="77777777" w:rsidR="00A817B4" w:rsidRPr="008706ED" w:rsidRDefault="00A817B4" w:rsidP="008706ED">
      <w:pPr>
        <w:pStyle w:val="NormalWeb"/>
        <w:spacing w:before="0" w:beforeAutospacing="0" w:after="0" w:afterAutospacing="0" w:line="276" w:lineRule="auto"/>
        <w:jc w:val="both"/>
        <w:rPr>
          <w:lang w:val="sq-AL"/>
        </w:rPr>
      </w:pPr>
    </w:p>
    <w:p w14:paraId="76EF487B" w14:textId="1797F7EA" w:rsidR="00272960" w:rsidRPr="008706ED" w:rsidRDefault="00A817B4" w:rsidP="008706ED">
      <w:pPr>
        <w:widowControl w:val="0"/>
        <w:spacing w:after="0"/>
        <w:ind w:right="2"/>
        <w:jc w:val="both"/>
        <w:rPr>
          <w:rFonts w:ascii="Times New Roman" w:hAnsi="Times New Roman"/>
          <w:sz w:val="24"/>
          <w:szCs w:val="24"/>
        </w:rPr>
      </w:pPr>
      <w:r w:rsidRPr="008706ED">
        <w:rPr>
          <w:rStyle w:val="Strong"/>
          <w:rFonts w:ascii="Times New Roman" w:hAnsi="Times New Roman"/>
          <w:b w:val="0"/>
          <w:bCs w:val="0"/>
          <w:sz w:val="24"/>
          <w:szCs w:val="24"/>
        </w:rPr>
        <w:t>Tabela e përputhshmërisë e hartuar për këtë projektligj</w:t>
      </w:r>
      <w:r w:rsidRPr="008706ED">
        <w:rPr>
          <w:rFonts w:ascii="Times New Roman" w:hAnsi="Times New Roman"/>
          <w:sz w:val="24"/>
          <w:szCs w:val="24"/>
        </w:rPr>
        <w:t xml:space="preserve"> tregon </w:t>
      </w:r>
      <w:r w:rsidR="00C76D83" w:rsidRPr="008706ED">
        <w:rPr>
          <w:rFonts w:ascii="Times New Roman" w:hAnsi="Times New Roman"/>
          <w:sz w:val="24"/>
          <w:szCs w:val="24"/>
        </w:rPr>
        <w:t xml:space="preserve">se dispozitat e tij janë në një shkallë të lartë përafrimi me Rregulloren (BE) 2019/1020. Në mënyrë të veçantë, projektligji harmonizon kërkesat që lidhen me: përkufizimet, </w:t>
      </w:r>
      <w:r w:rsidRPr="008706ED">
        <w:rPr>
          <w:rFonts w:ascii="Times New Roman" w:hAnsi="Times New Roman"/>
          <w:sz w:val="24"/>
          <w:szCs w:val="24"/>
        </w:rPr>
        <w:t xml:space="preserve">detyrimet e operatorëve ekonomikë për një grup të caktuar produktesh; mbikëqyrjen e shitjeve në largësi; bashkëpunimin ndërinstitucional; krijimin e Zyrës së Vetme Ndërlidhëse dhe Pikës së Kontaktit për Produktet; funksionimin dhe përgjegjësitë e strukturave mbikëqyrëse; hartimin e Strategjisë Kombëtare për Mbikëqyrjen e Tregut; procedurat doganore për kontrollin e produkteve që hyjnë në treg; ngritjen e sistemit të informacionit dhe komunikimit për mbikëqyrjen e tregut (ICSMS), etj. </w:t>
      </w:r>
    </w:p>
    <w:p w14:paraId="2F8FA494" w14:textId="1EB5AFDB" w:rsidR="00A817B4" w:rsidRPr="008706ED" w:rsidRDefault="00A817B4" w:rsidP="008706ED">
      <w:pPr>
        <w:spacing w:before="100" w:beforeAutospacing="1" w:after="100" w:afterAutospacing="1"/>
        <w:jc w:val="both"/>
        <w:rPr>
          <w:rFonts w:ascii="Times New Roman" w:eastAsia="Times New Roman" w:hAnsi="Times New Roman"/>
          <w:sz w:val="24"/>
          <w:szCs w:val="24"/>
        </w:rPr>
      </w:pPr>
      <w:r w:rsidRPr="008706ED">
        <w:rPr>
          <w:rFonts w:ascii="Times New Roman" w:eastAsia="Times New Roman" w:hAnsi="Times New Roman"/>
          <w:sz w:val="24"/>
          <w:szCs w:val="24"/>
        </w:rPr>
        <w:t xml:space="preserve">Megjithëse projektligji harmonizon në masë të madhe dispozitat e Rregullores, niveli i përafrimit vlerësohet </w:t>
      </w:r>
      <w:r w:rsidRPr="008706ED">
        <w:rPr>
          <w:rFonts w:ascii="Times New Roman" w:eastAsia="Times New Roman" w:hAnsi="Times New Roman"/>
          <w:b/>
          <w:bCs/>
          <w:sz w:val="24"/>
          <w:szCs w:val="24"/>
        </w:rPr>
        <w:t>i pjesshëm i lartë</w:t>
      </w:r>
      <w:r w:rsidRPr="008706ED">
        <w:rPr>
          <w:rFonts w:ascii="Times New Roman" w:eastAsia="Times New Roman" w:hAnsi="Times New Roman"/>
          <w:sz w:val="24"/>
          <w:szCs w:val="24"/>
        </w:rPr>
        <w:t xml:space="preserve">, pasi disa dispozita nuk mund të </w:t>
      </w:r>
      <w:r w:rsidR="00C76D83" w:rsidRPr="008706ED">
        <w:rPr>
          <w:rFonts w:ascii="Times New Roman" w:eastAsia="Times New Roman" w:hAnsi="Times New Roman"/>
          <w:sz w:val="24"/>
          <w:szCs w:val="24"/>
        </w:rPr>
        <w:t>p</w:t>
      </w:r>
      <w:r w:rsidR="004905DF" w:rsidRPr="008706ED">
        <w:rPr>
          <w:rFonts w:ascii="Times New Roman" w:eastAsia="Times New Roman" w:hAnsi="Times New Roman"/>
          <w:sz w:val="24"/>
          <w:szCs w:val="24"/>
        </w:rPr>
        <w:t>ë</w:t>
      </w:r>
      <w:r w:rsidR="00C76D83" w:rsidRPr="008706ED">
        <w:rPr>
          <w:rFonts w:ascii="Times New Roman" w:eastAsia="Times New Roman" w:hAnsi="Times New Roman"/>
          <w:sz w:val="24"/>
          <w:szCs w:val="24"/>
        </w:rPr>
        <w:t>rafrohen</w:t>
      </w:r>
      <w:r w:rsidRPr="008706ED">
        <w:rPr>
          <w:rFonts w:ascii="Times New Roman" w:eastAsia="Times New Roman" w:hAnsi="Times New Roman"/>
          <w:sz w:val="24"/>
          <w:szCs w:val="24"/>
        </w:rPr>
        <w:t xml:space="preserve"> në këtë fazë para-anëtarësimi. Këto parashikime lidhen me funksione dhe mekanizma që janë ekskluzivisht të rezervuar për shtetet anëtare dhe institucionet e Bashkimit Evropian, përfshirë:</w:t>
      </w:r>
    </w:p>
    <w:p w14:paraId="34A99BB8" w14:textId="77777777" w:rsidR="00A817B4" w:rsidRPr="008706ED" w:rsidRDefault="00A817B4" w:rsidP="008706ED">
      <w:pPr>
        <w:numPr>
          <w:ilvl w:val="0"/>
          <w:numId w:val="3"/>
        </w:numPr>
        <w:spacing w:before="100" w:beforeAutospacing="1" w:after="100" w:afterAutospacing="1"/>
        <w:jc w:val="both"/>
        <w:rPr>
          <w:rFonts w:ascii="Times New Roman" w:eastAsia="Times New Roman" w:hAnsi="Times New Roman"/>
          <w:sz w:val="24"/>
          <w:szCs w:val="24"/>
          <w:lang w:val="en-US"/>
        </w:rPr>
      </w:pPr>
      <w:proofErr w:type="spellStart"/>
      <w:r w:rsidRPr="008706ED">
        <w:rPr>
          <w:rFonts w:ascii="Times New Roman" w:eastAsia="Times New Roman" w:hAnsi="Times New Roman"/>
          <w:sz w:val="24"/>
          <w:szCs w:val="24"/>
          <w:lang w:val="en-US"/>
        </w:rPr>
        <w:t>Rrjetin</w:t>
      </w:r>
      <w:proofErr w:type="spellEnd"/>
      <w:r w:rsidRPr="008706ED">
        <w:rPr>
          <w:rFonts w:ascii="Times New Roman" w:eastAsia="Times New Roman" w:hAnsi="Times New Roman"/>
          <w:sz w:val="24"/>
          <w:szCs w:val="24"/>
          <w:lang w:val="en-US"/>
        </w:rPr>
        <w:t xml:space="preserve"> e BE-</w:t>
      </w:r>
      <w:proofErr w:type="spellStart"/>
      <w:r w:rsidRPr="008706ED">
        <w:rPr>
          <w:rFonts w:ascii="Times New Roman" w:eastAsia="Times New Roman" w:hAnsi="Times New Roman"/>
          <w:sz w:val="24"/>
          <w:szCs w:val="24"/>
          <w:lang w:val="en-US"/>
        </w:rPr>
        <w:t>së</w:t>
      </w:r>
      <w:proofErr w:type="spellEnd"/>
      <w:r w:rsidRPr="008706ED">
        <w:rPr>
          <w:rFonts w:ascii="Times New Roman" w:eastAsia="Times New Roman" w:hAnsi="Times New Roman"/>
          <w:sz w:val="24"/>
          <w:szCs w:val="24"/>
          <w:lang w:val="en-US"/>
        </w:rPr>
        <w:t xml:space="preserve"> </w:t>
      </w:r>
      <w:proofErr w:type="spellStart"/>
      <w:r w:rsidRPr="008706ED">
        <w:rPr>
          <w:rFonts w:ascii="Times New Roman" w:eastAsia="Times New Roman" w:hAnsi="Times New Roman"/>
          <w:sz w:val="24"/>
          <w:szCs w:val="24"/>
          <w:lang w:val="en-US"/>
        </w:rPr>
        <w:t>për</w:t>
      </w:r>
      <w:proofErr w:type="spellEnd"/>
      <w:r w:rsidRPr="008706ED">
        <w:rPr>
          <w:rFonts w:ascii="Times New Roman" w:eastAsia="Times New Roman" w:hAnsi="Times New Roman"/>
          <w:sz w:val="24"/>
          <w:szCs w:val="24"/>
          <w:lang w:val="en-US"/>
        </w:rPr>
        <w:t xml:space="preserve"> </w:t>
      </w:r>
      <w:proofErr w:type="spellStart"/>
      <w:r w:rsidRPr="008706ED">
        <w:rPr>
          <w:rFonts w:ascii="Times New Roman" w:eastAsia="Times New Roman" w:hAnsi="Times New Roman"/>
          <w:sz w:val="24"/>
          <w:szCs w:val="24"/>
          <w:lang w:val="en-US"/>
        </w:rPr>
        <w:t>Pajtueshmërinë</w:t>
      </w:r>
      <w:proofErr w:type="spellEnd"/>
      <w:r w:rsidRPr="008706ED">
        <w:rPr>
          <w:rFonts w:ascii="Times New Roman" w:eastAsia="Times New Roman" w:hAnsi="Times New Roman"/>
          <w:sz w:val="24"/>
          <w:szCs w:val="24"/>
          <w:lang w:val="en-US"/>
        </w:rPr>
        <w:t xml:space="preserve"> e </w:t>
      </w:r>
      <w:proofErr w:type="spellStart"/>
      <w:r w:rsidRPr="008706ED">
        <w:rPr>
          <w:rFonts w:ascii="Times New Roman" w:eastAsia="Times New Roman" w:hAnsi="Times New Roman"/>
          <w:sz w:val="24"/>
          <w:szCs w:val="24"/>
          <w:lang w:val="en-US"/>
        </w:rPr>
        <w:t>Produkteve</w:t>
      </w:r>
      <w:proofErr w:type="spellEnd"/>
      <w:r w:rsidRPr="008706ED">
        <w:rPr>
          <w:rFonts w:ascii="Times New Roman" w:eastAsia="Times New Roman" w:hAnsi="Times New Roman"/>
          <w:sz w:val="24"/>
          <w:szCs w:val="24"/>
          <w:lang w:val="en-US"/>
        </w:rPr>
        <w:t>;</w:t>
      </w:r>
    </w:p>
    <w:p w14:paraId="69C7AAC9" w14:textId="267D5FC8" w:rsidR="00A817B4" w:rsidRPr="008706ED" w:rsidRDefault="00A817B4" w:rsidP="008706ED">
      <w:pPr>
        <w:numPr>
          <w:ilvl w:val="0"/>
          <w:numId w:val="3"/>
        </w:numPr>
        <w:spacing w:before="100" w:beforeAutospacing="1" w:after="100" w:afterAutospacing="1"/>
        <w:jc w:val="both"/>
        <w:rPr>
          <w:rFonts w:ascii="Times New Roman" w:eastAsia="Times New Roman" w:hAnsi="Times New Roman"/>
          <w:sz w:val="24"/>
          <w:szCs w:val="24"/>
          <w:lang w:val="en-US"/>
        </w:rPr>
      </w:pPr>
      <w:bookmarkStart w:id="1" w:name="_Hlk199779142"/>
      <w:proofErr w:type="spellStart"/>
      <w:r w:rsidRPr="008706ED">
        <w:rPr>
          <w:rFonts w:ascii="Times New Roman" w:eastAsia="Times New Roman" w:hAnsi="Times New Roman"/>
          <w:sz w:val="24"/>
          <w:szCs w:val="24"/>
          <w:lang w:val="en-US"/>
        </w:rPr>
        <w:t>Shqyrtimet</w:t>
      </w:r>
      <w:bookmarkEnd w:id="1"/>
      <w:proofErr w:type="spellEnd"/>
      <w:r w:rsidRPr="008706ED">
        <w:rPr>
          <w:rFonts w:ascii="Times New Roman" w:eastAsia="Times New Roman" w:hAnsi="Times New Roman"/>
          <w:sz w:val="24"/>
          <w:szCs w:val="24"/>
          <w:lang w:val="en-US"/>
        </w:rPr>
        <w:t xml:space="preserve"> </w:t>
      </w:r>
      <w:proofErr w:type="spellStart"/>
      <w:r w:rsidRPr="008706ED">
        <w:rPr>
          <w:rFonts w:ascii="Times New Roman" w:eastAsia="Times New Roman" w:hAnsi="Times New Roman"/>
          <w:sz w:val="24"/>
          <w:szCs w:val="24"/>
          <w:lang w:val="en-US"/>
        </w:rPr>
        <w:t>kolegiale</w:t>
      </w:r>
      <w:proofErr w:type="spellEnd"/>
      <w:r w:rsidRPr="008706ED">
        <w:rPr>
          <w:rFonts w:ascii="Times New Roman" w:eastAsia="Times New Roman" w:hAnsi="Times New Roman"/>
          <w:sz w:val="24"/>
          <w:szCs w:val="24"/>
          <w:lang w:val="en-US"/>
        </w:rPr>
        <w:t>;</w:t>
      </w:r>
    </w:p>
    <w:p w14:paraId="2BEFC769" w14:textId="77777777" w:rsidR="00A817B4" w:rsidRPr="008706ED" w:rsidRDefault="00A817B4" w:rsidP="008706ED">
      <w:pPr>
        <w:numPr>
          <w:ilvl w:val="0"/>
          <w:numId w:val="3"/>
        </w:numPr>
        <w:spacing w:before="100" w:beforeAutospacing="1" w:after="100" w:afterAutospacing="1"/>
        <w:jc w:val="both"/>
        <w:rPr>
          <w:rFonts w:ascii="Times New Roman" w:eastAsia="Times New Roman" w:hAnsi="Times New Roman"/>
          <w:sz w:val="24"/>
          <w:szCs w:val="24"/>
          <w:lang w:val="en-US"/>
        </w:rPr>
      </w:pPr>
      <w:proofErr w:type="spellStart"/>
      <w:r w:rsidRPr="008706ED">
        <w:rPr>
          <w:rFonts w:ascii="Times New Roman" w:eastAsia="Times New Roman" w:hAnsi="Times New Roman"/>
          <w:sz w:val="24"/>
          <w:szCs w:val="24"/>
          <w:lang w:val="en-US"/>
        </w:rPr>
        <w:t>Qasjen</w:t>
      </w:r>
      <w:proofErr w:type="spellEnd"/>
      <w:r w:rsidRPr="008706ED">
        <w:rPr>
          <w:rFonts w:ascii="Times New Roman" w:eastAsia="Times New Roman" w:hAnsi="Times New Roman"/>
          <w:sz w:val="24"/>
          <w:szCs w:val="24"/>
          <w:lang w:val="en-US"/>
        </w:rPr>
        <w:t xml:space="preserve"> </w:t>
      </w:r>
      <w:proofErr w:type="spellStart"/>
      <w:r w:rsidRPr="008706ED">
        <w:rPr>
          <w:rFonts w:ascii="Times New Roman" w:eastAsia="Times New Roman" w:hAnsi="Times New Roman"/>
          <w:sz w:val="24"/>
          <w:szCs w:val="24"/>
          <w:lang w:val="en-US"/>
        </w:rPr>
        <w:t>në</w:t>
      </w:r>
      <w:proofErr w:type="spellEnd"/>
      <w:r w:rsidRPr="008706ED">
        <w:rPr>
          <w:rFonts w:ascii="Times New Roman" w:eastAsia="Times New Roman" w:hAnsi="Times New Roman"/>
          <w:sz w:val="24"/>
          <w:szCs w:val="24"/>
          <w:lang w:val="en-US"/>
        </w:rPr>
        <w:t xml:space="preserve"> </w:t>
      </w:r>
      <w:proofErr w:type="spellStart"/>
      <w:r w:rsidRPr="008706ED">
        <w:rPr>
          <w:rFonts w:ascii="Times New Roman" w:eastAsia="Times New Roman" w:hAnsi="Times New Roman"/>
          <w:sz w:val="24"/>
          <w:szCs w:val="24"/>
          <w:lang w:val="en-US"/>
        </w:rPr>
        <w:t>sistemin</w:t>
      </w:r>
      <w:proofErr w:type="spellEnd"/>
      <w:r w:rsidRPr="008706ED">
        <w:rPr>
          <w:rFonts w:ascii="Times New Roman" w:eastAsia="Times New Roman" w:hAnsi="Times New Roman"/>
          <w:sz w:val="24"/>
          <w:szCs w:val="24"/>
          <w:lang w:val="en-US"/>
        </w:rPr>
        <w:t xml:space="preserve"> e </w:t>
      </w:r>
      <w:proofErr w:type="spellStart"/>
      <w:r w:rsidRPr="008706ED">
        <w:rPr>
          <w:rFonts w:ascii="Times New Roman" w:eastAsia="Times New Roman" w:hAnsi="Times New Roman"/>
          <w:sz w:val="24"/>
          <w:szCs w:val="24"/>
          <w:lang w:val="en-US"/>
        </w:rPr>
        <w:t>shkëmbimit</w:t>
      </w:r>
      <w:proofErr w:type="spellEnd"/>
      <w:r w:rsidRPr="008706ED">
        <w:rPr>
          <w:rFonts w:ascii="Times New Roman" w:eastAsia="Times New Roman" w:hAnsi="Times New Roman"/>
          <w:sz w:val="24"/>
          <w:szCs w:val="24"/>
          <w:lang w:val="en-US"/>
        </w:rPr>
        <w:t xml:space="preserve"> </w:t>
      </w:r>
      <w:proofErr w:type="spellStart"/>
      <w:r w:rsidRPr="008706ED">
        <w:rPr>
          <w:rFonts w:ascii="Times New Roman" w:eastAsia="Times New Roman" w:hAnsi="Times New Roman"/>
          <w:sz w:val="24"/>
          <w:szCs w:val="24"/>
          <w:lang w:val="en-US"/>
        </w:rPr>
        <w:t>të</w:t>
      </w:r>
      <w:proofErr w:type="spellEnd"/>
      <w:r w:rsidRPr="008706ED">
        <w:rPr>
          <w:rFonts w:ascii="Times New Roman" w:eastAsia="Times New Roman" w:hAnsi="Times New Roman"/>
          <w:sz w:val="24"/>
          <w:szCs w:val="24"/>
          <w:lang w:val="en-US"/>
        </w:rPr>
        <w:t xml:space="preserve"> </w:t>
      </w:r>
      <w:proofErr w:type="spellStart"/>
      <w:r w:rsidRPr="008706ED">
        <w:rPr>
          <w:rFonts w:ascii="Times New Roman" w:eastAsia="Times New Roman" w:hAnsi="Times New Roman"/>
          <w:sz w:val="24"/>
          <w:szCs w:val="24"/>
          <w:lang w:val="en-US"/>
        </w:rPr>
        <w:t>shpejtë</w:t>
      </w:r>
      <w:proofErr w:type="spellEnd"/>
      <w:r w:rsidRPr="008706ED">
        <w:rPr>
          <w:rFonts w:ascii="Times New Roman" w:eastAsia="Times New Roman" w:hAnsi="Times New Roman"/>
          <w:sz w:val="24"/>
          <w:szCs w:val="24"/>
          <w:lang w:val="en-US"/>
        </w:rPr>
        <w:t xml:space="preserve"> </w:t>
      </w:r>
      <w:proofErr w:type="spellStart"/>
      <w:r w:rsidRPr="008706ED">
        <w:rPr>
          <w:rFonts w:ascii="Times New Roman" w:eastAsia="Times New Roman" w:hAnsi="Times New Roman"/>
          <w:sz w:val="24"/>
          <w:szCs w:val="24"/>
          <w:lang w:val="en-US"/>
        </w:rPr>
        <w:t>të</w:t>
      </w:r>
      <w:proofErr w:type="spellEnd"/>
      <w:r w:rsidRPr="008706ED">
        <w:rPr>
          <w:rFonts w:ascii="Times New Roman" w:eastAsia="Times New Roman" w:hAnsi="Times New Roman"/>
          <w:sz w:val="24"/>
          <w:szCs w:val="24"/>
          <w:lang w:val="en-US"/>
        </w:rPr>
        <w:t xml:space="preserve"> </w:t>
      </w:r>
      <w:proofErr w:type="spellStart"/>
      <w:r w:rsidRPr="008706ED">
        <w:rPr>
          <w:rFonts w:ascii="Times New Roman" w:eastAsia="Times New Roman" w:hAnsi="Times New Roman"/>
          <w:sz w:val="24"/>
          <w:szCs w:val="24"/>
          <w:lang w:val="en-US"/>
        </w:rPr>
        <w:t>informacionit</w:t>
      </w:r>
      <w:proofErr w:type="spellEnd"/>
      <w:r w:rsidRPr="008706ED">
        <w:rPr>
          <w:rFonts w:ascii="Times New Roman" w:eastAsia="Times New Roman" w:hAnsi="Times New Roman"/>
          <w:sz w:val="24"/>
          <w:szCs w:val="24"/>
          <w:lang w:val="en-US"/>
        </w:rPr>
        <w:t xml:space="preserve"> (Safety Gate);</w:t>
      </w:r>
    </w:p>
    <w:p w14:paraId="28C1D5F9" w14:textId="77777777" w:rsidR="00A817B4" w:rsidRPr="008706ED" w:rsidRDefault="00A817B4" w:rsidP="008706ED">
      <w:pPr>
        <w:numPr>
          <w:ilvl w:val="0"/>
          <w:numId w:val="3"/>
        </w:numPr>
        <w:spacing w:before="100" w:beforeAutospacing="1" w:after="100" w:afterAutospacing="1"/>
        <w:jc w:val="both"/>
        <w:rPr>
          <w:rFonts w:ascii="Times New Roman" w:eastAsia="Times New Roman" w:hAnsi="Times New Roman"/>
          <w:sz w:val="24"/>
          <w:szCs w:val="24"/>
          <w:lang w:val="it-IT"/>
        </w:rPr>
      </w:pPr>
      <w:r w:rsidRPr="008706ED">
        <w:rPr>
          <w:rFonts w:ascii="Times New Roman" w:eastAsia="Times New Roman" w:hAnsi="Times New Roman"/>
          <w:sz w:val="24"/>
          <w:szCs w:val="24"/>
          <w:lang w:val="it-IT"/>
        </w:rPr>
        <w:t>Objektet e testimit të Unionit;</w:t>
      </w:r>
    </w:p>
    <w:p w14:paraId="2F3A683B" w14:textId="6636CDA4" w:rsidR="00A817B4" w:rsidRPr="008706ED" w:rsidRDefault="00A817B4" w:rsidP="008706ED">
      <w:pPr>
        <w:numPr>
          <w:ilvl w:val="0"/>
          <w:numId w:val="3"/>
        </w:numPr>
        <w:spacing w:before="100" w:beforeAutospacing="1" w:after="100" w:afterAutospacing="1"/>
        <w:jc w:val="both"/>
        <w:rPr>
          <w:rFonts w:ascii="Times New Roman" w:eastAsia="Times New Roman" w:hAnsi="Times New Roman"/>
          <w:sz w:val="24"/>
          <w:szCs w:val="24"/>
          <w:lang w:val="it-IT"/>
        </w:rPr>
      </w:pPr>
      <w:r w:rsidRPr="008706ED">
        <w:rPr>
          <w:rFonts w:ascii="Times New Roman" w:eastAsia="Times New Roman" w:hAnsi="Times New Roman"/>
          <w:sz w:val="24"/>
          <w:szCs w:val="24"/>
          <w:lang w:val="it-IT"/>
        </w:rPr>
        <w:t>Mekanizmat e ndihmës së ndërsjellë;</w:t>
      </w:r>
    </w:p>
    <w:p w14:paraId="5F7BFBB2" w14:textId="6BAB1B77" w:rsidR="00BE0145" w:rsidRPr="008706ED" w:rsidRDefault="00BE0145" w:rsidP="008706ED">
      <w:pPr>
        <w:numPr>
          <w:ilvl w:val="0"/>
          <w:numId w:val="3"/>
        </w:numPr>
        <w:spacing w:before="100" w:beforeAutospacing="1" w:after="100" w:afterAutospacing="1"/>
        <w:jc w:val="both"/>
        <w:rPr>
          <w:rFonts w:ascii="Times New Roman" w:eastAsia="Times New Roman" w:hAnsi="Times New Roman"/>
          <w:sz w:val="24"/>
          <w:szCs w:val="24"/>
          <w:lang w:val="it-IT"/>
        </w:rPr>
      </w:pPr>
      <w:r w:rsidRPr="008706ED">
        <w:rPr>
          <w:rFonts w:ascii="Times New Roman" w:eastAsia="Times New Roman" w:hAnsi="Times New Roman"/>
          <w:sz w:val="24"/>
          <w:szCs w:val="24"/>
          <w:lang w:val="it-IT"/>
        </w:rPr>
        <w:t>Financimi;</w:t>
      </w:r>
    </w:p>
    <w:p w14:paraId="6EBD70CE" w14:textId="560FB7B2" w:rsidR="00A817B4" w:rsidRPr="008706ED" w:rsidRDefault="00A817B4" w:rsidP="008706ED">
      <w:pPr>
        <w:numPr>
          <w:ilvl w:val="0"/>
          <w:numId w:val="3"/>
        </w:numPr>
        <w:spacing w:before="100" w:beforeAutospacing="1" w:after="100" w:afterAutospacing="1"/>
        <w:jc w:val="both"/>
        <w:rPr>
          <w:rFonts w:ascii="Times New Roman" w:eastAsia="Times New Roman" w:hAnsi="Times New Roman"/>
          <w:sz w:val="24"/>
          <w:szCs w:val="24"/>
          <w:lang w:val="it-IT"/>
        </w:rPr>
      </w:pPr>
      <w:r w:rsidRPr="008706ED">
        <w:rPr>
          <w:rFonts w:ascii="Times New Roman" w:eastAsia="Times New Roman" w:hAnsi="Times New Roman"/>
          <w:sz w:val="24"/>
          <w:szCs w:val="24"/>
          <w:lang w:val="it-IT"/>
        </w:rPr>
        <w:t>Rregullat për mbrojtjen e interesave financiare të Unionit</w:t>
      </w:r>
      <w:r w:rsidR="00BE0145" w:rsidRPr="008706ED">
        <w:rPr>
          <w:rFonts w:ascii="Times New Roman" w:eastAsia="Times New Roman" w:hAnsi="Times New Roman"/>
          <w:sz w:val="24"/>
          <w:szCs w:val="24"/>
          <w:lang w:val="it-IT"/>
        </w:rPr>
        <w:t>, etj</w:t>
      </w:r>
      <w:r w:rsidRPr="008706ED">
        <w:rPr>
          <w:rFonts w:ascii="Times New Roman" w:eastAsia="Times New Roman" w:hAnsi="Times New Roman"/>
          <w:sz w:val="24"/>
          <w:szCs w:val="24"/>
          <w:lang w:val="it-IT"/>
        </w:rPr>
        <w:t>.</w:t>
      </w:r>
    </w:p>
    <w:p w14:paraId="6A76F50C" w14:textId="0F483F40" w:rsidR="00C11DF3" w:rsidRPr="008706ED" w:rsidRDefault="00C11DF3" w:rsidP="008706ED">
      <w:pPr>
        <w:spacing w:before="100" w:beforeAutospacing="1" w:after="100" w:afterAutospacing="1"/>
        <w:jc w:val="both"/>
        <w:rPr>
          <w:rFonts w:ascii="Times New Roman" w:eastAsia="Times New Roman" w:hAnsi="Times New Roman"/>
          <w:sz w:val="24"/>
          <w:szCs w:val="24"/>
        </w:rPr>
      </w:pPr>
      <w:r w:rsidRPr="008706ED">
        <w:rPr>
          <w:rFonts w:ascii="Times New Roman" w:eastAsia="Times New Roman" w:hAnsi="Times New Roman"/>
          <w:sz w:val="24"/>
          <w:szCs w:val="24"/>
        </w:rPr>
        <w:t xml:space="preserve">Për hartimin e projektligjit janë marrë në konsideratë praktikat më të mira të vendeve të rajonit që kanë avancuar në përafrimin e legjislacionit të tyre me acquis-në e BE-së. Një referencë e veçantë ka qenë modeli i Malit të Zi, i cili gjatë viteve të fundit ka hartuar dhe miratuar një ligj të ri për mbikëqyrjen e tregut në </w:t>
      </w:r>
      <w:r w:rsidR="00C76D83" w:rsidRPr="008706ED">
        <w:rPr>
          <w:rFonts w:ascii="Times New Roman" w:eastAsia="Times New Roman" w:hAnsi="Times New Roman"/>
          <w:sz w:val="24"/>
          <w:szCs w:val="24"/>
        </w:rPr>
        <w:t>p</w:t>
      </w:r>
      <w:r w:rsidR="004905DF" w:rsidRPr="008706ED">
        <w:rPr>
          <w:rFonts w:ascii="Times New Roman" w:eastAsia="Times New Roman" w:hAnsi="Times New Roman"/>
          <w:sz w:val="24"/>
          <w:szCs w:val="24"/>
        </w:rPr>
        <w:t>ë</w:t>
      </w:r>
      <w:r w:rsidR="00C76D83" w:rsidRPr="008706ED">
        <w:rPr>
          <w:rFonts w:ascii="Times New Roman" w:eastAsia="Times New Roman" w:hAnsi="Times New Roman"/>
          <w:sz w:val="24"/>
          <w:szCs w:val="24"/>
        </w:rPr>
        <w:t>rputhje</w:t>
      </w:r>
      <w:r w:rsidRPr="008706ED">
        <w:rPr>
          <w:rFonts w:ascii="Times New Roman" w:eastAsia="Times New Roman" w:hAnsi="Times New Roman"/>
          <w:sz w:val="24"/>
          <w:szCs w:val="24"/>
        </w:rPr>
        <w:t xml:space="preserve"> me Rregulloren (BE) 2019/1020. </w:t>
      </w:r>
    </w:p>
    <w:p w14:paraId="26FB5EF2" w14:textId="7D3E03AC" w:rsidR="005A4AC4" w:rsidRPr="008706ED" w:rsidRDefault="00B51215" w:rsidP="008706ED">
      <w:pPr>
        <w:spacing w:before="100" w:beforeAutospacing="1" w:after="100" w:afterAutospacing="1"/>
        <w:jc w:val="both"/>
        <w:rPr>
          <w:rFonts w:ascii="Times New Roman" w:eastAsia="Times New Roman" w:hAnsi="Times New Roman"/>
          <w:sz w:val="24"/>
          <w:szCs w:val="24"/>
        </w:rPr>
      </w:pPr>
      <w:r w:rsidRPr="008706ED">
        <w:rPr>
          <w:rFonts w:ascii="Times New Roman" w:hAnsi="Times New Roman"/>
          <w:sz w:val="24"/>
          <w:szCs w:val="24"/>
        </w:rPr>
        <w:t>Për të garantuar zbatueshmërinë e plotë të Rregullores (BE) 2019/1020 dhe përmbushjen e qëllimit të saj, projektligji parashikon vijimin e procesit të harmonizimit të legjislacionit shqiptar me 75 aktet e legjislacionit të harmonizuar evropian, të listuara në Shtojcën I të Rregullores. Nga vlerësimi i bërë mbi nivelin aktual të harmonizimit rezulton se 41 nga këto akte janë të harmonizuara në nivele të ndryshme, ndërsa 34 akte (afërsisht 45%) mbeten të paharmonizuara. Për këtë arsye, projektligji parashikon një periudhë tranzitore deri në vitin 2027, gjatë së cilës institucionet përgjegjëse duhet të përfundojnë procesin e përafrimit të legjislacionit përkatës p</w:t>
      </w:r>
      <w:r w:rsidR="0031769A" w:rsidRPr="008706ED">
        <w:rPr>
          <w:rFonts w:ascii="Times New Roman" w:hAnsi="Times New Roman"/>
          <w:sz w:val="24"/>
          <w:szCs w:val="24"/>
        </w:rPr>
        <w:t>ë</w:t>
      </w:r>
      <w:r w:rsidRPr="008706ED">
        <w:rPr>
          <w:rFonts w:ascii="Times New Roman" w:hAnsi="Times New Roman"/>
          <w:sz w:val="24"/>
          <w:szCs w:val="24"/>
        </w:rPr>
        <w:t>r produktet me parashikimet e akteve të legjislacionit të harmonizuar evropian.</w:t>
      </w:r>
      <w:r w:rsidR="00805009" w:rsidRPr="008706ED">
        <w:rPr>
          <w:rFonts w:ascii="Times New Roman" w:eastAsia="Times New Roman" w:hAnsi="Times New Roman"/>
          <w:sz w:val="24"/>
          <w:szCs w:val="24"/>
        </w:rPr>
        <w:t xml:space="preserve"> </w:t>
      </w:r>
      <w:r w:rsidRPr="008706ED">
        <w:rPr>
          <w:rFonts w:ascii="Times New Roman" w:hAnsi="Times New Roman"/>
          <w:sz w:val="24"/>
          <w:szCs w:val="24"/>
        </w:rPr>
        <w:t xml:space="preserve">Njëkohësisht, përmes përafrimit me Rregulloren (BE) 2019/1020, </w:t>
      </w:r>
      <w:r w:rsidR="0031769A" w:rsidRPr="008706ED">
        <w:rPr>
          <w:rFonts w:ascii="Times New Roman" w:hAnsi="Times New Roman"/>
          <w:sz w:val="24"/>
          <w:szCs w:val="24"/>
        </w:rPr>
        <w:t>projektligji siguron eliminimin e çdo dispozite ekzistuese që mund të jetë në kundërshtim me parashikimet e kësaj Rregulloreje dhe që do të pengonte zbatimin e saj të drejtpërdrejtë në të ardhmen.</w:t>
      </w:r>
    </w:p>
    <w:p w14:paraId="529B9DBF" w14:textId="5194593E" w:rsidR="00BB50AF" w:rsidRDefault="00BB50AF" w:rsidP="008706ED">
      <w:pPr>
        <w:spacing w:after="0"/>
        <w:jc w:val="both"/>
        <w:rPr>
          <w:rFonts w:ascii="Times New Roman" w:hAnsi="Times New Roman"/>
          <w:color w:val="000000"/>
          <w:sz w:val="24"/>
          <w:szCs w:val="24"/>
        </w:rPr>
      </w:pPr>
    </w:p>
    <w:p w14:paraId="43307039" w14:textId="77777777" w:rsidR="008706ED" w:rsidRPr="008706ED" w:rsidRDefault="008706ED" w:rsidP="008706ED">
      <w:pPr>
        <w:spacing w:after="0"/>
        <w:jc w:val="both"/>
        <w:rPr>
          <w:rFonts w:ascii="Times New Roman" w:hAnsi="Times New Roman"/>
          <w:color w:val="000000"/>
          <w:sz w:val="24"/>
          <w:szCs w:val="24"/>
        </w:rPr>
      </w:pPr>
    </w:p>
    <w:p w14:paraId="14E6F048" w14:textId="77777777" w:rsidR="008A67C4" w:rsidRPr="008706ED" w:rsidRDefault="008A67C4" w:rsidP="008706ED">
      <w:pPr>
        <w:spacing w:after="0"/>
        <w:jc w:val="both"/>
        <w:rPr>
          <w:rFonts w:ascii="Times New Roman" w:hAnsi="Times New Roman"/>
          <w:b/>
          <w:color w:val="000000"/>
          <w:sz w:val="24"/>
          <w:szCs w:val="24"/>
        </w:rPr>
      </w:pPr>
      <w:r w:rsidRPr="008706ED">
        <w:rPr>
          <w:rFonts w:ascii="Times New Roman" w:hAnsi="Times New Roman"/>
          <w:b/>
          <w:color w:val="000000"/>
          <w:sz w:val="24"/>
          <w:szCs w:val="24"/>
        </w:rPr>
        <w:lastRenderedPageBreak/>
        <w:t>VI.</w:t>
      </w:r>
      <w:r w:rsidRPr="008706ED">
        <w:rPr>
          <w:rFonts w:ascii="Times New Roman" w:hAnsi="Times New Roman"/>
          <w:b/>
          <w:color w:val="000000"/>
          <w:sz w:val="24"/>
          <w:szCs w:val="24"/>
        </w:rPr>
        <w:tab/>
        <w:t>PËRMBLEDHJE SHPJEGUESE E PËRMBAJTJES SË PROJEKTAKTIT</w:t>
      </w:r>
    </w:p>
    <w:p w14:paraId="7A9CBE30" w14:textId="77777777" w:rsidR="008A67C4" w:rsidRPr="008706ED" w:rsidRDefault="008A67C4" w:rsidP="008706ED">
      <w:pPr>
        <w:spacing w:after="0"/>
        <w:jc w:val="both"/>
        <w:rPr>
          <w:rFonts w:ascii="Times New Roman" w:hAnsi="Times New Roman"/>
          <w:b/>
          <w:color w:val="000000"/>
          <w:sz w:val="24"/>
          <w:szCs w:val="24"/>
        </w:rPr>
      </w:pPr>
    </w:p>
    <w:p w14:paraId="32B8F13A" w14:textId="08D9706A" w:rsidR="00C247CA" w:rsidRPr="008706ED" w:rsidRDefault="00C247CA" w:rsidP="008706ED">
      <w:pPr>
        <w:pStyle w:val="NormalWeb"/>
        <w:spacing w:before="0" w:beforeAutospacing="0" w:after="0" w:afterAutospacing="0" w:line="276" w:lineRule="auto"/>
        <w:jc w:val="both"/>
        <w:rPr>
          <w:lang w:val="sq-AL"/>
        </w:rPr>
      </w:pPr>
      <w:r w:rsidRPr="008706ED">
        <w:rPr>
          <w:lang w:val="sq-AL"/>
        </w:rPr>
        <w:t xml:space="preserve">Nga analiza krahasimore e dispozitave të ligjit nr. 10489/2011 “Për tregtimin dhe mbikëqyrjen e tregut të produkteve jo ushqimore”, të ndryshuar, dhe parashikimeve të Rregullores (BE) 2019/1020, </w:t>
      </w:r>
      <w:r w:rsidR="00D45BF8" w:rsidRPr="008706ED">
        <w:rPr>
          <w:lang w:val="sq-AL"/>
        </w:rPr>
        <w:t xml:space="preserve">ka rezultuar se </w:t>
      </w:r>
      <w:r w:rsidRPr="008706ED">
        <w:rPr>
          <w:lang w:val="sq-AL"/>
        </w:rPr>
        <w:t>në ligjin nr. 10489/2011 disa dispozita duhet të riformulohen në dritën e ndryshimeve të sjella nga Rregullorja (BE) 2019/1020</w:t>
      </w:r>
      <w:r w:rsidR="00BD3F93" w:rsidRPr="008706ED">
        <w:rPr>
          <w:lang w:val="sq-AL"/>
        </w:rPr>
        <w:t>,</w:t>
      </w:r>
      <w:r w:rsidR="00F27B9F" w:rsidRPr="008706ED">
        <w:rPr>
          <w:lang w:val="sq-AL"/>
        </w:rPr>
        <w:t xml:space="preserve"> nd</w:t>
      </w:r>
      <w:r w:rsidR="003B72C6" w:rsidRPr="008706ED">
        <w:rPr>
          <w:lang w:val="sq-AL"/>
        </w:rPr>
        <w:t>ë</w:t>
      </w:r>
      <w:r w:rsidR="00F27B9F" w:rsidRPr="008706ED">
        <w:rPr>
          <w:lang w:val="sq-AL"/>
        </w:rPr>
        <w:t>rsa disa nga parashikimet e Rregullores (BE) 2019/1020 d</w:t>
      </w:r>
      <w:r w:rsidR="00D45BF8" w:rsidRPr="008706ED">
        <w:rPr>
          <w:lang w:val="sq-AL"/>
        </w:rPr>
        <w:t>uhet</w:t>
      </w:r>
      <w:r w:rsidR="00F27B9F" w:rsidRPr="008706ED">
        <w:rPr>
          <w:lang w:val="sq-AL"/>
        </w:rPr>
        <w:t xml:space="preserve"> të përfshihen në </w:t>
      </w:r>
      <w:r w:rsidR="00BD3F93" w:rsidRPr="008706ED">
        <w:rPr>
          <w:lang w:val="sq-AL"/>
        </w:rPr>
        <w:t>k</w:t>
      </w:r>
      <w:r w:rsidR="00CA0838" w:rsidRPr="008706ED">
        <w:rPr>
          <w:lang w:val="sq-AL"/>
        </w:rPr>
        <w:t>ë</w:t>
      </w:r>
      <w:r w:rsidR="00BD3F93" w:rsidRPr="008706ED">
        <w:rPr>
          <w:lang w:val="sq-AL"/>
        </w:rPr>
        <w:t>t</w:t>
      </w:r>
      <w:r w:rsidR="00CA0838" w:rsidRPr="008706ED">
        <w:rPr>
          <w:lang w:val="sq-AL"/>
        </w:rPr>
        <w:t>ë</w:t>
      </w:r>
      <w:r w:rsidR="00BD3F93" w:rsidRPr="008706ED">
        <w:rPr>
          <w:lang w:val="sq-AL"/>
        </w:rPr>
        <w:t xml:space="preserve"> ligj</w:t>
      </w:r>
      <w:r w:rsidR="00F27B9F" w:rsidRPr="008706ED">
        <w:rPr>
          <w:lang w:val="sq-AL"/>
        </w:rPr>
        <w:t xml:space="preserve"> nëpërmjet shtimit të dispozitave të reja</w:t>
      </w:r>
      <w:r w:rsidR="00167948" w:rsidRPr="008706ED">
        <w:rPr>
          <w:lang w:val="sq-AL"/>
        </w:rPr>
        <w:t xml:space="preserve">. </w:t>
      </w:r>
    </w:p>
    <w:p w14:paraId="5F8ABB0F" w14:textId="77777777" w:rsidR="00060047" w:rsidRPr="008706ED" w:rsidRDefault="00060047" w:rsidP="008706ED">
      <w:pPr>
        <w:spacing w:after="0"/>
        <w:jc w:val="both"/>
        <w:rPr>
          <w:rFonts w:ascii="Times New Roman" w:eastAsiaTheme="minorEastAsia" w:hAnsi="Times New Roman"/>
          <w:sz w:val="24"/>
          <w:szCs w:val="24"/>
        </w:rPr>
      </w:pPr>
    </w:p>
    <w:p w14:paraId="1DEA1567" w14:textId="385D49F5" w:rsidR="00D854A0" w:rsidRPr="008706ED" w:rsidRDefault="00D854A0" w:rsidP="008706ED">
      <w:pPr>
        <w:widowControl w:val="0"/>
        <w:shd w:val="clear" w:color="auto" w:fill="FFFFFF"/>
        <w:tabs>
          <w:tab w:val="left" w:pos="970"/>
        </w:tabs>
        <w:autoSpaceDE w:val="0"/>
        <w:autoSpaceDN w:val="0"/>
        <w:adjustRightInd w:val="0"/>
        <w:spacing w:after="0"/>
        <w:jc w:val="both"/>
        <w:rPr>
          <w:rFonts w:ascii="Times New Roman" w:eastAsia="Times New Roman" w:hAnsi="Times New Roman"/>
          <w:sz w:val="24"/>
          <w:szCs w:val="24"/>
        </w:rPr>
      </w:pPr>
      <w:r w:rsidRPr="008706ED">
        <w:rPr>
          <w:rFonts w:ascii="Times New Roman" w:hAnsi="Times New Roman"/>
          <w:b/>
          <w:bCs/>
          <w:sz w:val="24"/>
          <w:szCs w:val="24"/>
        </w:rPr>
        <w:t>Neni 1 i projektligjit parashikon ndryshime në nenin 2 të ligjit ekzistues</w:t>
      </w:r>
      <w:r w:rsidRPr="008706ED">
        <w:rPr>
          <w:rFonts w:ascii="Times New Roman" w:hAnsi="Times New Roman"/>
          <w:sz w:val="24"/>
          <w:szCs w:val="24"/>
        </w:rPr>
        <w:t>, i cili përcakton fushën e zbatimit</w:t>
      </w:r>
      <w:r w:rsidR="00F960B4" w:rsidRPr="008706ED">
        <w:rPr>
          <w:rFonts w:ascii="Times New Roman" w:hAnsi="Times New Roman"/>
          <w:sz w:val="24"/>
          <w:szCs w:val="24"/>
        </w:rPr>
        <w:t xml:space="preserve"> t</w:t>
      </w:r>
      <w:r w:rsidR="00017A28" w:rsidRPr="008706ED">
        <w:rPr>
          <w:rFonts w:ascii="Times New Roman" w:hAnsi="Times New Roman"/>
          <w:sz w:val="24"/>
          <w:szCs w:val="24"/>
        </w:rPr>
        <w:t>ë</w:t>
      </w:r>
      <w:r w:rsidR="00F960B4" w:rsidRPr="008706ED">
        <w:rPr>
          <w:rFonts w:ascii="Times New Roman" w:hAnsi="Times New Roman"/>
          <w:sz w:val="24"/>
          <w:szCs w:val="24"/>
        </w:rPr>
        <w:t xml:space="preserve"> ligjit</w:t>
      </w:r>
      <w:r w:rsidRPr="008706ED">
        <w:rPr>
          <w:rFonts w:ascii="Times New Roman" w:hAnsi="Times New Roman"/>
          <w:sz w:val="24"/>
          <w:szCs w:val="24"/>
        </w:rPr>
        <w:t xml:space="preserve">. </w:t>
      </w:r>
      <w:r w:rsidR="00BC7169" w:rsidRPr="008706ED">
        <w:rPr>
          <w:rFonts w:ascii="Times New Roman" w:hAnsi="Times New Roman"/>
          <w:sz w:val="24"/>
          <w:szCs w:val="24"/>
        </w:rPr>
        <w:t xml:space="preserve">Nëpërmjet ndryshimeve të propozuara, </w:t>
      </w:r>
      <w:r w:rsidR="00F960B4" w:rsidRPr="008706ED">
        <w:rPr>
          <w:rFonts w:ascii="Times New Roman" w:hAnsi="Times New Roman"/>
          <w:sz w:val="24"/>
          <w:szCs w:val="24"/>
        </w:rPr>
        <w:t>n</w:t>
      </w:r>
      <w:r w:rsidR="00017A28" w:rsidRPr="008706ED">
        <w:rPr>
          <w:rFonts w:ascii="Times New Roman" w:hAnsi="Times New Roman"/>
          <w:sz w:val="24"/>
          <w:szCs w:val="24"/>
        </w:rPr>
        <w:t>ë</w:t>
      </w:r>
      <w:r w:rsidR="00F960B4" w:rsidRPr="008706ED">
        <w:rPr>
          <w:rFonts w:ascii="Times New Roman" w:hAnsi="Times New Roman"/>
          <w:sz w:val="24"/>
          <w:szCs w:val="24"/>
        </w:rPr>
        <w:t xml:space="preserve"> nenin 2 t</w:t>
      </w:r>
      <w:r w:rsidR="00017A28" w:rsidRPr="008706ED">
        <w:rPr>
          <w:rFonts w:ascii="Times New Roman" w:hAnsi="Times New Roman"/>
          <w:sz w:val="24"/>
          <w:szCs w:val="24"/>
        </w:rPr>
        <w:t>ë</w:t>
      </w:r>
      <w:r w:rsidR="00F960B4" w:rsidRPr="008706ED">
        <w:rPr>
          <w:rFonts w:ascii="Times New Roman" w:hAnsi="Times New Roman"/>
          <w:sz w:val="24"/>
          <w:szCs w:val="24"/>
        </w:rPr>
        <w:t xml:space="preserve"> ligjit </w:t>
      </w:r>
      <w:r w:rsidR="00017A28" w:rsidRPr="008706ED">
        <w:rPr>
          <w:rFonts w:ascii="Times New Roman" w:hAnsi="Times New Roman"/>
          <w:sz w:val="24"/>
          <w:szCs w:val="24"/>
        </w:rPr>
        <w:t>ë</w:t>
      </w:r>
      <w:r w:rsidR="00F960B4" w:rsidRPr="008706ED">
        <w:rPr>
          <w:rFonts w:ascii="Times New Roman" w:hAnsi="Times New Roman"/>
          <w:sz w:val="24"/>
          <w:szCs w:val="24"/>
        </w:rPr>
        <w:t>sht</w:t>
      </w:r>
      <w:r w:rsidR="00017A28" w:rsidRPr="008706ED">
        <w:rPr>
          <w:rFonts w:ascii="Times New Roman" w:hAnsi="Times New Roman"/>
          <w:sz w:val="24"/>
          <w:szCs w:val="24"/>
        </w:rPr>
        <w:t>ë</w:t>
      </w:r>
      <w:r w:rsidR="00F960B4" w:rsidRPr="008706ED">
        <w:rPr>
          <w:rFonts w:ascii="Times New Roman" w:hAnsi="Times New Roman"/>
          <w:sz w:val="24"/>
          <w:szCs w:val="24"/>
        </w:rPr>
        <w:t xml:space="preserve"> shtuar pika 1/1 q</w:t>
      </w:r>
      <w:r w:rsidR="00017A28" w:rsidRPr="008706ED">
        <w:rPr>
          <w:rFonts w:ascii="Times New Roman" w:hAnsi="Times New Roman"/>
          <w:sz w:val="24"/>
          <w:szCs w:val="24"/>
        </w:rPr>
        <w:t>ë</w:t>
      </w:r>
      <w:r w:rsidR="00F960B4" w:rsidRPr="008706ED">
        <w:rPr>
          <w:rFonts w:ascii="Times New Roman" w:hAnsi="Times New Roman"/>
          <w:sz w:val="24"/>
          <w:szCs w:val="24"/>
        </w:rPr>
        <w:t xml:space="preserve"> parashikon se ky ligj zbatohet për të gjitha produktet, sipas përkufizimeve të pikave 1 dhe 2 të nenit 3 të këtij ligji, deri në përfundimin e procesit të harmonizimit të legjislacionit shqiptar me aktet e legjislacionit të harmonizuar të Bashkimit Evropian dhe miratimin, me vendim të Këshillit të Ministrave, të listës së grupeve përkatëse të produkteve. </w:t>
      </w:r>
      <w:r w:rsidR="00243CF9" w:rsidRPr="008706ED">
        <w:rPr>
          <w:rStyle w:val="Strong"/>
          <w:rFonts w:ascii="Times New Roman" w:hAnsi="Times New Roman"/>
          <w:b w:val="0"/>
          <w:bCs w:val="0"/>
          <w:sz w:val="24"/>
          <w:szCs w:val="24"/>
        </w:rPr>
        <w:t>Qëllimi i kësaj dispozite shtes</w:t>
      </w:r>
      <w:r w:rsidR="00017A28" w:rsidRPr="008706ED">
        <w:rPr>
          <w:rStyle w:val="Strong"/>
          <w:rFonts w:ascii="Times New Roman" w:hAnsi="Times New Roman"/>
          <w:b w:val="0"/>
          <w:bCs w:val="0"/>
          <w:sz w:val="24"/>
          <w:szCs w:val="24"/>
        </w:rPr>
        <w:t>ë</w:t>
      </w:r>
      <w:r w:rsidR="00243CF9" w:rsidRPr="008706ED">
        <w:rPr>
          <w:rStyle w:val="Strong"/>
          <w:rFonts w:ascii="Times New Roman" w:hAnsi="Times New Roman"/>
          <w:b w:val="0"/>
          <w:bCs w:val="0"/>
          <w:sz w:val="24"/>
          <w:szCs w:val="24"/>
        </w:rPr>
        <w:t xml:space="preserve"> është q</w:t>
      </w:r>
      <w:r w:rsidR="00017A28" w:rsidRPr="008706ED">
        <w:rPr>
          <w:rStyle w:val="Strong"/>
          <w:rFonts w:ascii="Times New Roman" w:hAnsi="Times New Roman"/>
          <w:b w:val="0"/>
          <w:bCs w:val="0"/>
          <w:sz w:val="24"/>
          <w:szCs w:val="24"/>
        </w:rPr>
        <w:t>ë</w:t>
      </w:r>
      <w:r w:rsidR="00243CF9" w:rsidRPr="008706ED">
        <w:rPr>
          <w:rStyle w:val="Strong"/>
          <w:rFonts w:ascii="Times New Roman" w:hAnsi="Times New Roman"/>
          <w:b w:val="0"/>
          <w:bCs w:val="0"/>
          <w:sz w:val="24"/>
          <w:szCs w:val="24"/>
        </w:rPr>
        <w:t xml:space="preserve"> të mundësojë një kalim progresiv drejt kufizimit të fushës së zbatimit të ligjit</w:t>
      </w:r>
      <w:r w:rsidR="00243CF9" w:rsidRPr="008706ED">
        <w:rPr>
          <w:rFonts w:ascii="Times New Roman" w:hAnsi="Times New Roman"/>
          <w:sz w:val="24"/>
          <w:szCs w:val="24"/>
        </w:rPr>
        <w:t xml:space="preserve">, në përputhje me </w:t>
      </w:r>
      <w:r w:rsidR="00243CF9" w:rsidRPr="008706ED">
        <w:rPr>
          <w:rStyle w:val="Strong"/>
          <w:rFonts w:ascii="Times New Roman" w:hAnsi="Times New Roman"/>
          <w:b w:val="0"/>
          <w:bCs w:val="0"/>
          <w:sz w:val="24"/>
          <w:szCs w:val="24"/>
        </w:rPr>
        <w:t>Rregulloren (BE) 2019/1020</w:t>
      </w:r>
      <w:r w:rsidR="00243CF9" w:rsidRPr="008706ED">
        <w:rPr>
          <w:rFonts w:ascii="Times New Roman" w:hAnsi="Times New Roman"/>
          <w:sz w:val="24"/>
          <w:szCs w:val="24"/>
        </w:rPr>
        <w:t xml:space="preserve">, vetëm </w:t>
      </w:r>
      <w:r w:rsidR="00243CF9" w:rsidRPr="008706ED">
        <w:rPr>
          <w:rStyle w:val="Strong"/>
          <w:rFonts w:ascii="Times New Roman" w:hAnsi="Times New Roman"/>
          <w:b w:val="0"/>
          <w:bCs w:val="0"/>
          <w:sz w:val="24"/>
          <w:szCs w:val="24"/>
        </w:rPr>
        <w:t>tek produktet joushqimore që rregullohen nga legjislacioni i harmonizuar i BE-së</w:t>
      </w:r>
      <w:r w:rsidR="00243CF9" w:rsidRPr="008706ED">
        <w:rPr>
          <w:rFonts w:ascii="Times New Roman" w:hAnsi="Times New Roman"/>
          <w:sz w:val="24"/>
          <w:szCs w:val="24"/>
        </w:rPr>
        <w:t xml:space="preserve">, të listuara në </w:t>
      </w:r>
      <w:r w:rsidR="00243CF9" w:rsidRPr="008706ED">
        <w:rPr>
          <w:rStyle w:val="Strong"/>
          <w:rFonts w:ascii="Times New Roman" w:hAnsi="Times New Roman"/>
          <w:b w:val="0"/>
          <w:bCs w:val="0"/>
          <w:sz w:val="24"/>
          <w:szCs w:val="24"/>
        </w:rPr>
        <w:t>Shtojcën I të kësaj Rregulloreje</w:t>
      </w:r>
      <w:r w:rsidR="00243CF9" w:rsidRPr="008706ED">
        <w:rPr>
          <w:rFonts w:ascii="Times New Roman" w:hAnsi="Times New Roman"/>
          <w:sz w:val="24"/>
          <w:szCs w:val="24"/>
        </w:rPr>
        <w:t xml:space="preserve">. </w:t>
      </w:r>
      <w:r w:rsidR="00243CF9" w:rsidRPr="008706ED">
        <w:rPr>
          <w:rStyle w:val="Strong"/>
          <w:rFonts w:ascii="Times New Roman" w:hAnsi="Times New Roman"/>
          <w:b w:val="0"/>
          <w:bCs w:val="0"/>
          <w:sz w:val="24"/>
          <w:szCs w:val="24"/>
        </w:rPr>
        <w:t>Lista e grupeve të produkteve</w:t>
      </w:r>
      <w:r w:rsidR="00243CF9" w:rsidRPr="008706ED">
        <w:rPr>
          <w:rFonts w:ascii="Times New Roman" w:hAnsi="Times New Roman"/>
          <w:sz w:val="24"/>
          <w:szCs w:val="24"/>
        </w:rPr>
        <w:t xml:space="preserve"> </w:t>
      </w:r>
      <w:r w:rsidR="00017A28" w:rsidRPr="008706ED">
        <w:rPr>
          <w:rFonts w:ascii="Times New Roman" w:hAnsi="Times New Roman"/>
          <w:sz w:val="24"/>
          <w:szCs w:val="24"/>
        </w:rPr>
        <w:t>(</w:t>
      </w:r>
      <w:r w:rsidR="00243CF9" w:rsidRPr="008706ED">
        <w:rPr>
          <w:rFonts w:ascii="Times New Roman" w:hAnsi="Times New Roman"/>
          <w:sz w:val="24"/>
          <w:szCs w:val="24"/>
        </w:rPr>
        <w:t>sipas Shtojcës I të Rregullores</w:t>
      </w:r>
      <w:r w:rsidR="00017A28" w:rsidRPr="008706ED">
        <w:rPr>
          <w:rFonts w:ascii="Times New Roman" w:hAnsi="Times New Roman"/>
          <w:sz w:val="24"/>
          <w:szCs w:val="24"/>
        </w:rPr>
        <w:t>)</w:t>
      </w:r>
      <w:r w:rsidR="00243CF9" w:rsidRPr="008706ED">
        <w:rPr>
          <w:rFonts w:ascii="Times New Roman" w:hAnsi="Times New Roman"/>
          <w:sz w:val="24"/>
          <w:szCs w:val="24"/>
        </w:rPr>
        <w:t xml:space="preserve"> do të miratohet </w:t>
      </w:r>
      <w:r w:rsidR="00243CF9" w:rsidRPr="008706ED">
        <w:rPr>
          <w:rStyle w:val="Strong"/>
          <w:rFonts w:ascii="Times New Roman" w:hAnsi="Times New Roman"/>
          <w:b w:val="0"/>
          <w:bCs w:val="0"/>
          <w:sz w:val="24"/>
          <w:szCs w:val="24"/>
        </w:rPr>
        <w:t>me vendim të Këshillit të Ministrave</w:t>
      </w:r>
      <w:r w:rsidR="00243CF9" w:rsidRPr="008706ED">
        <w:rPr>
          <w:rFonts w:ascii="Times New Roman" w:hAnsi="Times New Roman"/>
          <w:sz w:val="24"/>
          <w:szCs w:val="24"/>
        </w:rPr>
        <w:t xml:space="preserve">, pas një </w:t>
      </w:r>
      <w:r w:rsidR="00243CF9" w:rsidRPr="008706ED">
        <w:rPr>
          <w:rStyle w:val="Strong"/>
          <w:rFonts w:ascii="Times New Roman" w:hAnsi="Times New Roman"/>
          <w:b w:val="0"/>
          <w:bCs w:val="0"/>
          <w:sz w:val="24"/>
          <w:szCs w:val="24"/>
        </w:rPr>
        <w:t>periudhe tranzitore dyvjeçare</w:t>
      </w:r>
      <w:r w:rsidR="00243CF9" w:rsidRPr="008706ED">
        <w:rPr>
          <w:rFonts w:ascii="Times New Roman" w:hAnsi="Times New Roman"/>
          <w:sz w:val="24"/>
          <w:szCs w:val="24"/>
        </w:rPr>
        <w:t xml:space="preserve">, gjatë së cilës </w:t>
      </w:r>
      <w:r w:rsidR="00243CF9" w:rsidRPr="008706ED">
        <w:rPr>
          <w:rStyle w:val="Strong"/>
          <w:rFonts w:ascii="Times New Roman" w:hAnsi="Times New Roman"/>
          <w:b w:val="0"/>
          <w:bCs w:val="0"/>
          <w:sz w:val="24"/>
          <w:szCs w:val="24"/>
        </w:rPr>
        <w:t xml:space="preserve">legjislacioni shqiptar në fushat përkatëse do të përafrohet me </w:t>
      </w:r>
      <w:r w:rsidR="00243CF9" w:rsidRPr="008706ED">
        <w:rPr>
          <w:rStyle w:val="Strong"/>
          <w:rFonts w:ascii="Times New Roman" w:hAnsi="Times New Roman"/>
          <w:b w:val="0"/>
          <w:bCs w:val="0"/>
          <w:i/>
          <w:iCs/>
          <w:sz w:val="24"/>
          <w:szCs w:val="24"/>
        </w:rPr>
        <w:t>acquis-in</w:t>
      </w:r>
      <w:r w:rsidR="00243CF9" w:rsidRPr="008706ED">
        <w:rPr>
          <w:rStyle w:val="Strong"/>
          <w:rFonts w:ascii="Times New Roman" w:hAnsi="Times New Roman"/>
          <w:b w:val="0"/>
          <w:bCs w:val="0"/>
          <w:sz w:val="24"/>
          <w:szCs w:val="24"/>
        </w:rPr>
        <w:t xml:space="preserve"> e BE-së</w:t>
      </w:r>
      <w:r w:rsidR="00243CF9" w:rsidRPr="008706ED">
        <w:rPr>
          <w:rFonts w:ascii="Times New Roman" w:hAnsi="Times New Roman"/>
          <w:sz w:val="24"/>
          <w:szCs w:val="24"/>
        </w:rPr>
        <w:t xml:space="preserve">. </w:t>
      </w:r>
      <w:r w:rsidRPr="008706ED">
        <w:rPr>
          <w:rFonts w:ascii="Times New Roman" w:eastAsia="Times New Roman" w:hAnsi="Times New Roman"/>
          <w:sz w:val="24"/>
          <w:szCs w:val="24"/>
        </w:rPr>
        <w:t xml:space="preserve">Aktualisht, ligji nr. 10489/2011 zbatohet për të gjitha produktet joushqimore sipas përkufizimit të termit “produkt”. Me ndryshimin e propozuar, pas përfundimit të periudhës tranzitore, zbatimi i ligjit do të kufizohet vetëm te grupet e produkteve të përcaktuara (pasi të jenë përafruar aktet përkatëse), në mënyrë të ngjashme me fushën e zbatimit të Rregullores (BE) 2019/1020. Gjatë fazës kalimtare, projektligji garanton se ligji vazhdon të aplikohet mbi të gjitha produktet joushqimore, sipas përkufizimit të ri të “produktit” në nenin 3 pika 1, deri në plotësimin e kushteve për kufizimin e fushës së zbatimit. Ky ndryshim bëhet për të siguruar përafrimin e plotë me Rregulloren (BE) 2019/1020, e cila </w:t>
      </w:r>
      <w:r w:rsidR="00017A28" w:rsidRPr="008706ED">
        <w:rPr>
          <w:rFonts w:ascii="Times New Roman" w:eastAsia="Times New Roman" w:hAnsi="Times New Roman"/>
          <w:sz w:val="24"/>
          <w:szCs w:val="24"/>
        </w:rPr>
        <w:t xml:space="preserve">e ka </w:t>
      </w:r>
      <w:r w:rsidRPr="008706ED">
        <w:rPr>
          <w:rFonts w:ascii="Times New Roman" w:eastAsia="Times New Roman" w:hAnsi="Times New Roman"/>
          <w:sz w:val="24"/>
          <w:szCs w:val="24"/>
        </w:rPr>
        <w:t>kufiz</w:t>
      </w:r>
      <w:r w:rsidR="00017A28" w:rsidRPr="008706ED">
        <w:rPr>
          <w:rFonts w:ascii="Times New Roman" w:eastAsia="Times New Roman" w:hAnsi="Times New Roman"/>
          <w:sz w:val="24"/>
          <w:szCs w:val="24"/>
        </w:rPr>
        <w:t>uar fushën e zbatimit të saj</w:t>
      </w:r>
      <w:r w:rsidRPr="008706ED">
        <w:rPr>
          <w:rFonts w:ascii="Times New Roman" w:eastAsia="Times New Roman" w:hAnsi="Times New Roman"/>
          <w:sz w:val="24"/>
          <w:szCs w:val="24"/>
        </w:rPr>
        <w:t xml:space="preserve"> vet</w:t>
      </w:r>
      <w:r w:rsidR="00017A28" w:rsidRPr="008706ED">
        <w:rPr>
          <w:rFonts w:ascii="Times New Roman" w:eastAsia="Times New Roman" w:hAnsi="Times New Roman"/>
          <w:sz w:val="24"/>
          <w:szCs w:val="24"/>
        </w:rPr>
        <w:t xml:space="preserve">ëm </w:t>
      </w:r>
      <w:r w:rsidRPr="008706ED">
        <w:rPr>
          <w:rFonts w:ascii="Times New Roman" w:eastAsia="Times New Roman" w:hAnsi="Times New Roman"/>
          <w:sz w:val="24"/>
          <w:szCs w:val="24"/>
        </w:rPr>
        <w:t xml:space="preserve">në produktet e rregulluara nga legjislacioni i harmonizuar i BE-së. </w:t>
      </w:r>
    </w:p>
    <w:p w14:paraId="6DEB0FEC" w14:textId="6DCEBB5B" w:rsidR="003362F7" w:rsidRPr="008706ED" w:rsidRDefault="003362F7" w:rsidP="008706ED">
      <w:pPr>
        <w:widowControl w:val="0"/>
        <w:shd w:val="clear" w:color="auto" w:fill="FFFFFF"/>
        <w:tabs>
          <w:tab w:val="left" w:pos="970"/>
        </w:tabs>
        <w:autoSpaceDE w:val="0"/>
        <w:autoSpaceDN w:val="0"/>
        <w:adjustRightInd w:val="0"/>
        <w:spacing w:after="0"/>
        <w:jc w:val="both"/>
        <w:rPr>
          <w:rFonts w:ascii="Times New Roman" w:eastAsia="Times New Roman" w:hAnsi="Times New Roman"/>
          <w:sz w:val="24"/>
          <w:szCs w:val="24"/>
        </w:rPr>
      </w:pPr>
    </w:p>
    <w:p w14:paraId="49E5325A" w14:textId="63E637CC" w:rsidR="006C39C7" w:rsidRPr="008706ED" w:rsidRDefault="003362F7" w:rsidP="008706ED">
      <w:pPr>
        <w:widowControl w:val="0"/>
        <w:shd w:val="clear" w:color="auto" w:fill="FFFFFF"/>
        <w:tabs>
          <w:tab w:val="left" w:pos="970"/>
        </w:tabs>
        <w:autoSpaceDE w:val="0"/>
        <w:autoSpaceDN w:val="0"/>
        <w:adjustRightInd w:val="0"/>
        <w:spacing w:after="0"/>
        <w:jc w:val="both"/>
        <w:rPr>
          <w:rFonts w:ascii="Times New Roman" w:hAnsi="Times New Roman"/>
          <w:sz w:val="24"/>
          <w:szCs w:val="24"/>
        </w:rPr>
      </w:pPr>
      <w:r w:rsidRPr="008706ED">
        <w:rPr>
          <w:rFonts w:ascii="Times New Roman" w:hAnsi="Times New Roman"/>
          <w:b/>
          <w:bCs/>
          <w:sz w:val="24"/>
          <w:szCs w:val="24"/>
        </w:rPr>
        <w:t>Neni 2 i projektligjit parashikon shtesa dhe ndryshime në nenin 3 të ligjit ekzistues</w:t>
      </w:r>
      <w:r w:rsidRPr="008706ED">
        <w:rPr>
          <w:rFonts w:ascii="Times New Roman" w:hAnsi="Times New Roman"/>
          <w:sz w:val="24"/>
          <w:szCs w:val="24"/>
        </w:rPr>
        <w:t xml:space="preserve">, i cili përcakton përkufizimet. Shtesat dhe ndryshimet konsistojnë në </w:t>
      </w:r>
      <w:r w:rsidRPr="008706ED">
        <w:rPr>
          <w:rStyle w:val="Strong"/>
          <w:rFonts w:ascii="Times New Roman" w:hAnsi="Times New Roman"/>
          <w:b w:val="0"/>
          <w:bCs w:val="0"/>
          <w:sz w:val="24"/>
          <w:szCs w:val="24"/>
        </w:rPr>
        <w:t>shtimin e përkufizimeve të reja dhe përmirësimin e atyre ekzistuese</w:t>
      </w:r>
      <w:r w:rsidRPr="008706ED">
        <w:rPr>
          <w:rFonts w:ascii="Times New Roman" w:hAnsi="Times New Roman"/>
          <w:sz w:val="24"/>
          <w:szCs w:val="24"/>
        </w:rPr>
        <w:t xml:space="preserve">, me qëllim </w:t>
      </w:r>
      <w:r w:rsidRPr="008706ED">
        <w:rPr>
          <w:rStyle w:val="Strong"/>
          <w:rFonts w:ascii="Times New Roman" w:hAnsi="Times New Roman"/>
          <w:b w:val="0"/>
          <w:bCs w:val="0"/>
          <w:sz w:val="24"/>
          <w:szCs w:val="24"/>
        </w:rPr>
        <w:t>përafrimin e terminologjisë dhe përmbajtjes së tyre me përkufizimet e përdorura në Rregulloren (BE) 2019/1020</w:t>
      </w:r>
      <w:r w:rsidRPr="008706ED">
        <w:rPr>
          <w:rFonts w:ascii="Times New Roman" w:hAnsi="Times New Roman"/>
          <w:sz w:val="24"/>
          <w:szCs w:val="24"/>
        </w:rPr>
        <w:t xml:space="preserve">. </w:t>
      </w:r>
      <w:r w:rsidR="00AF35E0" w:rsidRPr="008706ED">
        <w:rPr>
          <w:rFonts w:ascii="Times New Roman" w:hAnsi="Times New Roman"/>
          <w:sz w:val="24"/>
          <w:szCs w:val="24"/>
        </w:rPr>
        <w:t>Ky nen përfshin disa përkufizime të reja dhe riformulime të përkufizimeve ekzistuese, me qëllim harmonizimin e legjislacionit shqiptar me atë të Bashkimit Evropian</w:t>
      </w:r>
      <w:r w:rsidR="00FB7A97" w:rsidRPr="008706ED">
        <w:rPr>
          <w:rFonts w:ascii="Times New Roman" w:eastAsia="Times New Roman" w:hAnsi="Times New Roman"/>
          <w:sz w:val="24"/>
          <w:szCs w:val="24"/>
        </w:rPr>
        <w:t xml:space="preserve">. </w:t>
      </w:r>
      <w:r w:rsidR="007E0710" w:rsidRPr="008706ED">
        <w:rPr>
          <w:rFonts w:ascii="Times New Roman" w:eastAsia="Times New Roman" w:hAnsi="Times New Roman"/>
          <w:sz w:val="24"/>
          <w:szCs w:val="24"/>
        </w:rPr>
        <w:t xml:space="preserve">Në këtë kuadër, janë shtuar përkufizime të reja për termat: “mospërputhshmëri”, “ofruesi i shërbimit të zbatimit të porosive”, “ndërfaqja online”, “ndërfaqja publike”, “masë vullnetare”, “masë korrigjuese”, “rrezik”, “përdorues i fundit”, “produkt që hyn në tregun shqiptar”, “shitje në largësi”, “ICSMS” (Sistemi i Informacionit dhe Komunikimit për Mbikëqyrjen e Tregut), si dhe “legjislacioni i harmonizuar i Bashkimit Evropian”.  Gjithashtu, janë përmirësuar dhe riformuluar përkufizimet ekzistuese për termat “produkt”, “operator ekonomik”, “produkt që paraqet një rrezik” dhe “produkt që paraqet një rrezik serioz”, me qëllim përafrimin e tyre të plotë me përkufizimet që jep </w:t>
      </w:r>
      <w:r w:rsidR="007E0710" w:rsidRPr="008706ED">
        <w:rPr>
          <w:rFonts w:ascii="Times New Roman" w:eastAsia="Times New Roman" w:hAnsi="Times New Roman"/>
          <w:sz w:val="24"/>
          <w:szCs w:val="24"/>
        </w:rPr>
        <w:lastRenderedPageBreak/>
        <w:t>Rregullorja (BE) 2019/1020.</w:t>
      </w:r>
      <w:r w:rsidR="006C39C7" w:rsidRPr="008706ED">
        <w:rPr>
          <w:rFonts w:ascii="Times New Roman" w:eastAsia="Times New Roman" w:hAnsi="Times New Roman"/>
          <w:sz w:val="24"/>
          <w:szCs w:val="24"/>
        </w:rPr>
        <w:t xml:space="preserve"> </w:t>
      </w:r>
      <w:r w:rsidR="006B06B3" w:rsidRPr="008706ED">
        <w:rPr>
          <w:rFonts w:ascii="Times New Roman" w:hAnsi="Times New Roman"/>
          <w:sz w:val="24"/>
          <w:szCs w:val="24"/>
        </w:rPr>
        <w:t xml:space="preserve">Një ndër risitë e projektligjit është përfshirja e përkufizimit të </w:t>
      </w:r>
      <w:r w:rsidR="006B06B3" w:rsidRPr="008706ED">
        <w:rPr>
          <w:rStyle w:val="Strong"/>
          <w:rFonts w:ascii="Times New Roman" w:hAnsi="Times New Roman"/>
          <w:b w:val="0"/>
          <w:bCs w:val="0"/>
          <w:sz w:val="24"/>
          <w:szCs w:val="24"/>
        </w:rPr>
        <w:t>“ofruesit të shërbimit të zbatimit t</w:t>
      </w:r>
      <w:r w:rsidR="001F123B" w:rsidRPr="008706ED">
        <w:rPr>
          <w:rStyle w:val="Strong"/>
          <w:rFonts w:ascii="Times New Roman" w:hAnsi="Times New Roman"/>
          <w:b w:val="0"/>
          <w:bCs w:val="0"/>
          <w:sz w:val="24"/>
          <w:szCs w:val="24"/>
        </w:rPr>
        <w:t>ë</w:t>
      </w:r>
      <w:r w:rsidR="006B06B3" w:rsidRPr="008706ED">
        <w:rPr>
          <w:rStyle w:val="Strong"/>
          <w:rFonts w:ascii="Times New Roman" w:hAnsi="Times New Roman"/>
          <w:b w:val="0"/>
          <w:bCs w:val="0"/>
          <w:sz w:val="24"/>
          <w:szCs w:val="24"/>
        </w:rPr>
        <w:t xml:space="preserve"> porosive”</w:t>
      </w:r>
      <w:r w:rsidR="006B06B3" w:rsidRPr="008706ED">
        <w:rPr>
          <w:rFonts w:ascii="Times New Roman" w:hAnsi="Times New Roman"/>
          <w:sz w:val="24"/>
          <w:szCs w:val="24"/>
        </w:rPr>
        <w:t xml:space="preserve">, i cili përfshin subjektet që, në kuadër të veprimtarisë tregtare, ofrojnë të paktën dy nga shërbimet e mëposhtme: </w:t>
      </w:r>
      <w:r w:rsidR="006B06B3" w:rsidRPr="008706ED">
        <w:rPr>
          <w:rStyle w:val="Strong"/>
          <w:rFonts w:ascii="Times New Roman" w:hAnsi="Times New Roman"/>
          <w:b w:val="0"/>
          <w:bCs w:val="0"/>
          <w:sz w:val="24"/>
          <w:szCs w:val="24"/>
        </w:rPr>
        <w:t>magazinim, paketim, adresim dhe shpërndarje</w:t>
      </w:r>
      <w:r w:rsidR="006B06B3" w:rsidRPr="008706ED">
        <w:rPr>
          <w:rFonts w:ascii="Times New Roman" w:hAnsi="Times New Roman"/>
          <w:sz w:val="24"/>
          <w:szCs w:val="24"/>
        </w:rPr>
        <w:t xml:space="preserve">, pa pasur pronësinë mbi produktet e përfshira, duke përjashtuar shërbimet postare. Kjo kategori e re operatorësh ekonomikë luan një rol </w:t>
      </w:r>
      <w:r w:rsidR="00CF4A28" w:rsidRPr="008706ED">
        <w:rPr>
          <w:rFonts w:ascii="Times New Roman" w:hAnsi="Times New Roman"/>
          <w:sz w:val="24"/>
          <w:szCs w:val="24"/>
        </w:rPr>
        <w:t>t</w:t>
      </w:r>
      <w:r w:rsidR="00531C9C" w:rsidRPr="008706ED">
        <w:rPr>
          <w:rFonts w:ascii="Times New Roman" w:hAnsi="Times New Roman"/>
          <w:sz w:val="24"/>
          <w:szCs w:val="24"/>
        </w:rPr>
        <w:t>ë</w:t>
      </w:r>
      <w:r w:rsidR="00CF4A28" w:rsidRPr="008706ED">
        <w:rPr>
          <w:rFonts w:ascii="Times New Roman" w:hAnsi="Times New Roman"/>
          <w:sz w:val="24"/>
          <w:szCs w:val="24"/>
        </w:rPr>
        <w:t xml:space="preserve"> r</w:t>
      </w:r>
      <w:r w:rsidR="00531C9C" w:rsidRPr="008706ED">
        <w:rPr>
          <w:rFonts w:ascii="Times New Roman" w:hAnsi="Times New Roman"/>
          <w:sz w:val="24"/>
          <w:szCs w:val="24"/>
        </w:rPr>
        <w:t>ë</w:t>
      </w:r>
      <w:r w:rsidR="00CF4A28" w:rsidRPr="008706ED">
        <w:rPr>
          <w:rFonts w:ascii="Times New Roman" w:hAnsi="Times New Roman"/>
          <w:sz w:val="24"/>
          <w:szCs w:val="24"/>
        </w:rPr>
        <w:t>nd</w:t>
      </w:r>
      <w:r w:rsidR="00531C9C" w:rsidRPr="008706ED">
        <w:rPr>
          <w:rFonts w:ascii="Times New Roman" w:hAnsi="Times New Roman"/>
          <w:sz w:val="24"/>
          <w:szCs w:val="24"/>
        </w:rPr>
        <w:t>ë</w:t>
      </w:r>
      <w:r w:rsidR="00CF4A28" w:rsidRPr="008706ED">
        <w:rPr>
          <w:rFonts w:ascii="Times New Roman" w:hAnsi="Times New Roman"/>
          <w:sz w:val="24"/>
          <w:szCs w:val="24"/>
        </w:rPr>
        <w:t>sish</w:t>
      </w:r>
      <w:r w:rsidR="00531C9C" w:rsidRPr="008706ED">
        <w:rPr>
          <w:rFonts w:ascii="Times New Roman" w:hAnsi="Times New Roman"/>
          <w:sz w:val="24"/>
          <w:szCs w:val="24"/>
        </w:rPr>
        <w:t>ë</w:t>
      </w:r>
      <w:r w:rsidR="00CF4A28" w:rsidRPr="008706ED">
        <w:rPr>
          <w:rFonts w:ascii="Times New Roman" w:hAnsi="Times New Roman"/>
          <w:sz w:val="24"/>
          <w:szCs w:val="24"/>
        </w:rPr>
        <w:t>m</w:t>
      </w:r>
      <w:r w:rsidR="006B06B3" w:rsidRPr="008706ED">
        <w:rPr>
          <w:rFonts w:ascii="Times New Roman" w:hAnsi="Times New Roman"/>
          <w:sz w:val="24"/>
          <w:szCs w:val="24"/>
        </w:rPr>
        <w:t xml:space="preserve"> në tregtinë elektronike dhe zinxhirin e furnizimit, duke u bërë pjesë e përgjegjësisë për </w:t>
      </w:r>
      <w:r w:rsidR="006B06B3" w:rsidRPr="008706ED">
        <w:rPr>
          <w:rStyle w:val="Strong"/>
          <w:rFonts w:ascii="Times New Roman" w:hAnsi="Times New Roman"/>
          <w:b w:val="0"/>
          <w:bCs w:val="0"/>
          <w:sz w:val="24"/>
          <w:szCs w:val="24"/>
        </w:rPr>
        <w:t>përputhshmërinë dhe sigurinë e produkteve në treg</w:t>
      </w:r>
      <w:r w:rsidR="006B06B3" w:rsidRPr="008706ED">
        <w:rPr>
          <w:rFonts w:ascii="Times New Roman" w:hAnsi="Times New Roman"/>
          <w:sz w:val="24"/>
          <w:szCs w:val="24"/>
        </w:rPr>
        <w:t xml:space="preserve">. </w:t>
      </w:r>
      <w:r w:rsidR="00D4739B" w:rsidRPr="008706ED">
        <w:rPr>
          <w:rFonts w:ascii="Times New Roman" w:hAnsi="Times New Roman"/>
          <w:sz w:val="24"/>
          <w:szCs w:val="24"/>
        </w:rPr>
        <w:t xml:space="preserve">Po ashtu, </w:t>
      </w:r>
      <w:r w:rsidR="00D4739B" w:rsidRPr="008706ED">
        <w:rPr>
          <w:rStyle w:val="Strong"/>
          <w:rFonts w:ascii="Times New Roman" w:hAnsi="Times New Roman"/>
          <w:b w:val="0"/>
          <w:bCs w:val="0"/>
          <w:sz w:val="24"/>
          <w:szCs w:val="24"/>
        </w:rPr>
        <w:t>projektligji përmirëson përkufizimin e “produktit”</w:t>
      </w:r>
      <w:r w:rsidR="00D4739B" w:rsidRPr="008706ED">
        <w:rPr>
          <w:rFonts w:ascii="Times New Roman" w:hAnsi="Times New Roman"/>
          <w:sz w:val="24"/>
          <w:szCs w:val="24"/>
        </w:rPr>
        <w:t>, duke shtuar</w:t>
      </w:r>
      <w:r w:rsidR="00D4739B" w:rsidRPr="008706ED">
        <w:rPr>
          <w:rStyle w:val="Strong"/>
          <w:rFonts w:ascii="Times New Roman" w:hAnsi="Times New Roman"/>
          <w:sz w:val="24"/>
          <w:szCs w:val="24"/>
        </w:rPr>
        <w:t xml:space="preserve"> </w:t>
      </w:r>
      <w:r w:rsidR="00D4739B" w:rsidRPr="008706ED">
        <w:rPr>
          <w:rStyle w:val="Strong"/>
          <w:rFonts w:ascii="Times New Roman" w:hAnsi="Times New Roman"/>
          <w:b w:val="0"/>
          <w:bCs w:val="0"/>
          <w:sz w:val="24"/>
          <w:szCs w:val="24"/>
        </w:rPr>
        <w:t>përjashtimet e parashikuara në paragrafin (6) të Preambulës së Rregullores (BE) 2019/1020</w:t>
      </w:r>
      <w:r w:rsidR="00D4739B" w:rsidRPr="008706ED">
        <w:rPr>
          <w:rFonts w:ascii="Times New Roman" w:hAnsi="Times New Roman"/>
          <w:sz w:val="24"/>
          <w:szCs w:val="24"/>
        </w:rPr>
        <w:t>. Në këtë kuadër, përkufizimi</w:t>
      </w:r>
      <w:r w:rsidR="00714DD7" w:rsidRPr="008706ED">
        <w:rPr>
          <w:rFonts w:ascii="Times New Roman" w:hAnsi="Times New Roman"/>
          <w:sz w:val="24"/>
          <w:szCs w:val="24"/>
        </w:rPr>
        <w:t>t aktual i</w:t>
      </w:r>
      <w:r w:rsidR="00D4739B" w:rsidRPr="008706ED">
        <w:rPr>
          <w:rFonts w:ascii="Times New Roman" w:hAnsi="Times New Roman"/>
          <w:sz w:val="24"/>
          <w:szCs w:val="24"/>
        </w:rPr>
        <w:t xml:space="preserve"> </w:t>
      </w:r>
      <w:r w:rsidR="00D4739B" w:rsidRPr="008706ED">
        <w:rPr>
          <w:rStyle w:val="Strong"/>
          <w:rFonts w:ascii="Times New Roman" w:hAnsi="Times New Roman"/>
          <w:b w:val="0"/>
          <w:bCs w:val="0"/>
          <w:sz w:val="24"/>
          <w:szCs w:val="24"/>
        </w:rPr>
        <w:t xml:space="preserve">janë </w:t>
      </w:r>
      <w:r w:rsidR="00714DD7" w:rsidRPr="008706ED">
        <w:rPr>
          <w:rStyle w:val="Strong"/>
          <w:rFonts w:ascii="Times New Roman" w:hAnsi="Times New Roman"/>
          <w:b w:val="0"/>
          <w:bCs w:val="0"/>
          <w:sz w:val="24"/>
          <w:szCs w:val="24"/>
        </w:rPr>
        <w:t>shtuar</w:t>
      </w:r>
      <w:r w:rsidR="00D4739B" w:rsidRPr="008706ED">
        <w:rPr>
          <w:rStyle w:val="Strong"/>
          <w:rFonts w:ascii="Times New Roman" w:hAnsi="Times New Roman"/>
          <w:b w:val="0"/>
          <w:bCs w:val="0"/>
          <w:sz w:val="24"/>
          <w:szCs w:val="24"/>
        </w:rPr>
        <w:t xml:space="preserve"> kategoritë e përjashtuara</w:t>
      </w:r>
      <w:r w:rsidR="00D4739B" w:rsidRPr="008706ED">
        <w:rPr>
          <w:rFonts w:ascii="Times New Roman" w:hAnsi="Times New Roman"/>
          <w:sz w:val="24"/>
          <w:szCs w:val="24"/>
        </w:rPr>
        <w:t xml:space="preserve">, konkretisht: </w:t>
      </w:r>
      <w:r w:rsidR="00D4739B" w:rsidRPr="008706ED">
        <w:rPr>
          <w:rStyle w:val="Strong"/>
          <w:rFonts w:ascii="Times New Roman" w:hAnsi="Times New Roman"/>
          <w:b w:val="0"/>
          <w:bCs w:val="0"/>
          <w:sz w:val="24"/>
          <w:szCs w:val="24"/>
        </w:rPr>
        <w:t>produktet ushqimore, ushqimi i kafshëve, barnat për përdorim njerëzor dhe veterinar, bimët dhe kafshët e gjalla, produktet me prejardhje njerëzore dhe produktet bimore ose shtazore që lidhen drejtpërdrejt me riprodhimin e tyre të ardhshëm</w:t>
      </w:r>
      <w:r w:rsidR="00714DD7" w:rsidRPr="008706ED">
        <w:rPr>
          <w:rStyle w:val="Strong"/>
          <w:rFonts w:ascii="Times New Roman" w:hAnsi="Times New Roman"/>
          <w:b w:val="0"/>
          <w:bCs w:val="0"/>
          <w:sz w:val="24"/>
          <w:szCs w:val="24"/>
        </w:rPr>
        <w:t>.</w:t>
      </w:r>
      <w:r w:rsidR="00714DD7" w:rsidRPr="008706ED">
        <w:rPr>
          <w:rStyle w:val="Strong"/>
          <w:rFonts w:ascii="Times New Roman" w:hAnsi="Times New Roman"/>
          <w:sz w:val="24"/>
          <w:szCs w:val="24"/>
        </w:rPr>
        <w:t xml:space="preserve"> </w:t>
      </w:r>
      <w:r w:rsidR="006C39C7" w:rsidRPr="008706ED">
        <w:rPr>
          <w:rFonts w:ascii="Times New Roman" w:hAnsi="Times New Roman"/>
          <w:sz w:val="24"/>
          <w:szCs w:val="24"/>
        </w:rPr>
        <w:t xml:space="preserve">Për të siguruar qartësi </w:t>
      </w:r>
      <w:r w:rsidR="00714DD7" w:rsidRPr="008706ED">
        <w:rPr>
          <w:rFonts w:ascii="Times New Roman" w:hAnsi="Times New Roman"/>
          <w:sz w:val="24"/>
          <w:szCs w:val="24"/>
        </w:rPr>
        <w:t>n</w:t>
      </w:r>
      <w:r w:rsidR="0081768D" w:rsidRPr="008706ED">
        <w:rPr>
          <w:rFonts w:ascii="Times New Roman" w:hAnsi="Times New Roman"/>
          <w:sz w:val="24"/>
          <w:szCs w:val="24"/>
        </w:rPr>
        <w:t>ë</w:t>
      </w:r>
      <w:r w:rsidR="00714DD7" w:rsidRPr="008706ED">
        <w:rPr>
          <w:rFonts w:ascii="Times New Roman" w:hAnsi="Times New Roman"/>
          <w:sz w:val="24"/>
          <w:szCs w:val="24"/>
        </w:rPr>
        <w:t xml:space="preserve"> </w:t>
      </w:r>
      <w:r w:rsidR="006C39C7" w:rsidRPr="008706ED">
        <w:rPr>
          <w:rFonts w:ascii="Times New Roman" w:hAnsi="Times New Roman"/>
          <w:sz w:val="24"/>
          <w:szCs w:val="24"/>
        </w:rPr>
        <w:t>zbatimi</w:t>
      </w:r>
      <w:r w:rsidR="00714DD7" w:rsidRPr="008706ED">
        <w:rPr>
          <w:rFonts w:ascii="Times New Roman" w:hAnsi="Times New Roman"/>
          <w:sz w:val="24"/>
          <w:szCs w:val="24"/>
        </w:rPr>
        <w:t>n</w:t>
      </w:r>
      <w:r w:rsidR="006C39C7" w:rsidRPr="008706ED">
        <w:rPr>
          <w:rFonts w:ascii="Times New Roman" w:hAnsi="Times New Roman"/>
          <w:sz w:val="24"/>
          <w:szCs w:val="24"/>
        </w:rPr>
        <w:t xml:space="preserve"> në praktikë </w:t>
      </w:r>
      <w:r w:rsidR="00714DD7" w:rsidRPr="008706ED">
        <w:rPr>
          <w:rFonts w:ascii="Times New Roman" w:hAnsi="Times New Roman"/>
          <w:sz w:val="24"/>
          <w:szCs w:val="24"/>
        </w:rPr>
        <w:t>t</w:t>
      </w:r>
      <w:r w:rsidR="0081768D" w:rsidRPr="008706ED">
        <w:rPr>
          <w:rFonts w:ascii="Times New Roman" w:hAnsi="Times New Roman"/>
          <w:sz w:val="24"/>
          <w:szCs w:val="24"/>
        </w:rPr>
        <w:t>ë</w:t>
      </w:r>
      <w:r w:rsidR="00714DD7" w:rsidRPr="008706ED">
        <w:rPr>
          <w:rFonts w:ascii="Times New Roman" w:hAnsi="Times New Roman"/>
          <w:sz w:val="24"/>
          <w:szCs w:val="24"/>
        </w:rPr>
        <w:t xml:space="preserve"> ligjit </w:t>
      </w:r>
      <w:r w:rsidR="006C39C7" w:rsidRPr="008706ED">
        <w:rPr>
          <w:rFonts w:ascii="Times New Roman" w:hAnsi="Times New Roman"/>
          <w:sz w:val="24"/>
          <w:szCs w:val="24"/>
        </w:rPr>
        <w:t xml:space="preserve">dhe për të reflektuar realitetin aktual në treg, është shtuar edhe përkufizimi i </w:t>
      </w:r>
      <w:r w:rsidR="006C39C7" w:rsidRPr="008706ED">
        <w:rPr>
          <w:rStyle w:val="Strong"/>
          <w:rFonts w:ascii="Times New Roman" w:hAnsi="Times New Roman"/>
          <w:b w:val="0"/>
          <w:bCs w:val="0"/>
          <w:sz w:val="24"/>
          <w:szCs w:val="24"/>
        </w:rPr>
        <w:t>“produktit të përdorur”</w:t>
      </w:r>
      <w:r w:rsidR="006C39C7" w:rsidRPr="008706ED">
        <w:rPr>
          <w:rFonts w:ascii="Times New Roman" w:hAnsi="Times New Roman"/>
          <w:sz w:val="24"/>
          <w:szCs w:val="24"/>
        </w:rPr>
        <w:t xml:space="preserve">, i cili i referohet çdo produkti që </w:t>
      </w:r>
      <w:r w:rsidR="00714DD7" w:rsidRPr="008706ED">
        <w:rPr>
          <w:rFonts w:ascii="Times New Roman" w:hAnsi="Times New Roman"/>
          <w:sz w:val="24"/>
          <w:szCs w:val="24"/>
        </w:rPr>
        <w:t xml:space="preserve">ka qenë më parë në përdorim ose në pronësi </w:t>
      </w:r>
      <w:r w:rsidR="005B002D" w:rsidRPr="008706ED">
        <w:rPr>
          <w:rFonts w:ascii="Times New Roman" w:hAnsi="Times New Roman"/>
          <w:sz w:val="24"/>
          <w:szCs w:val="24"/>
        </w:rPr>
        <w:t>t</w:t>
      </w:r>
      <w:r w:rsidR="0081768D" w:rsidRPr="008706ED">
        <w:rPr>
          <w:rFonts w:ascii="Times New Roman" w:hAnsi="Times New Roman"/>
          <w:sz w:val="24"/>
          <w:szCs w:val="24"/>
        </w:rPr>
        <w:t>ë</w:t>
      </w:r>
      <w:r w:rsidR="00714DD7" w:rsidRPr="008706ED">
        <w:rPr>
          <w:rFonts w:ascii="Times New Roman" w:hAnsi="Times New Roman"/>
          <w:sz w:val="24"/>
          <w:szCs w:val="24"/>
        </w:rPr>
        <w:t xml:space="preserve"> një përdorues</w:t>
      </w:r>
      <w:r w:rsidR="005B002D" w:rsidRPr="008706ED">
        <w:rPr>
          <w:rFonts w:ascii="Times New Roman" w:hAnsi="Times New Roman"/>
          <w:sz w:val="24"/>
          <w:szCs w:val="24"/>
        </w:rPr>
        <w:t>i</w:t>
      </w:r>
      <w:r w:rsidR="00714DD7" w:rsidRPr="008706ED">
        <w:rPr>
          <w:rFonts w:ascii="Times New Roman" w:hAnsi="Times New Roman"/>
          <w:sz w:val="24"/>
          <w:szCs w:val="24"/>
        </w:rPr>
        <w:t xml:space="preserve"> </w:t>
      </w:r>
      <w:r w:rsidR="005B002D" w:rsidRPr="008706ED">
        <w:rPr>
          <w:rFonts w:ascii="Times New Roman" w:hAnsi="Times New Roman"/>
          <w:sz w:val="24"/>
          <w:szCs w:val="24"/>
        </w:rPr>
        <w:t>t</w:t>
      </w:r>
      <w:r w:rsidR="0081768D" w:rsidRPr="008706ED">
        <w:rPr>
          <w:rFonts w:ascii="Times New Roman" w:hAnsi="Times New Roman"/>
          <w:sz w:val="24"/>
          <w:szCs w:val="24"/>
        </w:rPr>
        <w:t>ë</w:t>
      </w:r>
      <w:r w:rsidR="00714DD7" w:rsidRPr="008706ED">
        <w:rPr>
          <w:rFonts w:ascii="Times New Roman" w:hAnsi="Times New Roman"/>
          <w:sz w:val="24"/>
          <w:szCs w:val="24"/>
        </w:rPr>
        <w:t xml:space="preserve"> fundit dhe që më pas vihet sërish në dispozicion në treg nga një operator ekonomik.</w:t>
      </w:r>
      <w:r w:rsidR="005B002D" w:rsidRPr="008706ED">
        <w:rPr>
          <w:rFonts w:ascii="Times New Roman" w:hAnsi="Times New Roman"/>
          <w:sz w:val="24"/>
          <w:szCs w:val="24"/>
        </w:rPr>
        <w:t xml:space="preserve"> </w:t>
      </w:r>
      <w:r w:rsidR="006C39C7" w:rsidRPr="008706ED">
        <w:rPr>
          <w:rFonts w:ascii="Times New Roman" w:hAnsi="Times New Roman"/>
          <w:sz w:val="24"/>
          <w:szCs w:val="24"/>
        </w:rPr>
        <w:t xml:space="preserve">Ky përkufizim synon të qartësojë fushën e zbatimit të ligjit për produktet e ripërdorura apo të rishitura, përfshirë rastet e shitjeve </w:t>
      </w:r>
      <w:r w:rsidR="005B002D" w:rsidRPr="008706ED">
        <w:rPr>
          <w:rFonts w:ascii="Times New Roman" w:hAnsi="Times New Roman"/>
          <w:sz w:val="24"/>
          <w:szCs w:val="24"/>
        </w:rPr>
        <w:t>p</w:t>
      </w:r>
      <w:r w:rsidR="0081768D" w:rsidRPr="008706ED">
        <w:rPr>
          <w:rFonts w:ascii="Times New Roman" w:hAnsi="Times New Roman"/>
          <w:sz w:val="24"/>
          <w:szCs w:val="24"/>
        </w:rPr>
        <w:t>ë</w:t>
      </w:r>
      <w:r w:rsidR="005B002D" w:rsidRPr="008706ED">
        <w:rPr>
          <w:rFonts w:ascii="Times New Roman" w:hAnsi="Times New Roman"/>
          <w:sz w:val="24"/>
          <w:szCs w:val="24"/>
        </w:rPr>
        <w:t>rmes</w:t>
      </w:r>
      <w:r w:rsidR="006C39C7" w:rsidRPr="008706ED">
        <w:rPr>
          <w:rFonts w:ascii="Times New Roman" w:hAnsi="Times New Roman"/>
          <w:sz w:val="24"/>
          <w:szCs w:val="24"/>
        </w:rPr>
        <w:t xml:space="preserve"> platformave të tregtisë elektronike.</w:t>
      </w:r>
    </w:p>
    <w:p w14:paraId="17955E3C" w14:textId="2D27C5FB" w:rsidR="007929E4" w:rsidRPr="008706ED" w:rsidRDefault="00D4739B" w:rsidP="008706ED">
      <w:pPr>
        <w:pStyle w:val="NormalWeb"/>
        <w:spacing w:line="276" w:lineRule="auto"/>
        <w:jc w:val="both"/>
        <w:rPr>
          <w:lang w:val="sq-AL"/>
        </w:rPr>
      </w:pPr>
      <w:r w:rsidRPr="008706ED">
        <w:rPr>
          <w:b/>
          <w:bCs/>
          <w:lang w:val="sq-AL"/>
        </w:rPr>
        <w:t>N</w:t>
      </w:r>
      <w:r w:rsidR="0081768D" w:rsidRPr="008706ED">
        <w:rPr>
          <w:b/>
          <w:bCs/>
          <w:lang w:val="sq-AL"/>
        </w:rPr>
        <w:t>ë</w:t>
      </w:r>
      <w:r w:rsidRPr="008706ED">
        <w:rPr>
          <w:b/>
          <w:bCs/>
          <w:lang w:val="sq-AL"/>
        </w:rPr>
        <w:t xml:space="preserve"> nenin 3 t</w:t>
      </w:r>
      <w:r w:rsidR="0081768D" w:rsidRPr="008706ED">
        <w:rPr>
          <w:b/>
          <w:bCs/>
          <w:lang w:val="sq-AL"/>
        </w:rPr>
        <w:t>ë</w:t>
      </w:r>
      <w:r w:rsidRPr="008706ED">
        <w:rPr>
          <w:b/>
          <w:bCs/>
          <w:lang w:val="sq-AL"/>
        </w:rPr>
        <w:t xml:space="preserve"> projektligjit parashikohet se në nenin 5 “Niveli i mbrojtjes së jetës, shëndetit, mjedisit dhe interesave publikë”, shtohet pika 5</w:t>
      </w:r>
      <w:r w:rsidRPr="008706ED">
        <w:rPr>
          <w:lang w:val="sq-AL"/>
        </w:rPr>
        <w:t xml:space="preserve">. </w:t>
      </w:r>
      <w:r w:rsidR="0081768D" w:rsidRPr="008706ED">
        <w:rPr>
          <w:rStyle w:val="Strong"/>
          <w:b w:val="0"/>
          <w:bCs w:val="0"/>
          <w:lang w:val="sq-AL"/>
        </w:rPr>
        <w:t>Kjo dispozit</w:t>
      </w:r>
      <w:r w:rsidR="00D6182C" w:rsidRPr="008706ED">
        <w:rPr>
          <w:rStyle w:val="Strong"/>
          <w:b w:val="0"/>
          <w:bCs w:val="0"/>
          <w:lang w:val="sq-AL"/>
        </w:rPr>
        <w:t>ë</w:t>
      </w:r>
      <w:r w:rsidR="0081768D" w:rsidRPr="008706ED">
        <w:rPr>
          <w:rStyle w:val="Strong"/>
          <w:b w:val="0"/>
          <w:bCs w:val="0"/>
          <w:lang w:val="sq-AL"/>
        </w:rPr>
        <w:t xml:space="preserve"> e shtuar (</w:t>
      </w:r>
      <w:r w:rsidR="007929E4" w:rsidRPr="008706ED">
        <w:rPr>
          <w:rStyle w:val="Strong"/>
          <w:b w:val="0"/>
          <w:bCs w:val="0"/>
          <w:lang w:val="sq-AL"/>
        </w:rPr>
        <w:t>pika 5</w:t>
      </w:r>
      <w:r w:rsidR="0081768D" w:rsidRPr="008706ED">
        <w:rPr>
          <w:rStyle w:val="Strong"/>
          <w:b w:val="0"/>
          <w:bCs w:val="0"/>
          <w:lang w:val="sq-AL"/>
        </w:rPr>
        <w:t>)</w:t>
      </w:r>
      <w:r w:rsidR="007929E4" w:rsidRPr="008706ED">
        <w:rPr>
          <w:rStyle w:val="Strong"/>
          <w:lang w:val="sq-AL"/>
        </w:rPr>
        <w:t xml:space="preserve"> </w:t>
      </w:r>
      <w:r w:rsidR="0081768D" w:rsidRPr="008706ED">
        <w:rPr>
          <w:rStyle w:val="Strong"/>
          <w:b w:val="0"/>
          <w:bCs w:val="0"/>
          <w:lang w:val="sq-AL"/>
        </w:rPr>
        <w:t>ka p</w:t>
      </w:r>
      <w:r w:rsidR="00D6182C" w:rsidRPr="008706ED">
        <w:rPr>
          <w:rStyle w:val="Strong"/>
          <w:b w:val="0"/>
          <w:bCs w:val="0"/>
          <w:lang w:val="sq-AL"/>
        </w:rPr>
        <w:t>ë</w:t>
      </w:r>
      <w:r w:rsidR="0081768D" w:rsidRPr="008706ED">
        <w:rPr>
          <w:rStyle w:val="Strong"/>
          <w:b w:val="0"/>
          <w:bCs w:val="0"/>
          <w:lang w:val="sq-AL"/>
        </w:rPr>
        <w:t>r q</w:t>
      </w:r>
      <w:r w:rsidR="00D6182C" w:rsidRPr="008706ED">
        <w:rPr>
          <w:rStyle w:val="Strong"/>
          <w:b w:val="0"/>
          <w:bCs w:val="0"/>
          <w:lang w:val="sq-AL"/>
        </w:rPr>
        <w:t>ë</w:t>
      </w:r>
      <w:r w:rsidR="0081768D" w:rsidRPr="008706ED">
        <w:rPr>
          <w:rStyle w:val="Strong"/>
          <w:b w:val="0"/>
          <w:bCs w:val="0"/>
          <w:lang w:val="sq-AL"/>
        </w:rPr>
        <w:t>llim t</w:t>
      </w:r>
      <w:r w:rsidR="00D6182C" w:rsidRPr="008706ED">
        <w:rPr>
          <w:rStyle w:val="Strong"/>
          <w:b w:val="0"/>
          <w:bCs w:val="0"/>
          <w:lang w:val="sq-AL"/>
        </w:rPr>
        <w:t>ë</w:t>
      </w:r>
      <w:r w:rsidR="0081768D" w:rsidRPr="008706ED">
        <w:rPr>
          <w:rStyle w:val="Strong"/>
          <w:b w:val="0"/>
          <w:bCs w:val="0"/>
          <w:lang w:val="sq-AL"/>
        </w:rPr>
        <w:t xml:space="preserve"> forcoj</w:t>
      </w:r>
      <w:r w:rsidR="00D6182C" w:rsidRPr="008706ED">
        <w:rPr>
          <w:rStyle w:val="Strong"/>
          <w:b w:val="0"/>
          <w:bCs w:val="0"/>
          <w:lang w:val="sq-AL"/>
        </w:rPr>
        <w:t>ë</w:t>
      </w:r>
      <w:r w:rsidR="0081768D" w:rsidRPr="008706ED">
        <w:rPr>
          <w:rStyle w:val="Strong"/>
          <w:lang w:val="sq-AL"/>
        </w:rPr>
        <w:t xml:space="preserve"> </w:t>
      </w:r>
      <w:r w:rsidR="007929E4" w:rsidRPr="008706ED">
        <w:rPr>
          <w:lang w:val="sq-AL"/>
        </w:rPr>
        <w:t xml:space="preserve">detyrimet e operatorëve ekonomikë në raport me zbatimin e kërkesave thelbësore të sigurisë dhe kërkesave teknike për produktet, të përcaktuara në këtë ligj dhe në rregullat teknike përkatëse, duke përfshirë aspektet që lidhen me projektimin, etiketimin, paketimin, markimin, instruksionet për përdorimin dhe mirëmbajtjen, si dhe procedurat e vlerësimit të konformitetit. </w:t>
      </w:r>
      <w:r w:rsidR="0081768D" w:rsidRPr="008706ED">
        <w:rPr>
          <w:lang w:val="sq-AL"/>
        </w:rPr>
        <w:t xml:space="preserve"> Ajo</w:t>
      </w:r>
      <w:r w:rsidR="007929E4" w:rsidRPr="008706ED">
        <w:rPr>
          <w:lang w:val="sq-AL"/>
        </w:rPr>
        <w:t xml:space="preserve"> synon të qartësojë detyrimet që rrjedhin nga parashikimet ekzistuese, duke i lidhur ato drejtpërdrejt me përputhshmërinë ligjore të produkteve në treg. Në mënyrë koherente, shkelja e këtyre detyrimeve është sanksionuar si kundërvajtje administrative në pikën 4 të nenit 35, duke vendosur një masë ndëshkimore në përputhje me parimin e proporcionalitetit dhe rëndësinë e ruajtjes së standardeve të sigurisë për jetën, shëndetin, mjedisin dhe interesin publik. </w:t>
      </w:r>
    </w:p>
    <w:p w14:paraId="52FAD2DF" w14:textId="0631F6A1" w:rsidR="001B3710" w:rsidRPr="001B3710" w:rsidRDefault="001B3710" w:rsidP="008706ED">
      <w:pPr>
        <w:spacing w:before="100" w:beforeAutospacing="1" w:after="100" w:afterAutospacing="1"/>
        <w:jc w:val="both"/>
        <w:rPr>
          <w:rFonts w:ascii="Times New Roman" w:eastAsia="Times New Roman" w:hAnsi="Times New Roman"/>
          <w:sz w:val="24"/>
          <w:szCs w:val="24"/>
        </w:rPr>
      </w:pPr>
      <w:r w:rsidRPr="001B3710">
        <w:rPr>
          <w:rFonts w:ascii="Times New Roman" w:eastAsia="Times New Roman" w:hAnsi="Times New Roman"/>
          <w:b/>
          <w:bCs/>
          <w:sz w:val="24"/>
          <w:szCs w:val="24"/>
        </w:rPr>
        <w:t>Neni 4 i projektligjit sjell një shtesë në pikën 2 të nenit 8 të ligjit ekzistues</w:t>
      </w:r>
      <w:r w:rsidRPr="008706ED">
        <w:rPr>
          <w:rFonts w:ascii="Times New Roman" w:eastAsia="Times New Roman" w:hAnsi="Times New Roman"/>
          <w:b/>
          <w:bCs/>
          <w:sz w:val="24"/>
          <w:szCs w:val="24"/>
        </w:rPr>
        <w:t xml:space="preserve"> (shkronj</w:t>
      </w:r>
      <w:r w:rsidR="008706ED" w:rsidRPr="008706ED">
        <w:rPr>
          <w:rFonts w:ascii="Times New Roman" w:eastAsia="Times New Roman" w:hAnsi="Times New Roman"/>
          <w:b/>
          <w:bCs/>
          <w:sz w:val="24"/>
          <w:szCs w:val="24"/>
        </w:rPr>
        <w:t>ë</w:t>
      </w:r>
      <w:r w:rsidRPr="008706ED">
        <w:rPr>
          <w:rFonts w:ascii="Times New Roman" w:eastAsia="Times New Roman" w:hAnsi="Times New Roman"/>
          <w:b/>
          <w:bCs/>
          <w:sz w:val="24"/>
          <w:szCs w:val="24"/>
        </w:rPr>
        <w:t>n e)</w:t>
      </w:r>
      <w:r w:rsidRPr="001B3710">
        <w:rPr>
          <w:rFonts w:ascii="Times New Roman" w:eastAsia="Times New Roman" w:hAnsi="Times New Roman"/>
          <w:b/>
          <w:bCs/>
          <w:sz w:val="24"/>
          <w:szCs w:val="24"/>
        </w:rPr>
        <w:t xml:space="preserve">, </w:t>
      </w:r>
      <w:r w:rsidRPr="001B3710">
        <w:rPr>
          <w:rFonts w:ascii="Times New Roman" w:eastAsia="Times New Roman" w:hAnsi="Times New Roman"/>
          <w:sz w:val="24"/>
          <w:szCs w:val="24"/>
        </w:rPr>
        <w:t xml:space="preserve">duke parashikuar përfshirjen e elementeve shtesë në Deklaratën EU të </w:t>
      </w:r>
      <w:proofErr w:type="spellStart"/>
      <w:r w:rsidRPr="001B3710">
        <w:rPr>
          <w:rFonts w:ascii="Times New Roman" w:eastAsia="Times New Roman" w:hAnsi="Times New Roman"/>
          <w:sz w:val="24"/>
          <w:szCs w:val="24"/>
        </w:rPr>
        <w:t>konformitetit</w:t>
      </w:r>
      <w:proofErr w:type="spellEnd"/>
      <w:r w:rsidRPr="001B3710">
        <w:rPr>
          <w:rFonts w:ascii="Times New Roman" w:eastAsia="Times New Roman" w:hAnsi="Times New Roman"/>
          <w:sz w:val="24"/>
          <w:szCs w:val="24"/>
        </w:rPr>
        <w:t xml:space="preserve"> për produkte specifike, kur kjo kërkohet nga legjislacioni sektorial i zbatueshëm. </w:t>
      </w:r>
      <w:r w:rsidRPr="001B3710">
        <w:rPr>
          <w:rFonts w:ascii="Times New Roman" w:eastAsia="Times New Roman" w:hAnsi="Times New Roman"/>
          <w:b/>
          <w:bCs/>
          <w:sz w:val="24"/>
          <w:szCs w:val="24"/>
        </w:rPr>
        <w:t>Ndërkohë, neni 5 ka natyrë terminologjike</w:t>
      </w:r>
      <w:r w:rsidRPr="001B3710">
        <w:rPr>
          <w:rFonts w:ascii="Times New Roman" w:eastAsia="Times New Roman" w:hAnsi="Times New Roman"/>
          <w:sz w:val="24"/>
          <w:szCs w:val="24"/>
        </w:rPr>
        <w:t xml:space="preserve"> dhe synon harmonizimin me terminologjinë e saktë të përdorur në Rregulloren (BE) 2019/1020 dhe në aktet e reja të Bashkimit Evropian, në përputhje me ndryshimet institucionale pas hyrjes në fuqi të Traktatit të Lisbonës, duke zëvendësuar togfjalëshin “Deklarata EC e </w:t>
      </w:r>
      <w:proofErr w:type="spellStart"/>
      <w:r w:rsidRPr="001B3710">
        <w:rPr>
          <w:rFonts w:ascii="Times New Roman" w:eastAsia="Times New Roman" w:hAnsi="Times New Roman"/>
          <w:sz w:val="24"/>
          <w:szCs w:val="24"/>
        </w:rPr>
        <w:t>konformitetit</w:t>
      </w:r>
      <w:proofErr w:type="spellEnd"/>
      <w:r w:rsidRPr="001B3710">
        <w:rPr>
          <w:rFonts w:ascii="Times New Roman" w:eastAsia="Times New Roman" w:hAnsi="Times New Roman"/>
          <w:sz w:val="24"/>
          <w:szCs w:val="24"/>
        </w:rPr>
        <w:t xml:space="preserve">” me </w:t>
      </w:r>
      <w:r w:rsidR="008706ED" w:rsidRPr="008706ED">
        <w:rPr>
          <w:rFonts w:ascii="Times New Roman" w:eastAsia="Times New Roman" w:hAnsi="Times New Roman"/>
          <w:sz w:val="24"/>
          <w:szCs w:val="24"/>
        </w:rPr>
        <w:t>togfjalëshin</w:t>
      </w:r>
      <w:r w:rsidRPr="001B3710">
        <w:rPr>
          <w:rFonts w:ascii="Times New Roman" w:eastAsia="Times New Roman" w:hAnsi="Times New Roman"/>
          <w:sz w:val="24"/>
          <w:szCs w:val="24"/>
        </w:rPr>
        <w:t xml:space="preserve"> “Deklarata EU e </w:t>
      </w:r>
      <w:proofErr w:type="spellStart"/>
      <w:r w:rsidRPr="001B3710">
        <w:rPr>
          <w:rFonts w:ascii="Times New Roman" w:eastAsia="Times New Roman" w:hAnsi="Times New Roman"/>
          <w:sz w:val="24"/>
          <w:szCs w:val="24"/>
        </w:rPr>
        <w:t>konformitetit</w:t>
      </w:r>
      <w:proofErr w:type="spellEnd"/>
      <w:r w:rsidRPr="001B3710">
        <w:rPr>
          <w:rFonts w:ascii="Times New Roman" w:eastAsia="Times New Roman" w:hAnsi="Times New Roman"/>
          <w:sz w:val="24"/>
          <w:szCs w:val="24"/>
        </w:rPr>
        <w:t>”.</w:t>
      </w:r>
    </w:p>
    <w:p w14:paraId="4E2971DD" w14:textId="16588A22" w:rsidR="00ED4AE8" w:rsidRPr="008706ED" w:rsidRDefault="00AF24B0" w:rsidP="008706ED">
      <w:pPr>
        <w:pStyle w:val="NormalWeb"/>
        <w:spacing w:line="276" w:lineRule="auto"/>
        <w:jc w:val="both"/>
        <w:rPr>
          <w:lang w:val="sq-AL"/>
        </w:rPr>
      </w:pPr>
      <w:r w:rsidRPr="008706ED">
        <w:rPr>
          <w:b/>
          <w:bCs/>
          <w:lang w:val="sq-AL"/>
        </w:rPr>
        <w:t xml:space="preserve">Neni </w:t>
      </w:r>
      <w:r w:rsidR="007B7DA4" w:rsidRPr="008706ED">
        <w:rPr>
          <w:b/>
          <w:bCs/>
          <w:lang w:val="sq-AL"/>
        </w:rPr>
        <w:t>6</w:t>
      </w:r>
      <w:r w:rsidRPr="008706ED">
        <w:rPr>
          <w:b/>
          <w:bCs/>
          <w:lang w:val="sq-AL"/>
        </w:rPr>
        <w:t xml:space="preserve"> i projektligjit parashikon shtimin e nenit 9/1 pas nenit 9 të ligjit ekzistues</w:t>
      </w:r>
      <w:r w:rsidRPr="008706ED">
        <w:rPr>
          <w:lang w:val="sq-AL"/>
        </w:rPr>
        <w:t xml:space="preserve">. </w:t>
      </w:r>
      <w:r w:rsidR="00ED4AE8" w:rsidRPr="008706ED">
        <w:rPr>
          <w:rStyle w:val="Strong"/>
          <w:b w:val="0"/>
          <w:bCs w:val="0"/>
          <w:lang w:val="sq-AL"/>
        </w:rPr>
        <w:t>Neni 9/1</w:t>
      </w:r>
      <w:r w:rsidR="00ED4AE8" w:rsidRPr="008706ED">
        <w:rPr>
          <w:rStyle w:val="Strong"/>
          <w:lang w:val="sq-AL"/>
        </w:rPr>
        <w:t xml:space="preserve"> </w:t>
      </w:r>
      <w:r w:rsidR="00ED4AE8" w:rsidRPr="008706ED">
        <w:rPr>
          <w:lang w:val="sq-AL"/>
        </w:rPr>
        <w:t xml:space="preserve">rregullon përdorimin e </w:t>
      </w:r>
      <w:r w:rsidR="00ED4AE8" w:rsidRPr="008706ED">
        <w:rPr>
          <w:rStyle w:val="Strong"/>
          <w:b w:val="0"/>
          <w:bCs w:val="0"/>
          <w:lang w:val="sq-AL"/>
        </w:rPr>
        <w:t>markimeve të tjera të konformitetit</w:t>
      </w:r>
      <w:r w:rsidR="00ED4AE8" w:rsidRPr="008706ED">
        <w:rPr>
          <w:lang w:val="sq-AL"/>
        </w:rPr>
        <w:t>, përveç markimit CE. Dispozita p</w:t>
      </w:r>
      <w:r w:rsidR="001F123B" w:rsidRPr="008706ED">
        <w:rPr>
          <w:lang w:val="sq-AL"/>
        </w:rPr>
        <w:t>ë</w:t>
      </w:r>
      <w:r w:rsidR="00ED4AE8" w:rsidRPr="008706ED">
        <w:rPr>
          <w:lang w:val="sq-AL"/>
        </w:rPr>
        <w:t xml:space="preserve">rcakton se </w:t>
      </w:r>
      <w:r w:rsidR="00ED4AE8" w:rsidRPr="008706ED">
        <w:rPr>
          <w:rStyle w:val="Strong"/>
          <w:b w:val="0"/>
          <w:bCs w:val="0"/>
          <w:lang w:val="sq-AL"/>
        </w:rPr>
        <w:t xml:space="preserve">në territorin e Republikës së Shqipërisë lejohen vetëm ato markime të tjera të konformitetit që burojnë nga legjislacioni i harmonizuar evropian, i përafruar në legjislacionin </w:t>
      </w:r>
      <w:r w:rsidR="00ED4AE8" w:rsidRPr="008706ED">
        <w:rPr>
          <w:rStyle w:val="Strong"/>
          <w:b w:val="0"/>
          <w:bCs w:val="0"/>
          <w:lang w:val="sq-AL"/>
        </w:rPr>
        <w:lastRenderedPageBreak/>
        <w:t>shqiptar</w:t>
      </w:r>
      <w:r w:rsidR="00ED4AE8" w:rsidRPr="008706ED">
        <w:rPr>
          <w:lang w:val="sq-AL"/>
        </w:rPr>
        <w:t>, duke përjashtuar çdo markim jo të njohur nga kuadri evropian. Gjithashtu, këto markime nuk duhet të krijojnë ngatërrim me markimin CE dhe duhet të jenë të qarta, të dallueshme dhe të lehtësisht identifikueshme nga konsumatorët dhe strukturat p</w:t>
      </w:r>
      <w:r w:rsidR="001F123B" w:rsidRPr="008706ED">
        <w:rPr>
          <w:lang w:val="sq-AL"/>
        </w:rPr>
        <w:t>ë</w:t>
      </w:r>
      <w:r w:rsidR="00ED4AE8" w:rsidRPr="008706ED">
        <w:rPr>
          <w:lang w:val="sq-AL"/>
        </w:rPr>
        <w:t>rgjegj</w:t>
      </w:r>
      <w:r w:rsidR="001F123B" w:rsidRPr="008706ED">
        <w:rPr>
          <w:lang w:val="sq-AL"/>
        </w:rPr>
        <w:t>ë</w:t>
      </w:r>
      <w:r w:rsidR="00ED4AE8" w:rsidRPr="008706ED">
        <w:rPr>
          <w:lang w:val="sq-AL"/>
        </w:rPr>
        <w:t xml:space="preserve">se. </w:t>
      </w:r>
    </w:p>
    <w:p w14:paraId="5BF690F3" w14:textId="7678E791" w:rsidR="00982599" w:rsidRPr="008706ED" w:rsidRDefault="00E357D7" w:rsidP="008706ED">
      <w:pPr>
        <w:pStyle w:val="NormalWeb"/>
        <w:spacing w:line="276" w:lineRule="auto"/>
        <w:jc w:val="both"/>
        <w:rPr>
          <w:lang w:val="sq-AL"/>
        </w:rPr>
      </w:pPr>
      <w:r w:rsidRPr="008706ED">
        <w:rPr>
          <w:b/>
          <w:bCs/>
          <w:lang w:val="sq-AL"/>
        </w:rPr>
        <w:t xml:space="preserve">Neni 7 i projektligjit parashikon shtesa dhe ndryshime në nenin 11 të ligjit ekzistues. </w:t>
      </w:r>
      <w:r w:rsidR="00982599" w:rsidRPr="008706ED">
        <w:rPr>
          <w:lang w:val="sq-AL"/>
        </w:rPr>
        <w:t xml:space="preserve">Shtesat në nenin 11 të projektligjit vendosin detyrime shtesë për përfaqësuesin e autorizuar, në funksion të përafrimit me nenin 5 të Rregullores (BE) 2019/1020. Në këtë kuadër, janë shtuar pikat “ç” dhe “d” të pikës 2, si dhe pika 3, të cilat zgjerojnë kompetencat dhe detyrimet që duhet të përfshijë akti i përfaqësimit. Pika “ç” parashikon që përfaqësuesi i autorizuar mban përgjegjësi për përmbushjen e detyrimeve të përcaktuara në nenin 15/1, kur akti i përfaqësimit mbulon produkte që i përkasin grupeve të përcaktuara sipas këtij neni. Pika “d” parashikon detyrimin për vendosjen në dispozicion të strukturës përgjegjëse të një kopje të aktit të përfaqësimit në gjuhën shqipe. Ndërkohë, pika 3 parashikon detyrimin e prodhuesit për të pajisur përfaqësuesin e autorizuar me burimet e nevojshme për përmbushjen e detyrave që i ngarkohen me aktin e përfaqësimit. </w:t>
      </w:r>
    </w:p>
    <w:p w14:paraId="58352642" w14:textId="77777777" w:rsidR="0076531F" w:rsidRPr="008706ED" w:rsidRDefault="0076531F" w:rsidP="008706ED">
      <w:pPr>
        <w:spacing w:before="100" w:beforeAutospacing="1" w:after="100" w:afterAutospacing="1"/>
        <w:jc w:val="both"/>
        <w:rPr>
          <w:rFonts w:ascii="Times New Roman" w:hAnsi="Times New Roman"/>
          <w:b/>
          <w:bCs/>
          <w:sz w:val="24"/>
          <w:szCs w:val="24"/>
        </w:rPr>
      </w:pPr>
      <w:r w:rsidRPr="008706ED">
        <w:rPr>
          <w:rFonts w:ascii="Times New Roman" w:hAnsi="Times New Roman"/>
          <w:b/>
          <w:bCs/>
          <w:sz w:val="24"/>
          <w:szCs w:val="24"/>
        </w:rPr>
        <w:t>Neni 8 i projektligjit parashikon shtimin e neneve 15/1, 15/2, 15/3 dhe 15/4 pas nenit 15 të ligjit ekzistues.</w:t>
      </w:r>
    </w:p>
    <w:p w14:paraId="1F05B4F1" w14:textId="1758A8A7" w:rsidR="0043077F" w:rsidRPr="008706ED" w:rsidRDefault="002C0C5D" w:rsidP="008706ED">
      <w:pPr>
        <w:spacing w:before="100" w:beforeAutospacing="1" w:after="100" w:afterAutospacing="1"/>
        <w:jc w:val="both"/>
        <w:rPr>
          <w:rFonts w:ascii="Times New Roman" w:hAnsi="Times New Roman"/>
          <w:sz w:val="24"/>
          <w:szCs w:val="24"/>
        </w:rPr>
      </w:pPr>
      <w:r w:rsidRPr="008706ED">
        <w:rPr>
          <w:rFonts w:ascii="Times New Roman" w:eastAsia="Times New Roman" w:hAnsi="Times New Roman"/>
          <w:b/>
          <w:bCs/>
          <w:sz w:val="24"/>
          <w:szCs w:val="24"/>
        </w:rPr>
        <w:t xml:space="preserve">Neni 15/1 </w:t>
      </w:r>
      <w:r w:rsidRPr="008706ED">
        <w:rPr>
          <w:rFonts w:ascii="Times New Roman" w:eastAsia="Times New Roman" w:hAnsi="Times New Roman"/>
          <w:sz w:val="24"/>
          <w:szCs w:val="24"/>
        </w:rPr>
        <w:t>është një dispozitë e re, e cila synon të përafrohet me parashikimet e nenit 4 të Rregullores (BE) 2019/1020 dhe të krijojë një bazë të qartë ligjore për garantimin e përputhshmërisë së produkteve me kërkesat e legjislacionit të zbatueshëm. Dispozita parashikon se për një grup të caktuar produktesh (rreth 20 produkte), të cilat do të përcaktohen me vendim të Këshillit të Ministrave, vendosja në treg lejohet vetëm nëse ekziston një operator ekonomik i regjistruar në territorin e Republikës së Shqipërisë, i cili mban përgjegjësi për ushtrimin e detyrave të përcaktuara në pikën 3 të këtij neni.</w:t>
      </w:r>
      <w:r w:rsidRPr="008706ED">
        <w:rPr>
          <w:rFonts w:ascii="Times New Roman" w:hAnsi="Times New Roman"/>
          <w:sz w:val="24"/>
          <w:szCs w:val="24"/>
        </w:rPr>
        <w:t xml:space="preserve"> Operator ekonomik, sipas dispozit</w:t>
      </w:r>
      <w:r w:rsidR="001F123B" w:rsidRPr="008706ED">
        <w:rPr>
          <w:rFonts w:ascii="Times New Roman" w:hAnsi="Times New Roman"/>
          <w:sz w:val="24"/>
          <w:szCs w:val="24"/>
        </w:rPr>
        <w:t>ë</w:t>
      </w:r>
      <w:r w:rsidRPr="008706ED">
        <w:rPr>
          <w:rFonts w:ascii="Times New Roman" w:hAnsi="Times New Roman"/>
          <w:sz w:val="24"/>
          <w:szCs w:val="24"/>
        </w:rPr>
        <w:t>s, mund të jetë prodhuesi me seli në Shqipëri, importuesi, përfaqësuesi i autorizuar ose, në mungesë të këtyre, ofruesi i shërbimit të zbatimit të porosive që trajton produktin.</w:t>
      </w:r>
      <w:r w:rsidRPr="008706ED">
        <w:rPr>
          <w:rFonts w:ascii="Times New Roman" w:eastAsia="Times New Roman" w:hAnsi="Times New Roman"/>
          <w:sz w:val="24"/>
          <w:szCs w:val="24"/>
        </w:rPr>
        <w:t xml:space="preserve"> Këtyre operator</w:t>
      </w:r>
      <w:r w:rsidR="001F123B" w:rsidRPr="008706ED">
        <w:rPr>
          <w:rFonts w:ascii="Times New Roman" w:eastAsia="Times New Roman" w:hAnsi="Times New Roman"/>
          <w:sz w:val="24"/>
          <w:szCs w:val="24"/>
        </w:rPr>
        <w:t>ë</w:t>
      </w:r>
      <w:r w:rsidRPr="008706ED">
        <w:rPr>
          <w:rFonts w:ascii="Times New Roman" w:eastAsia="Times New Roman" w:hAnsi="Times New Roman"/>
          <w:sz w:val="24"/>
          <w:szCs w:val="24"/>
        </w:rPr>
        <w:t>ve u ngarkohen përgjegjësi të qarta dhe të detajuara,</w:t>
      </w:r>
      <w:r w:rsidR="003F3F71" w:rsidRPr="008706ED">
        <w:rPr>
          <w:rFonts w:ascii="Times New Roman" w:hAnsi="Times New Roman"/>
          <w:sz w:val="24"/>
          <w:szCs w:val="24"/>
        </w:rPr>
        <w:t xml:space="preserve"> duke përfshirë </w:t>
      </w:r>
      <w:r w:rsidR="003F3F71" w:rsidRPr="008706ED">
        <w:rPr>
          <w:rFonts w:ascii="Times New Roman" w:eastAsia="Times New Roman" w:hAnsi="Times New Roman"/>
          <w:sz w:val="24"/>
          <w:szCs w:val="24"/>
        </w:rPr>
        <w:t>verifikimin dhe disponueshmërinë e deklaratës së konformitetit dhe dokumentacionit teknik, bashkëpunimin me strukturat përgjegjëse për të garantuar vërtetimin e përputhshmërisë, njoftimin për rreziqe të mundshme, ndërmarrjen e masave korrigjuese për produkte jo në përputhje dhe vendosjen e të dhënave të kontaktit në produkt ose në dokumentacionin shoqërues.</w:t>
      </w:r>
      <w:r w:rsidR="003F3F71" w:rsidRPr="008706ED">
        <w:rPr>
          <w:rFonts w:ascii="Times New Roman" w:hAnsi="Times New Roman"/>
          <w:sz w:val="24"/>
          <w:szCs w:val="24"/>
        </w:rPr>
        <w:t xml:space="preserve"> </w:t>
      </w:r>
      <w:r w:rsidR="003F3F71" w:rsidRPr="008706ED">
        <w:rPr>
          <w:rStyle w:val="Strong"/>
          <w:rFonts w:ascii="Times New Roman" w:hAnsi="Times New Roman"/>
          <w:b w:val="0"/>
          <w:bCs w:val="0"/>
          <w:sz w:val="24"/>
          <w:szCs w:val="24"/>
        </w:rPr>
        <w:t>Qëllimi i kësaj dispozite</w:t>
      </w:r>
      <w:r w:rsidR="003F3F71" w:rsidRPr="008706ED">
        <w:rPr>
          <w:rFonts w:ascii="Times New Roman" w:hAnsi="Times New Roman"/>
          <w:sz w:val="24"/>
          <w:szCs w:val="24"/>
        </w:rPr>
        <w:t xml:space="preserve"> është të sigurojë që çdo produkt i përfshirë në listën përkatëse të miratuar me vendim të Këshillit të Ministrave të ketë një </w:t>
      </w:r>
      <w:r w:rsidR="003F3F71" w:rsidRPr="008706ED">
        <w:rPr>
          <w:rStyle w:val="Strong"/>
          <w:rFonts w:ascii="Times New Roman" w:hAnsi="Times New Roman"/>
          <w:b w:val="0"/>
          <w:bCs w:val="0"/>
          <w:sz w:val="24"/>
          <w:szCs w:val="24"/>
        </w:rPr>
        <w:t>subjekt të identifikueshëm në territorin e Republikës së Shqipërisë</w:t>
      </w:r>
      <w:r w:rsidR="003F3F71" w:rsidRPr="008706ED">
        <w:rPr>
          <w:rFonts w:ascii="Times New Roman" w:hAnsi="Times New Roman"/>
          <w:sz w:val="24"/>
          <w:szCs w:val="24"/>
        </w:rPr>
        <w:t xml:space="preserve">, i cili </w:t>
      </w:r>
      <w:r w:rsidR="000A125F" w:rsidRPr="008706ED">
        <w:rPr>
          <w:rFonts w:ascii="Times New Roman" w:hAnsi="Times New Roman"/>
          <w:sz w:val="24"/>
          <w:szCs w:val="24"/>
        </w:rPr>
        <w:t>do</w:t>
      </w:r>
      <w:r w:rsidR="003F3F71" w:rsidRPr="008706ED">
        <w:rPr>
          <w:rFonts w:ascii="Times New Roman" w:hAnsi="Times New Roman"/>
          <w:sz w:val="24"/>
          <w:szCs w:val="24"/>
        </w:rPr>
        <w:t xml:space="preserve"> të mbajë përgjegjësi dhe </w:t>
      </w:r>
      <w:r w:rsidR="000A125F" w:rsidRPr="008706ED">
        <w:rPr>
          <w:rFonts w:ascii="Times New Roman" w:hAnsi="Times New Roman"/>
          <w:sz w:val="24"/>
          <w:szCs w:val="24"/>
        </w:rPr>
        <w:t xml:space="preserve">do </w:t>
      </w:r>
      <w:r w:rsidR="003F3F71" w:rsidRPr="008706ED">
        <w:rPr>
          <w:rFonts w:ascii="Times New Roman" w:hAnsi="Times New Roman"/>
          <w:sz w:val="24"/>
          <w:szCs w:val="24"/>
        </w:rPr>
        <w:t>të bashkëpunojë me strukturat p</w:t>
      </w:r>
      <w:r w:rsidR="001F123B" w:rsidRPr="008706ED">
        <w:rPr>
          <w:rFonts w:ascii="Times New Roman" w:hAnsi="Times New Roman"/>
          <w:sz w:val="24"/>
          <w:szCs w:val="24"/>
        </w:rPr>
        <w:t>ë</w:t>
      </w:r>
      <w:r w:rsidR="003F3F71" w:rsidRPr="008706ED">
        <w:rPr>
          <w:rFonts w:ascii="Times New Roman" w:hAnsi="Times New Roman"/>
          <w:sz w:val="24"/>
          <w:szCs w:val="24"/>
        </w:rPr>
        <w:t>rgjegj</w:t>
      </w:r>
      <w:r w:rsidR="001F123B" w:rsidRPr="008706ED">
        <w:rPr>
          <w:rFonts w:ascii="Times New Roman" w:hAnsi="Times New Roman"/>
          <w:sz w:val="24"/>
          <w:szCs w:val="24"/>
        </w:rPr>
        <w:t>ë</w:t>
      </w:r>
      <w:r w:rsidR="003F3F71" w:rsidRPr="008706ED">
        <w:rPr>
          <w:rFonts w:ascii="Times New Roman" w:hAnsi="Times New Roman"/>
          <w:sz w:val="24"/>
          <w:szCs w:val="24"/>
        </w:rPr>
        <w:t xml:space="preserve">se. Kjo është veçanërisht e rëndësishme në kontekstin e </w:t>
      </w:r>
      <w:r w:rsidR="003F3F71" w:rsidRPr="008706ED">
        <w:rPr>
          <w:rStyle w:val="Strong"/>
          <w:rFonts w:ascii="Times New Roman" w:hAnsi="Times New Roman"/>
          <w:b w:val="0"/>
          <w:bCs w:val="0"/>
          <w:sz w:val="24"/>
          <w:szCs w:val="24"/>
        </w:rPr>
        <w:t>produkteve të importuara apo të tregtuara nëpërmjet internetit</w:t>
      </w:r>
      <w:r w:rsidR="003F3F71" w:rsidRPr="008706ED">
        <w:rPr>
          <w:rFonts w:ascii="Times New Roman" w:hAnsi="Times New Roman"/>
          <w:sz w:val="24"/>
          <w:szCs w:val="24"/>
        </w:rPr>
        <w:t xml:space="preserve">, </w:t>
      </w:r>
      <w:r w:rsidR="00DB2E1B" w:rsidRPr="008706ED">
        <w:rPr>
          <w:rFonts w:ascii="Times New Roman" w:hAnsi="Times New Roman"/>
          <w:sz w:val="24"/>
          <w:szCs w:val="24"/>
        </w:rPr>
        <w:t>për të shmangur situatat kur produktet qarkullojnë në treg pa një operator përgjegjës në vend</w:t>
      </w:r>
      <w:r w:rsidR="003F3F71" w:rsidRPr="008706ED">
        <w:rPr>
          <w:rFonts w:ascii="Times New Roman" w:hAnsi="Times New Roman"/>
          <w:sz w:val="24"/>
          <w:szCs w:val="24"/>
        </w:rPr>
        <w:t>.</w:t>
      </w:r>
      <w:r w:rsidR="003F3F71" w:rsidRPr="008706ED">
        <w:rPr>
          <w:rFonts w:ascii="Times New Roman" w:eastAsia="Times New Roman" w:hAnsi="Times New Roman"/>
          <w:sz w:val="24"/>
          <w:szCs w:val="24"/>
        </w:rPr>
        <w:t xml:space="preserve"> </w:t>
      </w:r>
      <w:r w:rsidR="003F3F71" w:rsidRPr="008706ED">
        <w:rPr>
          <w:rFonts w:ascii="Times New Roman" w:hAnsi="Times New Roman"/>
          <w:sz w:val="24"/>
          <w:szCs w:val="24"/>
        </w:rPr>
        <w:t>Kjo qasje ndihmon strukturat p</w:t>
      </w:r>
      <w:r w:rsidR="001F123B" w:rsidRPr="008706ED">
        <w:rPr>
          <w:rFonts w:ascii="Times New Roman" w:hAnsi="Times New Roman"/>
          <w:sz w:val="24"/>
          <w:szCs w:val="24"/>
        </w:rPr>
        <w:t>ë</w:t>
      </w:r>
      <w:r w:rsidR="003F3F71" w:rsidRPr="008706ED">
        <w:rPr>
          <w:rFonts w:ascii="Times New Roman" w:hAnsi="Times New Roman"/>
          <w:sz w:val="24"/>
          <w:szCs w:val="24"/>
        </w:rPr>
        <w:t>rgjegj</w:t>
      </w:r>
      <w:r w:rsidR="001F123B" w:rsidRPr="008706ED">
        <w:rPr>
          <w:rFonts w:ascii="Times New Roman" w:hAnsi="Times New Roman"/>
          <w:sz w:val="24"/>
          <w:szCs w:val="24"/>
        </w:rPr>
        <w:t>ë</w:t>
      </w:r>
      <w:r w:rsidR="003F3F71" w:rsidRPr="008706ED">
        <w:rPr>
          <w:rFonts w:ascii="Times New Roman" w:hAnsi="Times New Roman"/>
          <w:sz w:val="24"/>
          <w:szCs w:val="24"/>
        </w:rPr>
        <w:t xml:space="preserve">se në ushtrimin efektiv të detyrave të tyre dhe rrit transparencën dhe gjurmueshmërinë e zinxhirit të furnizimit. </w:t>
      </w:r>
      <w:r w:rsidR="001E76DD" w:rsidRPr="008706ED">
        <w:rPr>
          <w:rFonts w:ascii="Times New Roman" w:hAnsi="Times New Roman"/>
          <w:sz w:val="24"/>
          <w:szCs w:val="24"/>
        </w:rPr>
        <w:t xml:space="preserve"> </w:t>
      </w:r>
      <w:r w:rsidR="00DB2E1B" w:rsidRPr="008706ED">
        <w:rPr>
          <w:rFonts w:ascii="Times New Roman" w:hAnsi="Times New Roman"/>
          <w:sz w:val="24"/>
          <w:szCs w:val="24"/>
        </w:rPr>
        <w:t xml:space="preserve">Projektligji parashikon që grupet e produkteve që do t’i nënshtrohen këtyre kërkesave ligjore të përcaktohen me vendim të Këshillit të Ministrave, duke krijuar një bazë të qartë për zbatimin e dispozitës. </w:t>
      </w:r>
      <w:r w:rsidR="00DB2E1B" w:rsidRPr="008706ED">
        <w:rPr>
          <w:rStyle w:val="Strong"/>
          <w:rFonts w:ascii="Times New Roman" w:hAnsi="Times New Roman"/>
          <w:b w:val="0"/>
          <w:bCs w:val="0"/>
          <w:sz w:val="24"/>
          <w:szCs w:val="24"/>
        </w:rPr>
        <w:t>Neni 15/1 bëhet i zbatueshëm pas miratimit të kësaj liste me VKM</w:t>
      </w:r>
      <w:r w:rsidR="00DB2E1B" w:rsidRPr="008706ED">
        <w:rPr>
          <w:rFonts w:ascii="Times New Roman" w:hAnsi="Times New Roman"/>
          <w:sz w:val="24"/>
          <w:szCs w:val="24"/>
        </w:rPr>
        <w:t xml:space="preserve">, proces që është parashikuar të përfundojë brenda vitit 2027. Ky afat lidhet me </w:t>
      </w:r>
      <w:r w:rsidR="00DB2E1B" w:rsidRPr="008706ED">
        <w:rPr>
          <w:rFonts w:ascii="Times New Roman" w:hAnsi="Times New Roman"/>
          <w:sz w:val="24"/>
          <w:szCs w:val="24"/>
        </w:rPr>
        <w:lastRenderedPageBreak/>
        <w:t xml:space="preserve">nevojën për përmbylljen e procesit të përafrimit të legjislacionit sektorial shqiptar me aktet e legjislacionit të harmonizuar evropian, pjesë e të cilëve janë edhe aktet për grupet e produkteve të parashikuara në këtë nen. </w:t>
      </w:r>
    </w:p>
    <w:p w14:paraId="6EE7DAE3" w14:textId="29B60E69" w:rsidR="0037762C" w:rsidRPr="008706ED" w:rsidRDefault="00E34FE1" w:rsidP="008706ED">
      <w:pPr>
        <w:pStyle w:val="NormalWeb"/>
        <w:spacing w:line="276" w:lineRule="auto"/>
        <w:jc w:val="both"/>
        <w:rPr>
          <w:lang w:val="sq-AL"/>
        </w:rPr>
      </w:pPr>
      <w:r w:rsidRPr="008706ED">
        <w:rPr>
          <w:b/>
          <w:bCs/>
          <w:lang w:val="sq-AL"/>
        </w:rPr>
        <w:t>Neni 15/</w:t>
      </w:r>
      <w:r w:rsidR="000A125F" w:rsidRPr="008706ED">
        <w:rPr>
          <w:b/>
          <w:bCs/>
          <w:lang w:val="sq-AL"/>
        </w:rPr>
        <w:t>2</w:t>
      </w:r>
      <w:r w:rsidRPr="008706ED">
        <w:rPr>
          <w:lang w:val="sq-AL"/>
        </w:rPr>
        <w:t xml:space="preserve"> i projektligjit përcakton rregullat dhe kriteret që lidhen me produktet që ofrohen për shitje në internet ose përmes mjeteve të tjera të shitjes në largësi</w:t>
      </w:r>
      <w:r w:rsidR="00F27B9F" w:rsidRPr="008706ED">
        <w:rPr>
          <w:lang w:val="sq-AL"/>
        </w:rPr>
        <w:t xml:space="preserve"> dhe përfshin</w:t>
      </w:r>
      <w:r w:rsidR="00F27B9F" w:rsidRPr="008706ED">
        <w:rPr>
          <w:color w:val="C00000"/>
          <w:lang w:val="sq-AL"/>
        </w:rPr>
        <w:t xml:space="preserve"> </w:t>
      </w:r>
      <w:r w:rsidR="00F27B9F" w:rsidRPr="008706ED">
        <w:rPr>
          <w:lang w:val="sq-AL"/>
        </w:rPr>
        <w:t>parashikimet e nenit 6 të Rregullores (BE) 2019/1020</w:t>
      </w:r>
      <w:r w:rsidRPr="008706ED">
        <w:rPr>
          <w:lang w:val="sq-AL"/>
        </w:rPr>
        <w:t xml:space="preserve">. Projektligji siguron që produktet e tilla të konsiderohen si të vendosura në tregun </w:t>
      </w:r>
      <w:r w:rsidR="006413CC" w:rsidRPr="008706ED">
        <w:rPr>
          <w:lang w:val="sq-AL"/>
        </w:rPr>
        <w:t>shqiptar</w:t>
      </w:r>
      <w:r w:rsidRPr="008706ED">
        <w:rPr>
          <w:lang w:val="sq-AL"/>
        </w:rPr>
        <w:t xml:space="preserve"> vetëm kur oferta i drejtohet përdoruesve të fundit në territorin shqiptar. Një ofertë konsiderohet se synon përdoruesit e fundit në Shqipëri nëse operatori ekonomik, në çfarëdo mënyre, drejton aktivitetet e tij drejt këtij territori. Për të përcaktuar këtë, </w:t>
      </w:r>
      <w:r w:rsidRPr="008706ED">
        <w:rPr>
          <w:rFonts w:eastAsia="Times New Roman"/>
          <w:lang w:val="sq-AL"/>
        </w:rPr>
        <w:t>projektligji vendos disa kritere që ndihmojnë në identifikimin e ofertave të drejtuara ndaj tregut shqiptar</w:t>
      </w:r>
      <w:r w:rsidR="005E5EDF" w:rsidRPr="008706ED">
        <w:rPr>
          <w:rFonts w:eastAsia="Times New Roman"/>
          <w:lang w:val="sq-AL"/>
        </w:rPr>
        <w:t>,</w:t>
      </w:r>
      <w:r w:rsidR="005E5EDF" w:rsidRPr="008706ED">
        <w:rPr>
          <w:lang w:val="sq-AL"/>
        </w:rPr>
        <w:t xml:space="preserve"> përfshirë mundësinë e porosisë dhe shpërndarjes në Shqipëri, pranimin e pagesave në monedhën vendase, përdorimin e gjuhës shqipe dhe strategjitë e marketingut që synojnë tregun shqiptar</w:t>
      </w:r>
      <w:r w:rsidRPr="008706ED">
        <w:rPr>
          <w:rFonts w:eastAsia="Times New Roman"/>
          <w:lang w:val="sq-AL"/>
        </w:rPr>
        <w:t>.</w:t>
      </w:r>
      <w:r w:rsidRPr="008706ED">
        <w:rPr>
          <w:lang w:val="sq-AL"/>
        </w:rPr>
        <w:t xml:space="preserve"> </w:t>
      </w:r>
      <w:r w:rsidR="00766343" w:rsidRPr="008706ED">
        <w:rPr>
          <w:lang w:val="sq-AL"/>
        </w:rPr>
        <w:t xml:space="preserve">Qëllimi i kësaj dispozite është të sigurojë që produktet që tregtohen në largësi, por që janë të destinuara për përdoruesit e fundit në Shqipëri, t’i nënshtrohen të njëjtave kërkesa për siguri dhe përputhshmëri si çdo produkt tjetër që vendoset fizikisht në treg. Dispozita forcon bazën ligjore mbi të cilën autoritetet shqiptare të mbikëqyrjes së tregut ushtrojnë kompetencat e tyre, duke i pajisur ato me mjetet e nevojshme për të ndërhyrë edhe në rastet kur produktet vijnë nga jashtë territorit, por janë të destinuara për tregun shqiptar. Në këtë mënyrë garantohet mbrojtja efektive e konsumatorëve dhe zbatimi i ligjit në përputhje me zhvillimet </w:t>
      </w:r>
      <w:r w:rsidR="00A01B15" w:rsidRPr="008706ED">
        <w:rPr>
          <w:lang w:val="sq-AL"/>
        </w:rPr>
        <w:t>e</w:t>
      </w:r>
      <w:r w:rsidR="00766343" w:rsidRPr="008706ED">
        <w:rPr>
          <w:lang w:val="sq-AL"/>
        </w:rPr>
        <w:t xml:space="preserve"> tregtisë digjitale</w:t>
      </w:r>
      <w:r w:rsidR="005E5EDF" w:rsidRPr="008706ED">
        <w:rPr>
          <w:lang w:val="sq-AL"/>
        </w:rPr>
        <w:t>.</w:t>
      </w:r>
      <w:r w:rsidR="0037762C" w:rsidRPr="008706ED">
        <w:rPr>
          <w:lang w:val="sq-AL"/>
        </w:rPr>
        <w:t xml:space="preserve"> </w:t>
      </w:r>
    </w:p>
    <w:p w14:paraId="40DDB429" w14:textId="148FE243" w:rsidR="006413CC" w:rsidRPr="008706ED" w:rsidRDefault="003270D0" w:rsidP="008706ED">
      <w:pPr>
        <w:pStyle w:val="NormalWeb"/>
        <w:spacing w:line="276" w:lineRule="auto"/>
        <w:jc w:val="both"/>
        <w:rPr>
          <w:color w:val="FF0000"/>
          <w:lang w:val="sq-AL"/>
        </w:rPr>
      </w:pPr>
      <w:r w:rsidRPr="008706ED">
        <w:rPr>
          <w:lang w:val="sq-AL"/>
        </w:rPr>
        <w:t>Detyrimi i operatorëve ekonomikë dhe ofruesve të shërbimeve të shoqërisë së informacionit për të bashkëpunuar me strukturën përgjegjëse në rastet kur produktet që ata vendosin në treg ose ofrojnë për shitje në internet paraqesin rreziqe, parashikohet n</w:t>
      </w:r>
      <w:r w:rsidR="00F27B9F" w:rsidRPr="008706ED">
        <w:rPr>
          <w:lang w:val="sq-AL"/>
        </w:rPr>
        <w:t>ë</w:t>
      </w:r>
      <w:r w:rsidRPr="008706ED">
        <w:rPr>
          <w:lang w:val="sq-AL"/>
        </w:rPr>
        <w:t xml:space="preserve"> </w:t>
      </w:r>
      <w:r w:rsidRPr="008706ED">
        <w:rPr>
          <w:b/>
          <w:bCs/>
          <w:lang w:val="sq-AL"/>
        </w:rPr>
        <w:t>nenin 15/</w:t>
      </w:r>
      <w:r w:rsidR="005E5EDF" w:rsidRPr="008706ED">
        <w:rPr>
          <w:b/>
          <w:bCs/>
          <w:lang w:val="sq-AL"/>
        </w:rPr>
        <w:t>3</w:t>
      </w:r>
      <w:r w:rsidRPr="008706ED">
        <w:rPr>
          <w:lang w:val="sq-AL"/>
        </w:rPr>
        <w:t xml:space="preserve">. Operatorët ekonomikë duhet të ndihmojnë në eliminimin ose zbutjen e rreziqeve duke ofruar informacion dhe ndërmarrë masa korrigjuese, ndërsa ofruesit e shërbimeve të informacionit janë të detyruar të lehtësojnë zbatimin e masave </w:t>
      </w:r>
      <w:r w:rsidR="006413CC" w:rsidRPr="008706ED">
        <w:rPr>
          <w:lang w:val="sq-AL"/>
        </w:rPr>
        <w:t>për të eliminuar ose zbutur rreziqet që paraqesin produktet që ofrohet ose shiten përmes internetit në kuadër të shërbimeve të tyre.</w:t>
      </w:r>
      <w:r w:rsidR="006413CC" w:rsidRPr="008706ED">
        <w:rPr>
          <w:color w:val="FF0000"/>
          <w:lang w:val="sq-AL"/>
        </w:rPr>
        <w:t xml:space="preserve"> </w:t>
      </w:r>
    </w:p>
    <w:p w14:paraId="5154BEFA" w14:textId="63BC13A6" w:rsidR="0065601C" w:rsidRPr="008706ED" w:rsidRDefault="0065601C" w:rsidP="008706ED">
      <w:pPr>
        <w:spacing w:after="0"/>
        <w:jc w:val="both"/>
        <w:rPr>
          <w:rFonts w:ascii="Times New Roman" w:eastAsia="Times New Roman" w:hAnsi="Times New Roman"/>
          <w:sz w:val="24"/>
          <w:szCs w:val="24"/>
        </w:rPr>
      </w:pPr>
      <w:r w:rsidRPr="008706ED">
        <w:rPr>
          <w:rFonts w:ascii="Times New Roman" w:eastAsia="Times New Roman" w:hAnsi="Times New Roman"/>
          <w:b/>
          <w:bCs/>
          <w:sz w:val="24"/>
          <w:szCs w:val="24"/>
        </w:rPr>
        <w:t xml:space="preserve">Neni 15/4 </w:t>
      </w:r>
      <w:r w:rsidRPr="008706ED">
        <w:rPr>
          <w:rFonts w:ascii="Times New Roman" w:eastAsia="Times New Roman" w:hAnsi="Times New Roman"/>
          <w:sz w:val="24"/>
          <w:szCs w:val="24"/>
        </w:rPr>
        <w:t xml:space="preserve">i projektligjit vendos një mekanizëm bashkëpunimi ndërinstitucional ndërmjet strukturave përgjegjëse për mbikëqyrjen e tregut dhe Agjencisë për Mbrojtjen e Konsumatorit (AMK), në rastet kur produktet e ofruara përmes shitjes në largësi paraqesin rrezik serioz për përdoruesit e fundit. Dispozita përcakton se, nëse pas marrjes së masave të parashikuara </w:t>
      </w:r>
      <w:r w:rsidRPr="008706ED">
        <w:rPr>
          <w:rFonts w:ascii="Times New Roman" w:hAnsi="Times New Roman"/>
          <w:sz w:val="24"/>
          <w:szCs w:val="24"/>
        </w:rPr>
        <w:t>në nenin 29, pika 2, shkronja h) të projektligjit</w:t>
      </w:r>
      <w:r w:rsidRPr="008706ED">
        <w:rPr>
          <w:rFonts w:ascii="Times New Roman" w:eastAsia="Times New Roman" w:hAnsi="Times New Roman"/>
          <w:sz w:val="24"/>
          <w:szCs w:val="24"/>
        </w:rPr>
        <w:t xml:space="preserve">, </w:t>
      </w:r>
      <w:r w:rsidRPr="008706ED">
        <w:rPr>
          <w:rFonts w:ascii="Times New Roman" w:hAnsi="Times New Roman"/>
          <w:sz w:val="24"/>
          <w:szCs w:val="24"/>
        </w:rPr>
        <w:t xml:space="preserve">rezulton i pamundur eliminimi i rrezikut ose i shkeljes nga operatori ekonomik ose ofruesi i shërbimeve të shoqërisë së informacionit, ajo i drejtohet Agjencisë për Mbrojtjen e Konsumatorit me një kërkesë të arsyetuar për marrjen e masave të mëtejshme, në përputhje me legjislacionin për mbrojtjen e konsumatorit. </w:t>
      </w:r>
      <w:r w:rsidRPr="008706ED">
        <w:rPr>
          <w:rFonts w:ascii="Times New Roman" w:eastAsia="Times New Roman" w:hAnsi="Times New Roman"/>
          <w:sz w:val="24"/>
          <w:szCs w:val="24"/>
        </w:rPr>
        <w:t xml:space="preserve">Kërkesa mund të përfshijë, sipas rastit, heqjen e përmbajtjes së produktit nga ndërfaqja online, vendosjen e paralajmërimeve për përdoruesit, identifikimin e operatorëve të përfshirë dhe </w:t>
      </w:r>
      <w:r w:rsidRPr="008706ED">
        <w:rPr>
          <w:rFonts w:ascii="Times New Roman" w:hAnsi="Times New Roman"/>
          <w:sz w:val="24"/>
          <w:szCs w:val="24"/>
        </w:rPr>
        <w:t>kufizimin e aksesit në ndërfaqet online ku kryhet veprimtaria tregtare</w:t>
      </w:r>
      <w:r w:rsidRPr="008706ED">
        <w:rPr>
          <w:rFonts w:ascii="Times New Roman" w:eastAsia="Times New Roman" w:hAnsi="Times New Roman"/>
          <w:sz w:val="24"/>
          <w:szCs w:val="24"/>
        </w:rPr>
        <w:t>.</w:t>
      </w:r>
      <w:r w:rsidRPr="008706ED">
        <w:rPr>
          <w:rFonts w:ascii="Times New Roman" w:hAnsi="Times New Roman"/>
          <w:sz w:val="24"/>
          <w:szCs w:val="24"/>
        </w:rPr>
        <w:t xml:space="preserve"> </w:t>
      </w:r>
      <w:r w:rsidRPr="008706ED">
        <w:rPr>
          <w:rFonts w:ascii="Times New Roman" w:eastAsia="Times New Roman" w:hAnsi="Times New Roman"/>
          <w:sz w:val="24"/>
          <w:szCs w:val="24"/>
        </w:rPr>
        <w:t>Kjo dispozitë mb</w:t>
      </w:r>
      <w:r w:rsidR="001F123B" w:rsidRPr="008706ED">
        <w:rPr>
          <w:rFonts w:ascii="Times New Roman" w:eastAsia="Times New Roman" w:hAnsi="Times New Roman"/>
          <w:sz w:val="24"/>
          <w:szCs w:val="24"/>
        </w:rPr>
        <w:t>ë</w:t>
      </w:r>
      <w:r w:rsidRPr="008706ED">
        <w:rPr>
          <w:rFonts w:ascii="Times New Roman" w:eastAsia="Times New Roman" w:hAnsi="Times New Roman"/>
          <w:sz w:val="24"/>
          <w:szCs w:val="24"/>
        </w:rPr>
        <w:t>shtetet n</w:t>
      </w:r>
      <w:r w:rsidR="001F123B" w:rsidRPr="008706ED">
        <w:rPr>
          <w:rFonts w:ascii="Times New Roman" w:eastAsia="Times New Roman" w:hAnsi="Times New Roman"/>
          <w:sz w:val="24"/>
          <w:szCs w:val="24"/>
        </w:rPr>
        <w:t>ë</w:t>
      </w:r>
      <w:r w:rsidRPr="008706ED">
        <w:rPr>
          <w:rFonts w:ascii="Times New Roman" w:eastAsia="Times New Roman" w:hAnsi="Times New Roman"/>
          <w:sz w:val="24"/>
          <w:szCs w:val="24"/>
        </w:rPr>
        <w:t xml:space="preserve"> parashikimet aktuale</w:t>
      </w:r>
      <w:r w:rsidR="00037CF1" w:rsidRPr="008706ED">
        <w:rPr>
          <w:rFonts w:ascii="Times New Roman" w:eastAsia="Times New Roman" w:hAnsi="Times New Roman"/>
          <w:sz w:val="24"/>
          <w:szCs w:val="24"/>
        </w:rPr>
        <w:t xml:space="preserve"> </w:t>
      </w:r>
      <w:r w:rsidRPr="008706ED">
        <w:rPr>
          <w:rFonts w:ascii="Times New Roman" w:eastAsia="Times New Roman" w:hAnsi="Times New Roman"/>
          <w:sz w:val="24"/>
          <w:szCs w:val="24"/>
        </w:rPr>
        <w:t xml:space="preserve">të projektligjit “Për mbrojtjen e konsumatorit”, i cili </w:t>
      </w:r>
      <w:r w:rsidR="001F123B" w:rsidRPr="008706ED">
        <w:rPr>
          <w:rFonts w:ascii="Times New Roman" w:eastAsia="Times New Roman" w:hAnsi="Times New Roman"/>
          <w:sz w:val="24"/>
          <w:szCs w:val="24"/>
        </w:rPr>
        <w:t>ë</w:t>
      </w:r>
      <w:r w:rsidRPr="008706ED">
        <w:rPr>
          <w:rFonts w:ascii="Times New Roman" w:eastAsia="Times New Roman" w:hAnsi="Times New Roman"/>
          <w:sz w:val="24"/>
          <w:szCs w:val="24"/>
        </w:rPr>
        <w:t>sht</w:t>
      </w:r>
      <w:r w:rsidR="001F123B" w:rsidRPr="008706ED">
        <w:rPr>
          <w:rFonts w:ascii="Times New Roman" w:eastAsia="Times New Roman" w:hAnsi="Times New Roman"/>
          <w:sz w:val="24"/>
          <w:szCs w:val="24"/>
        </w:rPr>
        <w:t>ë</w:t>
      </w:r>
      <w:r w:rsidRPr="008706ED">
        <w:rPr>
          <w:rFonts w:ascii="Times New Roman" w:eastAsia="Times New Roman" w:hAnsi="Times New Roman"/>
          <w:sz w:val="24"/>
          <w:szCs w:val="24"/>
        </w:rPr>
        <w:t xml:space="preserve"> n</w:t>
      </w:r>
      <w:r w:rsidR="001F123B" w:rsidRPr="008706ED">
        <w:rPr>
          <w:rFonts w:ascii="Times New Roman" w:eastAsia="Times New Roman" w:hAnsi="Times New Roman"/>
          <w:sz w:val="24"/>
          <w:szCs w:val="24"/>
        </w:rPr>
        <w:t>ë</w:t>
      </w:r>
      <w:r w:rsidRPr="008706ED">
        <w:rPr>
          <w:rFonts w:ascii="Times New Roman" w:eastAsia="Times New Roman" w:hAnsi="Times New Roman"/>
          <w:sz w:val="24"/>
          <w:szCs w:val="24"/>
        </w:rPr>
        <w:t xml:space="preserve"> proces hartimi dhe konsultimi, të cilat i njohin Agjencisë kompetencën për të vendosur masa të përkohshme ose të detyrueshme për heqjen e përmbajtjes ose kufizimin e aksesit në ndërfaqet </w:t>
      </w:r>
      <w:r w:rsidRPr="008706ED">
        <w:rPr>
          <w:rFonts w:ascii="Times New Roman" w:hAnsi="Times New Roman"/>
          <w:sz w:val="24"/>
          <w:szCs w:val="24"/>
        </w:rPr>
        <w:lastRenderedPageBreak/>
        <w:t xml:space="preserve">online, kur </w:t>
      </w:r>
      <w:r w:rsidR="00037CF1" w:rsidRPr="008706ED">
        <w:rPr>
          <w:rFonts w:ascii="Times New Roman" w:hAnsi="Times New Roman"/>
          <w:sz w:val="24"/>
          <w:szCs w:val="24"/>
        </w:rPr>
        <w:t>ekziston rreziku i dëmtimit të rëndë të interesave kolektive dhe të drejtave të konsumatorëve</w:t>
      </w:r>
      <w:r w:rsidRPr="008706ED">
        <w:rPr>
          <w:rFonts w:ascii="Times New Roman" w:hAnsi="Times New Roman"/>
          <w:sz w:val="24"/>
          <w:szCs w:val="24"/>
        </w:rPr>
        <w:t xml:space="preserve">. </w:t>
      </w:r>
      <w:r w:rsidR="00067FCA" w:rsidRPr="008706ED">
        <w:rPr>
          <w:rFonts w:ascii="Times New Roman" w:hAnsi="Times New Roman"/>
          <w:sz w:val="24"/>
          <w:szCs w:val="24"/>
        </w:rPr>
        <w:t xml:space="preserve">Qëllimi i kësaj dispozite është të sigurojë një reagim të koordinuar dhe të menjëhershëm për mbrojtjen e konsumatorëve në mjedisin digjital, duke garantuar që ndërhyrjet e autoriteteve publike të bazohen në një vlerësim të arsyetuar, proporcional dhe në përputhje me ligjin. Dispozita parashikon një </w:t>
      </w:r>
      <w:r w:rsidR="008C32E5" w:rsidRPr="008706ED">
        <w:rPr>
          <w:rStyle w:val="Strong"/>
          <w:rFonts w:ascii="Times New Roman" w:hAnsi="Times New Roman"/>
          <w:b w:val="0"/>
          <w:bCs w:val="0"/>
          <w:sz w:val="24"/>
          <w:szCs w:val="24"/>
        </w:rPr>
        <w:t>mekanizëm ndërhyrjeje të ndërtuar në faza</w:t>
      </w:r>
      <w:r w:rsidR="00067FCA" w:rsidRPr="008706ED">
        <w:rPr>
          <w:rFonts w:ascii="Times New Roman" w:hAnsi="Times New Roman"/>
          <w:b/>
          <w:bCs/>
          <w:sz w:val="24"/>
          <w:szCs w:val="24"/>
        </w:rPr>
        <w:t>,</w:t>
      </w:r>
      <w:r w:rsidR="00067FCA" w:rsidRPr="008706ED">
        <w:rPr>
          <w:rFonts w:ascii="Times New Roman" w:hAnsi="Times New Roman"/>
          <w:sz w:val="24"/>
          <w:szCs w:val="24"/>
        </w:rPr>
        <w:t xml:space="preserve"> duke u aktivizuar vetëm nëse masat e parashikuara në nenin 29</w:t>
      </w:r>
      <w:r w:rsidR="008C32E5" w:rsidRPr="008706ED">
        <w:rPr>
          <w:rFonts w:ascii="Times New Roman" w:hAnsi="Times New Roman"/>
          <w:sz w:val="24"/>
          <w:szCs w:val="24"/>
        </w:rPr>
        <w:t xml:space="preserve">, pika 2, shkronja h) </w:t>
      </w:r>
      <w:r w:rsidR="00067FCA" w:rsidRPr="008706ED">
        <w:rPr>
          <w:rFonts w:ascii="Times New Roman" w:hAnsi="Times New Roman"/>
          <w:sz w:val="24"/>
          <w:szCs w:val="24"/>
        </w:rPr>
        <w:t xml:space="preserve">të këtij projektligji rezultojnë të pamjaftueshme. Vetëm në rastet kur rreziku serioz nuk mund të eliminohet me mjete të tjera efektive dhe operatori ekonomik apo ofruesi i shërbimit të shoqërisë së informacionit nuk bashkëpunon, struktura përgjegjëse mund të kërkojë nga Agjencia për Mbrojtjen e Konsumatorit ndërmarrjen e masave të </w:t>
      </w:r>
      <w:r w:rsidR="008C32E5" w:rsidRPr="008706ED">
        <w:rPr>
          <w:rFonts w:ascii="Times New Roman" w:hAnsi="Times New Roman"/>
          <w:sz w:val="24"/>
          <w:szCs w:val="24"/>
        </w:rPr>
        <w:t>mëtejshme</w:t>
      </w:r>
      <w:r w:rsidR="00067FCA" w:rsidRPr="008706ED">
        <w:rPr>
          <w:rFonts w:ascii="Times New Roman" w:hAnsi="Times New Roman"/>
          <w:sz w:val="24"/>
          <w:szCs w:val="24"/>
        </w:rPr>
        <w:t xml:space="preserve">. </w:t>
      </w:r>
      <w:r w:rsidR="00037CF1" w:rsidRPr="008706ED">
        <w:rPr>
          <w:rFonts w:ascii="Times New Roman" w:eastAsia="Times New Roman" w:hAnsi="Times New Roman"/>
          <w:sz w:val="24"/>
          <w:szCs w:val="24"/>
        </w:rPr>
        <w:t xml:space="preserve"> </w:t>
      </w:r>
    </w:p>
    <w:p w14:paraId="37202B99" w14:textId="5C8B9D36" w:rsidR="00923603" w:rsidRPr="008706ED" w:rsidRDefault="00923603" w:rsidP="008706ED">
      <w:pPr>
        <w:spacing w:before="100" w:beforeAutospacing="1" w:after="100" w:afterAutospacing="1"/>
        <w:jc w:val="both"/>
        <w:rPr>
          <w:rFonts w:ascii="Times New Roman" w:hAnsi="Times New Roman"/>
          <w:sz w:val="24"/>
          <w:szCs w:val="24"/>
        </w:rPr>
      </w:pPr>
      <w:r w:rsidRPr="00923603">
        <w:rPr>
          <w:rStyle w:val="Strong"/>
          <w:rFonts w:ascii="Times New Roman" w:hAnsi="Times New Roman"/>
          <w:sz w:val="24"/>
          <w:szCs w:val="24"/>
        </w:rPr>
        <w:t>Neni 9</w:t>
      </w:r>
      <w:r w:rsidRPr="00923603">
        <w:rPr>
          <w:rFonts w:ascii="Times New Roman" w:hAnsi="Times New Roman"/>
          <w:sz w:val="24"/>
          <w:szCs w:val="24"/>
        </w:rPr>
        <w:t xml:space="preserve"> </w:t>
      </w:r>
      <w:r w:rsidRPr="00923603">
        <w:rPr>
          <w:rFonts w:ascii="Times New Roman" w:hAnsi="Times New Roman"/>
          <w:b/>
          <w:bCs/>
          <w:sz w:val="24"/>
          <w:szCs w:val="24"/>
        </w:rPr>
        <w:t>i projektligjit</w:t>
      </w:r>
      <w:r w:rsidRPr="00923603">
        <w:rPr>
          <w:rFonts w:ascii="Times New Roman" w:hAnsi="Times New Roman"/>
          <w:sz w:val="24"/>
          <w:szCs w:val="24"/>
        </w:rPr>
        <w:t xml:space="preserve"> parashikon shfuqizimin e fjalës “produktit/” nga togfjalëshi “produktit/instalimit” kudo ku ai përdoret në tekstin e ligjit, me qëllim garantimin e qartësisë juridike dhe ndarjes së saktë të përgjegjësive ndërmjet aktorëve të përfshirë. Ky ndryshim lidhet ngushtë me përmbajtjen e </w:t>
      </w:r>
      <w:r w:rsidRPr="00923603">
        <w:rPr>
          <w:rStyle w:val="Strong"/>
          <w:rFonts w:ascii="Times New Roman" w:hAnsi="Times New Roman"/>
          <w:b w:val="0"/>
          <w:bCs w:val="0"/>
          <w:sz w:val="24"/>
          <w:szCs w:val="24"/>
        </w:rPr>
        <w:t>nenit 16 t</w:t>
      </w:r>
      <w:r w:rsidR="006A0D7A">
        <w:rPr>
          <w:rStyle w:val="Strong"/>
          <w:rFonts w:ascii="Times New Roman" w:hAnsi="Times New Roman"/>
          <w:b w:val="0"/>
          <w:bCs w:val="0"/>
          <w:sz w:val="24"/>
          <w:szCs w:val="24"/>
        </w:rPr>
        <w:t>ë</w:t>
      </w:r>
      <w:r w:rsidRPr="00923603">
        <w:rPr>
          <w:rStyle w:val="Strong"/>
          <w:rFonts w:ascii="Times New Roman" w:hAnsi="Times New Roman"/>
          <w:b w:val="0"/>
          <w:bCs w:val="0"/>
          <w:sz w:val="24"/>
          <w:szCs w:val="24"/>
        </w:rPr>
        <w:t xml:space="preserve"> ligjit</w:t>
      </w:r>
      <w:r w:rsidRPr="00923603">
        <w:rPr>
          <w:rFonts w:ascii="Times New Roman" w:hAnsi="Times New Roman"/>
          <w:sz w:val="24"/>
          <w:szCs w:val="24"/>
        </w:rPr>
        <w:t xml:space="preserve">, i cili përcakton detyrimet e “personit përgjegjës për produktin/instalimin e vënë në shërbim” për sigurimin e përputhshmërisë së vazhdueshme të këtij instalimi gjatë periudhës së përdorimit nga publiku. Përdorimi i fjalës “produkt” në këtë kontekst krijonte paqartësi lidhur me statusin juridik të personit që ka përgjegjësi për mirëmbajtjen dhe përdorimin e instalimit në fazën pas vendosjes në shërbim, duke lënë të kuptohet në mënyrë të gabuar se ai mund të jetë edhe instaluesi apo një operator ekonomik përgjegjës për vendosjen në treg të produktit. </w:t>
      </w:r>
      <w:r w:rsidRPr="00923603">
        <w:rPr>
          <w:rStyle w:val="Strong"/>
          <w:rFonts w:ascii="Times New Roman" w:hAnsi="Times New Roman"/>
          <w:b w:val="0"/>
          <w:bCs w:val="0"/>
          <w:sz w:val="24"/>
          <w:szCs w:val="24"/>
        </w:rPr>
        <w:t>Për të shmangur këtë konfuzion dhe për të ndarë qartë përgjegjësitë</w:t>
      </w:r>
      <w:r w:rsidRPr="00923603">
        <w:rPr>
          <w:rFonts w:ascii="Times New Roman" w:hAnsi="Times New Roman"/>
          <w:sz w:val="24"/>
          <w:szCs w:val="24"/>
        </w:rPr>
        <w:t xml:space="preserve">, ky ndryshim është reflektuar edhe në </w:t>
      </w:r>
      <w:r w:rsidRPr="00923603">
        <w:rPr>
          <w:rStyle w:val="Strong"/>
          <w:rFonts w:ascii="Times New Roman" w:hAnsi="Times New Roman"/>
          <w:b w:val="0"/>
          <w:bCs w:val="0"/>
          <w:sz w:val="24"/>
          <w:szCs w:val="24"/>
        </w:rPr>
        <w:t>nenin 3, pika 24</w:t>
      </w:r>
      <w:r w:rsidRPr="00923603">
        <w:rPr>
          <w:rFonts w:ascii="Times New Roman" w:hAnsi="Times New Roman"/>
          <w:sz w:val="24"/>
          <w:szCs w:val="24"/>
        </w:rPr>
        <w:t xml:space="preserve">, ku “personi përgjegjës për instalimin e vënë në shërbim” është titullari i së drejtës së pronësisë mbi instalimin, personi që ka në gëzim të përkohshëm instalimin, nëse ky i fundit ka detyrimin e garantimit të përputhshmërisë së instalimit me kërkesat e detyrueshme të sigurisë, në bazë të një marrëveshje me pronarin apo një akti administrativ, punëdhënësi për instalimin e vendosur në vendin punës. </w:t>
      </w:r>
    </w:p>
    <w:p w14:paraId="058066F3" w14:textId="2C64192F" w:rsidR="00BD42D7" w:rsidRPr="008706ED" w:rsidRDefault="0076531F" w:rsidP="008706ED">
      <w:pPr>
        <w:spacing w:before="100" w:beforeAutospacing="1" w:after="100" w:afterAutospacing="1"/>
        <w:jc w:val="both"/>
        <w:rPr>
          <w:rFonts w:ascii="Times New Roman" w:eastAsia="Times New Roman" w:hAnsi="Times New Roman"/>
          <w:sz w:val="24"/>
          <w:szCs w:val="24"/>
        </w:rPr>
      </w:pPr>
      <w:r w:rsidRPr="008706ED">
        <w:rPr>
          <w:rStyle w:val="Strong"/>
          <w:rFonts w:ascii="Times New Roman" w:hAnsi="Times New Roman"/>
          <w:sz w:val="24"/>
          <w:szCs w:val="24"/>
        </w:rPr>
        <w:t>Neni 10 i projektligjit ndryshon përmbajtjen e nenit 27 të ligjit ekzistues</w:t>
      </w:r>
      <w:r w:rsidR="00C32A40" w:rsidRPr="008706ED">
        <w:rPr>
          <w:rStyle w:val="Strong"/>
          <w:rFonts w:ascii="Times New Roman" w:hAnsi="Times New Roman"/>
          <w:sz w:val="24"/>
          <w:szCs w:val="24"/>
        </w:rPr>
        <w:t xml:space="preserve">,  </w:t>
      </w:r>
      <w:r w:rsidR="00C32A40" w:rsidRPr="008706ED">
        <w:rPr>
          <w:rStyle w:val="Strong"/>
          <w:rFonts w:ascii="Times New Roman" w:hAnsi="Times New Roman"/>
          <w:b w:val="0"/>
          <w:bCs w:val="0"/>
          <w:sz w:val="24"/>
          <w:szCs w:val="24"/>
        </w:rPr>
        <w:t>lidhur me</w:t>
      </w:r>
      <w:r w:rsidR="00C32A40" w:rsidRPr="008706ED">
        <w:rPr>
          <w:rStyle w:val="Strong"/>
          <w:rFonts w:ascii="Times New Roman" w:hAnsi="Times New Roman"/>
          <w:sz w:val="24"/>
          <w:szCs w:val="24"/>
        </w:rPr>
        <w:t xml:space="preserve"> </w:t>
      </w:r>
      <w:r w:rsidRPr="008706ED">
        <w:rPr>
          <w:rFonts w:ascii="Times New Roman" w:hAnsi="Times New Roman"/>
          <w:sz w:val="24"/>
          <w:szCs w:val="24"/>
        </w:rPr>
        <w:t>struktur</w:t>
      </w:r>
      <w:r w:rsidR="00C32A40" w:rsidRPr="008706ED">
        <w:rPr>
          <w:rFonts w:ascii="Times New Roman" w:hAnsi="Times New Roman"/>
          <w:sz w:val="24"/>
          <w:szCs w:val="24"/>
        </w:rPr>
        <w:t>at</w:t>
      </w:r>
      <w:r w:rsidRPr="008706ED">
        <w:rPr>
          <w:rFonts w:ascii="Times New Roman" w:hAnsi="Times New Roman"/>
          <w:sz w:val="24"/>
          <w:szCs w:val="24"/>
        </w:rPr>
        <w:t xml:space="preserve"> përgjegjëse për mbikëqyrjen e tregut.</w:t>
      </w:r>
      <w:r w:rsidR="00C32A40" w:rsidRPr="008706ED">
        <w:rPr>
          <w:rFonts w:ascii="Times New Roman" w:hAnsi="Times New Roman"/>
          <w:sz w:val="24"/>
          <w:szCs w:val="24"/>
        </w:rPr>
        <w:t xml:space="preserve"> </w:t>
      </w:r>
      <w:r w:rsidR="005269CD" w:rsidRPr="008706ED">
        <w:rPr>
          <w:rFonts w:ascii="Times New Roman" w:hAnsi="Times New Roman"/>
          <w:sz w:val="24"/>
          <w:szCs w:val="24"/>
        </w:rPr>
        <w:t>Neni 27 i ndryshuar përmban dispozita ekzistuese të ligjit në fuqi, të cilat janë riformuluar me qëllim qartësimin e përmbajtjes, ndërkohë që disa pjesë t</w:t>
      </w:r>
      <w:r w:rsidR="00D6182C" w:rsidRPr="008706ED">
        <w:rPr>
          <w:rFonts w:ascii="Times New Roman" w:hAnsi="Times New Roman"/>
          <w:sz w:val="24"/>
          <w:szCs w:val="24"/>
        </w:rPr>
        <w:t>ë</w:t>
      </w:r>
      <w:r w:rsidR="005269CD" w:rsidRPr="008706ED">
        <w:rPr>
          <w:rFonts w:ascii="Times New Roman" w:hAnsi="Times New Roman"/>
          <w:sz w:val="24"/>
          <w:szCs w:val="24"/>
        </w:rPr>
        <w:t xml:space="preserve"> k</w:t>
      </w:r>
      <w:r w:rsidR="00D6182C" w:rsidRPr="008706ED">
        <w:rPr>
          <w:rFonts w:ascii="Times New Roman" w:hAnsi="Times New Roman"/>
          <w:sz w:val="24"/>
          <w:szCs w:val="24"/>
        </w:rPr>
        <w:t>ë</w:t>
      </w:r>
      <w:r w:rsidR="005269CD" w:rsidRPr="008706ED">
        <w:rPr>
          <w:rFonts w:ascii="Times New Roman" w:hAnsi="Times New Roman"/>
          <w:sz w:val="24"/>
          <w:szCs w:val="24"/>
        </w:rPr>
        <w:t>tij neni janë hequr me q</w:t>
      </w:r>
      <w:r w:rsidR="00D6182C" w:rsidRPr="008706ED">
        <w:rPr>
          <w:rFonts w:ascii="Times New Roman" w:hAnsi="Times New Roman"/>
          <w:sz w:val="24"/>
          <w:szCs w:val="24"/>
        </w:rPr>
        <w:t>ë</w:t>
      </w:r>
      <w:r w:rsidR="005269CD" w:rsidRPr="008706ED">
        <w:rPr>
          <w:rFonts w:ascii="Times New Roman" w:hAnsi="Times New Roman"/>
          <w:sz w:val="24"/>
          <w:szCs w:val="24"/>
        </w:rPr>
        <w:t xml:space="preserve">llim që të integrohen në nene të tjera të ligjit, aty ku përmbajtja e tyre përputhet më mirë me objektin e rregullimit. </w:t>
      </w:r>
      <w:r w:rsidR="00BD42D7" w:rsidRPr="008706ED">
        <w:rPr>
          <w:rFonts w:ascii="Times New Roman" w:eastAsia="Times New Roman" w:hAnsi="Times New Roman"/>
          <w:sz w:val="24"/>
          <w:szCs w:val="24"/>
        </w:rPr>
        <w:t xml:space="preserve">Pika 2 e këtij neni përcakton se strukturat përgjegjëse </w:t>
      </w:r>
      <w:r w:rsidR="00BD42D7" w:rsidRPr="008706ED">
        <w:rPr>
          <w:rFonts w:ascii="Times New Roman" w:hAnsi="Times New Roman"/>
          <w:sz w:val="24"/>
          <w:szCs w:val="24"/>
        </w:rPr>
        <w:t xml:space="preserve">ushtrojnë përgjegjësitë e tyre në zbatim të këtij ligji, në përputhje me legjislacionin për inspektimin në Republikën e Shqipërisë, përveçse kur parashikohet shprehimisht ndryshe në këtë ligj. </w:t>
      </w:r>
      <w:r w:rsidR="00BD42D7" w:rsidRPr="008706ED">
        <w:rPr>
          <w:rFonts w:ascii="Times New Roman" w:eastAsia="Times New Roman" w:hAnsi="Times New Roman"/>
          <w:sz w:val="24"/>
          <w:szCs w:val="24"/>
        </w:rPr>
        <w:t xml:space="preserve">Ky formulim ka për qëllim të sigurojë koherencë ndërmjet ligjit horizontal “Për inspektimin në Republikën e Shqipërisë” dhe këtij ligji </w:t>
      </w:r>
      <w:r w:rsidR="0074537D" w:rsidRPr="008706ED">
        <w:rPr>
          <w:rFonts w:ascii="Times New Roman" w:eastAsia="Times New Roman" w:hAnsi="Times New Roman"/>
          <w:sz w:val="24"/>
          <w:szCs w:val="24"/>
        </w:rPr>
        <w:t>si akt i</w:t>
      </w:r>
      <w:r w:rsidR="00BD42D7" w:rsidRPr="008706ED">
        <w:rPr>
          <w:rFonts w:ascii="Times New Roman" w:eastAsia="Times New Roman" w:hAnsi="Times New Roman"/>
          <w:sz w:val="24"/>
          <w:szCs w:val="24"/>
        </w:rPr>
        <w:t xml:space="preserve"> </w:t>
      </w:r>
      <w:r w:rsidR="0074537D" w:rsidRPr="008706ED">
        <w:rPr>
          <w:rFonts w:ascii="Times New Roman" w:eastAsia="Times New Roman" w:hAnsi="Times New Roman"/>
          <w:sz w:val="24"/>
          <w:szCs w:val="24"/>
        </w:rPr>
        <w:t>posaçëm</w:t>
      </w:r>
      <w:r w:rsidR="00BD42D7" w:rsidRPr="008706ED">
        <w:rPr>
          <w:rFonts w:ascii="Times New Roman" w:eastAsia="Times New Roman" w:hAnsi="Times New Roman"/>
          <w:sz w:val="24"/>
          <w:szCs w:val="24"/>
        </w:rPr>
        <w:t xml:space="preserve">, duke respektuar parimin juridik </w:t>
      </w:r>
      <w:r w:rsidR="0074537D" w:rsidRPr="008706ED">
        <w:rPr>
          <w:rStyle w:val="Strong"/>
          <w:rFonts w:ascii="Times New Roman" w:hAnsi="Times New Roman"/>
          <w:b w:val="0"/>
          <w:bCs w:val="0"/>
          <w:i/>
          <w:iCs/>
          <w:sz w:val="24"/>
          <w:szCs w:val="24"/>
        </w:rPr>
        <w:t>lex specialis derogat legi generali</w:t>
      </w:r>
      <w:r w:rsidR="0074537D" w:rsidRPr="008706ED">
        <w:rPr>
          <w:rFonts w:ascii="Times New Roman" w:hAnsi="Times New Roman"/>
          <w:sz w:val="24"/>
          <w:szCs w:val="24"/>
        </w:rPr>
        <w:t>.</w:t>
      </w:r>
      <w:r w:rsidR="00BD42D7" w:rsidRPr="008706ED">
        <w:rPr>
          <w:rFonts w:ascii="Times New Roman" w:eastAsia="Times New Roman" w:hAnsi="Times New Roman"/>
          <w:sz w:val="24"/>
          <w:szCs w:val="24"/>
        </w:rPr>
        <w:t xml:space="preserve"> Në këtë mënyrë, garantohen njëkohësisht zbatimi i parimeve të përbashkëta të inspektimit dhe respektimi i veçorive specifike që lidhen me mbikëqyrjen e tregut për produktet jo-ushqimore. </w:t>
      </w:r>
    </w:p>
    <w:p w14:paraId="7C9F9609" w14:textId="77777777" w:rsidR="009E7DD4" w:rsidRPr="008706ED" w:rsidRDefault="009E7DD4" w:rsidP="008706ED">
      <w:pPr>
        <w:spacing w:before="100" w:beforeAutospacing="1" w:after="100" w:afterAutospacing="1"/>
        <w:jc w:val="both"/>
        <w:rPr>
          <w:rFonts w:ascii="Times New Roman" w:hAnsi="Times New Roman"/>
          <w:b/>
          <w:bCs/>
          <w:sz w:val="24"/>
          <w:szCs w:val="24"/>
        </w:rPr>
      </w:pPr>
      <w:r w:rsidRPr="008706ED">
        <w:rPr>
          <w:rFonts w:ascii="Times New Roman" w:hAnsi="Times New Roman"/>
          <w:b/>
          <w:bCs/>
          <w:sz w:val="24"/>
          <w:szCs w:val="24"/>
        </w:rPr>
        <w:t>Neni 12 i projektligjit parashikon shtimin e neneve 28/1, 28/2 dhe 28/3 pas nenit 28 të ligjit ekzistues.</w:t>
      </w:r>
    </w:p>
    <w:p w14:paraId="73DBA05C" w14:textId="0F95B078" w:rsidR="006A3844" w:rsidRPr="008706ED" w:rsidRDefault="001527FF" w:rsidP="008706ED">
      <w:pPr>
        <w:spacing w:before="100" w:beforeAutospacing="1" w:after="100" w:afterAutospacing="1"/>
        <w:jc w:val="both"/>
        <w:rPr>
          <w:rFonts w:ascii="Times New Roman" w:hAnsi="Times New Roman"/>
          <w:sz w:val="24"/>
          <w:szCs w:val="24"/>
        </w:rPr>
      </w:pPr>
      <w:r w:rsidRPr="008706ED">
        <w:rPr>
          <w:rStyle w:val="Strong"/>
          <w:rFonts w:ascii="Times New Roman" w:hAnsi="Times New Roman"/>
          <w:sz w:val="24"/>
          <w:szCs w:val="24"/>
        </w:rPr>
        <w:lastRenderedPageBreak/>
        <w:t xml:space="preserve">Neni 28/1 </w:t>
      </w:r>
      <w:r w:rsidRPr="008706ED">
        <w:rPr>
          <w:rStyle w:val="Strong"/>
          <w:rFonts w:ascii="Times New Roman" w:hAnsi="Times New Roman"/>
          <w:b w:val="0"/>
          <w:bCs w:val="0"/>
          <w:sz w:val="24"/>
          <w:szCs w:val="24"/>
        </w:rPr>
        <w:t>i projektligjit</w:t>
      </w:r>
      <w:r w:rsidRPr="008706ED">
        <w:rPr>
          <w:rFonts w:ascii="Times New Roman" w:hAnsi="Times New Roman"/>
          <w:sz w:val="24"/>
          <w:szCs w:val="24"/>
        </w:rPr>
        <w:t xml:space="preserve"> vendos bazën ligjore për hartimin dhe miratimin e një dokumenti strategjik afatmes</w:t>
      </w:r>
      <w:r w:rsidR="001F123B" w:rsidRPr="008706ED">
        <w:rPr>
          <w:rFonts w:ascii="Times New Roman" w:hAnsi="Times New Roman"/>
          <w:sz w:val="24"/>
          <w:szCs w:val="24"/>
        </w:rPr>
        <w:t>ë</w:t>
      </w:r>
      <w:r w:rsidRPr="008706ED">
        <w:rPr>
          <w:rFonts w:ascii="Times New Roman" w:hAnsi="Times New Roman"/>
          <w:sz w:val="24"/>
          <w:szCs w:val="24"/>
        </w:rPr>
        <w:t xml:space="preserve">m për mbikëqyrjen e tregut. </w:t>
      </w:r>
      <w:r w:rsidR="0006387B" w:rsidRPr="008706ED">
        <w:rPr>
          <w:rFonts w:ascii="Times New Roman" w:hAnsi="Times New Roman"/>
          <w:sz w:val="24"/>
          <w:szCs w:val="24"/>
        </w:rPr>
        <w:t>Në përputhje me neni</w:t>
      </w:r>
      <w:r w:rsidRPr="008706ED">
        <w:rPr>
          <w:rFonts w:ascii="Times New Roman" w:hAnsi="Times New Roman"/>
          <w:sz w:val="24"/>
          <w:szCs w:val="24"/>
        </w:rPr>
        <w:t>n</w:t>
      </w:r>
      <w:r w:rsidR="0006387B" w:rsidRPr="008706ED">
        <w:rPr>
          <w:rFonts w:ascii="Times New Roman" w:hAnsi="Times New Roman"/>
          <w:sz w:val="24"/>
          <w:szCs w:val="24"/>
        </w:rPr>
        <w:t xml:space="preserve"> 13 </w:t>
      </w:r>
      <w:r w:rsidR="0074537D" w:rsidRPr="008706ED">
        <w:rPr>
          <w:rFonts w:ascii="Times New Roman" w:hAnsi="Times New Roman"/>
          <w:sz w:val="24"/>
          <w:szCs w:val="24"/>
        </w:rPr>
        <w:t>të</w:t>
      </w:r>
      <w:r w:rsidR="0006387B" w:rsidRPr="008706ED">
        <w:rPr>
          <w:rFonts w:ascii="Times New Roman" w:hAnsi="Times New Roman"/>
          <w:sz w:val="24"/>
          <w:szCs w:val="24"/>
        </w:rPr>
        <w:t xml:space="preserve"> Rregullores (BE) 2019/1020, Strategjia e Mbikëqyrjes së Tregut duhet të sigurojë një qasje të qëndrueshme, gjithëpërfshirëse dhe të integruar për mbikëqyrjen e tregut dhe zbatimin e kërkesave ligjore për produktet. Për këtë qëllim, projektligji parashikon që Ministria p</w:t>
      </w:r>
      <w:r w:rsidR="00F27B9F" w:rsidRPr="008706ED">
        <w:rPr>
          <w:rFonts w:ascii="Times New Roman" w:hAnsi="Times New Roman"/>
          <w:sz w:val="24"/>
          <w:szCs w:val="24"/>
        </w:rPr>
        <w:t>ë</w:t>
      </w:r>
      <w:r w:rsidR="0006387B" w:rsidRPr="008706ED">
        <w:rPr>
          <w:rFonts w:ascii="Times New Roman" w:hAnsi="Times New Roman"/>
          <w:sz w:val="24"/>
          <w:szCs w:val="24"/>
        </w:rPr>
        <w:t>rgjegj</w:t>
      </w:r>
      <w:r w:rsidR="00F27B9F" w:rsidRPr="008706ED">
        <w:rPr>
          <w:rFonts w:ascii="Times New Roman" w:hAnsi="Times New Roman"/>
          <w:sz w:val="24"/>
          <w:szCs w:val="24"/>
        </w:rPr>
        <w:t>ë</w:t>
      </w:r>
      <w:r w:rsidR="0006387B" w:rsidRPr="008706ED">
        <w:rPr>
          <w:rFonts w:ascii="Times New Roman" w:hAnsi="Times New Roman"/>
          <w:sz w:val="24"/>
          <w:szCs w:val="24"/>
        </w:rPr>
        <w:t>se (MEKI), të organizojë dhe koordinojë pun</w:t>
      </w:r>
      <w:r w:rsidR="00F27B9F" w:rsidRPr="008706ED">
        <w:rPr>
          <w:rFonts w:ascii="Times New Roman" w:hAnsi="Times New Roman"/>
          <w:sz w:val="24"/>
          <w:szCs w:val="24"/>
        </w:rPr>
        <w:t>ë</w:t>
      </w:r>
      <w:r w:rsidR="0006387B" w:rsidRPr="008706ED">
        <w:rPr>
          <w:rFonts w:ascii="Times New Roman" w:hAnsi="Times New Roman"/>
          <w:sz w:val="24"/>
          <w:szCs w:val="24"/>
        </w:rPr>
        <w:t>n p</w:t>
      </w:r>
      <w:r w:rsidR="00F27B9F" w:rsidRPr="008706ED">
        <w:rPr>
          <w:rFonts w:ascii="Times New Roman" w:hAnsi="Times New Roman"/>
          <w:sz w:val="24"/>
          <w:szCs w:val="24"/>
        </w:rPr>
        <w:t>ë</w:t>
      </w:r>
      <w:r w:rsidR="0006387B" w:rsidRPr="008706ED">
        <w:rPr>
          <w:rFonts w:ascii="Times New Roman" w:hAnsi="Times New Roman"/>
          <w:sz w:val="24"/>
          <w:szCs w:val="24"/>
        </w:rPr>
        <w:t>r hartimin e kësaj strategjie, e cila miratohet me vendim të Këshillit të Ministrave për një periudhë katërvjeçare. Strategjia do të duhet t</w:t>
      </w:r>
      <w:r w:rsidR="00F27B9F" w:rsidRPr="008706ED">
        <w:rPr>
          <w:rFonts w:ascii="Times New Roman" w:hAnsi="Times New Roman"/>
          <w:sz w:val="24"/>
          <w:szCs w:val="24"/>
        </w:rPr>
        <w:t>ë</w:t>
      </w:r>
      <w:r w:rsidR="0006387B" w:rsidRPr="008706ED">
        <w:rPr>
          <w:rFonts w:ascii="Times New Roman" w:hAnsi="Times New Roman"/>
          <w:sz w:val="24"/>
          <w:szCs w:val="24"/>
        </w:rPr>
        <w:t xml:space="preserve"> marrë në konsideratë të gjithë sektorët ku zbatohet legjislacioni për produktet, duke përfshirë zinxhirët e furnizimit tradicional dhe digjital, si dhe prioritetet ndërkombëtare. </w:t>
      </w:r>
      <w:r w:rsidR="006A3844" w:rsidRPr="008706ED">
        <w:rPr>
          <w:rFonts w:ascii="Times New Roman" w:hAnsi="Times New Roman"/>
          <w:sz w:val="24"/>
          <w:szCs w:val="24"/>
        </w:rPr>
        <w:t>Elementët përbërës të strategjisë përfshijnë, ndër të tjera: informacionin mbi produktet që nuk janë në përputhje me legjislacionin në fuqi, përcaktimin e grupeve prioritare të produkteve për mbikëqyrje dhe planifikimin e aktiviteteve konkrete për reduktimin e mos-përputhshmërisë.</w:t>
      </w:r>
    </w:p>
    <w:p w14:paraId="552862AB" w14:textId="19CC26D6" w:rsidR="0074537D" w:rsidRPr="008706ED" w:rsidRDefault="006A3844" w:rsidP="008706ED">
      <w:pPr>
        <w:spacing w:before="100" w:beforeAutospacing="1" w:after="100" w:afterAutospacing="1"/>
        <w:jc w:val="both"/>
        <w:rPr>
          <w:rFonts w:ascii="Times New Roman" w:eastAsia="Times New Roman" w:hAnsi="Times New Roman"/>
          <w:sz w:val="24"/>
          <w:szCs w:val="24"/>
        </w:rPr>
      </w:pPr>
      <w:r w:rsidRPr="008706ED">
        <w:rPr>
          <w:rFonts w:ascii="Times New Roman" w:eastAsia="Times New Roman" w:hAnsi="Times New Roman"/>
          <w:b/>
          <w:bCs/>
          <w:sz w:val="24"/>
          <w:szCs w:val="24"/>
        </w:rPr>
        <w:t>N</w:t>
      </w:r>
      <w:r w:rsidR="001F123B" w:rsidRPr="008706ED">
        <w:rPr>
          <w:rFonts w:ascii="Times New Roman" w:eastAsia="Times New Roman" w:hAnsi="Times New Roman"/>
          <w:b/>
          <w:bCs/>
          <w:sz w:val="24"/>
          <w:szCs w:val="24"/>
        </w:rPr>
        <w:t>ë</w:t>
      </w:r>
      <w:r w:rsidRPr="008706ED">
        <w:rPr>
          <w:rFonts w:ascii="Times New Roman" w:eastAsia="Times New Roman" w:hAnsi="Times New Roman"/>
          <w:b/>
          <w:bCs/>
          <w:sz w:val="24"/>
          <w:szCs w:val="24"/>
        </w:rPr>
        <w:t xml:space="preserve"> nenin 28/2</w:t>
      </w:r>
      <w:r w:rsidRPr="008706ED">
        <w:rPr>
          <w:rFonts w:ascii="Times New Roman" w:eastAsia="Times New Roman" w:hAnsi="Times New Roman"/>
          <w:sz w:val="24"/>
          <w:szCs w:val="24"/>
        </w:rPr>
        <w:t>, p</w:t>
      </w:r>
      <w:r w:rsidR="0074537D" w:rsidRPr="008706ED">
        <w:rPr>
          <w:rFonts w:ascii="Times New Roman" w:eastAsia="Times New Roman" w:hAnsi="Times New Roman"/>
          <w:sz w:val="24"/>
          <w:szCs w:val="24"/>
        </w:rPr>
        <w:t xml:space="preserve">rojektligji parashikon krijimin e Zyrës së Vetme Ndërlidhëse (Single Liaison Office) </w:t>
      </w:r>
      <w:r w:rsidR="00F04140" w:rsidRPr="008706ED">
        <w:rPr>
          <w:rFonts w:ascii="Times New Roman" w:hAnsi="Times New Roman"/>
          <w:sz w:val="24"/>
          <w:szCs w:val="24"/>
        </w:rPr>
        <w:t xml:space="preserve">si pjesë përbërëse e strukturës së ministrisë përgjegjëse për mbikëqyrjen e tregut (MEKI). Kjo zyrë ka funksion koordinues dhe përfaqësues në fushën e mbikëqyrjes së tregut dhe siguron bashkëpunimin ndërinstitucional ndërmjet strukturave përgjegjëse, autoriteteve doganore dhe autoriteteve të tjera, si dhe bashkëpunimin ndërkombëtar me autoritetet homologe në shtetet e tjera. Zyra mbështet dhe koordinon zbatimin e </w:t>
      </w:r>
      <w:r w:rsidR="00F04140" w:rsidRPr="008706ED">
        <w:rPr>
          <w:rStyle w:val="Strong"/>
          <w:rFonts w:ascii="Times New Roman" w:hAnsi="Times New Roman"/>
          <w:b w:val="0"/>
          <w:bCs w:val="0"/>
          <w:sz w:val="24"/>
          <w:szCs w:val="24"/>
        </w:rPr>
        <w:t>Strategjisë së Mbikëqyrjes së Tregut</w:t>
      </w:r>
      <w:r w:rsidR="00F04140" w:rsidRPr="008706ED">
        <w:rPr>
          <w:rFonts w:ascii="Times New Roman" w:hAnsi="Times New Roman"/>
          <w:sz w:val="24"/>
          <w:szCs w:val="24"/>
        </w:rPr>
        <w:t xml:space="preserve">, përfaqëson qëndrimin e koordinuar të autoriteteve kombëtare, administron dhe përditëson sistemin e komunikimit dhe shkëmbimit të informacionit të parashikuar në nenin 34/4, si dhe mbledh dhe përpunon informacionet mbi produktet e rrezikshme në përputhje me funksionin e saj koordinues. </w:t>
      </w:r>
    </w:p>
    <w:p w14:paraId="3C5404CD" w14:textId="5EFC1B14" w:rsidR="00885232" w:rsidRPr="008706ED" w:rsidRDefault="00885232" w:rsidP="008706ED">
      <w:pPr>
        <w:pStyle w:val="NormalWeb"/>
        <w:spacing w:line="276" w:lineRule="auto"/>
        <w:jc w:val="both"/>
        <w:rPr>
          <w:lang w:val="sq-AL"/>
        </w:rPr>
      </w:pPr>
      <w:r w:rsidRPr="008706ED">
        <w:rPr>
          <w:rStyle w:val="Strong"/>
          <w:lang w:val="sq-AL"/>
        </w:rPr>
        <w:t xml:space="preserve">Neni 28/3 </w:t>
      </w:r>
      <w:r w:rsidRPr="008706ED">
        <w:rPr>
          <w:rStyle w:val="Strong"/>
          <w:b w:val="0"/>
          <w:bCs w:val="0"/>
          <w:lang w:val="sq-AL"/>
        </w:rPr>
        <w:t>i projektligjit</w:t>
      </w:r>
      <w:r w:rsidRPr="008706ED">
        <w:rPr>
          <w:lang w:val="sq-AL"/>
        </w:rPr>
        <w:t xml:space="preserve"> përcakton rregullat për ushtrimin e veprimtarisë së strukturave përgjegjëse për mbikëqyrjen e tregut, duke parashikuar se ato garantojnë mbikëqyrje efektive të produkteve në territorin e Republikës së Shqipërisë, pavarësisht mënyrës së vënies së tyre në dispozicion në treg. Dispozita synon harmonizimin me nenin 11 të Rregullores (BE) 2019/1020 dhe parashikon detyrimin e strukturave përgjegjëse për të urdhëruar operatorët ekonomikë për marrjen e masave korrigjuese të përshtatshme dhe proporcionale, si dhe për të vendosur masa shtesë në rast të moszbatimit të tyre. Strukturat përgjegjëse veprojnë në mënyrë të pavarur, të paanshme dhe të pandikuar, hartojnë procedura për trajtimin e ankesave dhe për kontrollin e masave të marra, si dhe kryejnë kontrolle të karakteristikave të produkteve bazuar në vlerësimin e rrezikut. Ky vlerësim merr në konsideratë rreziqet e mundshme, historikun e operatorit ekonomik, informacionin doganor dhe ankesat e konsumatorëve. </w:t>
      </w:r>
    </w:p>
    <w:p w14:paraId="67412DFF" w14:textId="15ECBD55" w:rsidR="00E51FD2" w:rsidRPr="008706ED" w:rsidRDefault="009E7DD4" w:rsidP="008706ED">
      <w:pPr>
        <w:pStyle w:val="NormalWeb"/>
        <w:spacing w:line="276" w:lineRule="auto"/>
        <w:jc w:val="both"/>
        <w:rPr>
          <w:rFonts w:eastAsia="Times New Roman"/>
          <w:lang w:val="sq-AL"/>
        </w:rPr>
      </w:pPr>
      <w:r w:rsidRPr="008706ED">
        <w:rPr>
          <w:b/>
          <w:bCs/>
          <w:lang w:val="sq-AL"/>
        </w:rPr>
        <w:t>Neni 13 i projektligjit ndryshon përmbajtjen e nenit 29 të ligjit ekzistues</w:t>
      </w:r>
      <w:r w:rsidRPr="008706ED">
        <w:rPr>
          <w:lang w:val="sq-AL"/>
        </w:rPr>
        <w:t xml:space="preserve">, i cili rregullon kompetencat e strukturave përgjegjëse për mbikëqyrjen e tregut. </w:t>
      </w:r>
      <w:r w:rsidR="007E41EE" w:rsidRPr="008706ED">
        <w:rPr>
          <w:rFonts w:eastAsia="Times New Roman"/>
          <w:lang w:val="sq-AL"/>
        </w:rPr>
        <w:t xml:space="preserve">Kompetencat </w:t>
      </w:r>
      <w:r w:rsidRPr="008706ED">
        <w:rPr>
          <w:lang w:val="sq-AL"/>
        </w:rPr>
        <w:t>e riformuluara në nenin 29</w:t>
      </w:r>
      <w:r w:rsidR="007E41EE" w:rsidRPr="008706ED">
        <w:rPr>
          <w:rFonts w:eastAsia="Times New Roman"/>
          <w:lang w:val="sq-AL"/>
        </w:rPr>
        <w:t xml:space="preserve">, janë në përputhje me parashikimet e nenit 14 të Rregullores (BE) 2019/1020 dhe synojnë të sigurojnë një mbikëqyrje efektive, proporcionale dhe të harmonizuar mbi produktet që vendosen në tregun </w:t>
      </w:r>
      <w:r w:rsidR="00E51FD2" w:rsidRPr="008706ED">
        <w:rPr>
          <w:rFonts w:eastAsia="Times New Roman"/>
          <w:lang w:val="sq-AL"/>
        </w:rPr>
        <w:t>shqiptar</w:t>
      </w:r>
      <w:r w:rsidR="007E41EE" w:rsidRPr="008706ED">
        <w:rPr>
          <w:rFonts w:eastAsia="Times New Roman"/>
          <w:lang w:val="sq-AL"/>
        </w:rPr>
        <w:t xml:space="preserve">. </w:t>
      </w:r>
      <w:r w:rsidR="007E41EE" w:rsidRPr="008706ED">
        <w:rPr>
          <w:lang w:val="sq-AL"/>
        </w:rPr>
        <w:t>Ky nen ofron nj</w:t>
      </w:r>
      <w:r w:rsidR="00F27B9F" w:rsidRPr="008706ED">
        <w:rPr>
          <w:lang w:val="sq-AL"/>
        </w:rPr>
        <w:t>ë</w:t>
      </w:r>
      <w:r w:rsidR="007E41EE" w:rsidRPr="008706ED">
        <w:rPr>
          <w:lang w:val="sq-AL"/>
        </w:rPr>
        <w:t xml:space="preserve"> riformulim t</w:t>
      </w:r>
      <w:r w:rsidR="00F27B9F" w:rsidRPr="008706ED">
        <w:rPr>
          <w:lang w:val="sq-AL"/>
        </w:rPr>
        <w:t>ë</w:t>
      </w:r>
      <w:r w:rsidR="007E41EE" w:rsidRPr="008706ED">
        <w:rPr>
          <w:lang w:val="sq-AL"/>
        </w:rPr>
        <w:t xml:space="preserve"> kompetencave t</w:t>
      </w:r>
      <w:r w:rsidR="00F27B9F" w:rsidRPr="008706ED">
        <w:rPr>
          <w:lang w:val="sq-AL"/>
        </w:rPr>
        <w:t>ë</w:t>
      </w:r>
      <w:r w:rsidR="007E41EE" w:rsidRPr="008706ED">
        <w:rPr>
          <w:lang w:val="sq-AL"/>
        </w:rPr>
        <w:t xml:space="preserve"> strukturave p</w:t>
      </w:r>
      <w:r w:rsidR="00F27B9F" w:rsidRPr="008706ED">
        <w:rPr>
          <w:lang w:val="sq-AL"/>
        </w:rPr>
        <w:t>ë</w:t>
      </w:r>
      <w:r w:rsidR="007E41EE" w:rsidRPr="008706ED">
        <w:rPr>
          <w:lang w:val="sq-AL"/>
        </w:rPr>
        <w:t>rgjegj</w:t>
      </w:r>
      <w:r w:rsidR="00F27B9F" w:rsidRPr="008706ED">
        <w:rPr>
          <w:lang w:val="sq-AL"/>
        </w:rPr>
        <w:t>ë</w:t>
      </w:r>
      <w:r w:rsidR="007E41EE" w:rsidRPr="008706ED">
        <w:rPr>
          <w:lang w:val="sq-AL"/>
        </w:rPr>
        <w:t>se n</w:t>
      </w:r>
      <w:r w:rsidR="00F27B9F" w:rsidRPr="008706ED">
        <w:rPr>
          <w:lang w:val="sq-AL"/>
        </w:rPr>
        <w:t>ë</w:t>
      </w:r>
      <w:r w:rsidR="007E41EE" w:rsidRPr="008706ED">
        <w:rPr>
          <w:lang w:val="sq-AL"/>
        </w:rPr>
        <w:t>n drit</w:t>
      </w:r>
      <w:r w:rsidR="00F27B9F" w:rsidRPr="008706ED">
        <w:rPr>
          <w:lang w:val="sq-AL"/>
        </w:rPr>
        <w:t>ë</w:t>
      </w:r>
      <w:r w:rsidR="007E41EE" w:rsidRPr="008706ED">
        <w:rPr>
          <w:lang w:val="sq-AL"/>
        </w:rPr>
        <w:t>n e parashikimeve t</w:t>
      </w:r>
      <w:r w:rsidR="00F27B9F" w:rsidRPr="008706ED">
        <w:rPr>
          <w:lang w:val="sq-AL"/>
        </w:rPr>
        <w:t>ë</w:t>
      </w:r>
      <w:r w:rsidR="007E41EE" w:rsidRPr="008706ED">
        <w:rPr>
          <w:lang w:val="sq-AL"/>
        </w:rPr>
        <w:t xml:space="preserve"> Rregullores (BE) 2019/1020. Këto kompetenca përfshijnë </w:t>
      </w:r>
      <w:r w:rsidR="007E41EE" w:rsidRPr="008706ED">
        <w:rPr>
          <w:rFonts w:eastAsia="Times New Roman"/>
          <w:lang w:val="sq-AL"/>
        </w:rPr>
        <w:t xml:space="preserve">të drejtën për të kërkuar dokumentacion teknik dhe informacione nga operatorët ekonomikë, kryerjen e kontrolleve fizike dhe laboratorike, dhe, kur është e nevojshme, </w:t>
      </w:r>
      <w:r w:rsidR="007E41EE" w:rsidRPr="008706ED">
        <w:rPr>
          <w:rFonts w:eastAsia="Times New Roman"/>
          <w:lang w:val="sq-AL"/>
        </w:rPr>
        <w:lastRenderedPageBreak/>
        <w:t xml:space="preserve">ndërmarrjen e masave si ndalimi i shpërndarjes, tërheqja ose kthimi i produkteve nga tregu. Strukturat mund të kërkojnë gjithashtu heqjen e përmbajtjes për produktet e rrezikshme nga platformat online ose shfaqjen e paralajmërimeve për përdoruesit. Kompetencat përfshijnë kryerjen e kontrolleve pa njoftim paraprak, nën identitet të fshehtë, hyrjen në ambientet tregtare dhe, në raste të </w:t>
      </w:r>
      <w:r w:rsidR="00D82628" w:rsidRPr="008706ED">
        <w:rPr>
          <w:rFonts w:eastAsia="Times New Roman"/>
          <w:lang w:val="sq-AL"/>
        </w:rPr>
        <w:t>caktuara</w:t>
      </w:r>
      <w:r w:rsidR="007E41EE" w:rsidRPr="008706ED">
        <w:rPr>
          <w:rFonts w:eastAsia="Times New Roman"/>
          <w:lang w:val="sq-AL"/>
        </w:rPr>
        <w:t>, shkatërrimin e produkteve që paraqesin rrezik serioz. Të gjitha këto veprime realizohen në mënyrë transparente dhe duke respektuar konfidencialitetin, sekretin profesional dhe mbrojtjen e të dhënave personale. Operatorët ekonomikë janë të detyruar të bashkëpunojnë për lehtësimin e mbikëqyrjes, ndërsa Policia e Shtetit siguron mbështetje kur është e nevojshme, duke garantuar zbatimin e standardeve teknike dhe sigurinë e produkteve në treg.</w:t>
      </w:r>
    </w:p>
    <w:p w14:paraId="415C7049" w14:textId="34DBF5CE" w:rsidR="00066E89" w:rsidRPr="008706ED" w:rsidRDefault="0009640B" w:rsidP="008706ED">
      <w:pPr>
        <w:pStyle w:val="NormalWeb"/>
        <w:spacing w:line="276" w:lineRule="auto"/>
        <w:jc w:val="both"/>
        <w:rPr>
          <w:b/>
          <w:bCs/>
          <w:lang w:val="sq-AL"/>
        </w:rPr>
      </w:pPr>
      <w:r w:rsidRPr="008706ED">
        <w:rPr>
          <w:b/>
          <w:bCs/>
          <w:lang w:val="sq-AL"/>
        </w:rPr>
        <w:t xml:space="preserve">Neni 14 i projektligjit parashikon shtimin e neneve 29/1 dhe 29/2 pas nenit 29 të ligjit ekzistues. </w:t>
      </w:r>
      <w:r w:rsidR="00DE1BA0" w:rsidRPr="008706ED">
        <w:rPr>
          <w:rStyle w:val="Strong"/>
          <w:lang w:val="sq-AL"/>
        </w:rPr>
        <w:t>Nenet 29/1 dhe 29/2 të projektligjit</w:t>
      </w:r>
      <w:r w:rsidR="00DE1BA0" w:rsidRPr="008706ED">
        <w:rPr>
          <w:lang w:val="sq-AL"/>
        </w:rPr>
        <w:t xml:space="preserve"> përcaktojnë kuadrin për marrjen e masave nga strukturat përgjegjëse për mbikëqyrjen e tregut dhe për zbatimin e masave korrigjuese nga operatorët ekonomikë</w:t>
      </w:r>
      <w:r w:rsidR="00066E89" w:rsidRPr="008706ED">
        <w:rPr>
          <w:lang w:val="sq-AL"/>
        </w:rPr>
        <w:t>, në rastet kur një produkt paraqet rrezik ose nuk përputhet me kërkesat e legjislacionit të zbatueshëm</w:t>
      </w:r>
      <w:r w:rsidR="00DE1BA0" w:rsidRPr="008706ED">
        <w:rPr>
          <w:lang w:val="sq-AL"/>
        </w:rPr>
        <w:t xml:space="preserve">. </w:t>
      </w:r>
      <w:r w:rsidR="00066E89" w:rsidRPr="008706ED">
        <w:rPr>
          <w:rFonts w:eastAsia="Times New Roman"/>
          <w:lang w:val="sq-AL"/>
        </w:rPr>
        <w:t>Neni 29/1 parashikon se, kur struktura përgjegjëse konstaton se një produkt, kur përdoret në përputhje me qëllimin e tij ose në kushte të parashikueshme në mënyrë të arsyeshme, mund të rrezikojë shëndetin ose sigurinë e përdoruesve të fundit ose është në mospërputhje me legjislacionin e zbatuesh</w:t>
      </w:r>
      <w:r w:rsidR="001F123B" w:rsidRPr="008706ED">
        <w:rPr>
          <w:rFonts w:eastAsia="Times New Roman"/>
          <w:lang w:val="sq-AL"/>
        </w:rPr>
        <w:t>ë</w:t>
      </w:r>
      <w:r w:rsidR="00066E89" w:rsidRPr="008706ED">
        <w:rPr>
          <w:rFonts w:eastAsia="Times New Roman"/>
          <w:lang w:val="sq-AL"/>
        </w:rPr>
        <w:t xml:space="preserve">m, ajo urdhëron operatorin ekonomik për marrjen e masave korrigjuese të përshtatshme dhe proporcionale brenda një afati të arsyeshëm. Në rast se operatori ekonomik nuk zbaton masat e urdhëruara ose rreziku vazhdon, struktura përgjegjëse merr masat e mëtejshme në përputhje me nenin 30 të këtij ligji. Dispozita gjithashtu parashikon detyrimin e operatorit ekonomik për të njoftuar strukturën për zbatimin e masave dhe për të paraqitur provat përkatëse, si dhe të drejtën e strukturës për të kryer një inspektim të ri. </w:t>
      </w:r>
      <w:r w:rsidR="00066E89" w:rsidRPr="008706ED">
        <w:rPr>
          <w:rFonts w:eastAsia="Times New Roman"/>
          <w:b/>
          <w:bCs/>
          <w:lang w:val="sq-AL"/>
        </w:rPr>
        <w:t>Neni 29/2</w:t>
      </w:r>
      <w:r w:rsidR="00066E89" w:rsidRPr="008706ED">
        <w:rPr>
          <w:rFonts w:eastAsia="Times New Roman"/>
          <w:lang w:val="sq-AL"/>
        </w:rPr>
        <w:t xml:space="preserve"> detajon llojet e masave korrigjuese që mund të urdhërohen dhe zbatohen nga operatori ekonomik, të tilla si: përshtatja e produktit, ndalimi i vënies në dispozicion në treg, kthimi i produktit nga tregu, paralajmërimi i publikut, shkatërrimi ose bërja jofunksionale e produktit, vendosja e paralajmërimeve të qarta dhe në gjuhën shqipe, si dhe njoftimi i përdoruesve të fundit për rrezikun. </w:t>
      </w:r>
      <w:r w:rsidR="00AD6B9E" w:rsidRPr="008706ED">
        <w:rPr>
          <w:rStyle w:val="Strong"/>
          <w:b w:val="0"/>
          <w:bCs w:val="0"/>
          <w:lang w:val="sq-AL"/>
        </w:rPr>
        <w:t>Pika 2 e nenit 29/2</w:t>
      </w:r>
      <w:r w:rsidR="00AD6B9E" w:rsidRPr="008706ED">
        <w:rPr>
          <w:lang w:val="sq-AL"/>
        </w:rPr>
        <w:t xml:space="preserve"> parashikon se masat si vendosja e paralajmërimeve në produkt, përcaktimi i kushteve paraprake për tregtim dhe njoftimi i menj</w:t>
      </w:r>
      <w:r w:rsidR="001F123B" w:rsidRPr="008706ED">
        <w:rPr>
          <w:lang w:val="sq-AL"/>
        </w:rPr>
        <w:t>ë</w:t>
      </w:r>
      <w:r w:rsidR="00AD6B9E" w:rsidRPr="008706ED">
        <w:rPr>
          <w:lang w:val="sq-AL"/>
        </w:rPr>
        <w:t>hersh</w:t>
      </w:r>
      <w:r w:rsidR="001F123B" w:rsidRPr="008706ED">
        <w:rPr>
          <w:lang w:val="sq-AL"/>
        </w:rPr>
        <w:t>ë</w:t>
      </w:r>
      <w:r w:rsidR="00AD6B9E" w:rsidRPr="008706ED">
        <w:rPr>
          <w:lang w:val="sq-AL"/>
        </w:rPr>
        <w:t>m i përdoruesve të fundit p</w:t>
      </w:r>
      <w:r w:rsidR="001F123B" w:rsidRPr="008706ED">
        <w:rPr>
          <w:lang w:val="sq-AL"/>
        </w:rPr>
        <w:t>ë</w:t>
      </w:r>
      <w:r w:rsidR="00AD6B9E" w:rsidRPr="008706ED">
        <w:rPr>
          <w:lang w:val="sq-AL"/>
        </w:rPr>
        <w:t>r rreziqet mund të kërkohen vetëm nëse produkti paraqet rrezik në kushte t</w:t>
      </w:r>
      <w:r w:rsidR="001F123B" w:rsidRPr="008706ED">
        <w:rPr>
          <w:lang w:val="sq-AL"/>
        </w:rPr>
        <w:t>ë</w:t>
      </w:r>
      <w:r w:rsidR="00AD6B9E" w:rsidRPr="008706ED">
        <w:rPr>
          <w:lang w:val="sq-AL"/>
        </w:rPr>
        <w:t xml:space="preserve"> caktuara ose për kategori të veçanta përdoruesish të fundit</w:t>
      </w:r>
      <w:r w:rsidR="00066E89" w:rsidRPr="008706ED">
        <w:rPr>
          <w:rFonts w:eastAsia="Times New Roman"/>
          <w:lang w:val="sq-AL"/>
        </w:rPr>
        <w:t xml:space="preserve">. </w:t>
      </w:r>
    </w:p>
    <w:p w14:paraId="2BB443F0" w14:textId="5EFEF5BE" w:rsidR="00944CBF" w:rsidRPr="008706ED" w:rsidRDefault="0009640B" w:rsidP="008706ED">
      <w:pPr>
        <w:spacing w:before="100" w:beforeAutospacing="1" w:after="100" w:afterAutospacing="1"/>
        <w:jc w:val="both"/>
        <w:rPr>
          <w:rFonts w:ascii="Times New Roman" w:eastAsia="Times New Roman" w:hAnsi="Times New Roman"/>
          <w:sz w:val="24"/>
          <w:szCs w:val="24"/>
        </w:rPr>
      </w:pPr>
      <w:r w:rsidRPr="008706ED">
        <w:rPr>
          <w:rFonts w:ascii="Times New Roman" w:hAnsi="Times New Roman"/>
          <w:b/>
          <w:bCs/>
          <w:sz w:val="24"/>
          <w:szCs w:val="24"/>
        </w:rPr>
        <w:t>Neni 15 i projektligjit ndryshon përmbajtjen e nenit 30 të ligjit ekzistues.</w:t>
      </w:r>
      <w:r w:rsidR="003548E9" w:rsidRPr="008706ED">
        <w:rPr>
          <w:rFonts w:ascii="Times New Roman" w:hAnsi="Times New Roman"/>
          <w:b/>
          <w:bCs/>
          <w:sz w:val="24"/>
          <w:szCs w:val="24"/>
        </w:rPr>
        <w:t xml:space="preserve"> </w:t>
      </w:r>
      <w:r w:rsidR="00944CBF" w:rsidRPr="008706ED">
        <w:rPr>
          <w:rFonts w:ascii="Times New Roman" w:eastAsia="Times New Roman" w:hAnsi="Times New Roman"/>
          <w:sz w:val="24"/>
          <w:szCs w:val="24"/>
        </w:rPr>
        <w:t>Neni 30</w:t>
      </w:r>
      <w:r w:rsidR="00944CBF" w:rsidRPr="008706ED">
        <w:rPr>
          <w:rFonts w:ascii="Times New Roman" w:eastAsia="Times New Roman" w:hAnsi="Times New Roman"/>
          <w:b/>
          <w:bCs/>
          <w:sz w:val="24"/>
          <w:szCs w:val="24"/>
        </w:rPr>
        <w:t xml:space="preserve"> </w:t>
      </w:r>
      <w:r w:rsidR="00944CBF" w:rsidRPr="008706ED">
        <w:rPr>
          <w:rFonts w:ascii="Times New Roman" w:eastAsia="Times New Roman" w:hAnsi="Times New Roman"/>
          <w:sz w:val="24"/>
          <w:szCs w:val="24"/>
        </w:rPr>
        <w:t xml:space="preserve">i </w:t>
      </w:r>
      <w:r w:rsidR="003548E9" w:rsidRPr="008706ED">
        <w:rPr>
          <w:rFonts w:ascii="Times New Roman" w:eastAsia="Times New Roman" w:hAnsi="Times New Roman"/>
          <w:sz w:val="24"/>
          <w:szCs w:val="24"/>
        </w:rPr>
        <w:t>ndryshuar</w:t>
      </w:r>
      <w:r w:rsidR="00944CBF" w:rsidRPr="008706ED">
        <w:rPr>
          <w:rFonts w:ascii="Times New Roman" w:eastAsia="Times New Roman" w:hAnsi="Times New Roman"/>
          <w:sz w:val="24"/>
          <w:szCs w:val="24"/>
        </w:rPr>
        <w:t xml:space="preserve"> parashikon masat që mund të marrë struktura përgjegjëse kur operatori ekonomik nuk zbaton masat korrigjuese të urdhëruara sipas nenit 29/2, ose kur këto masa rezultojnë të pamjaftueshme për të eliminuar rrezikun ose mospërputhshmërinë. </w:t>
      </w:r>
      <w:r w:rsidR="00AE0008" w:rsidRPr="008706ED">
        <w:rPr>
          <w:rFonts w:ascii="Times New Roman" w:hAnsi="Times New Roman"/>
          <w:sz w:val="24"/>
          <w:szCs w:val="24"/>
        </w:rPr>
        <w:t xml:space="preserve">Dispozita përcakton një </w:t>
      </w:r>
      <w:r w:rsidR="00AE0008" w:rsidRPr="008706ED">
        <w:rPr>
          <w:rStyle w:val="Strong"/>
          <w:rFonts w:ascii="Times New Roman" w:hAnsi="Times New Roman"/>
          <w:b w:val="0"/>
          <w:bCs w:val="0"/>
          <w:sz w:val="24"/>
          <w:szCs w:val="24"/>
        </w:rPr>
        <w:t>mekanizëm ndërhyrjeje të përshkallëzuar dhe proporcional</w:t>
      </w:r>
      <w:r w:rsidR="00944CBF" w:rsidRPr="008706ED">
        <w:rPr>
          <w:rFonts w:ascii="Times New Roman" w:eastAsia="Times New Roman" w:hAnsi="Times New Roman"/>
          <w:sz w:val="24"/>
          <w:szCs w:val="24"/>
        </w:rPr>
        <w:t xml:space="preserve">, ku fillimisht, sipas pikës 1, struktura përgjegjëse vendos ndalimin e përkohshëm të bërjes së produktit të disponueshëm në treg dhe/ose kthimin e tij nga tregu, </w:t>
      </w:r>
      <w:r w:rsidR="00AE0008" w:rsidRPr="008706ED">
        <w:rPr>
          <w:rFonts w:ascii="Times New Roman" w:hAnsi="Times New Roman"/>
          <w:sz w:val="24"/>
          <w:szCs w:val="24"/>
        </w:rPr>
        <w:t>si masë e menjëhershme për frenimin e rrezikut</w:t>
      </w:r>
      <w:r w:rsidR="00944CBF" w:rsidRPr="008706ED">
        <w:rPr>
          <w:rFonts w:ascii="Times New Roman" w:eastAsia="Times New Roman" w:hAnsi="Times New Roman"/>
          <w:sz w:val="24"/>
          <w:szCs w:val="24"/>
        </w:rPr>
        <w:t xml:space="preserve">. Në vijim, </w:t>
      </w:r>
      <w:r w:rsidR="00AE0008" w:rsidRPr="008706ED">
        <w:rPr>
          <w:rFonts w:ascii="Times New Roman" w:hAnsi="Times New Roman"/>
          <w:sz w:val="24"/>
          <w:szCs w:val="24"/>
        </w:rPr>
        <w:t>dhe sipas natyrës së rrezikut,</w:t>
      </w:r>
      <w:r w:rsidR="00944CBF" w:rsidRPr="008706ED">
        <w:rPr>
          <w:rFonts w:ascii="Times New Roman" w:eastAsia="Times New Roman" w:hAnsi="Times New Roman"/>
          <w:sz w:val="24"/>
          <w:szCs w:val="24"/>
        </w:rPr>
        <w:t xml:space="preserve"> ajo mund të urdhërojë masa të tjera shtesë si </w:t>
      </w:r>
      <w:r w:rsidR="00334B89" w:rsidRPr="008706ED">
        <w:rPr>
          <w:rFonts w:ascii="Times New Roman" w:hAnsi="Times New Roman"/>
          <w:sz w:val="24"/>
          <w:szCs w:val="24"/>
        </w:rPr>
        <w:t xml:space="preserve">vendosja e paralajmërimeve, plotësimi i dokumentacionit teknik, vendosja ose heqja e markimit të konformitetit, ndalimi i përkohshëm i ofrimit apo përdorimit të produktit deri në përfundimin e testimeve, ose  </w:t>
      </w:r>
      <w:r w:rsidR="00334B89" w:rsidRPr="008706ED">
        <w:rPr>
          <w:rStyle w:val="Strong"/>
          <w:rFonts w:ascii="Times New Roman" w:hAnsi="Times New Roman"/>
          <w:b w:val="0"/>
          <w:bCs w:val="0"/>
          <w:sz w:val="24"/>
          <w:szCs w:val="24"/>
        </w:rPr>
        <w:t>shkatërrimin ose bërjen jofunksional</w:t>
      </w:r>
      <w:r w:rsidR="00334B89" w:rsidRPr="008706ED">
        <w:rPr>
          <w:rFonts w:ascii="Times New Roman" w:hAnsi="Times New Roman"/>
          <w:sz w:val="24"/>
          <w:szCs w:val="24"/>
        </w:rPr>
        <w:t xml:space="preserve"> t</w:t>
      </w:r>
      <w:r w:rsidR="001F123B" w:rsidRPr="008706ED">
        <w:rPr>
          <w:rFonts w:ascii="Times New Roman" w:hAnsi="Times New Roman"/>
          <w:sz w:val="24"/>
          <w:szCs w:val="24"/>
        </w:rPr>
        <w:t>ë</w:t>
      </w:r>
      <w:r w:rsidR="00334B89" w:rsidRPr="008706ED">
        <w:rPr>
          <w:rFonts w:ascii="Times New Roman" w:hAnsi="Times New Roman"/>
          <w:sz w:val="24"/>
          <w:szCs w:val="24"/>
        </w:rPr>
        <w:t xml:space="preserve"> tij kur produkti është rrezikshëm.</w:t>
      </w:r>
      <w:r w:rsidR="00944CBF" w:rsidRPr="008706ED">
        <w:rPr>
          <w:rFonts w:ascii="Times New Roman" w:eastAsia="Times New Roman" w:hAnsi="Times New Roman"/>
          <w:sz w:val="24"/>
          <w:szCs w:val="24"/>
        </w:rPr>
        <w:t xml:space="preserve"> </w:t>
      </w:r>
      <w:r w:rsidR="00334B89" w:rsidRPr="008706ED">
        <w:rPr>
          <w:rStyle w:val="Strong"/>
          <w:rFonts w:ascii="Times New Roman" w:hAnsi="Times New Roman"/>
          <w:b w:val="0"/>
          <w:bCs w:val="0"/>
          <w:sz w:val="24"/>
          <w:szCs w:val="24"/>
        </w:rPr>
        <w:lastRenderedPageBreak/>
        <w:t>Masat përfundimtare</w:t>
      </w:r>
      <w:r w:rsidR="00334B89" w:rsidRPr="008706ED">
        <w:rPr>
          <w:rFonts w:ascii="Times New Roman" w:hAnsi="Times New Roman"/>
          <w:sz w:val="24"/>
          <w:szCs w:val="24"/>
        </w:rPr>
        <w:t xml:space="preserve"> si ndalimi i përhershëm i bërjes së produktit të disponueshëm në treg ndërmerren kur produkti rezulton të jetë i rrezikshëm, jo në përputhje me rregullat teknike ose kur operatori ekonomik nuk përmbush detyrimet e tij brenda afatit të caktuar.</w:t>
      </w:r>
      <w:r w:rsidR="00334B89" w:rsidRPr="008706ED">
        <w:rPr>
          <w:rFonts w:ascii="Times New Roman" w:eastAsia="Times New Roman" w:hAnsi="Times New Roman"/>
          <w:sz w:val="24"/>
          <w:szCs w:val="24"/>
        </w:rPr>
        <w:t xml:space="preserve"> </w:t>
      </w:r>
      <w:r w:rsidR="00334B89" w:rsidRPr="008706ED">
        <w:rPr>
          <w:rFonts w:ascii="Times New Roman" w:hAnsi="Times New Roman"/>
          <w:sz w:val="24"/>
          <w:szCs w:val="24"/>
        </w:rPr>
        <w:t xml:space="preserve">Ky nen lidhet ngushtë me </w:t>
      </w:r>
      <w:r w:rsidR="00334B89" w:rsidRPr="008706ED">
        <w:rPr>
          <w:rStyle w:val="Strong"/>
          <w:rFonts w:ascii="Times New Roman" w:hAnsi="Times New Roman"/>
          <w:b w:val="0"/>
          <w:bCs w:val="0"/>
          <w:sz w:val="24"/>
          <w:szCs w:val="24"/>
        </w:rPr>
        <w:t>nenin 29/1</w:t>
      </w:r>
      <w:r w:rsidR="00334B89" w:rsidRPr="008706ED">
        <w:rPr>
          <w:rFonts w:ascii="Times New Roman" w:hAnsi="Times New Roman"/>
          <w:sz w:val="24"/>
          <w:szCs w:val="24"/>
        </w:rPr>
        <w:t xml:space="preserve">, që përcakton rastet e ndërhyrjes fillestare nga struktura përgjegjëse, si dhe me </w:t>
      </w:r>
      <w:r w:rsidR="00334B89" w:rsidRPr="008706ED">
        <w:rPr>
          <w:rStyle w:val="Strong"/>
          <w:rFonts w:ascii="Times New Roman" w:hAnsi="Times New Roman"/>
          <w:b w:val="0"/>
          <w:bCs w:val="0"/>
          <w:sz w:val="24"/>
          <w:szCs w:val="24"/>
        </w:rPr>
        <w:t>nenin 29/2</w:t>
      </w:r>
      <w:r w:rsidR="00334B89" w:rsidRPr="008706ED">
        <w:rPr>
          <w:rFonts w:ascii="Times New Roman" w:hAnsi="Times New Roman"/>
          <w:sz w:val="24"/>
          <w:szCs w:val="24"/>
        </w:rPr>
        <w:t xml:space="preserve">, që përshkruan llojet e masave korrigjuese që duhet të zbatohen nga operatori ekonomik. </w:t>
      </w:r>
      <w:r w:rsidR="00334B89" w:rsidRPr="008706ED">
        <w:rPr>
          <w:rStyle w:val="Strong"/>
          <w:rFonts w:ascii="Times New Roman" w:hAnsi="Times New Roman"/>
          <w:b w:val="0"/>
          <w:bCs w:val="0"/>
          <w:sz w:val="24"/>
          <w:szCs w:val="24"/>
        </w:rPr>
        <w:t>Neni 30</w:t>
      </w:r>
      <w:r w:rsidR="00334B89" w:rsidRPr="008706ED">
        <w:rPr>
          <w:rFonts w:ascii="Times New Roman" w:hAnsi="Times New Roman"/>
          <w:sz w:val="24"/>
          <w:szCs w:val="24"/>
        </w:rPr>
        <w:t xml:space="preserve"> parashikon ndërhyrjen pasuese të strukturës p</w:t>
      </w:r>
      <w:r w:rsidR="001F123B" w:rsidRPr="008706ED">
        <w:rPr>
          <w:rFonts w:ascii="Times New Roman" w:hAnsi="Times New Roman"/>
          <w:sz w:val="24"/>
          <w:szCs w:val="24"/>
        </w:rPr>
        <w:t>ë</w:t>
      </w:r>
      <w:r w:rsidR="00334B89" w:rsidRPr="008706ED">
        <w:rPr>
          <w:rFonts w:ascii="Times New Roman" w:hAnsi="Times New Roman"/>
          <w:sz w:val="24"/>
          <w:szCs w:val="24"/>
        </w:rPr>
        <w:t>rgjegj</w:t>
      </w:r>
      <w:r w:rsidR="001F123B" w:rsidRPr="008706ED">
        <w:rPr>
          <w:rFonts w:ascii="Times New Roman" w:hAnsi="Times New Roman"/>
          <w:sz w:val="24"/>
          <w:szCs w:val="24"/>
        </w:rPr>
        <w:t>ë</w:t>
      </w:r>
      <w:r w:rsidR="00334B89" w:rsidRPr="008706ED">
        <w:rPr>
          <w:rFonts w:ascii="Times New Roman" w:hAnsi="Times New Roman"/>
          <w:sz w:val="24"/>
          <w:szCs w:val="24"/>
        </w:rPr>
        <w:t>se nëse këto masa nuk zbatohen ose nuk japin rezultatin e synuar, duke i dhënë asaj mjetet ligjore për të garantuar mbrojtjen e jetës, shëndetit, mjedisit dhe interesit publik.</w:t>
      </w:r>
      <w:r w:rsidR="00334B89" w:rsidRPr="008706ED">
        <w:rPr>
          <w:rFonts w:ascii="Times New Roman" w:eastAsia="Times New Roman" w:hAnsi="Times New Roman"/>
          <w:sz w:val="24"/>
          <w:szCs w:val="24"/>
        </w:rPr>
        <w:t xml:space="preserve"> </w:t>
      </w:r>
    </w:p>
    <w:p w14:paraId="32B8EF34" w14:textId="5F412671" w:rsidR="00840365" w:rsidRPr="008706ED" w:rsidRDefault="003548E9" w:rsidP="008706ED">
      <w:pPr>
        <w:shd w:val="clear" w:color="auto" w:fill="FFFFFF"/>
        <w:spacing w:after="0"/>
        <w:jc w:val="both"/>
        <w:rPr>
          <w:rFonts w:ascii="Times New Roman" w:hAnsi="Times New Roman"/>
          <w:sz w:val="24"/>
          <w:szCs w:val="24"/>
        </w:rPr>
      </w:pPr>
      <w:r w:rsidRPr="008706ED">
        <w:rPr>
          <w:rFonts w:ascii="Times New Roman" w:hAnsi="Times New Roman"/>
          <w:b/>
          <w:bCs/>
          <w:sz w:val="24"/>
          <w:szCs w:val="24"/>
        </w:rPr>
        <w:t>Neni 17 i projektligjit ndryshon përmbajtjen e nenit 33 të ligjit ekzistues</w:t>
      </w:r>
      <w:r w:rsidRPr="008706ED">
        <w:rPr>
          <w:rFonts w:ascii="Times New Roman" w:hAnsi="Times New Roman"/>
          <w:sz w:val="24"/>
          <w:szCs w:val="24"/>
        </w:rPr>
        <w:t xml:space="preserve">. </w:t>
      </w:r>
      <w:r w:rsidR="00840365" w:rsidRPr="008706ED">
        <w:rPr>
          <w:rFonts w:ascii="Times New Roman" w:hAnsi="Times New Roman"/>
          <w:sz w:val="24"/>
          <w:szCs w:val="24"/>
        </w:rPr>
        <w:t xml:space="preserve">Ndryshimet e parashikuara në </w:t>
      </w:r>
      <w:r w:rsidR="00840365" w:rsidRPr="008706ED">
        <w:rPr>
          <w:rStyle w:val="Strong"/>
          <w:rFonts w:ascii="Times New Roman" w:hAnsi="Times New Roman"/>
          <w:b w:val="0"/>
          <w:bCs w:val="0"/>
          <w:sz w:val="24"/>
          <w:szCs w:val="24"/>
        </w:rPr>
        <w:t>nenin 33</w:t>
      </w:r>
      <w:r w:rsidR="00840365" w:rsidRPr="008706ED">
        <w:rPr>
          <w:rStyle w:val="Strong"/>
          <w:rFonts w:ascii="Times New Roman" w:hAnsi="Times New Roman"/>
          <w:sz w:val="24"/>
          <w:szCs w:val="24"/>
        </w:rPr>
        <w:t xml:space="preserve"> </w:t>
      </w:r>
      <w:r w:rsidR="00840365" w:rsidRPr="008706ED">
        <w:rPr>
          <w:rStyle w:val="Strong"/>
          <w:rFonts w:ascii="Times New Roman" w:hAnsi="Times New Roman"/>
          <w:b w:val="0"/>
          <w:bCs w:val="0"/>
          <w:sz w:val="24"/>
          <w:szCs w:val="24"/>
        </w:rPr>
        <w:t>të projektligjit</w:t>
      </w:r>
      <w:r w:rsidR="00840365" w:rsidRPr="008706ED">
        <w:rPr>
          <w:rFonts w:ascii="Times New Roman" w:hAnsi="Times New Roman"/>
          <w:sz w:val="24"/>
          <w:szCs w:val="24"/>
        </w:rPr>
        <w:t xml:space="preserve"> janë bërë me qëllim </w:t>
      </w:r>
      <w:r w:rsidR="00840365" w:rsidRPr="008706ED">
        <w:rPr>
          <w:rStyle w:val="Strong"/>
          <w:rFonts w:ascii="Times New Roman" w:hAnsi="Times New Roman"/>
          <w:b w:val="0"/>
          <w:bCs w:val="0"/>
          <w:sz w:val="24"/>
          <w:szCs w:val="24"/>
        </w:rPr>
        <w:t>përafrimin e plotë me nenin 18 të Rregullores (BE) 2019/1020</w:t>
      </w:r>
      <w:r w:rsidR="00840365" w:rsidRPr="008706ED">
        <w:rPr>
          <w:rFonts w:ascii="Times New Roman" w:hAnsi="Times New Roman"/>
          <w:sz w:val="24"/>
          <w:szCs w:val="24"/>
        </w:rPr>
        <w:t xml:space="preserve">, duke forcuar garancitë procedurale për </w:t>
      </w:r>
      <w:r w:rsidR="00840365" w:rsidRPr="008706ED">
        <w:rPr>
          <w:rStyle w:val="Strong"/>
          <w:rFonts w:ascii="Times New Roman" w:hAnsi="Times New Roman"/>
          <w:b w:val="0"/>
          <w:bCs w:val="0"/>
          <w:sz w:val="24"/>
          <w:szCs w:val="24"/>
        </w:rPr>
        <w:t>operatorët ekonomikë</w:t>
      </w:r>
      <w:r w:rsidR="00840365" w:rsidRPr="008706ED">
        <w:rPr>
          <w:rFonts w:ascii="Times New Roman" w:hAnsi="Times New Roman"/>
          <w:sz w:val="24"/>
          <w:szCs w:val="24"/>
        </w:rPr>
        <w:t xml:space="preserve"> në rastet kur merren masa për </w:t>
      </w:r>
      <w:r w:rsidR="00840365" w:rsidRPr="008706ED">
        <w:rPr>
          <w:rStyle w:val="Strong"/>
          <w:rFonts w:ascii="Times New Roman" w:hAnsi="Times New Roman"/>
          <w:b w:val="0"/>
          <w:bCs w:val="0"/>
          <w:sz w:val="24"/>
          <w:szCs w:val="24"/>
        </w:rPr>
        <w:t>ndalimin ose kufizimin e bërjes së produktit të disponueshëm në treg, ndalimin e tregtimit ose kthimin e tij nga përdoruesi i fundit</w:t>
      </w:r>
      <w:r w:rsidR="00840365" w:rsidRPr="008706ED">
        <w:rPr>
          <w:rFonts w:ascii="Times New Roman" w:hAnsi="Times New Roman"/>
          <w:sz w:val="24"/>
          <w:szCs w:val="24"/>
        </w:rPr>
        <w:t xml:space="preserve">. Një ndër ndryshimet është edhe </w:t>
      </w:r>
      <w:r w:rsidR="00840365" w:rsidRPr="008706ED">
        <w:rPr>
          <w:rStyle w:val="Strong"/>
          <w:rFonts w:ascii="Times New Roman" w:hAnsi="Times New Roman"/>
          <w:b w:val="0"/>
          <w:bCs w:val="0"/>
          <w:sz w:val="24"/>
          <w:szCs w:val="24"/>
        </w:rPr>
        <w:t xml:space="preserve">përcaktimi i një afati </w:t>
      </w:r>
      <w:r w:rsidR="00A77D39" w:rsidRPr="008706ED">
        <w:rPr>
          <w:rStyle w:val="Strong"/>
          <w:rFonts w:ascii="Times New Roman" w:hAnsi="Times New Roman"/>
          <w:b w:val="0"/>
          <w:bCs w:val="0"/>
          <w:sz w:val="24"/>
          <w:szCs w:val="24"/>
        </w:rPr>
        <w:t>jo më pak se 10 ditë nga data e njoftimit të procesverbalit</w:t>
      </w:r>
      <w:r w:rsidR="00A77D39" w:rsidRPr="008706ED">
        <w:rPr>
          <w:rStyle w:val="Strong"/>
          <w:rFonts w:ascii="Times New Roman" w:hAnsi="Times New Roman"/>
          <w:sz w:val="24"/>
          <w:szCs w:val="24"/>
        </w:rPr>
        <w:t xml:space="preserve"> </w:t>
      </w:r>
      <w:r w:rsidR="00840365" w:rsidRPr="008706ED">
        <w:rPr>
          <w:rStyle w:val="Strong"/>
          <w:rFonts w:ascii="Times New Roman" w:hAnsi="Times New Roman"/>
          <w:b w:val="0"/>
          <w:bCs w:val="0"/>
          <w:sz w:val="24"/>
          <w:szCs w:val="24"/>
        </w:rPr>
        <w:t>për ushtrimin e të drejtës për t’u dëgjuar</w:t>
      </w:r>
      <w:r w:rsidR="00840365" w:rsidRPr="008706ED">
        <w:rPr>
          <w:rFonts w:ascii="Times New Roman" w:hAnsi="Times New Roman"/>
          <w:sz w:val="24"/>
          <w:szCs w:val="24"/>
        </w:rPr>
        <w:t>, i cili nuk p</w:t>
      </w:r>
      <w:r w:rsidR="001F123B" w:rsidRPr="008706ED">
        <w:rPr>
          <w:rFonts w:ascii="Times New Roman" w:hAnsi="Times New Roman"/>
          <w:sz w:val="24"/>
          <w:szCs w:val="24"/>
        </w:rPr>
        <w:t>ë</w:t>
      </w:r>
      <w:r w:rsidR="00840365" w:rsidRPr="008706ED">
        <w:rPr>
          <w:rFonts w:ascii="Times New Roman" w:hAnsi="Times New Roman"/>
          <w:sz w:val="24"/>
          <w:szCs w:val="24"/>
        </w:rPr>
        <w:t xml:space="preserve">rputhet </w:t>
      </w:r>
      <w:r w:rsidR="00840365" w:rsidRPr="008706ED">
        <w:rPr>
          <w:rStyle w:val="Strong"/>
          <w:rFonts w:ascii="Times New Roman" w:hAnsi="Times New Roman"/>
          <w:b w:val="0"/>
          <w:bCs w:val="0"/>
          <w:sz w:val="24"/>
          <w:szCs w:val="24"/>
        </w:rPr>
        <w:t>me afatin 8-ditor t</w:t>
      </w:r>
      <w:r w:rsidR="001F123B" w:rsidRPr="008706ED">
        <w:rPr>
          <w:rStyle w:val="Strong"/>
          <w:rFonts w:ascii="Times New Roman" w:hAnsi="Times New Roman"/>
          <w:b w:val="0"/>
          <w:bCs w:val="0"/>
          <w:sz w:val="24"/>
          <w:szCs w:val="24"/>
        </w:rPr>
        <w:t>ë</w:t>
      </w:r>
      <w:r w:rsidR="00840365" w:rsidRPr="008706ED">
        <w:rPr>
          <w:rStyle w:val="Strong"/>
          <w:rFonts w:ascii="Times New Roman" w:hAnsi="Times New Roman"/>
          <w:b w:val="0"/>
          <w:bCs w:val="0"/>
          <w:sz w:val="24"/>
          <w:szCs w:val="24"/>
        </w:rPr>
        <w:t xml:space="preserve"> parashikuar në nenin 42, pika 7 të ligjit nr. 99/2024 “Për inspektimin në Republikën e Shqipërisë”</w:t>
      </w:r>
      <w:r w:rsidR="00840365" w:rsidRPr="008706ED">
        <w:rPr>
          <w:rFonts w:ascii="Times New Roman" w:hAnsi="Times New Roman"/>
          <w:sz w:val="24"/>
          <w:szCs w:val="24"/>
        </w:rPr>
        <w:t xml:space="preserve">. Kjo dispozitë përbën </w:t>
      </w:r>
      <w:r w:rsidR="00840365" w:rsidRPr="008706ED">
        <w:rPr>
          <w:rStyle w:val="Strong"/>
          <w:rFonts w:ascii="Times New Roman" w:hAnsi="Times New Roman"/>
          <w:b w:val="0"/>
          <w:bCs w:val="0"/>
          <w:sz w:val="24"/>
          <w:szCs w:val="24"/>
        </w:rPr>
        <w:t>rregullim të veçantë</w:t>
      </w:r>
      <w:r w:rsidR="00840365" w:rsidRPr="008706ED">
        <w:rPr>
          <w:rFonts w:ascii="Times New Roman" w:hAnsi="Times New Roman"/>
          <w:sz w:val="24"/>
          <w:szCs w:val="24"/>
        </w:rPr>
        <w:t xml:space="preserve"> dhe, në përputhje me parimin juridik </w:t>
      </w:r>
      <w:r w:rsidR="00840365" w:rsidRPr="008706ED">
        <w:rPr>
          <w:rStyle w:val="Strong"/>
          <w:rFonts w:ascii="Times New Roman" w:hAnsi="Times New Roman"/>
          <w:b w:val="0"/>
          <w:bCs w:val="0"/>
          <w:i/>
          <w:iCs/>
          <w:sz w:val="24"/>
          <w:szCs w:val="24"/>
        </w:rPr>
        <w:t>lex specialis derogat legi generali</w:t>
      </w:r>
      <w:r w:rsidR="00840365" w:rsidRPr="008706ED">
        <w:rPr>
          <w:rFonts w:ascii="Times New Roman" w:hAnsi="Times New Roman"/>
          <w:sz w:val="24"/>
          <w:szCs w:val="24"/>
        </w:rPr>
        <w:t>, prevalon ndaj ligjit të përgjithshëm, duke shmangur k</w:t>
      </w:r>
      <w:r w:rsidR="001F123B" w:rsidRPr="008706ED">
        <w:rPr>
          <w:rFonts w:ascii="Times New Roman" w:hAnsi="Times New Roman"/>
          <w:sz w:val="24"/>
          <w:szCs w:val="24"/>
        </w:rPr>
        <w:t>ë</w:t>
      </w:r>
      <w:r w:rsidR="00840365" w:rsidRPr="008706ED">
        <w:rPr>
          <w:rFonts w:ascii="Times New Roman" w:hAnsi="Times New Roman"/>
          <w:sz w:val="24"/>
          <w:szCs w:val="24"/>
        </w:rPr>
        <w:t xml:space="preserve">shtu çdo mospërputhje me </w:t>
      </w:r>
      <w:r w:rsidR="00840365" w:rsidRPr="008706ED">
        <w:rPr>
          <w:rStyle w:val="Strong"/>
          <w:rFonts w:ascii="Times New Roman" w:hAnsi="Times New Roman"/>
          <w:b w:val="0"/>
          <w:bCs w:val="0"/>
          <w:sz w:val="24"/>
          <w:szCs w:val="24"/>
        </w:rPr>
        <w:t>Rregulloren (BE) 2019/1020</w:t>
      </w:r>
      <w:r w:rsidR="00840365" w:rsidRPr="008706ED">
        <w:rPr>
          <w:rFonts w:ascii="Times New Roman" w:hAnsi="Times New Roman"/>
          <w:sz w:val="24"/>
          <w:szCs w:val="24"/>
        </w:rPr>
        <w:t xml:space="preserve"> dhe duke garantuar </w:t>
      </w:r>
      <w:r w:rsidR="00840365" w:rsidRPr="008706ED">
        <w:rPr>
          <w:rStyle w:val="Strong"/>
          <w:rFonts w:ascii="Times New Roman" w:hAnsi="Times New Roman"/>
          <w:b w:val="0"/>
          <w:bCs w:val="0"/>
          <w:sz w:val="24"/>
          <w:szCs w:val="24"/>
        </w:rPr>
        <w:t>harmonizim të qëndrueshëm dhe zbatim të drejtpërdrejtë të Rregullores</w:t>
      </w:r>
      <w:r w:rsidR="00840365" w:rsidRPr="008706ED">
        <w:rPr>
          <w:rFonts w:ascii="Times New Roman" w:hAnsi="Times New Roman"/>
          <w:sz w:val="24"/>
          <w:szCs w:val="24"/>
        </w:rPr>
        <w:t xml:space="preserve"> pas anëtarësimit në BE. Kjo qasje mbështetet gjithashtu në </w:t>
      </w:r>
      <w:r w:rsidR="00840365" w:rsidRPr="008706ED">
        <w:rPr>
          <w:rStyle w:val="Strong"/>
          <w:rFonts w:ascii="Times New Roman" w:hAnsi="Times New Roman"/>
          <w:b w:val="0"/>
          <w:bCs w:val="0"/>
          <w:sz w:val="24"/>
          <w:szCs w:val="24"/>
        </w:rPr>
        <w:t>nenin 27, pika 2 të projektligjit</w:t>
      </w:r>
      <w:r w:rsidR="00840365" w:rsidRPr="008706ED">
        <w:rPr>
          <w:rFonts w:ascii="Times New Roman" w:hAnsi="Times New Roman"/>
          <w:sz w:val="24"/>
          <w:szCs w:val="24"/>
        </w:rPr>
        <w:t xml:space="preserve">, i cili parashikon se </w:t>
      </w:r>
      <w:r w:rsidR="00840365" w:rsidRPr="008706ED">
        <w:rPr>
          <w:rStyle w:val="Strong"/>
          <w:rFonts w:ascii="Times New Roman" w:hAnsi="Times New Roman"/>
          <w:b w:val="0"/>
          <w:bCs w:val="0"/>
          <w:sz w:val="24"/>
          <w:szCs w:val="24"/>
        </w:rPr>
        <w:t>strukturat përgjegjëse ushtrojn</w:t>
      </w:r>
      <w:r w:rsidR="001F123B" w:rsidRPr="008706ED">
        <w:rPr>
          <w:rStyle w:val="Strong"/>
          <w:rFonts w:ascii="Times New Roman" w:hAnsi="Times New Roman"/>
          <w:b w:val="0"/>
          <w:bCs w:val="0"/>
          <w:sz w:val="24"/>
          <w:szCs w:val="24"/>
        </w:rPr>
        <w:t>ë</w:t>
      </w:r>
      <w:r w:rsidR="00840365" w:rsidRPr="008706ED">
        <w:rPr>
          <w:rStyle w:val="Strong"/>
          <w:rFonts w:ascii="Times New Roman" w:hAnsi="Times New Roman"/>
          <w:sz w:val="24"/>
          <w:szCs w:val="24"/>
        </w:rPr>
        <w:t xml:space="preserve"> </w:t>
      </w:r>
      <w:r w:rsidR="00840365" w:rsidRPr="008706ED">
        <w:rPr>
          <w:rFonts w:ascii="Times New Roman" w:hAnsi="Times New Roman"/>
          <w:sz w:val="24"/>
          <w:szCs w:val="24"/>
        </w:rPr>
        <w:t xml:space="preserve">përgjegjësitë e tyre në zbatim të këtij ligji, në përputhje me legjislacionin për inspektimin në Republikën e Shqipërisë, përveçse kur parashikohet shprehimisht ndryshe në këtë ligj. </w:t>
      </w:r>
    </w:p>
    <w:p w14:paraId="74A2BAF8" w14:textId="77777777" w:rsidR="003548E9" w:rsidRPr="008706ED" w:rsidRDefault="003548E9" w:rsidP="008706ED">
      <w:pPr>
        <w:pStyle w:val="NormalWeb"/>
        <w:spacing w:line="276" w:lineRule="auto"/>
        <w:jc w:val="both"/>
        <w:rPr>
          <w:b/>
          <w:bCs/>
          <w:lang w:val="sq-AL"/>
        </w:rPr>
      </w:pPr>
      <w:r w:rsidRPr="008706ED">
        <w:rPr>
          <w:b/>
          <w:bCs/>
          <w:lang w:val="sq-AL"/>
        </w:rPr>
        <w:t xml:space="preserve">Neni 18 i projektligjit parashikon shtimin e neneve 33/1 dhe 33/2 pas nenit 33 të ligjit ekzistues. </w:t>
      </w:r>
    </w:p>
    <w:p w14:paraId="05D9B3C8" w14:textId="77D655B3" w:rsidR="00F41F1B" w:rsidRPr="008706ED" w:rsidRDefault="003548E9" w:rsidP="008706ED">
      <w:pPr>
        <w:pStyle w:val="NormalWeb"/>
        <w:spacing w:line="276" w:lineRule="auto"/>
        <w:jc w:val="both"/>
        <w:rPr>
          <w:lang w:val="sq-AL"/>
        </w:rPr>
      </w:pPr>
      <w:r w:rsidRPr="008706ED">
        <w:rPr>
          <w:b/>
          <w:bCs/>
          <w:lang w:val="sq-AL"/>
        </w:rPr>
        <w:t>N</w:t>
      </w:r>
      <w:r w:rsidR="00F41F1B" w:rsidRPr="008706ED">
        <w:rPr>
          <w:b/>
          <w:bCs/>
          <w:lang w:val="sq-AL"/>
        </w:rPr>
        <w:t>eni 33/1</w:t>
      </w:r>
      <w:r w:rsidR="00F41F1B" w:rsidRPr="008706ED">
        <w:rPr>
          <w:lang w:val="sq-AL"/>
        </w:rPr>
        <w:t xml:space="preserve"> </w:t>
      </w:r>
      <w:r w:rsidR="00B001A9" w:rsidRPr="008706ED">
        <w:rPr>
          <w:lang w:val="sq-AL"/>
        </w:rPr>
        <w:t xml:space="preserve">përfshin dispozita që promovojnë përputhshmërinë dhe </w:t>
      </w:r>
      <w:r w:rsidR="007077A9" w:rsidRPr="008706ED">
        <w:rPr>
          <w:lang w:val="sq-AL"/>
        </w:rPr>
        <w:t>reflektojn</w:t>
      </w:r>
      <w:r w:rsidR="003B72C6" w:rsidRPr="008706ED">
        <w:rPr>
          <w:lang w:val="sq-AL"/>
        </w:rPr>
        <w:t>ë</w:t>
      </w:r>
      <w:r w:rsidR="007077A9" w:rsidRPr="008706ED">
        <w:rPr>
          <w:lang w:val="sq-AL"/>
        </w:rPr>
        <w:t xml:space="preserve"> parashikimet e nenit </w:t>
      </w:r>
      <w:r w:rsidR="004566D4" w:rsidRPr="008706ED">
        <w:rPr>
          <w:lang w:val="sq-AL"/>
        </w:rPr>
        <w:t>9</w:t>
      </w:r>
      <w:r w:rsidR="007077A9" w:rsidRPr="008706ED">
        <w:rPr>
          <w:lang w:val="sq-AL"/>
        </w:rPr>
        <w:t xml:space="preserve"> të Rregullores (BE) 2019/1020</w:t>
      </w:r>
      <w:r w:rsidR="00B001A9" w:rsidRPr="008706ED">
        <w:rPr>
          <w:lang w:val="sq-AL"/>
        </w:rPr>
        <w:t xml:space="preserve">. Strukturat përgjegjëse </w:t>
      </w:r>
      <w:r w:rsidR="007077A9" w:rsidRPr="008706ED">
        <w:rPr>
          <w:lang w:val="sq-AL"/>
        </w:rPr>
        <w:t xml:space="preserve">mund </w:t>
      </w:r>
      <w:r w:rsidR="00B001A9" w:rsidRPr="008706ED">
        <w:rPr>
          <w:lang w:val="sq-AL"/>
        </w:rPr>
        <w:t>të angazh</w:t>
      </w:r>
      <w:r w:rsidR="007077A9" w:rsidRPr="008706ED">
        <w:rPr>
          <w:lang w:val="sq-AL"/>
        </w:rPr>
        <w:t xml:space="preserve">ohen </w:t>
      </w:r>
      <w:r w:rsidR="00B001A9" w:rsidRPr="008706ED">
        <w:rPr>
          <w:lang w:val="sq-AL"/>
        </w:rPr>
        <w:t xml:space="preserve">në aktivitete të përbashkëta me institucione publike dhe organizata që përfaqësojnë operatorët ekonomikë apo përdoruesit e fundit, duke synuar identifikimin e mos-përputhshmërive dhe rritjen e ndërgjegjësimit për kërkesat ligjore, veçanërisht për produktet që paraqesin rrezik serioz, përfshirë ato të shitura në largësi. Aktivitetet duhet të jenë të paanshme dhe të mos shkaktojnë konkurrencë të pandershme. Informacionet e marra gjatë këtyre aktiviteteve mund të përdoren për hetime mbi mos-përputhshmëritë, ndërsa të dhënat për këto aktivitete dhe pjesëmarrësit publikohen në sistemin e informacionit. </w:t>
      </w:r>
    </w:p>
    <w:p w14:paraId="0DBB6747" w14:textId="19329CF8" w:rsidR="00826B3A" w:rsidRPr="008706ED" w:rsidRDefault="00826B3A" w:rsidP="008706ED">
      <w:pPr>
        <w:spacing w:after="0"/>
        <w:jc w:val="both"/>
        <w:rPr>
          <w:rFonts w:ascii="Times New Roman" w:hAnsi="Times New Roman"/>
          <w:sz w:val="24"/>
          <w:szCs w:val="24"/>
        </w:rPr>
      </w:pPr>
      <w:r w:rsidRPr="008706ED">
        <w:rPr>
          <w:rStyle w:val="Strong"/>
          <w:rFonts w:ascii="Times New Roman" w:hAnsi="Times New Roman"/>
          <w:sz w:val="24"/>
          <w:szCs w:val="24"/>
        </w:rPr>
        <w:t xml:space="preserve">Neni 33/2 </w:t>
      </w:r>
      <w:r w:rsidRPr="008706ED">
        <w:rPr>
          <w:rStyle w:val="Strong"/>
          <w:rFonts w:ascii="Times New Roman" w:hAnsi="Times New Roman"/>
          <w:b w:val="0"/>
          <w:bCs w:val="0"/>
          <w:sz w:val="24"/>
          <w:szCs w:val="24"/>
        </w:rPr>
        <w:t>i projektligjit</w:t>
      </w:r>
      <w:r w:rsidRPr="008706ED">
        <w:rPr>
          <w:rFonts w:ascii="Times New Roman" w:hAnsi="Times New Roman"/>
          <w:sz w:val="24"/>
          <w:szCs w:val="24"/>
        </w:rPr>
        <w:t xml:space="preserve"> </w:t>
      </w:r>
      <w:r w:rsidR="0051125C" w:rsidRPr="008706ED">
        <w:rPr>
          <w:rFonts w:ascii="Times New Roman" w:hAnsi="Times New Roman"/>
          <w:sz w:val="24"/>
          <w:szCs w:val="24"/>
        </w:rPr>
        <w:t xml:space="preserve">rregullon mënyrën e mbulimit të shpenzimeve të procedurës së mbikëqyrjes së tregut. Dispozita parashikon se, kur konstatohet se produkti nuk është në përputhje me kërkesat e legjislacionit në fuqi, shpenzimet për marrjen, transportin, ekzaminimin apo analizën e mostrave, si dhe çdo shpenzim tjetër i lidhur me këtë proces, mbulohen nga operatori ekonomik përgjegjës. Në rastet kur masat korrigjuese të zbatuara nga operatori ekonomik janë të pamjaftueshme dhe produkti vijon të mos përputhet me kërkesat </w:t>
      </w:r>
      <w:r w:rsidR="0051125C" w:rsidRPr="008706ED">
        <w:rPr>
          <w:rFonts w:ascii="Times New Roman" w:hAnsi="Times New Roman"/>
          <w:sz w:val="24"/>
          <w:szCs w:val="24"/>
        </w:rPr>
        <w:lastRenderedPageBreak/>
        <w:t>ligjore, strukturat përgjegjëse marrin masat e nevojshme dhe shpenzimet për zbatimin e tyre mbulohen nga operatori ekonomik. Kur nga kontrolli rezulton se produkti është në përputhje me legjislacionin e zbatuesh</w:t>
      </w:r>
      <w:r w:rsidR="001F123B" w:rsidRPr="008706ED">
        <w:rPr>
          <w:rFonts w:ascii="Times New Roman" w:hAnsi="Times New Roman"/>
          <w:sz w:val="24"/>
          <w:szCs w:val="24"/>
        </w:rPr>
        <w:t>ë</w:t>
      </w:r>
      <w:r w:rsidR="0051125C" w:rsidRPr="008706ED">
        <w:rPr>
          <w:rFonts w:ascii="Times New Roman" w:hAnsi="Times New Roman"/>
          <w:sz w:val="24"/>
          <w:szCs w:val="24"/>
        </w:rPr>
        <w:t>m, shpenzimet mbulohen nga struktura përgjegjëse. Për efekt zbatimi, shpenzimet fillimisht parapaguhen nga struktura përgjegjëse dhe, në rast të verifikimit të mospërputhshmërisë, rimbursohen nga operatori ekonomik, duke u pasqyruar në vendimin përfundimtar të inspektimit.</w:t>
      </w:r>
    </w:p>
    <w:p w14:paraId="650C89D9" w14:textId="77777777" w:rsidR="00826B3A" w:rsidRPr="008706ED" w:rsidRDefault="00826B3A" w:rsidP="008706ED">
      <w:pPr>
        <w:spacing w:after="0"/>
        <w:jc w:val="both"/>
        <w:rPr>
          <w:rFonts w:ascii="Times New Roman" w:hAnsi="Times New Roman"/>
          <w:sz w:val="24"/>
          <w:szCs w:val="24"/>
        </w:rPr>
      </w:pPr>
    </w:p>
    <w:p w14:paraId="1792B1A1" w14:textId="77777777" w:rsidR="00BF515E" w:rsidRDefault="003548E9" w:rsidP="008706ED">
      <w:pPr>
        <w:spacing w:after="0"/>
        <w:jc w:val="both"/>
        <w:rPr>
          <w:rFonts w:ascii="Times New Roman" w:hAnsi="Times New Roman"/>
          <w:sz w:val="24"/>
          <w:szCs w:val="24"/>
        </w:rPr>
      </w:pPr>
      <w:r w:rsidRPr="008706ED">
        <w:rPr>
          <w:rFonts w:ascii="Times New Roman" w:hAnsi="Times New Roman"/>
          <w:b/>
          <w:bCs/>
          <w:sz w:val="24"/>
          <w:szCs w:val="24"/>
        </w:rPr>
        <w:t>Neni 19 i projektligjit parashikon shtimin e Kreut VII/I me titull “Kontrolli i produkteve që hyjnë në tregun shqiptar”.</w:t>
      </w:r>
      <w:r w:rsidRPr="008706ED">
        <w:rPr>
          <w:rFonts w:ascii="Times New Roman" w:hAnsi="Times New Roman"/>
          <w:sz w:val="24"/>
          <w:szCs w:val="24"/>
        </w:rPr>
        <w:t xml:space="preserve"> </w:t>
      </w:r>
      <w:r w:rsidR="00797BA8" w:rsidRPr="008706ED">
        <w:rPr>
          <w:rFonts w:ascii="Times New Roman" w:hAnsi="Times New Roman"/>
          <w:sz w:val="24"/>
          <w:szCs w:val="24"/>
        </w:rPr>
        <w:t xml:space="preserve">Dispozitat e Kreut VII/1 të projektligjit </w:t>
      </w:r>
      <w:r w:rsidR="00A7343E" w:rsidRPr="008706ED">
        <w:rPr>
          <w:rFonts w:ascii="Times New Roman" w:hAnsi="Times New Roman"/>
          <w:sz w:val="24"/>
          <w:szCs w:val="24"/>
        </w:rPr>
        <w:t xml:space="preserve">vendosin një kornizë ligjore për kontrollin e produkteve që hyjnë në territorin shqiptar përmes procedurës së çlirimit për qarkullim të lirë, duke harmonizuar parashikimet e Rregullores (BE) 2019/1020 me legjislacionin kombëtar. </w:t>
      </w:r>
      <w:r w:rsidR="00797BA8" w:rsidRPr="008706ED">
        <w:rPr>
          <w:rFonts w:ascii="Times New Roman" w:hAnsi="Times New Roman"/>
          <w:b/>
          <w:bCs/>
          <w:sz w:val="24"/>
          <w:szCs w:val="24"/>
        </w:rPr>
        <w:t>Neni 33/3</w:t>
      </w:r>
      <w:r w:rsidR="00797BA8" w:rsidRPr="008706ED">
        <w:rPr>
          <w:rFonts w:ascii="Times New Roman" w:hAnsi="Times New Roman"/>
          <w:sz w:val="24"/>
          <w:szCs w:val="24"/>
        </w:rPr>
        <w:t xml:space="preserve"> përcakton detyrimet e autoriteteve doganore për kryerjen e kontrolleve mbi karakteristikat e produkteve gjatë procedurës së çlirimit për qarkullim të lirë, të bazuara në analizën e rrezikut dhe në bashkëpunim me strukturat përgjegjëse për mbikëqyrjen e tregut. </w:t>
      </w:r>
    </w:p>
    <w:p w14:paraId="4FA9D3C7" w14:textId="77777777" w:rsidR="00BF515E" w:rsidRDefault="00BF515E" w:rsidP="008706ED">
      <w:pPr>
        <w:spacing w:after="0"/>
        <w:jc w:val="both"/>
        <w:rPr>
          <w:rFonts w:ascii="Times New Roman" w:hAnsi="Times New Roman"/>
          <w:sz w:val="24"/>
          <w:szCs w:val="24"/>
        </w:rPr>
      </w:pPr>
    </w:p>
    <w:p w14:paraId="5E28B01E" w14:textId="39CB6940" w:rsidR="001B2D75" w:rsidRPr="00E707D1" w:rsidRDefault="00BF515E" w:rsidP="008706ED">
      <w:pPr>
        <w:spacing w:after="0"/>
        <w:jc w:val="both"/>
        <w:rPr>
          <w:rFonts w:ascii="Times New Roman" w:hAnsi="Times New Roman"/>
          <w:sz w:val="24"/>
          <w:szCs w:val="24"/>
        </w:rPr>
      </w:pPr>
      <w:r w:rsidRPr="00E707D1">
        <w:rPr>
          <w:rFonts w:ascii="Times New Roman" w:hAnsi="Times New Roman"/>
          <w:b/>
          <w:bCs/>
          <w:sz w:val="24"/>
          <w:szCs w:val="24"/>
        </w:rPr>
        <w:t>Neni 20 i projektligjit parashikon shtesa dhe ndryshime n</w:t>
      </w:r>
      <w:r w:rsidR="006A0D7A">
        <w:rPr>
          <w:rFonts w:ascii="Times New Roman" w:hAnsi="Times New Roman"/>
          <w:b/>
          <w:bCs/>
          <w:sz w:val="24"/>
          <w:szCs w:val="24"/>
        </w:rPr>
        <w:t>ë</w:t>
      </w:r>
      <w:r w:rsidRPr="00E707D1">
        <w:rPr>
          <w:rFonts w:ascii="Times New Roman" w:hAnsi="Times New Roman"/>
          <w:b/>
          <w:bCs/>
          <w:sz w:val="24"/>
          <w:szCs w:val="24"/>
        </w:rPr>
        <w:t xml:space="preserve"> nenin </w:t>
      </w:r>
      <w:r w:rsidR="00797BA8" w:rsidRPr="00E707D1">
        <w:rPr>
          <w:rFonts w:ascii="Times New Roman" w:hAnsi="Times New Roman"/>
          <w:b/>
          <w:bCs/>
          <w:sz w:val="24"/>
          <w:szCs w:val="24"/>
        </w:rPr>
        <w:t>34</w:t>
      </w:r>
      <w:r w:rsidR="00797BA8" w:rsidRPr="00E707D1">
        <w:rPr>
          <w:rFonts w:ascii="Times New Roman" w:hAnsi="Times New Roman"/>
          <w:sz w:val="24"/>
          <w:szCs w:val="24"/>
        </w:rPr>
        <w:t xml:space="preserve"> </w:t>
      </w:r>
      <w:r w:rsidRPr="00E707D1">
        <w:rPr>
          <w:rFonts w:ascii="Times New Roman" w:hAnsi="Times New Roman"/>
          <w:b/>
          <w:bCs/>
          <w:sz w:val="24"/>
          <w:szCs w:val="24"/>
        </w:rPr>
        <w:t>t</w:t>
      </w:r>
      <w:r w:rsidR="006A0D7A">
        <w:rPr>
          <w:rFonts w:ascii="Times New Roman" w:hAnsi="Times New Roman"/>
          <w:b/>
          <w:bCs/>
          <w:sz w:val="24"/>
          <w:szCs w:val="24"/>
        </w:rPr>
        <w:t>ë</w:t>
      </w:r>
      <w:r w:rsidRPr="00E707D1">
        <w:rPr>
          <w:rFonts w:ascii="Times New Roman" w:hAnsi="Times New Roman"/>
          <w:b/>
          <w:bCs/>
          <w:sz w:val="24"/>
          <w:szCs w:val="24"/>
        </w:rPr>
        <w:t xml:space="preserve"> ligjit</w:t>
      </w:r>
      <w:r w:rsidR="001B2D75" w:rsidRPr="00E707D1">
        <w:rPr>
          <w:rFonts w:ascii="Times New Roman" w:hAnsi="Times New Roman"/>
          <w:b/>
          <w:bCs/>
          <w:sz w:val="24"/>
          <w:szCs w:val="24"/>
        </w:rPr>
        <w:t>,</w:t>
      </w:r>
      <w:r w:rsidR="001B2D75" w:rsidRPr="00E707D1">
        <w:rPr>
          <w:rFonts w:ascii="Times New Roman" w:hAnsi="Times New Roman"/>
          <w:sz w:val="24"/>
          <w:szCs w:val="24"/>
        </w:rPr>
        <w:t xml:space="preserve"> me qëllim harmonizimin e plotë me </w:t>
      </w:r>
      <w:r w:rsidR="001B2D75" w:rsidRPr="00E707D1">
        <w:rPr>
          <w:rStyle w:val="Strong"/>
          <w:rFonts w:ascii="Times New Roman" w:hAnsi="Times New Roman"/>
          <w:b w:val="0"/>
          <w:bCs w:val="0"/>
          <w:sz w:val="24"/>
          <w:szCs w:val="24"/>
        </w:rPr>
        <w:t>nenin 2</w:t>
      </w:r>
      <w:r w:rsidR="00E707D1" w:rsidRPr="00E707D1">
        <w:rPr>
          <w:rStyle w:val="Strong"/>
          <w:rFonts w:ascii="Times New Roman" w:hAnsi="Times New Roman"/>
          <w:b w:val="0"/>
          <w:bCs w:val="0"/>
          <w:sz w:val="24"/>
          <w:szCs w:val="24"/>
        </w:rPr>
        <w:t>6</w:t>
      </w:r>
      <w:r w:rsidR="001B2D75" w:rsidRPr="00E707D1">
        <w:rPr>
          <w:rStyle w:val="Strong"/>
          <w:rFonts w:ascii="Times New Roman" w:hAnsi="Times New Roman"/>
          <w:b w:val="0"/>
          <w:bCs w:val="0"/>
          <w:sz w:val="24"/>
          <w:szCs w:val="24"/>
        </w:rPr>
        <w:t xml:space="preserve"> të Rregullores (BE) 2019/1020</w:t>
      </w:r>
      <w:r w:rsidR="00E707D1" w:rsidRPr="00E707D1">
        <w:rPr>
          <w:rStyle w:val="Strong"/>
          <w:rFonts w:ascii="Times New Roman" w:hAnsi="Times New Roman"/>
          <w:b w:val="0"/>
          <w:bCs w:val="0"/>
          <w:sz w:val="24"/>
          <w:szCs w:val="24"/>
        </w:rPr>
        <w:t>,</w:t>
      </w:r>
      <w:r w:rsidR="00E707D1" w:rsidRPr="00E707D1">
        <w:rPr>
          <w:rFonts w:ascii="Times New Roman" w:hAnsi="Times New Roman"/>
          <w:sz w:val="24"/>
          <w:szCs w:val="24"/>
        </w:rPr>
        <w:t xml:space="preserve"> duke rregulluar rastet kur autoritetet doganore pezullojnë procedurën e çlirimit për qarkullim të lirë të produkteve që nuk përputhen me kërkesat e legjislacionit të zbatueshëm, përfshirë mungesën e dokumentacionit, </w:t>
      </w:r>
      <w:proofErr w:type="spellStart"/>
      <w:r w:rsidR="00E707D1" w:rsidRPr="00E707D1">
        <w:rPr>
          <w:rFonts w:ascii="Times New Roman" w:hAnsi="Times New Roman"/>
          <w:sz w:val="24"/>
          <w:szCs w:val="24"/>
        </w:rPr>
        <w:t>markimin</w:t>
      </w:r>
      <w:proofErr w:type="spellEnd"/>
      <w:r w:rsidR="00E707D1" w:rsidRPr="00E707D1">
        <w:rPr>
          <w:rFonts w:ascii="Times New Roman" w:hAnsi="Times New Roman"/>
          <w:sz w:val="24"/>
          <w:szCs w:val="24"/>
        </w:rPr>
        <w:t xml:space="preserve"> e pasaktë ose ekzistencën e një rreziku serioz.</w:t>
      </w:r>
      <w:r w:rsidRPr="00E707D1">
        <w:rPr>
          <w:rFonts w:ascii="Times New Roman" w:hAnsi="Times New Roman"/>
          <w:sz w:val="24"/>
          <w:szCs w:val="24"/>
        </w:rPr>
        <w:t xml:space="preserve"> </w:t>
      </w:r>
    </w:p>
    <w:p w14:paraId="4C28E3AB" w14:textId="77777777" w:rsidR="001B2D75" w:rsidRDefault="001B2D75" w:rsidP="008706ED">
      <w:pPr>
        <w:spacing w:after="0"/>
        <w:jc w:val="both"/>
        <w:rPr>
          <w:rFonts w:ascii="Times New Roman" w:hAnsi="Times New Roman"/>
          <w:sz w:val="24"/>
          <w:szCs w:val="24"/>
        </w:rPr>
      </w:pPr>
    </w:p>
    <w:p w14:paraId="254BCD87" w14:textId="03525E83" w:rsidR="00797BA8" w:rsidRPr="00E707D1" w:rsidRDefault="00E707D1" w:rsidP="008706ED">
      <w:pPr>
        <w:spacing w:after="0"/>
        <w:jc w:val="both"/>
        <w:rPr>
          <w:rFonts w:ascii="Times New Roman" w:hAnsi="Times New Roman"/>
          <w:sz w:val="24"/>
          <w:szCs w:val="24"/>
        </w:rPr>
      </w:pPr>
      <w:r w:rsidRPr="00E707D1">
        <w:rPr>
          <w:rFonts w:ascii="Times New Roman" w:hAnsi="Times New Roman"/>
          <w:b/>
          <w:bCs/>
          <w:sz w:val="24"/>
          <w:szCs w:val="24"/>
        </w:rPr>
        <w:t xml:space="preserve">Neni 21 i projektligjit shton nenet 34/1 dhe 34/2. </w:t>
      </w:r>
      <w:r w:rsidR="00797BA8" w:rsidRPr="00E707D1">
        <w:rPr>
          <w:rFonts w:ascii="Times New Roman" w:hAnsi="Times New Roman"/>
          <w:b/>
          <w:bCs/>
          <w:sz w:val="24"/>
          <w:szCs w:val="24"/>
        </w:rPr>
        <w:t>Neni 34/1</w:t>
      </w:r>
      <w:r w:rsidR="00797BA8" w:rsidRPr="00E707D1">
        <w:rPr>
          <w:rFonts w:ascii="Times New Roman" w:hAnsi="Times New Roman"/>
          <w:sz w:val="24"/>
          <w:szCs w:val="24"/>
        </w:rPr>
        <w:t xml:space="preserve"> parashikon kushtet dhe afatet kur lejohet çlirimi i produktit</w:t>
      </w:r>
      <w:r w:rsidR="00A7343E" w:rsidRPr="00E707D1">
        <w:rPr>
          <w:rFonts w:ascii="Times New Roman" w:hAnsi="Times New Roman"/>
          <w:sz w:val="24"/>
          <w:szCs w:val="24"/>
        </w:rPr>
        <w:t xml:space="preserve"> p</w:t>
      </w:r>
      <w:r w:rsidR="001F123B" w:rsidRPr="00E707D1">
        <w:rPr>
          <w:rFonts w:ascii="Times New Roman" w:hAnsi="Times New Roman"/>
          <w:sz w:val="24"/>
          <w:szCs w:val="24"/>
        </w:rPr>
        <w:t>ë</w:t>
      </w:r>
      <w:r w:rsidR="00A7343E" w:rsidRPr="00E707D1">
        <w:rPr>
          <w:rFonts w:ascii="Times New Roman" w:hAnsi="Times New Roman"/>
          <w:sz w:val="24"/>
          <w:szCs w:val="24"/>
        </w:rPr>
        <w:t>r qarkullim t</w:t>
      </w:r>
      <w:r w:rsidR="001F123B" w:rsidRPr="00E707D1">
        <w:rPr>
          <w:rFonts w:ascii="Times New Roman" w:hAnsi="Times New Roman"/>
          <w:sz w:val="24"/>
          <w:szCs w:val="24"/>
        </w:rPr>
        <w:t>ë</w:t>
      </w:r>
      <w:r w:rsidR="00A7343E" w:rsidRPr="00E707D1">
        <w:rPr>
          <w:rFonts w:ascii="Times New Roman" w:hAnsi="Times New Roman"/>
          <w:sz w:val="24"/>
          <w:szCs w:val="24"/>
        </w:rPr>
        <w:t xml:space="preserve"> lir</w:t>
      </w:r>
      <w:r w:rsidR="001F123B" w:rsidRPr="00E707D1">
        <w:rPr>
          <w:rFonts w:ascii="Times New Roman" w:hAnsi="Times New Roman"/>
          <w:sz w:val="24"/>
          <w:szCs w:val="24"/>
        </w:rPr>
        <w:t>ë</w:t>
      </w:r>
      <w:r w:rsidR="00797BA8" w:rsidRPr="00E707D1">
        <w:rPr>
          <w:rFonts w:ascii="Times New Roman" w:hAnsi="Times New Roman"/>
          <w:sz w:val="24"/>
          <w:szCs w:val="24"/>
        </w:rPr>
        <w:t xml:space="preserve">, ndërsa </w:t>
      </w:r>
      <w:r w:rsidR="00797BA8" w:rsidRPr="00E707D1">
        <w:rPr>
          <w:rFonts w:ascii="Times New Roman" w:hAnsi="Times New Roman"/>
          <w:b/>
          <w:bCs/>
          <w:sz w:val="24"/>
          <w:szCs w:val="24"/>
        </w:rPr>
        <w:t>neni 34/2</w:t>
      </w:r>
      <w:r w:rsidR="00797BA8" w:rsidRPr="00E707D1">
        <w:rPr>
          <w:rFonts w:ascii="Times New Roman" w:hAnsi="Times New Roman"/>
          <w:sz w:val="24"/>
          <w:szCs w:val="24"/>
        </w:rPr>
        <w:t xml:space="preserve"> rregullon procedurat për ndalimin përfundimtar të çlirimit, përfshirë vendosjen e shënimeve përkatëse në sistemin elektronik doganor dhe dokumentet shoqëruese, si dhe marrjen e masave për shkatërrimin ose bërjen jofunksionale të produkteve të rrezikshme, kur është e nevojshme. </w:t>
      </w:r>
      <w:r w:rsidRPr="008706ED">
        <w:rPr>
          <w:rFonts w:ascii="Times New Roman" w:hAnsi="Times New Roman"/>
          <w:sz w:val="24"/>
          <w:szCs w:val="24"/>
        </w:rPr>
        <w:t xml:space="preserve">Kreut VII/1 </w:t>
      </w:r>
      <w:r w:rsidR="00797BA8" w:rsidRPr="00E707D1">
        <w:rPr>
          <w:rFonts w:ascii="Times New Roman" w:hAnsi="Times New Roman"/>
          <w:sz w:val="24"/>
          <w:szCs w:val="24"/>
        </w:rPr>
        <w:t>përcakton ndarjen e përgjegjësive ndërmjet autoriteteve doganore dhe strukturave përgjegjëse për mbikëqyrjen e tregut dhe vendos mekanizmat e bashkëpunimit ndërinstitucional, për të parandaluar që produktet e rrezikshme ose jo në përputhje të hyjnë në tregun shqiptar.</w:t>
      </w:r>
    </w:p>
    <w:p w14:paraId="79D353CD" w14:textId="77777777" w:rsidR="006A590D" w:rsidRPr="008706ED" w:rsidRDefault="006A590D" w:rsidP="008706ED">
      <w:pPr>
        <w:contextualSpacing/>
        <w:jc w:val="both"/>
        <w:rPr>
          <w:rFonts w:ascii="Times New Roman" w:hAnsi="Times New Roman"/>
          <w:b/>
          <w:bCs/>
          <w:sz w:val="24"/>
          <w:szCs w:val="24"/>
        </w:rPr>
      </w:pPr>
    </w:p>
    <w:p w14:paraId="4D0C7502" w14:textId="0B0ABED1" w:rsidR="005261D4" w:rsidRPr="008706ED" w:rsidRDefault="001F0494" w:rsidP="008706ED">
      <w:pPr>
        <w:contextualSpacing/>
        <w:jc w:val="both"/>
        <w:rPr>
          <w:rFonts w:ascii="Times New Roman" w:hAnsi="Times New Roman"/>
          <w:sz w:val="24"/>
          <w:szCs w:val="24"/>
        </w:rPr>
      </w:pPr>
      <w:r w:rsidRPr="008706ED">
        <w:rPr>
          <w:rFonts w:ascii="Times New Roman" w:hAnsi="Times New Roman"/>
          <w:b/>
          <w:bCs/>
          <w:sz w:val="24"/>
          <w:szCs w:val="24"/>
        </w:rPr>
        <w:t>Neni 22 i projektligjit parashikon shtimin e Kreut VII/II me titull “Shkëmbimi i informacionit”, si dhe të neneve 34/3, 34/4 dhe 34/5.</w:t>
      </w:r>
      <w:r w:rsidRPr="008706ED">
        <w:rPr>
          <w:rFonts w:ascii="Times New Roman" w:hAnsi="Times New Roman"/>
          <w:sz w:val="24"/>
          <w:szCs w:val="24"/>
        </w:rPr>
        <w:t xml:space="preserve"> </w:t>
      </w:r>
      <w:r w:rsidR="005261D4" w:rsidRPr="008706ED">
        <w:rPr>
          <w:rFonts w:ascii="Times New Roman" w:hAnsi="Times New Roman"/>
          <w:sz w:val="24"/>
          <w:szCs w:val="24"/>
        </w:rPr>
        <w:t xml:space="preserve">Kreu VII/II i projektligjit rregullon mekanizmat e shkëmbimit të informacionit në funksion të mbikëqyrjes së tregut të produkteve, në përputhje me nenet 8, 20 dhe 34 të Rregullores (BE) 2019/1020. </w:t>
      </w:r>
      <w:r w:rsidR="005261D4" w:rsidRPr="008706ED">
        <w:rPr>
          <w:rFonts w:ascii="Times New Roman" w:hAnsi="Times New Roman"/>
          <w:b/>
          <w:bCs/>
          <w:sz w:val="24"/>
          <w:szCs w:val="24"/>
        </w:rPr>
        <w:t>Neni 34/3</w:t>
      </w:r>
      <w:r w:rsidR="005261D4" w:rsidRPr="008706ED">
        <w:rPr>
          <w:rFonts w:ascii="Times New Roman" w:hAnsi="Times New Roman"/>
          <w:sz w:val="24"/>
          <w:szCs w:val="24"/>
        </w:rPr>
        <w:t xml:space="preserve"> parashikon krijimin nga ministria (MEKI) të Pikës së Kontaktit për Produktet, e cila siguron transparencë dhe akses në informacion për operatorët ekonomikë dhe strukturat përkatëse të shteteve të tjera. Kjo pikë ofron në faqen zyrtare të internetit të ministrisë informacion të përditësuar mbi legjislacionin në fuqi, kërkesat teknike për vendosjen e produkteve në treg, procedurat e vlerësimit të konformitetit, të drejtat dhe detyrimet e operatorëve ekonomikë, parimin e njohjes së ndërsjelltë, si dhe mjetet për zgjidhjen e mosmarrëveshjeve. Me kërkesë të operatorëve apo autoriteteve të tjera, Pika e Kontaktit ofron pa pagesë informacionin e kërkuar dhe akses në aktet përkatëse, brenda një afati prej 15 ditësh.</w:t>
      </w:r>
      <w:r w:rsidR="00D65E11" w:rsidRPr="008706ED">
        <w:rPr>
          <w:rFonts w:ascii="Times New Roman" w:hAnsi="Times New Roman"/>
          <w:sz w:val="24"/>
          <w:szCs w:val="24"/>
        </w:rPr>
        <w:t xml:space="preserve"> </w:t>
      </w:r>
      <w:r w:rsidR="005261D4" w:rsidRPr="008706ED">
        <w:rPr>
          <w:rFonts w:ascii="Times New Roman" w:hAnsi="Times New Roman"/>
          <w:b/>
          <w:bCs/>
          <w:sz w:val="24"/>
          <w:szCs w:val="24"/>
        </w:rPr>
        <w:t>Neni 34/4</w:t>
      </w:r>
      <w:r w:rsidR="005261D4" w:rsidRPr="008706ED">
        <w:rPr>
          <w:rFonts w:ascii="Times New Roman" w:hAnsi="Times New Roman"/>
          <w:sz w:val="24"/>
          <w:szCs w:val="24"/>
        </w:rPr>
        <w:t xml:space="preserve"> parashikon ngritjen dhe funksionimin e sistemit të komunikimit dhe shkëmbimit të informacionit për mbikëqyrjen e tregut, i cili </w:t>
      </w:r>
      <w:r w:rsidR="005261D4" w:rsidRPr="008706ED">
        <w:rPr>
          <w:rFonts w:ascii="Times New Roman" w:hAnsi="Times New Roman"/>
          <w:sz w:val="24"/>
          <w:szCs w:val="24"/>
        </w:rPr>
        <w:lastRenderedPageBreak/>
        <w:t xml:space="preserve">krijohet, administrohet dhe mirëmbahet nga ministria </w:t>
      </w:r>
      <w:r w:rsidR="00D65E11" w:rsidRPr="008706ED">
        <w:rPr>
          <w:rFonts w:ascii="Times New Roman" w:hAnsi="Times New Roman"/>
          <w:sz w:val="24"/>
          <w:szCs w:val="24"/>
        </w:rPr>
        <w:t>(MEKI)</w:t>
      </w:r>
      <w:r w:rsidR="005261D4" w:rsidRPr="008706ED">
        <w:rPr>
          <w:rFonts w:ascii="Times New Roman" w:hAnsi="Times New Roman"/>
          <w:sz w:val="24"/>
          <w:szCs w:val="24"/>
        </w:rPr>
        <w:t xml:space="preserve">. Ky sistem mundëson mbledhjen, përpunimin, ruajtjen dhe ndarjen e të dhënave ndërmjet strukturave përgjegjëse, autoriteteve doganore dhe Zyrës së Vetme Ndërlidhëse, </w:t>
      </w:r>
      <w:r w:rsidR="00D65E11" w:rsidRPr="008706ED">
        <w:rPr>
          <w:rFonts w:ascii="Times New Roman" w:hAnsi="Times New Roman"/>
          <w:sz w:val="24"/>
          <w:szCs w:val="24"/>
        </w:rPr>
        <w:t>me q</w:t>
      </w:r>
      <w:r w:rsidR="001F123B" w:rsidRPr="008706ED">
        <w:rPr>
          <w:rFonts w:ascii="Times New Roman" w:hAnsi="Times New Roman"/>
          <w:sz w:val="24"/>
          <w:szCs w:val="24"/>
        </w:rPr>
        <w:t>ë</w:t>
      </w:r>
      <w:r w:rsidR="00D65E11" w:rsidRPr="008706ED">
        <w:rPr>
          <w:rFonts w:ascii="Times New Roman" w:hAnsi="Times New Roman"/>
          <w:sz w:val="24"/>
          <w:szCs w:val="24"/>
        </w:rPr>
        <w:t>llim garantimin e p</w:t>
      </w:r>
      <w:r w:rsidR="001F123B" w:rsidRPr="008706ED">
        <w:rPr>
          <w:rFonts w:ascii="Times New Roman" w:hAnsi="Times New Roman"/>
          <w:sz w:val="24"/>
          <w:szCs w:val="24"/>
        </w:rPr>
        <w:t>ë</w:t>
      </w:r>
      <w:r w:rsidR="00D65E11" w:rsidRPr="008706ED">
        <w:rPr>
          <w:rFonts w:ascii="Times New Roman" w:hAnsi="Times New Roman"/>
          <w:sz w:val="24"/>
          <w:szCs w:val="24"/>
        </w:rPr>
        <w:t>rputhshm</w:t>
      </w:r>
      <w:r w:rsidR="001F123B" w:rsidRPr="008706ED">
        <w:rPr>
          <w:rFonts w:ascii="Times New Roman" w:hAnsi="Times New Roman"/>
          <w:sz w:val="24"/>
          <w:szCs w:val="24"/>
        </w:rPr>
        <w:t>ë</w:t>
      </w:r>
      <w:r w:rsidR="00D65E11" w:rsidRPr="008706ED">
        <w:rPr>
          <w:rFonts w:ascii="Times New Roman" w:hAnsi="Times New Roman"/>
          <w:sz w:val="24"/>
          <w:szCs w:val="24"/>
        </w:rPr>
        <w:t>ris</w:t>
      </w:r>
      <w:r w:rsidR="001F123B" w:rsidRPr="008706ED">
        <w:rPr>
          <w:rFonts w:ascii="Times New Roman" w:hAnsi="Times New Roman"/>
          <w:sz w:val="24"/>
          <w:szCs w:val="24"/>
        </w:rPr>
        <w:t>ë</w:t>
      </w:r>
      <w:r w:rsidR="00D65E11" w:rsidRPr="008706ED">
        <w:rPr>
          <w:rFonts w:ascii="Times New Roman" w:hAnsi="Times New Roman"/>
          <w:sz w:val="24"/>
          <w:szCs w:val="24"/>
        </w:rPr>
        <w:t xml:space="preserve"> s</w:t>
      </w:r>
      <w:r w:rsidR="001F123B" w:rsidRPr="008706ED">
        <w:rPr>
          <w:rFonts w:ascii="Times New Roman" w:hAnsi="Times New Roman"/>
          <w:sz w:val="24"/>
          <w:szCs w:val="24"/>
        </w:rPr>
        <w:t>ë</w:t>
      </w:r>
      <w:r w:rsidR="00D65E11" w:rsidRPr="008706ED">
        <w:rPr>
          <w:rFonts w:ascii="Times New Roman" w:hAnsi="Times New Roman"/>
          <w:sz w:val="24"/>
          <w:szCs w:val="24"/>
        </w:rPr>
        <w:t xml:space="preserve"> produkteve </w:t>
      </w:r>
      <w:r w:rsidR="005261D4" w:rsidRPr="008706ED">
        <w:rPr>
          <w:rFonts w:ascii="Times New Roman" w:hAnsi="Times New Roman"/>
          <w:sz w:val="24"/>
          <w:szCs w:val="24"/>
        </w:rPr>
        <w:t xml:space="preserve">me legjislacionin përkatës. Në sistem regjistrohen të dhëna mbi strukturat </w:t>
      </w:r>
      <w:r w:rsidR="00D65E11" w:rsidRPr="008706ED">
        <w:rPr>
          <w:rFonts w:ascii="Times New Roman" w:hAnsi="Times New Roman"/>
          <w:sz w:val="24"/>
          <w:szCs w:val="24"/>
        </w:rPr>
        <w:t>p</w:t>
      </w:r>
      <w:r w:rsidR="001F123B" w:rsidRPr="008706ED">
        <w:rPr>
          <w:rFonts w:ascii="Times New Roman" w:hAnsi="Times New Roman"/>
          <w:sz w:val="24"/>
          <w:szCs w:val="24"/>
        </w:rPr>
        <w:t>ë</w:t>
      </w:r>
      <w:r w:rsidR="00D65E11" w:rsidRPr="008706ED">
        <w:rPr>
          <w:rFonts w:ascii="Times New Roman" w:hAnsi="Times New Roman"/>
          <w:sz w:val="24"/>
          <w:szCs w:val="24"/>
        </w:rPr>
        <w:t>rgjegj</w:t>
      </w:r>
      <w:r w:rsidR="001F123B" w:rsidRPr="008706ED">
        <w:rPr>
          <w:rFonts w:ascii="Times New Roman" w:hAnsi="Times New Roman"/>
          <w:sz w:val="24"/>
          <w:szCs w:val="24"/>
        </w:rPr>
        <w:t>ë</w:t>
      </w:r>
      <w:r w:rsidR="00D65E11" w:rsidRPr="008706ED">
        <w:rPr>
          <w:rFonts w:ascii="Times New Roman" w:hAnsi="Times New Roman"/>
          <w:sz w:val="24"/>
          <w:szCs w:val="24"/>
        </w:rPr>
        <w:t>se</w:t>
      </w:r>
      <w:r w:rsidR="005261D4" w:rsidRPr="008706ED">
        <w:rPr>
          <w:rFonts w:ascii="Times New Roman" w:hAnsi="Times New Roman"/>
          <w:sz w:val="24"/>
          <w:szCs w:val="24"/>
        </w:rPr>
        <w:t>, strategji</w:t>
      </w:r>
      <w:r w:rsidR="00D65E11" w:rsidRPr="008706ED">
        <w:rPr>
          <w:rFonts w:ascii="Times New Roman" w:hAnsi="Times New Roman"/>
          <w:sz w:val="24"/>
          <w:szCs w:val="24"/>
        </w:rPr>
        <w:t>n</w:t>
      </w:r>
      <w:r w:rsidR="001F123B" w:rsidRPr="008706ED">
        <w:rPr>
          <w:rFonts w:ascii="Times New Roman" w:hAnsi="Times New Roman"/>
          <w:sz w:val="24"/>
          <w:szCs w:val="24"/>
        </w:rPr>
        <w:t>ë</w:t>
      </w:r>
      <w:r w:rsidR="005261D4" w:rsidRPr="008706ED">
        <w:rPr>
          <w:rFonts w:ascii="Times New Roman" w:hAnsi="Times New Roman"/>
          <w:sz w:val="24"/>
          <w:szCs w:val="24"/>
        </w:rPr>
        <w:t xml:space="preserve"> e mbikëqyrjes së tregut, masat administrative të marra, testimet, raportet mbi dëmet e shkaktuara, ankesat nga shtete anëtare të BE-së dhe rastet e mospërmbushjes së detyrimeve nga prodhuesit apo përfaqësuesit e autorizuar. Autoritetet doganore, kur është e nevojshme për minimizimin e rrezikut, </w:t>
      </w:r>
      <w:r w:rsidR="006A590D" w:rsidRPr="008706ED">
        <w:rPr>
          <w:rFonts w:ascii="Times New Roman" w:hAnsi="Times New Roman"/>
          <w:sz w:val="24"/>
          <w:szCs w:val="24"/>
        </w:rPr>
        <w:t xml:space="preserve">i përcjellin strukturës përgjegjëse të dhëna mbi produktet e vendosura në regjimin doganor të "çlirimit për qarkullim të lirë", të cilat regjistrohen në sistemin e komunikimit dhe shkëmbimit të informacionit. </w:t>
      </w:r>
      <w:r w:rsidR="005261D4" w:rsidRPr="008706ED">
        <w:rPr>
          <w:rFonts w:ascii="Times New Roman" w:eastAsia="Times New Roman" w:hAnsi="Times New Roman"/>
          <w:sz w:val="24"/>
          <w:szCs w:val="24"/>
        </w:rPr>
        <w:t>Sistemi</w:t>
      </w:r>
      <w:r w:rsidR="00D65E11" w:rsidRPr="008706ED">
        <w:rPr>
          <w:rFonts w:ascii="Times New Roman" w:eastAsia="Times New Roman" w:hAnsi="Times New Roman"/>
          <w:sz w:val="24"/>
          <w:szCs w:val="24"/>
        </w:rPr>
        <w:t>,</w:t>
      </w:r>
      <w:r w:rsidR="005261D4" w:rsidRPr="008706ED">
        <w:rPr>
          <w:rFonts w:ascii="Times New Roman" w:eastAsia="Times New Roman" w:hAnsi="Times New Roman"/>
          <w:sz w:val="24"/>
          <w:szCs w:val="24"/>
        </w:rPr>
        <w:t xml:space="preserve"> përmes ndërfaqes publike</w:t>
      </w:r>
      <w:r w:rsidR="00D65E11" w:rsidRPr="008706ED">
        <w:rPr>
          <w:rFonts w:ascii="Times New Roman" w:eastAsia="Times New Roman" w:hAnsi="Times New Roman"/>
          <w:sz w:val="24"/>
          <w:szCs w:val="24"/>
        </w:rPr>
        <w:t>,</w:t>
      </w:r>
      <w:r w:rsidR="005261D4" w:rsidRPr="008706ED">
        <w:rPr>
          <w:rFonts w:ascii="Times New Roman" w:eastAsia="Times New Roman" w:hAnsi="Times New Roman"/>
          <w:sz w:val="24"/>
          <w:szCs w:val="24"/>
        </w:rPr>
        <w:t xml:space="preserve"> informon përdoruesit e fundit mbi aktivitetet e mbikëqyrjes së tregut. Ai synon të ndërveprojë me sistemet </w:t>
      </w:r>
      <w:r w:rsidR="00D65E11" w:rsidRPr="008706ED">
        <w:rPr>
          <w:rFonts w:ascii="Times New Roman" w:eastAsia="Times New Roman" w:hAnsi="Times New Roman"/>
          <w:sz w:val="24"/>
          <w:szCs w:val="24"/>
        </w:rPr>
        <w:t xml:space="preserve">e tjera </w:t>
      </w:r>
      <w:r w:rsidR="005261D4" w:rsidRPr="008706ED">
        <w:rPr>
          <w:rFonts w:ascii="Times New Roman" w:eastAsia="Times New Roman" w:hAnsi="Times New Roman"/>
          <w:sz w:val="24"/>
          <w:szCs w:val="24"/>
        </w:rPr>
        <w:t>kombëtare dhe, kur të jenë krijuar kushtet, të integrohet në sistemin ICSMS të Bashkimit Evropian. Rregullat për funksionimin e sistemit dhe aspektet teknike përcaktohen me vendim të Këshillit të Ministrave.</w:t>
      </w:r>
      <w:r w:rsidR="00D65E11" w:rsidRPr="008706ED">
        <w:rPr>
          <w:rFonts w:ascii="Times New Roman" w:eastAsia="Times New Roman" w:hAnsi="Times New Roman"/>
          <w:sz w:val="24"/>
          <w:szCs w:val="24"/>
        </w:rPr>
        <w:t xml:space="preserve"> </w:t>
      </w:r>
      <w:r w:rsidR="00BB01BE" w:rsidRPr="008706ED">
        <w:rPr>
          <w:rFonts w:ascii="Times New Roman" w:hAnsi="Times New Roman"/>
          <w:b/>
          <w:bCs/>
          <w:sz w:val="24"/>
          <w:szCs w:val="24"/>
        </w:rPr>
        <w:t>Neni 34/5</w:t>
      </w:r>
      <w:r w:rsidR="00BB01BE" w:rsidRPr="008706ED">
        <w:rPr>
          <w:rFonts w:ascii="Times New Roman" w:hAnsi="Times New Roman"/>
          <w:sz w:val="24"/>
          <w:szCs w:val="24"/>
        </w:rPr>
        <w:t xml:space="preserve"> i projektligjit rregullon shkëmbimin e informacionit mbi produktet e rrezikshme ndërmjet strukturave përgjegjëse dhe autoriteteve doganore, në përputhje me legjislacionin për sigurinë e përgjithshme të produkteve joushqimore. Zyra e Vetme Ndërlidhëse ngarkohet me mbledhjen, përpunimin dhe koordinimin e shkëmbimit të këtij informacioni, si në nivel të brendshëm ndërinstitucional, ashtu edhe me autoritetet homologe të shteteve të tjera, në përputhje me marrëveshjet ndërkombëtare të ratifikuara nga Republika e Shqipërisë. Informacioni i shkëmbyer përfshin të dhëna për identifikimin e produktit, origjinën dhe zinxhirin e furnizimit, natyrën dhe shkallën e rrezikut, si dhe masat administrative të marra nga strukturat përgjegjëse ose autoritetet doganore, përfshirë masat vullnetare të ndërmarra nga operatorët ekonomikë. </w:t>
      </w:r>
      <w:r w:rsidR="00753775" w:rsidRPr="008706ED">
        <w:rPr>
          <w:rFonts w:ascii="Times New Roman" w:hAnsi="Times New Roman"/>
          <w:sz w:val="24"/>
          <w:szCs w:val="24"/>
        </w:rPr>
        <w:t>Dispozitat e këtij neni janë të ndërlidhura ngushtësisht me krijimin dhe funksionimin e sistemit të komunikimit dhe shkëmbimit të informacionit, të parashikuar në nenin 34/4 të këtij ligji. Këto dispozita duhet të plotësohen më tej nga parashikime ligjore të posaçme në ligjin për sigurinë e përgjithshme të produkteve lidhur me krijimin dhe funksionimin e sistemit të njoftimit të shpejtë për produktet e rrezikshme (Safety Gate – RAPEX), në përputhje me Rregulloren (BE) 2023/988 të Parlamentit Evropian dhe të Këshillit</w:t>
      </w:r>
      <w:r w:rsidR="00DA4B33" w:rsidRPr="008706ED">
        <w:rPr>
          <w:rFonts w:ascii="Times New Roman" w:hAnsi="Times New Roman"/>
          <w:sz w:val="24"/>
          <w:szCs w:val="24"/>
        </w:rPr>
        <w:t xml:space="preserve">. </w:t>
      </w:r>
    </w:p>
    <w:p w14:paraId="6EC49F14" w14:textId="77777777" w:rsidR="006A590D" w:rsidRPr="008706ED" w:rsidRDefault="006A590D" w:rsidP="008706ED">
      <w:pPr>
        <w:contextualSpacing/>
        <w:jc w:val="both"/>
        <w:rPr>
          <w:rFonts w:ascii="Times New Roman" w:hAnsi="Times New Roman"/>
          <w:color w:val="FF0000"/>
          <w:sz w:val="24"/>
          <w:szCs w:val="24"/>
        </w:rPr>
      </w:pPr>
    </w:p>
    <w:p w14:paraId="21F52148" w14:textId="6F0E791E" w:rsidR="00205AD8" w:rsidRPr="008706ED" w:rsidRDefault="001F0494" w:rsidP="008706ED">
      <w:pPr>
        <w:spacing w:before="100" w:beforeAutospacing="1" w:after="100" w:afterAutospacing="1"/>
        <w:jc w:val="both"/>
        <w:rPr>
          <w:rFonts w:ascii="Times New Roman" w:hAnsi="Times New Roman"/>
          <w:sz w:val="24"/>
          <w:szCs w:val="24"/>
        </w:rPr>
      </w:pPr>
      <w:r w:rsidRPr="008706ED">
        <w:rPr>
          <w:rFonts w:ascii="Times New Roman" w:hAnsi="Times New Roman"/>
          <w:b/>
          <w:bCs/>
          <w:sz w:val="24"/>
          <w:szCs w:val="24"/>
        </w:rPr>
        <w:t xml:space="preserve">Neni 23 i projektligjit parashikon shtimin e nenit 34/6 në Kreun VIII “Kundërvajtjet administrative”. </w:t>
      </w:r>
      <w:r w:rsidRPr="008706ED">
        <w:rPr>
          <w:rFonts w:ascii="Times New Roman" w:hAnsi="Times New Roman"/>
          <w:sz w:val="24"/>
          <w:szCs w:val="24"/>
        </w:rPr>
        <w:t xml:space="preserve"> </w:t>
      </w:r>
      <w:r w:rsidR="00205AD8" w:rsidRPr="008706ED">
        <w:rPr>
          <w:rFonts w:ascii="Times New Roman" w:hAnsi="Times New Roman"/>
          <w:b/>
          <w:bCs/>
          <w:sz w:val="24"/>
          <w:szCs w:val="24"/>
        </w:rPr>
        <w:t>Neni 34/6</w:t>
      </w:r>
      <w:r w:rsidR="00205AD8" w:rsidRPr="008706ED">
        <w:rPr>
          <w:rFonts w:ascii="Times New Roman" w:hAnsi="Times New Roman"/>
          <w:sz w:val="24"/>
          <w:szCs w:val="24"/>
        </w:rPr>
        <w:t xml:space="preserve"> i projektligjit parashikon vendosjen e paralajmërimit si dënim administrativ kryesor në inspektimin e parë, në përputhje me nenin 44 të ligjit nr. 99/2024 “Për inspektimin në Republikën e Shqipërisë”. </w:t>
      </w:r>
      <w:r w:rsidR="001A48FC" w:rsidRPr="008706ED">
        <w:rPr>
          <w:rFonts w:ascii="Times New Roman" w:hAnsi="Times New Roman"/>
          <w:sz w:val="24"/>
          <w:szCs w:val="24"/>
        </w:rPr>
        <w:t>Paralajmërimi</w:t>
      </w:r>
      <w:r w:rsidR="00205AD8" w:rsidRPr="008706ED">
        <w:rPr>
          <w:rFonts w:ascii="Times New Roman" w:hAnsi="Times New Roman"/>
          <w:sz w:val="24"/>
          <w:szCs w:val="24"/>
        </w:rPr>
        <w:t xml:space="preserve"> zbatohet nga struktura përgjegjëse vetëm në rastet kur shkeljet e konstatuara janë të lehta, nuk paraqesin rrezik serioz dhe mund të korrigjohen pa pasoja të drejtpërdrejta për sigurinë e produktit apo shëndetin e përdoruesve të fundit. Vendosja e kësaj mase shoqërohet me urdhërim</w:t>
      </w:r>
      <w:r w:rsidR="001A48FC" w:rsidRPr="008706ED">
        <w:rPr>
          <w:rFonts w:ascii="Times New Roman" w:hAnsi="Times New Roman"/>
          <w:sz w:val="24"/>
          <w:szCs w:val="24"/>
        </w:rPr>
        <w:t>in</w:t>
      </w:r>
      <w:r w:rsidR="00205AD8" w:rsidRPr="008706ED">
        <w:rPr>
          <w:rFonts w:ascii="Times New Roman" w:hAnsi="Times New Roman"/>
          <w:sz w:val="24"/>
          <w:szCs w:val="24"/>
        </w:rPr>
        <w:t xml:space="preserve"> për marrjen e masave korrigjuese dhe këshillim të operatorit ekonomik, të pasqyruara në procesverbalin e inspektimit. Nëse operatori nuk i zbaton masat brenda afatit të caktuar, </w:t>
      </w:r>
      <w:r w:rsidR="001A48FC" w:rsidRPr="008706ED">
        <w:rPr>
          <w:rFonts w:ascii="Times New Roman" w:eastAsia="Times New Roman" w:hAnsi="Times New Roman"/>
          <w:sz w:val="24"/>
          <w:szCs w:val="24"/>
        </w:rPr>
        <w:t>kjo përbën kundërvajtje administrative dhe dënohet me gjobë</w:t>
      </w:r>
      <w:r w:rsidR="00205AD8" w:rsidRPr="008706ED">
        <w:rPr>
          <w:rFonts w:ascii="Times New Roman" w:hAnsi="Times New Roman"/>
          <w:sz w:val="24"/>
          <w:szCs w:val="24"/>
        </w:rPr>
        <w:t xml:space="preserve">, sipas përcaktimeve të ligjit për inspektimin. </w:t>
      </w:r>
    </w:p>
    <w:p w14:paraId="2EF4CEA3" w14:textId="7B8B8C73" w:rsidR="001F123B" w:rsidRPr="008706ED" w:rsidRDefault="00C31B3A" w:rsidP="008706ED">
      <w:pPr>
        <w:pStyle w:val="Default"/>
        <w:spacing w:after="0" w:line="276" w:lineRule="auto"/>
        <w:jc w:val="both"/>
        <w:rPr>
          <w:rFonts w:ascii="Times New Roman" w:hAnsi="Times New Roman" w:cs="Times New Roman"/>
          <w:b/>
          <w:bCs/>
          <w:color w:val="auto"/>
          <w:sz w:val="24"/>
          <w:szCs w:val="24"/>
          <w:lang w:val="sq-AL"/>
        </w:rPr>
      </w:pPr>
      <w:r w:rsidRPr="008706ED">
        <w:rPr>
          <w:rFonts w:ascii="Times New Roman" w:hAnsi="Times New Roman" w:cs="Times New Roman"/>
          <w:b/>
          <w:bCs/>
          <w:sz w:val="24"/>
          <w:szCs w:val="24"/>
          <w:lang w:val="sq-AL"/>
        </w:rPr>
        <w:t>Nenet 25 deri në 28 të projektligjit përmbajnë dispozitat kalimtare, dispozitat për nxjerrjen e akteve nënligjore, shfuqizimet dhe hyrjen në fuqi të ligjit.</w:t>
      </w:r>
      <w:r w:rsidRPr="008706ED">
        <w:rPr>
          <w:rFonts w:ascii="Times New Roman" w:hAnsi="Times New Roman" w:cs="Times New Roman"/>
          <w:sz w:val="24"/>
          <w:szCs w:val="24"/>
          <w:lang w:val="sq-AL"/>
        </w:rPr>
        <w:t xml:space="preserve"> </w:t>
      </w:r>
      <w:r w:rsidR="00DA4B33" w:rsidRPr="008706ED">
        <w:rPr>
          <w:rFonts w:ascii="Times New Roman" w:hAnsi="Times New Roman" w:cs="Times New Roman"/>
          <w:b/>
          <w:bCs/>
          <w:sz w:val="24"/>
          <w:szCs w:val="24"/>
          <w:lang w:val="sq-AL"/>
        </w:rPr>
        <w:t>Neni 25</w:t>
      </w:r>
      <w:r w:rsidR="00DA4B33" w:rsidRPr="008706ED">
        <w:rPr>
          <w:rFonts w:ascii="Times New Roman" w:hAnsi="Times New Roman" w:cs="Times New Roman"/>
          <w:sz w:val="24"/>
          <w:szCs w:val="24"/>
          <w:lang w:val="sq-AL"/>
        </w:rPr>
        <w:t xml:space="preserve"> parashikon </w:t>
      </w:r>
      <w:r w:rsidR="00DA4B33" w:rsidRPr="008706ED">
        <w:rPr>
          <w:rFonts w:ascii="Times New Roman" w:hAnsi="Times New Roman" w:cs="Times New Roman"/>
          <w:sz w:val="24"/>
          <w:szCs w:val="24"/>
          <w:lang w:val="sq-AL"/>
        </w:rPr>
        <w:lastRenderedPageBreak/>
        <w:t xml:space="preserve">dispozitat kalimtare, duke përcaktuar afatet konkrete për krijimin dhe vënien në funksion të Zyrës së Vetme Ndërlidhëse dhe Pikës së Kontaktit për Produktet brenda 12 muajve nga hyrja në fuqi e ligjit, si dhe të Sistemit të Komunikimit dhe Shkëmbimit të Informacionit brenda </w:t>
      </w:r>
      <w:r w:rsidR="0061758E">
        <w:rPr>
          <w:rFonts w:ascii="Times New Roman" w:hAnsi="Times New Roman" w:cs="Times New Roman"/>
          <w:sz w:val="24"/>
          <w:szCs w:val="24"/>
          <w:lang w:val="sq-AL"/>
        </w:rPr>
        <w:t>36</w:t>
      </w:r>
      <w:r w:rsidR="00DA4B33" w:rsidRPr="008706ED">
        <w:rPr>
          <w:rFonts w:ascii="Times New Roman" w:hAnsi="Times New Roman" w:cs="Times New Roman"/>
          <w:sz w:val="24"/>
          <w:szCs w:val="24"/>
          <w:lang w:val="sq-AL"/>
        </w:rPr>
        <w:t xml:space="preserve"> muajve</w:t>
      </w:r>
      <w:r w:rsidR="001F123B" w:rsidRPr="008706ED">
        <w:rPr>
          <w:rFonts w:ascii="Times New Roman" w:hAnsi="Times New Roman" w:cs="Times New Roman"/>
          <w:sz w:val="24"/>
          <w:szCs w:val="24"/>
          <w:lang w:val="sq-AL"/>
        </w:rPr>
        <w:t xml:space="preserve"> nga hyrja në fuqi e ligjit</w:t>
      </w:r>
      <w:r w:rsidR="00DA4B33" w:rsidRPr="008706ED">
        <w:rPr>
          <w:rFonts w:ascii="Times New Roman" w:hAnsi="Times New Roman" w:cs="Times New Roman"/>
          <w:sz w:val="24"/>
          <w:szCs w:val="24"/>
          <w:lang w:val="sq-AL"/>
        </w:rPr>
        <w:t xml:space="preserve">. Po ashtu, ky nen garanton vazhdimësinë e procedurave të mbikëqyrjes së tregut të nisura përpara hyrjes në fuqi të këtij ligji. </w:t>
      </w:r>
      <w:r w:rsidR="00DA4B33" w:rsidRPr="008706ED">
        <w:rPr>
          <w:rFonts w:ascii="Times New Roman" w:hAnsi="Times New Roman" w:cs="Times New Roman"/>
          <w:b/>
          <w:bCs/>
          <w:sz w:val="24"/>
          <w:szCs w:val="24"/>
          <w:lang w:val="sq-AL"/>
        </w:rPr>
        <w:t>Neni 26</w:t>
      </w:r>
      <w:r w:rsidR="00DA4B33" w:rsidRPr="008706ED">
        <w:rPr>
          <w:rFonts w:ascii="Times New Roman" w:hAnsi="Times New Roman" w:cs="Times New Roman"/>
          <w:sz w:val="24"/>
          <w:szCs w:val="24"/>
          <w:lang w:val="sq-AL"/>
        </w:rPr>
        <w:t xml:space="preserve"> përcakton detyrimet për miratimin e akteve nënligjore dhe afatet përkatëse për </w:t>
      </w:r>
      <w:r w:rsidR="001F123B" w:rsidRPr="008706ED">
        <w:rPr>
          <w:rFonts w:ascii="Times New Roman" w:hAnsi="Times New Roman" w:cs="Times New Roman"/>
          <w:sz w:val="24"/>
          <w:szCs w:val="24"/>
          <w:lang w:val="sq-AL"/>
        </w:rPr>
        <w:t>miratimin</w:t>
      </w:r>
      <w:r w:rsidR="00DA4B33" w:rsidRPr="008706ED">
        <w:rPr>
          <w:rFonts w:ascii="Times New Roman" w:hAnsi="Times New Roman" w:cs="Times New Roman"/>
          <w:sz w:val="24"/>
          <w:szCs w:val="24"/>
          <w:lang w:val="sq-AL"/>
        </w:rPr>
        <w:t xml:space="preserve"> e tyre. </w:t>
      </w:r>
      <w:r w:rsidR="00DA4B33" w:rsidRPr="008706ED">
        <w:rPr>
          <w:rFonts w:ascii="Times New Roman" w:hAnsi="Times New Roman" w:cs="Times New Roman"/>
          <w:b/>
          <w:bCs/>
          <w:sz w:val="24"/>
          <w:szCs w:val="24"/>
          <w:lang w:val="sq-AL"/>
        </w:rPr>
        <w:t>Neni 27</w:t>
      </w:r>
      <w:r w:rsidR="00DA4B33" w:rsidRPr="008706ED">
        <w:rPr>
          <w:rFonts w:ascii="Times New Roman" w:hAnsi="Times New Roman" w:cs="Times New Roman"/>
          <w:sz w:val="24"/>
          <w:szCs w:val="24"/>
          <w:lang w:val="sq-AL"/>
        </w:rPr>
        <w:t xml:space="preserve"> parashikon se </w:t>
      </w:r>
      <w:r w:rsidR="001F123B" w:rsidRPr="008706ED">
        <w:rPr>
          <w:rFonts w:ascii="Times New Roman" w:hAnsi="Times New Roman" w:cs="Times New Roman"/>
          <w:color w:val="auto"/>
          <w:sz w:val="24"/>
          <w:szCs w:val="24"/>
          <w:lang w:val="sq-AL"/>
        </w:rPr>
        <w:t>ky ligj shfuqizohet në datën e anëtarësimit të Republikës së Shqipërisë në Bashkimin Evropian, kur rregulloret e Bashkimit Evropian të përafruara me këtë ligj, fillojnë të zbatohen drejtpërdrejt në Republikën e Shqipërisë.</w:t>
      </w:r>
      <w:r w:rsidR="001F0494" w:rsidRPr="008706ED">
        <w:rPr>
          <w:rFonts w:ascii="Times New Roman" w:hAnsi="Times New Roman" w:cs="Times New Roman"/>
          <w:color w:val="auto"/>
          <w:sz w:val="24"/>
          <w:szCs w:val="24"/>
          <w:lang w:val="sq-AL"/>
        </w:rPr>
        <w:t xml:space="preserve"> </w:t>
      </w:r>
      <w:r w:rsidR="001F0494" w:rsidRPr="008706ED">
        <w:rPr>
          <w:rStyle w:val="Strong"/>
          <w:rFonts w:ascii="Times New Roman" w:hAnsi="Times New Roman" w:cs="Times New Roman"/>
          <w:sz w:val="24"/>
          <w:szCs w:val="24"/>
          <w:lang w:val="sq-AL"/>
        </w:rPr>
        <w:t>Neni 28</w:t>
      </w:r>
      <w:r w:rsidR="001F0494" w:rsidRPr="008706ED">
        <w:rPr>
          <w:rFonts w:ascii="Times New Roman" w:hAnsi="Times New Roman" w:cs="Times New Roman"/>
          <w:sz w:val="24"/>
          <w:szCs w:val="24"/>
          <w:lang w:val="sq-AL"/>
        </w:rPr>
        <w:t xml:space="preserve"> përcakton </w:t>
      </w:r>
      <w:r w:rsidR="001F0494" w:rsidRPr="008706ED">
        <w:rPr>
          <w:rStyle w:val="Strong"/>
          <w:rFonts w:ascii="Times New Roman" w:hAnsi="Times New Roman" w:cs="Times New Roman"/>
          <w:b w:val="0"/>
          <w:bCs w:val="0"/>
          <w:sz w:val="24"/>
          <w:szCs w:val="24"/>
          <w:lang w:val="sq-AL"/>
        </w:rPr>
        <w:t>momentin e hyrjes në fuqi të ligjit</w:t>
      </w:r>
      <w:r w:rsidRPr="008706ED">
        <w:rPr>
          <w:rFonts w:ascii="Times New Roman" w:hAnsi="Times New Roman" w:cs="Times New Roman"/>
          <w:sz w:val="24"/>
          <w:szCs w:val="24"/>
          <w:lang w:val="sq-AL"/>
        </w:rPr>
        <w:t xml:space="preserve"> </w:t>
      </w:r>
      <w:r w:rsidR="001F0494" w:rsidRPr="008706ED">
        <w:rPr>
          <w:rFonts w:ascii="Times New Roman" w:hAnsi="Times New Roman" w:cs="Times New Roman"/>
          <w:sz w:val="24"/>
          <w:szCs w:val="24"/>
          <w:lang w:val="sq-AL"/>
        </w:rPr>
        <w:t xml:space="preserve"> </w:t>
      </w:r>
      <w:r w:rsidRPr="008706ED">
        <w:rPr>
          <w:rFonts w:ascii="Times New Roman" w:hAnsi="Times New Roman" w:cs="Times New Roman"/>
          <w:sz w:val="24"/>
          <w:szCs w:val="24"/>
          <w:lang w:val="sq-AL"/>
        </w:rPr>
        <w:t>(</w:t>
      </w:r>
      <w:r w:rsidR="001F0494" w:rsidRPr="008706ED">
        <w:rPr>
          <w:rFonts w:ascii="Times New Roman" w:hAnsi="Times New Roman" w:cs="Times New Roman"/>
          <w:sz w:val="24"/>
          <w:szCs w:val="24"/>
          <w:lang w:val="sq-AL"/>
        </w:rPr>
        <w:t>15 ditë pas botimit në Fletoren zyrtare</w:t>
      </w:r>
      <w:r w:rsidRPr="008706ED">
        <w:rPr>
          <w:rFonts w:ascii="Times New Roman" w:hAnsi="Times New Roman" w:cs="Times New Roman"/>
          <w:sz w:val="24"/>
          <w:szCs w:val="24"/>
          <w:lang w:val="sq-AL"/>
        </w:rPr>
        <w:t>)</w:t>
      </w:r>
      <w:r w:rsidR="001F0494" w:rsidRPr="008706ED">
        <w:rPr>
          <w:rFonts w:ascii="Times New Roman" w:hAnsi="Times New Roman" w:cs="Times New Roman"/>
          <w:sz w:val="24"/>
          <w:szCs w:val="24"/>
          <w:lang w:val="sq-AL"/>
        </w:rPr>
        <w:t>, me një përjashtim për nenin 15/1, i cili hyn në fuqi pas miratimit të vendimit të Këshillit të Ministrave që përcakton grupet e produkteve përkatëse.</w:t>
      </w:r>
    </w:p>
    <w:p w14:paraId="470B0991" w14:textId="0A410A41" w:rsidR="00F27B9F" w:rsidRPr="008706ED" w:rsidRDefault="00F27B9F" w:rsidP="008706ED">
      <w:pPr>
        <w:spacing w:after="0"/>
        <w:jc w:val="both"/>
        <w:rPr>
          <w:rFonts w:ascii="Times New Roman" w:hAnsi="Times New Roman"/>
          <w:sz w:val="24"/>
          <w:szCs w:val="24"/>
        </w:rPr>
      </w:pPr>
    </w:p>
    <w:p w14:paraId="789AA91E" w14:textId="6A234894" w:rsidR="006234D2" w:rsidRPr="008706ED" w:rsidRDefault="008A67C4" w:rsidP="008706ED">
      <w:pPr>
        <w:spacing w:after="240"/>
        <w:jc w:val="both"/>
        <w:rPr>
          <w:rFonts w:ascii="Times New Roman" w:hAnsi="Times New Roman"/>
          <w:b/>
          <w:color w:val="000000"/>
          <w:sz w:val="24"/>
          <w:szCs w:val="24"/>
        </w:rPr>
      </w:pPr>
      <w:r w:rsidRPr="008706ED">
        <w:rPr>
          <w:rFonts w:ascii="Times New Roman" w:hAnsi="Times New Roman"/>
          <w:b/>
          <w:color w:val="000000"/>
          <w:sz w:val="24"/>
          <w:szCs w:val="24"/>
        </w:rPr>
        <w:t>VII.</w:t>
      </w:r>
      <w:r w:rsidRPr="008706ED">
        <w:rPr>
          <w:rFonts w:ascii="Times New Roman" w:hAnsi="Times New Roman"/>
          <w:b/>
          <w:color w:val="000000"/>
          <w:sz w:val="24"/>
          <w:szCs w:val="24"/>
        </w:rPr>
        <w:tab/>
      </w:r>
      <w:r w:rsidR="00E525EB" w:rsidRPr="008706ED">
        <w:rPr>
          <w:rFonts w:ascii="Times New Roman" w:hAnsi="Times New Roman"/>
          <w:b/>
          <w:color w:val="000000"/>
          <w:sz w:val="24"/>
          <w:szCs w:val="24"/>
        </w:rPr>
        <w:t xml:space="preserve">INSTITUCIONET DHE ORGANET QË NGARKOHEN PËR ZBATIMIN E AKTIT </w:t>
      </w:r>
    </w:p>
    <w:p w14:paraId="25F670A0" w14:textId="77777777" w:rsidR="00E525EB" w:rsidRPr="008706ED" w:rsidRDefault="00E525EB" w:rsidP="008706ED">
      <w:pPr>
        <w:pStyle w:val="Default"/>
        <w:spacing w:after="0" w:line="276" w:lineRule="auto"/>
        <w:jc w:val="both"/>
        <w:rPr>
          <w:rFonts w:ascii="Times New Roman" w:hAnsi="Times New Roman" w:cs="Times New Roman"/>
          <w:sz w:val="24"/>
          <w:szCs w:val="24"/>
          <w:lang w:val="sq-AL"/>
        </w:rPr>
      </w:pPr>
      <w:r w:rsidRPr="008706ED">
        <w:rPr>
          <w:rFonts w:ascii="Times New Roman" w:hAnsi="Times New Roman" w:cs="Times New Roman"/>
          <w:sz w:val="24"/>
          <w:szCs w:val="24"/>
          <w:lang w:val="sq-AL"/>
        </w:rPr>
        <w:t>Institucioni p</w:t>
      </w:r>
      <w:r w:rsidRPr="008706ED">
        <w:rPr>
          <w:rFonts w:ascii="Times New Roman" w:eastAsia="Times New Roman" w:hAnsi="Times New Roman" w:cs="Times New Roman"/>
          <w:sz w:val="24"/>
          <w:szCs w:val="24"/>
          <w:lang w:val="sq-AL"/>
        </w:rPr>
        <w:t xml:space="preserve">ërgjegjës për monitorimin e </w:t>
      </w:r>
      <w:r w:rsidRPr="008706ED">
        <w:rPr>
          <w:rFonts w:ascii="Times New Roman" w:hAnsi="Times New Roman" w:cs="Times New Roman"/>
          <w:sz w:val="24"/>
          <w:szCs w:val="24"/>
          <w:lang w:val="sq-AL"/>
        </w:rPr>
        <w:t xml:space="preserve">zbatimit </w:t>
      </w:r>
      <w:r w:rsidRPr="008706ED">
        <w:rPr>
          <w:rFonts w:ascii="Times New Roman" w:eastAsia="Times New Roman" w:hAnsi="Times New Roman" w:cs="Times New Roman"/>
          <w:sz w:val="24"/>
          <w:szCs w:val="24"/>
          <w:lang w:val="sq-AL"/>
        </w:rPr>
        <w:t>të</w:t>
      </w:r>
      <w:r w:rsidRPr="008706ED">
        <w:rPr>
          <w:rFonts w:ascii="Times New Roman" w:hAnsi="Times New Roman" w:cs="Times New Roman"/>
          <w:sz w:val="24"/>
          <w:szCs w:val="24"/>
          <w:lang w:val="sq-AL"/>
        </w:rPr>
        <w:t xml:space="preserve"> ligjit është </w:t>
      </w:r>
      <w:r w:rsidRPr="008706ED">
        <w:rPr>
          <w:rFonts w:ascii="Times New Roman" w:eastAsia="Times New Roman" w:hAnsi="Times New Roman" w:cs="Times New Roman"/>
          <w:sz w:val="24"/>
          <w:szCs w:val="24"/>
          <w:lang w:val="sq-AL"/>
        </w:rPr>
        <w:t>Ministria</w:t>
      </w:r>
      <w:r w:rsidRPr="008706ED">
        <w:rPr>
          <w:rFonts w:ascii="Times New Roman" w:eastAsia="Times New Roman" w:hAnsi="Times New Roman" w:cs="Times New Roman"/>
          <w:b/>
          <w:bCs/>
          <w:sz w:val="24"/>
          <w:szCs w:val="24"/>
          <w:lang w:val="sq-AL"/>
        </w:rPr>
        <w:t xml:space="preserve"> </w:t>
      </w:r>
      <w:r w:rsidRPr="008706ED">
        <w:rPr>
          <w:rFonts w:ascii="Times New Roman" w:hAnsi="Times New Roman" w:cs="Times New Roman"/>
          <w:sz w:val="24"/>
          <w:szCs w:val="24"/>
          <w:lang w:val="sq-AL"/>
        </w:rPr>
        <w:t>për Ekonominë, Kulturën dhe Inovacionin. Janë gjithashtu përgjegjës për zbatimin e ligjit edhe të gjithë strukturat përgjegjëse për mbikëqyrjen e tregut të produkteve jo-ushqimore, autoritetet doganore, o</w:t>
      </w:r>
      <w:r w:rsidRPr="008706ED">
        <w:rPr>
          <w:rFonts w:ascii="Times New Roman" w:eastAsiaTheme="minorHAnsi" w:hAnsi="Times New Roman" w:cs="Times New Roman"/>
          <w:sz w:val="24"/>
          <w:szCs w:val="24"/>
          <w:lang w:val="sq-AL"/>
        </w:rPr>
        <w:t>rganet e vlerësimit të konformitetit,</w:t>
      </w:r>
      <w:r w:rsidRPr="008706ED">
        <w:rPr>
          <w:rFonts w:ascii="Times New Roman" w:hAnsi="Times New Roman" w:cs="Times New Roman"/>
          <w:sz w:val="24"/>
          <w:szCs w:val="24"/>
          <w:lang w:val="sq-AL"/>
        </w:rPr>
        <w:t xml:space="preserve"> operatorët ekonomikë, Pika e Kontaktit të Produkteve, Zyra e Vetme Ndërlidhëse dhe ofruesit e shërbimeve të shoqërisë së informacionit. </w:t>
      </w:r>
    </w:p>
    <w:p w14:paraId="7AA2EA75" w14:textId="77777777" w:rsidR="006234D2" w:rsidRPr="008706ED" w:rsidRDefault="006234D2" w:rsidP="008706ED">
      <w:pPr>
        <w:spacing w:after="0"/>
        <w:jc w:val="both"/>
        <w:rPr>
          <w:rFonts w:ascii="Times New Roman" w:hAnsi="Times New Roman"/>
          <w:sz w:val="24"/>
          <w:szCs w:val="24"/>
        </w:rPr>
      </w:pPr>
    </w:p>
    <w:p w14:paraId="5525863F" w14:textId="73E7D35A" w:rsidR="008A67C4" w:rsidRPr="008706ED" w:rsidRDefault="008A67C4" w:rsidP="008706ED">
      <w:pPr>
        <w:autoSpaceDE w:val="0"/>
        <w:autoSpaceDN w:val="0"/>
        <w:adjustRightInd w:val="0"/>
        <w:spacing w:after="0"/>
        <w:jc w:val="both"/>
        <w:rPr>
          <w:rFonts w:ascii="Times New Roman" w:hAnsi="Times New Roman"/>
          <w:b/>
          <w:color w:val="000000"/>
          <w:sz w:val="24"/>
          <w:szCs w:val="24"/>
        </w:rPr>
      </w:pPr>
      <w:r w:rsidRPr="008706ED">
        <w:rPr>
          <w:rFonts w:ascii="Times New Roman" w:hAnsi="Times New Roman"/>
          <w:b/>
          <w:color w:val="000000"/>
          <w:sz w:val="24"/>
          <w:szCs w:val="24"/>
        </w:rPr>
        <w:t xml:space="preserve">VIII. </w:t>
      </w:r>
      <w:r w:rsidR="00E525EB" w:rsidRPr="008706ED">
        <w:rPr>
          <w:rFonts w:ascii="Times New Roman" w:hAnsi="Times New Roman"/>
          <w:b/>
          <w:color w:val="000000"/>
          <w:sz w:val="24"/>
          <w:szCs w:val="24"/>
        </w:rPr>
        <w:t>PERSONAT DHE INSTITUCIONET QË KANË KONTRIBUAR NË HARTIMIN E PROJEKTAKTIT</w:t>
      </w:r>
    </w:p>
    <w:p w14:paraId="1FA42A45" w14:textId="77777777" w:rsidR="00E525EB" w:rsidRPr="008706ED" w:rsidRDefault="00E525EB" w:rsidP="008706ED">
      <w:pPr>
        <w:autoSpaceDE w:val="0"/>
        <w:autoSpaceDN w:val="0"/>
        <w:adjustRightInd w:val="0"/>
        <w:spacing w:after="0"/>
        <w:jc w:val="both"/>
        <w:rPr>
          <w:rFonts w:ascii="Times New Roman" w:hAnsi="Times New Roman"/>
          <w:b/>
          <w:color w:val="000000"/>
          <w:sz w:val="24"/>
          <w:szCs w:val="24"/>
        </w:rPr>
      </w:pPr>
    </w:p>
    <w:p w14:paraId="2DDEECAB" w14:textId="1C092D89" w:rsidR="00E525EB" w:rsidRPr="008706ED" w:rsidRDefault="00E525EB" w:rsidP="008706ED">
      <w:pPr>
        <w:spacing w:after="0"/>
        <w:jc w:val="both"/>
        <w:rPr>
          <w:rFonts w:ascii="Times New Roman" w:hAnsi="Times New Roman"/>
          <w:sz w:val="24"/>
          <w:szCs w:val="24"/>
        </w:rPr>
      </w:pPr>
      <w:r w:rsidRPr="008706ED">
        <w:rPr>
          <w:rFonts w:ascii="Times New Roman" w:hAnsi="Times New Roman"/>
          <w:sz w:val="24"/>
          <w:szCs w:val="24"/>
        </w:rPr>
        <w:t xml:space="preserve">Ky projektligj është hartuar nga Ministria për Ekonominë, Kulturën dhe Inovacionin në cilësinë e institucionit përgjegjës për hartimin e projektligjit, </w:t>
      </w:r>
      <w:r w:rsidR="00DA6617" w:rsidRPr="008706ED">
        <w:rPr>
          <w:rFonts w:ascii="Times New Roman" w:hAnsi="Times New Roman"/>
          <w:sz w:val="24"/>
          <w:szCs w:val="24"/>
        </w:rPr>
        <w:t>me mbështetjen teknike të ofruar nga GIZ, në kuadër të projektit SANECA II. Gjatë procesit të hartimit t</w:t>
      </w:r>
      <w:r w:rsidR="004002CF" w:rsidRPr="008706ED">
        <w:rPr>
          <w:rFonts w:ascii="Times New Roman" w:hAnsi="Times New Roman"/>
          <w:sz w:val="24"/>
          <w:szCs w:val="24"/>
        </w:rPr>
        <w:t>ë</w:t>
      </w:r>
      <w:r w:rsidR="00DA6617" w:rsidRPr="008706ED">
        <w:rPr>
          <w:rFonts w:ascii="Times New Roman" w:hAnsi="Times New Roman"/>
          <w:sz w:val="24"/>
          <w:szCs w:val="24"/>
        </w:rPr>
        <w:t xml:space="preserve"> projektligjit janë zhvilluar konsultime të drejtpërdrejta me institucionet përgjegjëse për zbatimin e tij, si dhe me aktorë të tjerë të interesuar. Janë organizuar takime me anëtarët e </w:t>
      </w:r>
      <w:r w:rsidR="004002CF" w:rsidRPr="008706ED">
        <w:rPr>
          <w:rFonts w:ascii="Times New Roman" w:hAnsi="Times New Roman"/>
          <w:sz w:val="24"/>
          <w:szCs w:val="24"/>
        </w:rPr>
        <w:t>GNPIE</w:t>
      </w:r>
      <w:r w:rsidR="00DA6617" w:rsidRPr="008706ED">
        <w:rPr>
          <w:rFonts w:ascii="Times New Roman" w:hAnsi="Times New Roman"/>
          <w:sz w:val="24"/>
          <w:szCs w:val="24"/>
        </w:rPr>
        <w:t xml:space="preserve"> dhe të Platformës së Partneritetit për Integrimin Evropian për Kapitullin 1 – Lëvizja e Lirë e Mallrave, si dhe me përfaqësues të Inspektoratit Shtetëror për Mbikëqyrjen e Tregut, Inspektoratit Shtetëror Teknik Industrial, Inspektoratit Qendror, Ministrisë së Infrastrukturës dhe Energjisë dhe Drejtorisë së Përgjithshme të Doganave. Komentet dhe sugjerimet e marra gjatë këtyre takimeve janë reflektuar, sipas </w:t>
      </w:r>
      <w:r w:rsidR="004002CF" w:rsidRPr="008706ED">
        <w:rPr>
          <w:rFonts w:ascii="Times New Roman" w:hAnsi="Times New Roman"/>
          <w:sz w:val="24"/>
          <w:szCs w:val="24"/>
        </w:rPr>
        <w:t>vlerësimit</w:t>
      </w:r>
      <w:r w:rsidR="00DA6617" w:rsidRPr="008706ED">
        <w:rPr>
          <w:rFonts w:ascii="Times New Roman" w:hAnsi="Times New Roman"/>
          <w:sz w:val="24"/>
          <w:szCs w:val="24"/>
        </w:rPr>
        <w:t>,  në draftin e projektligjit.</w:t>
      </w:r>
    </w:p>
    <w:p w14:paraId="476BA23B" w14:textId="77777777" w:rsidR="006234D2" w:rsidRPr="008706ED" w:rsidRDefault="006234D2" w:rsidP="008706ED">
      <w:pPr>
        <w:spacing w:after="0"/>
        <w:jc w:val="both"/>
        <w:rPr>
          <w:rFonts w:ascii="Times New Roman" w:hAnsi="Times New Roman"/>
          <w:b/>
          <w:color w:val="000000"/>
          <w:sz w:val="24"/>
          <w:szCs w:val="24"/>
        </w:rPr>
      </w:pPr>
    </w:p>
    <w:p w14:paraId="4970EB71" w14:textId="13BE9975" w:rsidR="008A67C4" w:rsidRPr="008706ED" w:rsidRDefault="008A67C4" w:rsidP="008706ED">
      <w:pPr>
        <w:spacing w:after="0"/>
        <w:jc w:val="both"/>
        <w:rPr>
          <w:rFonts w:ascii="Times New Roman" w:hAnsi="Times New Roman"/>
          <w:b/>
          <w:color w:val="000000"/>
          <w:sz w:val="24"/>
          <w:szCs w:val="24"/>
        </w:rPr>
      </w:pPr>
      <w:r w:rsidRPr="008706ED">
        <w:rPr>
          <w:rFonts w:ascii="Times New Roman" w:hAnsi="Times New Roman"/>
          <w:b/>
          <w:color w:val="000000"/>
          <w:sz w:val="24"/>
          <w:szCs w:val="24"/>
        </w:rPr>
        <w:t>IX.</w:t>
      </w:r>
      <w:r w:rsidRPr="008706ED">
        <w:rPr>
          <w:rFonts w:ascii="Times New Roman" w:hAnsi="Times New Roman"/>
          <w:b/>
          <w:color w:val="000000"/>
          <w:sz w:val="24"/>
          <w:szCs w:val="24"/>
        </w:rPr>
        <w:tab/>
        <w:t>RAPORTI I VLERËSIMIT TË TË ARDHURAVE DHE SHPENZIMEVE BUXHETORE</w:t>
      </w:r>
    </w:p>
    <w:p w14:paraId="1211C824" w14:textId="77777777" w:rsidR="00670155" w:rsidRPr="008706ED" w:rsidRDefault="00670155" w:rsidP="008706ED">
      <w:pPr>
        <w:spacing w:after="0"/>
        <w:jc w:val="both"/>
        <w:rPr>
          <w:rFonts w:ascii="Times New Roman" w:hAnsi="Times New Roman"/>
          <w:b/>
          <w:color w:val="000000"/>
          <w:sz w:val="24"/>
          <w:szCs w:val="24"/>
        </w:rPr>
      </w:pPr>
    </w:p>
    <w:p w14:paraId="6D1ACA6C" w14:textId="77777777" w:rsidR="00670155" w:rsidRPr="008706ED" w:rsidRDefault="00670155" w:rsidP="008706ED">
      <w:pPr>
        <w:autoSpaceDE w:val="0"/>
        <w:autoSpaceDN w:val="0"/>
        <w:adjustRightInd w:val="0"/>
        <w:spacing w:after="0"/>
        <w:jc w:val="both"/>
        <w:rPr>
          <w:rFonts w:ascii="Times New Roman" w:hAnsi="Times New Roman"/>
          <w:b/>
          <w:bCs/>
          <w:i/>
          <w:iCs/>
          <w:sz w:val="24"/>
          <w:szCs w:val="24"/>
        </w:rPr>
      </w:pPr>
      <w:r w:rsidRPr="008706ED">
        <w:rPr>
          <w:rFonts w:ascii="Times New Roman" w:hAnsi="Times New Roman"/>
          <w:b/>
          <w:bCs/>
          <w:i/>
          <w:iCs/>
          <w:sz w:val="24"/>
          <w:szCs w:val="24"/>
        </w:rPr>
        <w:t>Ndikimet ekonomike për Ministritë e linjës:</w:t>
      </w:r>
    </w:p>
    <w:p w14:paraId="7CC10877" w14:textId="77777777" w:rsidR="00426466" w:rsidRPr="008706ED" w:rsidRDefault="00BE393F" w:rsidP="008706ED">
      <w:pPr>
        <w:autoSpaceDE w:val="0"/>
        <w:autoSpaceDN w:val="0"/>
        <w:adjustRightInd w:val="0"/>
        <w:spacing w:after="0"/>
        <w:jc w:val="both"/>
        <w:rPr>
          <w:rFonts w:ascii="Times New Roman" w:hAnsi="Times New Roman"/>
          <w:sz w:val="24"/>
          <w:szCs w:val="24"/>
        </w:rPr>
      </w:pPr>
      <w:bookmarkStart w:id="2" w:name="_Hlk178016094"/>
      <w:r w:rsidRPr="008706ED">
        <w:rPr>
          <w:rFonts w:ascii="Times New Roman" w:hAnsi="Times New Roman"/>
          <w:sz w:val="24"/>
          <w:szCs w:val="24"/>
        </w:rPr>
        <w:t xml:space="preserve">Për sa i përket kostove financiare kryesore të </w:t>
      </w:r>
      <w:r w:rsidR="0090304C" w:rsidRPr="008706ED">
        <w:rPr>
          <w:rFonts w:ascii="Times New Roman" w:hAnsi="Times New Roman"/>
          <w:sz w:val="24"/>
          <w:szCs w:val="24"/>
        </w:rPr>
        <w:t>projektligjit</w:t>
      </w:r>
      <w:r w:rsidRPr="008706ED">
        <w:rPr>
          <w:rFonts w:ascii="Times New Roman" w:hAnsi="Times New Roman"/>
          <w:sz w:val="24"/>
          <w:szCs w:val="24"/>
        </w:rPr>
        <w:t xml:space="preserve">, ato </w:t>
      </w:r>
      <w:r w:rsidR="0090304C" w:rsidRPr="008706ED">
        <w:rPr>
          <w:rFonts w:ascii="Times New Roman" w:hAnsi="Times New Roman"/>
          <w:sz w:val="24"/>
          <w:szCs w:val="24"/>
        </w:rPr>
        <w:t>parashikohet</w:t>
      </w:r>
      <w:r w:rsidRPr="008706ED">
        <w:rPr>
          <w:rFonts w:ascii="Times New Roman" w:hAnsi="Times New Roman"/>
          <w:sz w:val="24"/>
          <w:szCs w:val="24"/>
        </w:rPr>
        <w:t xml:space="preserve"> të përballohen nga buxheti i shtetit dhe lidhen me kostot për:</w:t>
      </w:r>
    </w:p>
    <w:p w14:paraId="4F3EC2EA" w14:textId="28DEDBE3" w:rsidR="00681FE3" w:rsidRPr="008706ED" w:rsidRDefault="00BE393F" w:rsidP="008706ED">
      <w:pPr>
        <w:pStyle w:val="ListParagraph"/>
        <w:numPr>
          <w:ilvl w:val="0"/>
          <w:numId w:val="6"/>
        </w:numPr>
        <w:autoSpaceDE w:val="0"/>
        <w:autoSpaceDN w:val="0"/>
        <w:adjustRightInd w:val="0"/>
        <w:spacing w:after="0" w:line="276" w:lineRule="auto"/>
        <w:jc w:val="both"/>
        <w:rPr>
          <w:rFonts w:ascii="Times New Roman" w:hAnsi="Times New Roman"/>
          <w:sz w:val="24"/>
          <w:szCs w:val="24"/>
          <w:lang w:val="sq-AL"/>
        </w:rPr>
      </w:pPr>
      <w:r w:rsidRPr="008706ED">
        <w:rPr>
          <w:rFonts w:ascii="Times New Roman" w:hAnsi="Times New Roman"/>
          <w:i/>
          <w:iCs/>
          <w:sz w:val="24"/>
          <w:szCs w:val="24"/>
          <w:lang w:val="sq-AL"/>
        </w:rPr>
        <w:t xml:space="preserve">përafrimin e mëtejshëm të legjislacionit shqiptar me </w:t>
      </w:r>
      <w:r w:rsidRPr="008706ED">
        <w:rPr>
          <w:rFonts w:ascii="Times New Roman" w:hAnsi="Times New Roman"/>
          <w:bCs/>
          <w:i/>
          <w:iCs/>
          <w:sz w:val="24"/>
          <w:szCs w:val="24"/>
          <w:lang w:val="sq-AL"/>
        </w:rPr>
        <w:t>legjislacionin e harmonizuar   evropian</w:t>
      </w:r>
      <w:r w:rsidRPr="008706ED">
        <w:rPr>
          <w:rFonts w:ascii="Times New Roman" w:hAnsi="Times New Roman"/>
          <w:bCs/>
          <w:sz w:val="24"/>
          <w:szCs w:val="24"/>
          <w:lang w:val="sq-AL"/>
        </w:rPr>
        <w:t xml:space="preserve"> me qëllim që të sigurohet zbatueshmëria e plotë </w:t>
      </w:r>
      <w:r w:rsidRPr="008706ED">
        <w:rPr>
          <w:rFonts w:ascii="Times New Roman" w:hAnsi="Times New Roman"/>
          <w:sz w:val="24"/>
          <w:szCs w:val="24"/>
          <w:lang w:val="sq-AL"/>
        </w:rPr>
        <w:t>e</w:t>
      </w:r>
      <w:r w:rsidR="00E76705" w:rsidRPr="008706ED">
        <w:rPr>
          <w:rFonts w:ascii="Times New Roman" w:hAnsi="Times New Roman"/>
          <w:sz w:val="24"/>
          <w:szCs w:val="24"/>
          <w:lang w:val="sq-AL"/>
        </w:rPr>
        <w:t xml:space="preserve"> parashikimeve t</w:t>
      </w:r>
      <w:r w:rsidR="00281DCB" w:rsidRPr="008706ED">
        <w:rPr>
          <w:rFonts w:ascii="Times New Roman" w:hAnsi="Times New Roman"/>
          <w:sz w:val="24"/>
          <w:szCs w:val="24"/>
          <w:lang w:val="sq-AL"/>
        </w:rPr>
        <w:t>ë</w:t>
      </w:r>
      <w:r w:rsidRPr="008706ED">
        <w:rPr>
          <w:rFonts w:ascii="Times New Roman" w:hAnsi="Times New Roman"/>
          <w:sz w:val="24"/>
          <w:szCs w:val="24"/>
          <w:lang w:val="sq-AL"/>
        </w:rPr>
        <w:t xml:space="preserve"> Rregullores (BE) 2019/1020 dhe të përmbushet qëllimi/objekti</w:t>
      </w:r>
      <w:r w:rsidR="00B723A7" w:rsidRPr="008706ED">
        <w:rPr>
          <w:rFonts w:ascii="Times New Roman" w:hAnsi="Times New Roman"/>
          <w:sz w:val="24"/>
          <w:szCs w:val="24"/>
          <w:lang w:val="sq-AL"/>
        </w:rPr>
        <w:t xml:space="preserve"> </w:t>
      </w:r>
      <w:r w:rsidRPr="008706ED">
        <w:rPr>
          <w:rFonts w:ascii="Times New Roman" w:hAnsi="Times New Roman"/>
          <w:sz w:val="24"/>
          <w:szCs w:val="24"/>
          <w:lang w:val="sq-AL"/>
        </w:rPr>
        <w:t>i saj.</w:t>
      </w:r>
      <w:r w:rsidRPr="008706ED">
        <w:rPr>
          <w:rFonts w:ascii="Times New Roman" w:hAnsi="Times New Roman"/>
          <w:bCs/>
          <w:sz w:val="24"/>
          <w:szCs w:val="24"/>
          <w:lang w:val="sq-AL"/>
        </w:rPr>
        <w:t xml:space="preserve"> </w:t>
      </w:r>
      <w:r w:rsidR="00B723A7" w:rsidRPr="008706ED">
        <w:rPr>
          <w:rFonts w:ascii="Times New Roman" w:hAnsi="Times New Roman"/>
          <w:sz w:val="24"/>
          <w:szCs w:val="24"/>
          <w:lang w:val="sq-AL"/>
        </w:rPr>
        <w:t xml:space="preserve">Nga një </w:t>
      </w:r>
      <w:r w:rsidR="00B723A7" w:rsidRPr="008706ED">
        <w:rPr>
          <w:rFonts w:ascii="Times New Roman" w:hAnsi="Times New Roman"/>
          <w:sz w:val="24"/>
          <w:szCs w:val="24"/>
          <w:lang w:val="sq-AL"/>
        </w:rPr>
        <w:lastRenderedPageBreak/>
        <w:t>vlerësim i bërë mbi nivelin e përafrimit të legjislacionit shqiptar me aktet e legjislacionit të harmonizuar evropian (Shtojca I e Rregullores (BE) 2019/1020) rezulton se r</w:t>
      </w:r>
      <w:r w:rsidR="00B723A7" w:rsidRPr="008706ED">
        <w:rPr>
          <w:rFonts w:ascii="Times New Roman" w:eastAsiaTheme="minorHAnsi" w:hAnsi="Times New Roman"/>
          <w:sz w:val="24"/>
          <w:szCs w:val="24"/>
          <w:lang w:val="sq-AL"/>
        </w:rPr>
        <w:t xml:space="preserve">reth 41 akte janë të harmonizuara në nivele të ndryshme ndërkohë që 34 akte janë të paharmonizuara. </w:t>
      </w:r>
      <w:r w:rsidR="00681FE3" w:rsidRPr="008706ED">
        <w:rPr>
          <w:rStyle w:val="Strong"/>
          <w:rFonts w:ascii="Times New Roman" w:eastAsia="Calibri" w:hAnsi="Times New Roman"/>
          <w:b w:val="0"/>
          <w:bCs w:val="0"/>
          <w:sz w:val="24"/>
          <w:szCs w:val="24"/>
          <w:lang w:val="sq-AL"/>
        </w:rPr>
        <w:t>Kostoja e përgjithshme e vlerësuar për realizimin e këtij procesi është rreth 107,209,000 lekë</w:t>
      </w:r>
      <w:r w:rsidR="00681FE3" w:rsidRPr="008706ED">
        <w:rPr>
          <w:rFonts w:ascii="Times New Roman" w:hAnsi="Times New Roman"/>
          <w:sz w:val="24"/>
          <w:szCs w:val="24"/>
          <w:lang w:val="sq-AL"/>
        </w:rPr>
        <w:t>, nga të cilat</w:t>
      </w:r>
      <w:r w:rsidR="00681FE3" w:rsidRPr="008706ED">
        <w:rPr>
          <w:rFonts w:ascii="Times New Roman" w:hAnsi="Times New Roman"/>
          <w:b/>
          <w:bCs/>
          <w:sz w:val="24"/>
          <w:szCs w:val="24"/>
          <w:lang w:val="sq-AL"/>
        </w:rPr>
        <w:t xml:space="preserve"> </w:t>
      </w:r>
      <w:r w:rsidR="00681FE3" w:rsidRPr="008706ED">
        <w:rPr>
          <w:rStyle w:val="Strong"/>
          <w:rFonts w:ascii="Times New Roman" w:eastAsia="Calibri" w:hAnsi="Times New Roman"/>
          <w:b w:val="0"/>
          <w:bCs w:val="0"/>
          <w:sz w:val="24"/>
          <w:szCs w:val="24"/>
          <w:lang w:val="sq-AL"/>
        </w:rPr>
        <w:t>87,913,979 lekë</w:t>
      </w:r>
      <w:r w:rsidR="00681FE3" w:rsidRPr="008706ED">
        <w:rPr>
          <w:rFonts w:ascii="Times New Roman" w:hAnsi="Times New Roman"/>
          <w:b/>
          <w:bCs/>
          <w:sz w:val="24"/>
          <w:szCs w:val="24"/>
          <w:lang w:val="sq-AL"/>
        </w:rPr>
        <w:t xml:space="preserve"> </w:t>
      </w:r>
      <w:r w:rsidR="00681FE3" w:rsidRPr="008706ED">
        <w:rPr>
          <w:rFonts w:ascii="Times New Roman" w:hAnsi="Times New Roman"/>
          <w:sz w:val="24"/>
          <w:szCs w:val="24"/>
          <w:lang w:val="sq-AL"/>
        </w:rPr>
        <w:t>nuk janë të parashikuara në</w:t>
      </w:r>
      <w:r w:rsidR="00681FE3" w:rsidRPr="008706ED">
        <w:rPr>
          <w:rFonts w:ascii="Times New Roman" w:hAnsi="Times New Roman"/>
          <w:b/>
          <w:bCs/>
          <w:sz w:val="24"/>
          <w:szCs w:val="24"/>
          <w:lang w:val="sq-AL"/>
        </w:rPr>
        <w:t xml:space="preserve"> </w:t>
      </w:r>
      <w:r w:rsidR="00681FE3" w:rsidRPr="008706ED">
        <w:rPr>
          <w:rStyle w:val="Strong"/>
          <w:rFonts w:ascii="Times New Roman" w:eastAsia="Calibri" w:hAnsi="Times New Roman"/>
          <w:b w:val="0"/>
          <w:bCs w:val="0"/>
          <w:sz w:val="24"/>
          <w:szCs w:val="24"/>
          <w:lang w:val="sq-AL"/>
        </w:rPr>
        <w:t>Strategjinë Ndërsektoriale për Mbrojtjen e Konsumatorit dhe Mbikëqyrjen e Tregut 2024–2030</w:t>
      </w:r>
      <w:r w:rsidR="00681FE3" w:rsidRPr="008706ED">
        <w:rPr>
          <w:rFonts w:ascii="Times New Roman" w:hAnsi="Times New Roman"/>
          <w:b/>
          <w:bCs/>
          <w:sz w:val="24"/>
          <w:szCs w:val="24"/>
          <w:lang w:val="sq-AL"/>
        </w:rPr>
        <w:t xml:space="preserve"> </w:t>
      </w:r>
      <w:r w:rsidR="00681FE3" w:rsidRPr="008706ED">
        <w:rPr>
          <w:rFonts w:ascii="Times New Roman" w:hAnsi="Times New Roman"/>
          <w:sz w:val="24"/>
          <w:szCs w:val="24"/>
          <w:lang w:val="sq-AL"/>
        </w:rPr>
        <w:t>(dhe rrjedhimisht as në</w:t>
      </w:r>
      <w:r w:rsidR="00681FE3" w:rsidRPr="008706ED">
        <w:rPr>
          <w:rFonts w:ascii="Times New Roman" w:hAnsi="Times New Roman"/>
          <w:b/>
          <w:bCs/>
          <w:sz w:val="24"/>
          <w:szCs w:val="24"/>
          <w:lang w:val="sq-AL"/>
        </w:rPr>
        <w:t xml:space="preserve"> </w:t>
      </w:r>
      <w:r w:rsidR="00681FE3" w:rsidRPr="008706ED">
        <w:rPr>
          <w:rStyle w:val="Strong"/>
          <w:rFonts w:ascii="Times New Roman" w:eastAsia="Calibri" w:hAnsi="Times New Roman"/>
          <w:b w:val="0"/>
          <w:bCs w:val="0"/>
          <w:sz w:val="24"/>
          <w:szCs w:val="24"/>
          <w:lang w:val="sq-AL"/>
        </w:rPr>
        <w:t>Programin Buxhetor Afatmesëm)</w:t>
      </w:r>
      <w:r w:rsidR="00681FE3" w:rsidRPr="008706ED">
        <w:rPr>
          <w:rFonts w:ascii="Times New Roman" w:hAnsi="Times New Roman"/>
          <w:sz w:val="24"/>
          <w:szCs w:val="24"/>
          <w:lang w:val="sq-AL"/>
        </w:rPr>
        <w:t>,</w:t>
      </w:r>
      <w:r w:rsidR="00681FE3" w:rsidRPr="008706ED">
        <w:rPr>
          <w:rFonts w:ascii="Times New Roman" w:hAnsi="Times New Roman"/>
          <w:b/>
          <w:bCs/>
          <w:sz w:val="24"/>
          <w:szCs w:val="24"/>
          <w:lang w:val="sq-AL"/>
        </w:rPr>
        <w:t xml:space="preserve"> </w:t>
      </w:r>
      <w:r w:rsidR="00681FE3" w:rsidRPr="008706ED">
        <w:rPr>
          <w:rFonts w:ascii="Times New Roman" w:hAnsi="Times New Roman"/>
          <w:sz w:val="24"/>
          <w:szCs w:val="24"/>
          <w:lang w:val="sq-AL"/>
        </w:rPr>
        <w:t xml:space="preserve">ndërsa </w:t>
      </w:r>
      <w:r w:rsidR="00681FE3" w:rsidRPr="008706ED">
        <w:rPr>
          <w:rStyle w:val="Strong"/>
          <w:rFonts w:ascii="Times New Roman" w:eastAsia="Calibri" w:hAnsi="Times New Roman"/>
          <w:b w:val="0"/>
          <w:bCs w:val="0"/>
          <w:sz w:val="24"/>
          <w:szCs w:val="24"/>
          <w:lang w:val="sq-AL"/>
        </w:rPr>
        <w:t>19,295,021.25 lekë</w:t>
      </w:r>
      <w:r w:rsidR="00681FE3" w:rsidRPr="008706ED">
        <w:rPr>
          <w:rFonts w:ascii="Times New Roman" w:hAnsi="Times New Roman"/>
          <w:sz w:val="24"/>
          <w:szCs w:val="24"/>
          <w:lang w:val="sq-AL"/>
        </w:rPr>
        <w:t xml:space="preserve"> janë të parashikuara në këtë dokument strategjik.</w:t>
      </w:r>
      <w:r w:rsidR="00426466" w:rsidRPr="008706ED">
        <w:rPr>
          <w:rFonts w:ascii="Times New Roman" w:hAnsi="Times New Roman"/>
          <w:sz w:val="24"/>
          <w:szCs w:val="24"/>
          <w:lang w:val="sq-AL"/>
        </w:rPr>
        <w:t xml:space="preserve"> </w:t>
      </w:r>
    </w:p>
    <w:p w14:paraId="20873749" w14:textId="2CB330F5" w:rsidR="00681FE3" w:rsidRPr="008706ED" w:rsidRDefault="00BE393F" w:rsidP="008706ED">
      <w:pPr>
        <w:pStyle w:val="ListParagraph"/>
        <w:numPr>
          <w:ilvl w:val="0"/>
          <w:numId w:val="6"/>
        </w:numPr>
        <w:autoSpaceDE w:val="0"/>
        <w:autoSpaceDN w:val="0"/>
        <w:adjustRightInd w:val="0"/>
        <w:spacing w:after="0" w:line="276" w:lineRule="auto"/>
        <w:jc w:val="both"/>
        <w:rPr>
          <w:rFonts w:ascii="Times New Roman" w:hAnsi="Times New Roman"/>
          <w:sz w:val="24"/>
          <w:szCs w:val="24"/>
          <w:lang w:val="sq-AL"/>
        </w:rPr>
      </w:pPr>
      <w:r w:rsidRPr="008706ED">
        <w:rPr>
          <w:rStyle w:val="Strong"/>
          <w:rFonts w:ascii="Times New Roman" w:eastAsiaTheme="majorEastAsia" w:hAnsi="Times New Roman"/>
          <w:b w:val="0"/>
          <w:bCs w:val="0"/>
          <w:i/>
          <w:iCs/>
          <w:sz w:val="24"/>
          <w:szCs w:val="24"/>
          <w:lang w:val="sq-AL"/>
        </w:rPr>
        <w:t>krijimin e</w:t>
      </w:r>
      <w:r w:rsidRPr="008706ED">
        <w:rPr>
          <w:rStyle w:val="Strong"/>
          <w:rFonts w:ascii="Times New Roman" w:eastAsiaTheme="majorEastAsia" w:hAnsi="Times New Roman"/>
          <w:i/>
          <w:iCs/>
          <w:sz w:val="24"/>
          <w:szCs w:val="24"/>
          <w:lang w:val="sq-AL"/>
        </w:rPr>
        <w:t xml:space="preserve"> </w:t>
      </w:r>
      <w:r w:rsidRPr="008706ED">
        <w:rPr>
          <w:rFonts w:ascii="Times New Roman" w:hAnsi="Times New Roman"/>
          <w:i/>
          <w:iCs/>
          <w:sz w:val="24"/>
          <w:szCs w:val="24"/>
          <w:lang w:val="sq-AL"/>
        </w:rPr>
        <w:t>Pikës së Kontaktit të Produkteve</w:t>
      </w:r>
      <w:r w:rsidRPr="008706ED">
        <w:rPr>
          <w:rFonts w:ascii="Times New Roman" w:hAnsi="Times New Roman"/>
          <w:sz w:val="24"/>
          <w:szCs w:val="24"/>
          <w:lang w:val="sq-AL"/>
        </w:rPr>
        <w:t xml:space="preserve"> </w:t>
      </w:r>
      <w:r w:rsidR="00455F42" w:rsidRPr="008706ED">
        <w:rPr>
          <w:rFonts w:ascii="Times New Roman" w:hAnsi="Times New Roman"/>
          <w:sz w:val="24"/>
          <w:szCs w:val="24"/>
          <w:lang w:val="sq-AL"/>
        </w:rPr>
        <w:t>sipas parashikimit n</w:t>
      </w:r>
      <w:r w:rsidR="003B72C6" w:rsidRPr="008706ED">
        <w:rPr>
          <w:rFonts w:ascii="Times New Roman" w:hAnsi="Times New Roman"/>
          <w:sz w:val="24"/>
          <w:szCs w:val="24"/>
          <w:lang w:val="sq-AL"/>
        </w:rPr>
        <w:t>ë</w:t>
      </w:r>
      <w:r w:rsidR="00455F42" w:rsidRPr="008706ED">
        <w:rPr>
          <w:rFonts w:ascii="Times New Roman" w:hAnsi="Times New Roman"/>
          <w:sz w:val="24"/>
          <w:szCs w:val="24"/>
          <w:lang w:val="sq-AL"/>
        </w:rPr>
        <w:t xml:space="preserve"> nenin 34/3 t</w:t>
      </w:r>
      <w:r w:rsidR="003B72C6" w:rsidRPr="008706ED">
        <w:rPr>
          <w:rFonts w:ascii="Times New Roman" w:hAnsi="Times New Roman"/>
          <w:sz w:val="24"/>
          <w:szCs w:val="24"/>
          <w:lang w:val="sq-AL"/>
        </w:rPr>
        <w:t>ë</w:t>
      </w:r>
      <w:r w:rsidR="00455F42" w:rsidRPr="008706ED">
        <w:rPr>
          <w:rFonts w:ascii="Times New Roman" w:hAnsi="Times New Roman"/>
          <w:sz w:val="24"/>
          <w:szCs w:val="24"/>
          <w:lang w:val="sq-AL"/>
        </w:rPr>
        <w:t xml:space="preserve"> projektligjit. M</w:t>
      </w:r>
      <w:r w:rsidRPr="008706ED">
        <w:rPr>
          <w:rFonts w:ascii="Times New Roman" w:hAnsi="Times New Roman"/>
          <w:sz w:val="24"/>
          <w:szCs w:val="24"/>
          <w:lang w:val="sq-AL"/>
        </w:rPr>
        <w:t xml:space="preserve">e qëllim ekonomizimin e kostove, ky shërbim </w:t>
      </w:r>
      <w:r w:rsidR="00426466" w:rsidRPr="008706ED">
        <w:rPr>
          <w:rFonts w:ascii="Times New Roman" w:hAnsi="Times New Roman"/>
          <w:sz w:val="24"/>
          <w:szCs w:val="24"/>
          <w:lang w:val="sq-AL"/>
        </w:rPr>
        <w:t>do</w:t>
      </w:r>
      <w:r w:rsidRPr="008706ED">
        <w:rPr>
          <w:rFonts w:ascii="Times New Roman" w:hAnsi="Times New Roman"/>
          <w:sz w:val="24"/>
          <w:szCs w:val="24"/>
          <w:lang w:val="sq-AL"/>
        </w:rPr>
        <w:t xml:space="preserve"> të ofrohet nga strukturat ekzistuese të MEKI ose nga struktura e re që do ngrihet pranë MEKI dhe që do të ushtrojë funksionet e </w:t>
      </w:r>
      <w:r w:rsidR="00553AF8" w:rsidRPr="008706ED">
        <w:rPr>
          <w:rFonts w:ascii="Times New Roman" w:hAnsi="Times New Roman"/>
          <w:sz w:val="24"/>
          <w:szCs w:val="24"/>
          <w:lang w:val="sq-AL"/>
        </w:rPr>
        <w:t>Z</w:t>
      </w:r>
      <w:r w:rsidRPr="008706ED">
        <w:rPr>
          <w:rFonts w:ascii="Times New Roman" w:hAnsi="Times New Roman"/>
          <w:sz w:val="24"/>
          <w:szCs w:val="24"/>
          <w:lang w:val="sq-AL"/>
        </w:rPr>
        <w:t xml:space="preserve">yrës së </w:t>
      </w:r>
      <w:r w:rsidR="00553AF8" w:rsidRPr="008706ED">
        <w:rPr>
          <w:rFonts w:ascii="Times New Roman" w:hAnsi="Times New Roman"/>
          <w:sz w:val="24"/>
          <w:szCs w:val="24"/>
          <w:lang w:val="sq-AL"/>
        </w:rPr>
        <w:t>V</w:t>
      </w:r>
      <w:r w:rsidRPr="008706ED">
        <w:rPr>
          <w:rFonts w:ascii="Times New Roman" w:hAnsi="Times New Roman"/>
          <w:sz w:val="24"/>
          <w:szCs w:val="24"/>
          <w:lang w:val="sq-AL"/>
        </w:rPr>
        <w:t xml:space="preserve">etme </w:t>
      </w:r>
      <w:r w:rsidR="00553AF8" w:rsidRPr="008706ED">
        <w:rPr>
          <w:rFonts w:ascii="Times New Roman" w:hAnsi="Times New Roman"/>
          <w:sz w:val="24"/>
          <w:szCs w:val="24"/>
          <w:lang w:val="sq-AL"/>
        </w:rPr>
        <w:t>N</w:t>
      </w:r>
      <w:r w:rsidRPr="008706ED">
        <w:rPr>
          <w:rFonts w:ascii="Times New Roman" w:hAnsi="Times New Roman"/>
          <w:sz w:val="24"/>
          <w:szCs w:val="24"/>
          <w:lang w:val="sq-AL"/>
        </w:rPr>
        <w:t>dërlidhëse. Ndërkohë që informacioni online për operatorët ekonomikë mund të ofrohet nëpërmjet kanaleve ekzistuese të komunikimit online t</w:t>
      </w:r>
      <w:r w:rsidR="00670155" w:rsidRPr="008706ED">
        <w:rPr>
          <w:rFonts w:ascii="Times New Roman" w:hAnsi="Times New Roman"/>
          <w:sz w:val="24"/>
          <w:szCs w:val="24"/>
          <w:lang w:val="sq-AL"/>
        </w:rPr>
        <w:t>ë</w:t>
      </w:r>
      <w:r w:rsidRPr="008706ED">
        <w:rPr>
          <w:rFonts w:ascii="Times New Roman" w:hAnsi="Times New Roman"/>
          <w:sz w:val="24"/>
          <w:szCs w:val="24"/>
          <w:lang w:val="sq-AL"/>
        </w:rPr>
        <w:t xml:space="preserve"> MEKI (faqja zyrtare </w:t>
      </w:r>
      <w:proofErr w:type="spellStart"/>
      <w:r w:rsidR="006A0D7A">
        <w:rPr>
          <w:rFonts w:ascii="Times New Roman" w:hAnsi="Times New Roman"/>
          <w:sz w:val="24"/>
          <w:szCs w:val="24"/>
          <w:lang w:val="sq-AL"/>
        </w:rPr>
        <w:t>w</w:t>
      </w:r>
      <w:r w:rsidRPr="008706ED">
        <w:rPr>
          <w:rFonts w:ascii="Times New Roman" w:hAnsi="Times New Roman"/>
          <w:sz w:val="24"/>
          <w:szCs w:val="24"/>
          <w:lang w:val="sq-AL"/>
        </w:rPr>
        <w:t>eb</w:t>
      </w:r>
      <w:proofErr w:type="spellEnd"/>
      <w:r w:rsidRPr="008706ED">
        <w:rPr>
          <w:rFonts w:ascii="Times New Roman" w:hAnsi="Times New Roman"/>
          <w:sz w:val="24"/>
          <w:szCs w:val="24"/>
          <w:lang w:val="sq-AL"/>
        </w:rPr>
        <w:t>). Për sa më sipër, krijimi dhe funksionimi i Pikës së Kontaktit të Produkteve pritet të mos ketë ndikim financiar.</w:t>
      </w:r>
    </w:p>
    <w:p w14:paraId="1DBECEAE" w14:textId="77777777" w:rsidR="00BD24B4" w:rsidRPr="008706ED" w:rsidRDefault="00BE393F" w:rsidP="008706ED">
      <w:pPr>
        <w:pStyle w:val="ListParagraph"/>
        <w:numPr>
          <w:ilvl w:val="0"/>
          <w:numId w:val="6"/>
        </w:numPr>
        <w:autoSpaceDE w:val="0"/>
        <w:autoSpaceDN w:val="0"/>
        <w:adjustRightInd w:val="0"/>
        <w:spacing w:after="0" w:line="276" w:lineRule="auto"/>
        <w:jc w:val="both"/>
        <w:rPr>
          <w:rStyle w:val="Strong"/>
          <w:rFonts w:ascii="Times New Roman" w:hAnsi="Times New Roman"/>
          <w:b w:val="0"/>
          <w:bCs w:val="0"/>
          <w:sz w:val="24"/>
          <w:szCs w:val="24"/>
          <w:lang w:val="sq-AL"/>
        </w:rPr>
      </w:pPr>
      <w:r w:rsidRPr="008706ED">
        <w:rPr>
          <w:rFonts w:ascii="Times New Roman" w:hAnsi="Times New Roman"/>
          <w:i/>
          <w:iCs/>
          <w:sz w:val="24"/>
          <w:szCs w:val="24"/>
          <w:lang w:val="sq-AL"/>
        </w:rPr>
        <w:t xml:space="preserve">krijimin e </w:t>
      </w:r>
      <w:r w:rsidR="00455F42" w:rsidRPr="008706ED">
        <w:rPr>
          <w:rFonts w:ascii="Times New Roman" w:hAnsi="Times New Roman"/>
          <w:i/>
          <w:iCs/>
          <w:sz w:val="24"/>
          <w:szCs w:val="24"/>
          <w:lang w:val="sq-AL"/>
        </w:rPr>
        <w:t>Z</w:t>
      </w:r>
      <w:r w:rsidRPr="008706ED">
        <w:rPr>
          <w:rFonts w:ascii="Times New Roman" w:hAnsi="Times New Roman"/>
          <w:i/>
          <w:iCs/>
          <w:sz w:val="24"/>
          <w:szCs w:val="24"/>
          <w:lang w:val="sq-AL"/>
        </w:rPr>
        <w:t xml:space="preserve">yrës së </w:t>
      </w:r>
      <w:r w:rsidR="00455F42" w:rsidRPr="008706ED">
        <w:rPr>
          <w:rFonts w:ascii="Times New Roman" w:hAnsi="Times New Roman"/>
          <w:i/>
          <w:iCs/>
          <w:sz w:val="24"/>
          <w:szCs w:val="24"/>
          <w:lang w:val="sq-AL"/>
        </w:rPr>
        <w:t>V</w:t>
      </w:r>
      <w:r w:rsidRPr="008706ED">
        <w:rPr>
          <w:rFonts w:ascii="Times New Roman" w:hAnsi="Times New Roman"/>
          <w:i/>
          <w:iCs/>
          <w:sz w:val="24"/>
          <w:szCs w:val="24"/>
          <w:lang w:val="sq-AL"/>
        </w:rPr>
        <w:t xml:space="preserve">etme </w:t>
      </w:r>
      <w:r w:rsidR="00455F42" w:rsidRPr="008706ED">
        <w:rPr>
          <w:rFonts w:ascii="Times New Roman" w:hAnsi="Times New Roman"/>
          <w:i/>
          <w:iCs/>
          <w:sz w:val="24"/>
          <w:szCs w:val="24"/>
          <w:lang w:val="sq-AL"/>
        </w:rPr>
        <w:t>N</w:t>
      </w:r>
      <w:r w:rsidRPr="008706ED">
        <w:rPr>
          <w:rFonts w:ascii="Times New Roman" w:hAnsi="Times New Roman"/>
          <w:i/>
          <w:iCs/>
          <w:sz w:val="24"/>
          <w:szCs w:val="24"/>
          <w:lang w:val="sq-AL"/>
        </w:rPr>
        <w:t>dërlidhëse në Shqipëri</w:t>
      </w:r>
      <w:r w:rsidRPr="008706ED">
        <w:rPr>
          <w:rFonts w:ascii="Times New Roman" w:hAnsi="Times New Roman"/>
          <w:sz w:val="24"/>
          <w:szCs w:val="24"/>
          <w:lang w:val="sq-AL"/>
        </w:rPr>
        <w:t xml:space="preserve"> </w:t>
      </w:r>
      <w:r w:rsidR="00455F42" w:rsidRPr="008706ED">
        <w:rPr>
          <w:rFonts w:ascii="Times New Roman" w:hAnsi="Times New Roman"/>
          <w:sz w:val="24"/>
          <w:szCs w:val="24"/>
          <w:lang w:val="sq-AL"/>
        </w:rPr>
        <w:t>sipas parashikimit n</w:t>
      </w:r>
      <w:r w:rsidR="003B72C6" w:rsidRPr="008706ED">
        <w:rPr>
          <w:rFonts w:ascii="Times New Roman" w:hAnsi="Times New Roman"/>
          <w:sz w:val="24"/>
          <w:szCs w:val="24"/>
          <w:lang w:val="sq-AL"/>
        </w:rPr>
        <w:t>ë</w:t>
      </w:r>
      <w:r w:rsidR="00455F42" w:rsidRPr="008706ED">
        <w:rPr>
          <w:rFonts w:ascii="Times New Roman" w:hAnsi="Times New Roman"/>
          <w:sz w:val="24"/>
          <w:szCs w:val="24"/>
          <w:lang w:val="sq-AL"/>
        </w:rPr>
        <w:t xml:space="preserve"> nenin 28/2 t</w:t>
      </w:r>
      <w:r w:rsidR="003B72C6" w:rsidRPr="008706ED">
        <w:rPr>
          <w:rFonts w:ascii="Times New Roman" w:hAnsi="Times New Roman"/>
          <w:sz w:val="24"/>
          <w:szCs w:val="24"/>
          <w:lang w:val="sq-AL"/>
        </w:rPr>
        <w:t>ë</w:t>
      </w:r>
      <w:r w:rsidR="00455F42" w:rsidRPr="008706ED">
        <w:rPr>
          <w:rFonts w:ascii="Times New Roman" w:hAnsi="Times New Roman"/>
          <w:sz w:val="24"/>
          <w:szCs w:val="24"/>
          <w:lang w:val="sq-AL"/>
        </w:rPr>
        <w:t xml:space="preserve"> projektligjit</w:t>
      </w:r>
      <w:r w:rsidR="00A80BD1" w:rsidRPr="008706ED">
        <w:rPr>
          <w:rFonts w:ascii="Times New Roman" w:hAnsi="Times New Roman"/>
          <w:sz w:val="24"/>
          <w:szCs w:val="24"/>
          <w:lang w:val="sq-AL"/>
        </w:rPr>
        <w:t xml:space="preserve">. </w:t>
      </w:r>
      <w:r w:rsidR="00BD24B4" w:rsidRPr="008706ED">
        <w:rPr>
          <w:rFonts w:ascii="Times New Roman" w:hAnsi="Times New Roman"/>
          <w:sz w:val="24"/>
          <w:szCs w:val="24"/>
          <w:lang w:val="sq-AL"/>
        </w:rPr>
        <w:t>Nisur nga përgjegjësitë që i atribuohen Zyrës së Vetme Ndërlidhëse, është parashikuar që kjo zyrë të jetë pjesë përbërëse e strukturës së MEKI</w:t>
      </w:r>
      <w:r w:rsidR="00A80BD1" w:rsidRPr="008706ED">
        <w:rPr>
          <w:rFonts w:ascii="Times New Roman" w:hAnsi="Times New Roman"/>
          <w:sz w:val="24"/>
          <w:szCs w:val="24"/>
          <w:lang w:val="sq-AL"/>
        </w:rPr>
        <w:t>.</w:t>
      </w:r>
      <w:r w:rsidR="00A80BD1" w:rsidRPr="008706ED">
        <w:rPr>
          <w:rStyle w:val="Strong"/>
          <w:rFonts w:ascii="Times New Roman" w:eastAsiaTheme="majorEastAsia" w:hAnsi="Times New Roman"/>
          <w:sz w:val="24"/>
          <w:szCs w:val="24"/>
          <w:lang w:val="sq-AL"/>
        </w:rPr>
        <w:t xml:space="preserve"> </w:t>
      </w:r>
      <w:r w:rsidR="00BD24B4" w:rsidRPr="008706ED">
        <w:rPr>
          <w:rStyle w:val="Strong"/>
          <w:rFonts w:ascii="Times New Roman" w:eastAsia="Calibri" w:hAnsi="Times New Roman"/>
          <w:b w:val="0"/>
          <w:bCs w:val="0"/>
          <w:sz w:val="24"/>
          <w:szCs w:val="24"/>
          <w:lang w:val="sq-AL"/>
        </w:rPr>
        <w:t>Kostoja e krijimit dhe funksionimit të Zyrës së Vetme Ndërlidhëse</w:t>
      </w:r>
      <w:r w:rsidR="00BD24B4" w:rsidRPr="008706ED">
        <w:rPr>
          <w:rFonts w:ascii="Times New Roman" w:hAnsi="Times New Roman"/>
          <w:sz w:val="24"/>
          <w:szCs w:val="24"/>
          <w:lang w:val="sq-AL"/>
        </w:rPr>
        <w:t xml:space="preserve"> vlerësohet në një investim fillestar prej rreth </w:t>
      </w:r>
      <w:r w:rsidR="00BD24B4" w:rsidRPr="008706ED">
        <w:rPr>
          <w:rStyle w:val="Strong"/>
          <w:rFonts w:ascii="Times New Roman" w:eastAsia="Calibri" w:hAnsi="Times New Roman"/>
          <w:b w:val="0"/>
          <w:bCs w:val="0"/>
          <w:sz w:val="24"/>
          <w:szCs w:val="24"/>
          <w:lang w:val="sq-AL"/>
        </w:rPr>
        <w:t>1,095,411 lekësh</w:t>
      </w:r>
      <w:r w:rsidR="00BD24B4" w:rsidRPr="008706ED">
        <w:rPr>
          <w:rFonts w:ascii="Times New Roman" w:hAnsi="Times New Roman"/>
          <w:sz w:val="24"/>
          <w:szCs w:val="24"/>
          <w:lang w:val="sq-AL"/>
        </w:rPr>
        <w:t xml:space="preserve">, i cili përfshin shpenzimet për përshtatjen e ambienteve ekzistuese, pajisjen e zyrave, infrastrukturën TIK dhe trajnimin fillestar të tre punonjësve. Ndërkohë, </w:t>
      </w:r>
      <w:r w:rsidR="00BD24B4" w:rsidRPr="008706ED">
        <w:rPr>
          <w:rStyle w:val="Strong"/>
          <w:rFonts w:ascii="Times New Roman" w:eastAsia="Calibri" w:hAnsi="Times New Roman"/>
          <w:b w:val="0"/>
          <w:bCs w:val="0"/>
          <w:sz w:val="24"/>
          <w:szCs w:val="24"/>
          <w:lang w:val="sq-AL"/>
        </w:rPr>
        <w:t>kostot vjetore të funksionimit</w:t>
      </w:r>
      <w:r w:rsidR="00BD24B4" w:rsidRPr="008706ED">
        <w:rPr>
          <w:rFonts w:ascii="Times New Roman" w:hAnsi="Times New Roman"/>
          <w:sz w:val="24"/>
          <w:szCs w:val="24"/>
          <w:lang w:val="sq-AL"/>
        </w:rPr>
        <w:t xml:space="preserve"> të zyrës, përfshirë pagat, mirëmbajtjen e ambienteve, trajnimin e vazhdueshëm dhe shpenzimet administrative, </w:t>
      </w:r>
      <w:r w:rsidR="00BD24B4" w:rsidRPr="008706ED">
        <w:rPr>
          <w:rStyle w:val="Strong"/>
          <w:rFonts w:ascii="Times New Roman" w:eastAsia="Calibri" w:hAnsi="Times New Roman"/>
          <w:b w:val="0"/>
          <w:bCs w:val="0"/>
          <w:sz w:val="24"/>
          <w:szCs w:val="24"/>
          <w:lang w:val="sq-AL"/>
        </w:rPr>
        <w:t>përafrojnë 3,810,000 lekë në vit</w:t>
      </w:r>
      <w:r w:rsidR="00BD24B4" w:rsidRPr="008706ED">
        <w:rPr>
          <w:rFonts w:ascii="Times New Roman" w:hAnsi="Times New Roman"/>
          <w:sz w:val="24"/>
          <w:szCs w:val="24"/>
          <w:lang w:val="sq-AL"/>
        </w:rPr>
        <w:t xml:space="preserve">. Ky vlerësim është bërë nën hipotezën e përdorimit të ambienteve ekzistuese dhe një strukturë minimale me 3 punonjës. </w:t>
      </w:r>
      <w:bookmarkStart w:id="3" w:name="_Hlk177654970"/>
      <w:bookmarkStart w:id="4" w:name="_Hlk176266021"/>
      <w:bookmarkStart w:id="5" w:name="_Hlk176201964"/>
    </w:p>
    <w:p w14:paraId="7C676AC4" w14:textId="77C00CFA" w:rsidR="00A80BD1" w:rsidRPr="008706ED" w:rsidRDefault="00BE393F" w:rsidP="008706ED">
      <w:pPr>
        <w:pStyle w:val="ListParagraph"/>
        <w:numPr>
          <w:ilvl w:val="0"/>
          <w:numId w:val="6"/>
        </w:numPr>
        <w:autoSpaceDE w:val="0"/>
        <w:autoSpaceDN w:val="0"/>
        <w:adjustRightInd w:val="0"/>
        <w:spacing w:after="0" w:line="276" w:lineRule="auto"/>
        <w:jc w:val="both"/>
        <w:rPr>
          <w:rFonts w:ascii="Times New Roman" w:hAnsi="Times New Roman"/>
          <w:sz w:val="24"/>
          <w:szCs w:val="24"/>
          <w:lang w:val="sq-AL"/>
        </w:rPr>
      </w:pPr>
      <w:r w:rsidRPr="008706ED">
        <w:rPr>
          <w:rFonts w:ascii="Times New Roman" w:hAnsi="Times New Roman"/>
          <w:i/>
          <w:iCs/>
          <w:sz w:val="24"/>
          <w:szCs w:val="24"/>
          <w:lang w:val="sq-AL"/>
        </w:rPr>
        <w:t xml:space="preserve">krijimin dhe mirëmbajtjen e Sistemit të Informacionit dhe Komunikimit </w:t>
      </w:r>
      <w:bookmarkEnd w:id="3"/>
      <w:r w:rsidRPr="008706ED">
        <w:rPr>
          <w:rFonts w:ascii="Times New Roman" w:hAnsi="Times New Roman"/>
          <w:i/>
          <w:iCs/>
          <w:sz w:val="24"/>
          <w:szCs w:val="24"/>
          <w:lang w:val="sq-AL"/>
        </w:rPr>
        <w:t>(ICSM</w:t>
      </w:r>
      <w:r w:rsidR="003B65D0" w:rsidRPr="008706ED">
        <w:rPr>
          <w:rFonts w:ascii="Times New Roman" w:hAnsi="Times New Roman"/>
          <w:i/>
          <w:iCs/>
          <w:sz w:val="24"/>
          <w:szCs w:val="24"/>
          <w:lang w:val="sq-AL"/>
        </w:rPr>
        <w:t>S</w:t>
      </w:r>
      <w:r w:rsidRPr="008706ED">
        <w:rPr>
          <w:rFonts w:ascii="Times New Roman" w:hAnsi="Times New Roman"/>
          <w:i/>
          <w:iCs/>
          <w:sz w:val="24"/>
          <w:szCs w:val="24"/>
          <w:lang w:val="sq-AL"/>
        </w:rPr>
        <w:t>).</w:t>
      </w:r>
      <w:r w:rsidRPr="008706ED">
        <w:rPr>
          <w:rFonts w:ascii="Times New Roman" w:hAnsi="Times New Roman"/>
          <w:sz w:val="24"/>
          <w:szCs w:val="24"/>
          <w:lang w:val="sq-AL"/>
        </w:rPr>
        <w:t xml:space="preserve"> Përcaktimi i saktë i kostos për ngritjen e sistemit në këtë fazë është i pamundur, për shkak se nevojitet një analizë e thelluar mbi shkallën e zhvillimit teknologjik ekzistues, specifikat teknike, opsionet, standardet e sigurisë kibernetike, numrin e përdoruesve, bazën e të dhënave, raportimet,</w:t>
      </w:r>
      <w:r w:rsidRPr="008706ED" w:rsidDel="00906163">
        <w:rPr>
          <w:rFonts w:ascii="Times New Roman" w:hAnsi="Times New Roman"/>
          <w:sz w:val="24"/>
          <w:szCs w:val="24"/>
          <w:lang w:val="sq-AL"/>
        </w:rPr>
        <w:t xml:space="preserve"> </w:t>
      </w:r>
      <w:r w:rsidRPr="008706ED">
        <w:rPr>
          <w:rFonts w:ascii="Times New Roman" w:hAnsi="Times New Roman"/>
          <w:sz w:val="24"/>
          <w:szCs w:val="24"/>
          <w:lang w:val="sq-AL"/>
        </w:rPr>
        <w:t xml:space="preserve">ndërlidhjen me sistemet e tjera kombëtare dhe ndërkombëtare, etj. </w:t>
      </w:r>
      <w:bookmarkEnd w:id="2"/>
      <w:bookmarkEnd w:id="4"/>
      <w:bookmarkEnd w:id="5"/>
      <w:r w:rsidR="00A80BD1" w:rsidRPr="008706ED">
        <w:rPr>
          <w:rFonts w:ascii="Times New Roman" w:hAnsi="Times New Roman"/>
          <w:sz w:val="24"/>
          <w:szCs w:val="24"/>
          <w:lang w:val="sq-AL"/>
        </w:rPr>
        <w:t>Në pamundësi të një vlerësimi konkret të kostos se zhvillimit dhe integrimit të sistemit të informacionit dhe komunikimit në këtë fazë, për efekte përllogaritje do të merret në konsideratë vlera e përafruar me kostot e ngritjes se një sistemi të ngjashëm në BE. Komisioni Evropian në Raportin e Vlerësimit të Ndikimit mbi "propozimin për një Rregullore të Parlamentit Evropian dhe të Këshillit që përcakton kërkesat për akreditim dhe mbikëqyrje të tregut në lidhje me tregtimin e produkteve" (Rregullorja nr.765/2008)</w:t>
      </w:r>
      <w:r w:rsidR="00A80BD1" w:rsidRPr="008706ED">
        <w:rPr>
          <w:rFonts w:ascii="Times New Roman" w:hAnsi="Times New Roman"/>
          <w:sz w:val="24"/>
          <w:szCs w:val="24"/>
          <w:vertAlign w:val="superscript"/>
          <w:lang w:val="sq-AL"/>
        </w:rPr>
        <w:footnoteReference w:id="5"/>
      </w:r>
      <w:r w:rsidR="00A80BD1" w:rsidRPr="008706ED">
        <w:rPr>
          <w:rFonts w:ascii="Times New Roman" w:hAnsi="Times New Roman"/>
          <w:sz w:val="24"/>
          <w:szCs w:val="24"/>
          <w:vertAlign w:val="superscript"/>
          <w:lang w:val="sq-AL"/>
        </w:rPr>
        <w:t xml:space="preserve"> </w:t>
      </w:r>
      <w:r w:rsidR="00A80BD1" w:rsidRPr="008706ED">
        <w:rPr>
          <w:rFonts w:ascii="Times New Roman" w:hAnsi="Times New Roman"/>
          <w:sz w:val="24"/>
          <w:szCs w:val="24"/>
          <w:lang w:val="sq-AL"/>
        </w:rPr>
        <w:t xml:space="preserve">dhe në Raportin e Vlerësimit të Ndikimit mbi “propozimin për një Rregullore të Parlamentit Evropian </w:t>
      </w:r>
      <w:r w:rsidR="00A80BD1" w:rsidRPr="008706ED">
        <w:rPr>
          <w:rFonts w:ascii="Times New Roman" w:hAnsi="Times New Roman"/>
          <w:sz w:val="24"/>
          <w:szCs w:val="24"/>
          <w:lang w:val="sq-AL"/>
        </w:rPr>
        <w:lastRenderedPageBreak/>
        <w:t>dhe të Këshillit që përcakton rregullat dhe procedurat për pajtueshmërinë dhe zbatimin e legjislacionit të harmonizimit të Bashkimit mbi produktet</w:t>
      </w:r>
      <w:r w:rsidR="00A80BD1" w:rsidRPr="008706ED">
        <w:rPr>
          <w:rFonts w:ascii="Times New Roman" w:hAnsi="Times New Roman"/>
          <w:sz w:val="24"/>
          <w:szCs w:val="24"/>
          <w:vertAlign w:val="superscript"/>
          <w:lang w:val="sq-AL"/>
        </w:rPr>
        <w:footnoteReference w:id="6"/>
      </w:r>
      <w:r w:rsidR="00A80BD1" w:rsidRPr="008706ED">
        <w:rPr>
          <w:rFonts w:ascii="Times New Roman" w:hAnsi="Times New Roman"/>
          <w:sz w:val="24"/>
          <w:szCs w:val="24"/>
          <w:vertAlign w:val="superscript"/>
          <w:lang w:val="sq-AL"/>
        </w:rPr>
        <w:t xml:space="preserve"> </w:t>
      </w:r>
      <w:r w:rsidR="00A80BD1" w:rsidRPr="008706ED">
        <w:rPr>
          <w:rFonts w:ascii="Times New Roman" w:hAnsi="Times New Roman"/>
          <w:sz w:val="24"/>
          <w:szCs w:val="24"/>
          <w:lang w:val="sq-AL"/>
        </w:rPr>
        <w:t>(Rregullorja 2019/1020), vlerësojnë se zhvillimi i sistemit ICSMS kushton 600 000 euro/vit. Duke konsideruar kostot e sistemi ICSMS në shkallë evropiane dhe faktin që Shqipëria do të duhet të ndërtoj një sistem të ngjashëm në shkallë kombëtare, kosto për krijimin, integrimin dhe mirëmbajtjen e sistemit në shkallë kombëtare do të konsiderohet të jenë: 60,000,000.00 lekë në vit.</w:t>
      </w:r>
    </w:p>
    <w:p w14:paraId="108D6528" w14:textId="77777777" w:rsidR="00EC7845" w:rsidRPr="008706ED" w:rsidRDefault="00EC7845" w:rsidP="008706ED">
      <w:pPr>
        <w:spacing w:after="0"/>
        <w:jc w:val="both"/>
        <w:rPr>
          <w:rFonts w:ascii="Times New Roman" w:hAnsi="Times New Roman"/>
          <w:b/>
          <w:bCs/>
          <w:i/>
          <w:iCs/>
          <w:sz w:val="24"/>
          <w:szCs w:val="24"/>
        </w:rPr>
      </w:pPr>
    </w:p>
    <w:p w14:paraId="1BA7D0B5" w14:textId="77777777" w:rsidR="005F6082" w:rsidRPr="008706ED" w:rsidRDefault="00670155" w:rsidP="008706ED">
      <w:pPr>
        <w:spacing w:after="0"/>
        <w:jc w:val="both"/>
        <w:rPr>
          <w:rFonts w:ascii="Times New Roman" w:hAnsi="Times New Roman"/>
          <w:sz w:val="24"/>
          <w:szCs w:val="24"/>
        </w:rPr>
      </w:pPr>
      <w:r w:rsidRPr="008706ED">
        <w:rPr>
          <w:rFonts w:ascii="Times New Roman" w:hAnsi="Times New Roman"/>
          <w:b/>
          <w:bCs/>
          <w:i/>
          <w:iCs/>
          <w:sz w:val="24"/>
          <w:szCs w:val="24"/>
        </w:rPr>
        <w:t>Ndikimet ekonomike për Strukturat Përgjegjëse për Mbikëqyrjen e Tregut</w:t>
      </w:r>
      <w:r w:rsidRPr="008706ED">
        <w:rPr>
          <w:rFonts w:ascii="Times New Roman" w:hAnsi="Times New Roman"/>
          <w:sz w:val="24"/>
          <w:szCs w:val="24"/>
        </w:rPr>
        <w:t xml:space="preserve"> </w:t>
      </w:r>
    </w:p>
    <w:p w14:paraId="28E37BE2" w14:textId="47BCFBE8" w:rsidR="005F6082" w:rsidRPr="008706ED" w:rsidRDefault="00670155" w:rsidP="008706ED">
      <w:pPr>
        <w:spacing w:after="0"/>
        <w:jc w:val="both"/>
        <w:rPr>
          <w:rFonts w:ascii="Times New Roman" w:eastAsia="Times New Roman" w:hAnsi="Times New Roman"/>
          <w:sz w:val="24"/>
          <w:szCs w:val="24"/>
        </w:rPr>
      </w:pPr>
      <w:r w:rsidRPr="008706ED">
        <w:rPr>
          <w:rFonts w:ascii="Times New Roman" w:hAnsi="Times New Roman"/>
          <w:sz w:val="24"/>
          <w:szCs w:val="24"/>
        </w:rPr>
        <w:t xml:space="preserve">Rritja e përgjegjësive të Autoriteteve të Mbikëqyrjes së Tregut, si pasojë e kërkesave të reja për monitorimin e tregut, do të kërkojë zgjerimin e kapaciteteve inspektuese dhe forcimin e burimeve ekzistuese. Një aspekt kyç i këtij ndikimi është shtimi i numrit të inspektorëve dhe përmirësimi i kapaciteteve të tyre për të kryer kontrolle të rregullta, me fokus në monitorimin e shitjeve në largësi dhe sigurimin e përputhshmërisë së produkteve me standardet ligjore dhe teknike. </w:t>
      </w:r>
      <w:r w:rsidR="005F6082" w:rsidRPr="008706ED">
        <w:rPr>
          <w:rFonts w:ascii="Times New Roman" w:eastAsia="Times New Roman" w:hAnsi="Times New Roman"/>
          <w:sz w:val="24"/>
          <w:szCs w:val="24"/>
        </w:rPr>
        <w:t xml:space="preserve">Investimi fillestar për vënien në funksion të një strukture me 3 inspektorë vlerësohet në rreth 1,095,411 lekë, </w:t>
      </w:r>
      <w:r w:rsidR="005F6082" w:rsidRPr="008706ED">
        <w:rPr>
          <w:rFonts w:ascii="Times New Roman" w:hAnsi="Times New Roman"/>
          <w:sz w:val="24"/>
          <w:szCs w:val="24"/>
        </w:rPr>
        <w:t xml:space="preserve">ndërsa </w:t>
      </w:r>
      <w:r w:rsidR="005F6082" w:rsidRPr="008706ED">
        <w:rPr>
          <w:rStyle w:val="Strong"/>
          <w:rFonts w:ascii="Times New Roman" w:hAnsi="Times New Roman"/>
          <w:b w:val="0"/>
          <w:bCs w:val="0"/>
          <w:sz w:val="24"/>
          <w:szCs w:val="24"/>
        </w:rPr>
        <w:t>kostot vjetore të funksionimit</w:t>
      </w:r>
      <w:r w:rsidR="005F6082" w:rsidRPr="008706ED">
        <w:rPr>
          <w:rFonts w:ascii="Times New Roman" w:hAnsi="Times New Roman"/>
          <w:sz w:val="24"/>
          <w:szCs w:val="24"/>
        </w:rPr>
        <w:t xml:space="preserve">, përfshirë pagat, mirëmbajtjen e ambienteve, trajnimin e vazhdueshëm, shpenzimet administrative dhe kostot e inspektimeve, </w:t>
      </w:r>
      <w:r w:rsidR="005F6082" w:rsidRPr="008706ED">
        <w:rPr>
          <w:rStyle w:val="Strong"/>
          <w:rFonts w:ascii="Times New Roman" w:hAnsi="Times New Roman"/>
          <w:b w:val="0"/>
          <w:bCs w:val="0"/>
          <w:sz w:val="24"/>
          <w:szCs w:val="24"/>
        </w:rPr>
        <w:t>janë përllogaritur në rreth 4,140,000 lekë në vit</w:t>
      </w:r>
      <w:r w:rsidR="005F6082" w:rsidRPr="008706ED">
        <w:rPr>
          <w:rFonts w:ascii="Times New Roman" w:hAnsi="Times New Roman"/>
          <w:sz w:val="24"/>
          <w:szCs w:val="24"/>
        </w:rPr>
        <w:t xml:space="preserve">. </w:t>
      </w:r>
      <w:r w:rsidR="005F6082" w:rsidRPr="008706ED">
        <w:rPr>
          <w:rFonts w:ascii="Times New Roman" w:eastAsia="Times New Roman" w:hAnsi="Times New Roman"/>
          <w:sz w:val="24"/>
          <w:szCs w:val="24"/>
        </w:rPr>
        <w:t>Ky vlerësim mbështetet në përdorimin e ambienteve ekzistuese dhe reflekton nevojën për garantimin e kontrollit të rregullt dhe gjithëpërfshirës të tregut.</w:t>
      </w:r>
    </w:p>
    <w:p w14:paraId="3818CBD9" w14:textId="2A511222" w:rsidR="00AA731C" w:rsidRPr="008706ED" w:rsidRDefault="00AA731C" w:rsidP="008706ED">
      <w:pPr>
        <w:spacing w:after="0"/>
        <w:jc w:val="both"/>
        <w:rPr>
          <w:rFonts w:ascii="Times New Roman" w:eastAsia="Times New Roman" w:hAnsi="Times New Roman"/>
          <w:sz w:val="24"/>
          <w:szCs w:val="24"/>
        </w:rPr>
      </w:pPr>
    </w:p>
    <w:p w14:paraId="6BB7C830" w14:textId="77777777" w:rsidR="00670155" w:rsidRPr="008706ED" w:rsidRDefault="00670155" w:rsidP="008706ED">
      <w:pPr>
        <w:spacing w:after="0"/>
        <w:jc w:val="both"/>
        <w:rPr>
          <w:rFonts w:ascii="Times New Roman" w:hAnsi="Times New Roman"/>
          <w:b/>
          <w:bCs/>
          <w:i/>
          <w:iCs/>
          <w:sz w:val="24"/>
          <w:szCs w:val="24"/>
        </w:rPr>
      </w:pPr>
      <w:r w:rsidRPr="008706ED">
        <w:rPr>
          <w:rFonts w:ascii="Times New Roman" w:hAnsi="Times New Roman"/>
          <w:b/>
          <w:bCs/>
          <w:i/>
          <w:iCs/>
          <w:sz w:val="24"/>
          <w:szCs w:val="24"/>
        </w:rPr>
        <w:t xml:space="preserve">Ndikimet për operatorët ekonomikë </w:t>
      </w:r>
    </w:p>
    <w:p w14:paraId="010CF874" w14:textId="5BA28501" w:rsidR="00670155" w:rsidRPr="008706ED" w:rsidRDefault="005F6082" w:rsidP="008706ED">
      <w:pPr>
        <w:pStyle w:val="CommentText"/>
        <w:spacing w:line="276" w:lineRule="auto"/>
        <w:jc w:val="both"/>
        <w:rPr>
          <w:rFonts w:ascii="Times New Roman" w:hAnsi="Times New Roman"/>
          <w:sz w:val="24"/>
          <w:szCs w:val="24"/>
          <w:lang w:val="sq-AL"/>
        </w:rPr>
      </w:pPr>
      <w:r w:rsidRPr="008706ED">
        <w:rPr>
          <w:rFonts w:ascii="Times New Roman" w:hAnsi="Times New Roman"/>
          <w:sz w:val="24"/>
          <w:szCs w:val="24"/>
          <w:lang w:val="sq-AL"/>
        </w:rPr>
        <w:t xml:space="preserve">Përmbushja e kërkesave të reja ligjore nga operatorët ekonomikë nënkupton nevojën për trajnimin e personelit të tyre të brendshëm </w:t>
      </w:r>
      <w:r w:rsidR="00670155" w:rsidRPr="008706ED">
        <w:rPr>
          <w:rFonts w:ascii="Times New Roman" w:hAnsi="Times New Roman"/>
          <w:sz w:val="24"/>
          <w:szCs w:val="24"/>
          <w:lang w:val="sq-AL"/>
        </w:rPr>
        <w:t>për t'u njohur me kërkesat e reja ligjore</w:t>
      </w:r>
      <w:r w:rsidR="00AA731C" w:rsidRPr="008706ED">
        <w:rPr>
          <w:rFonts w:ascii="Times New Roman" w:hAnsi="Times New Roman"/>
          <w:sz w:val="24"/>
          <w:szCs w:val="24"/>
          <w:lang w:val="sq-AL"/>
        </w:rPr>
        <w:t>. Kjo përbën një kosto shtesë për operator</w:t>
      </w:r>
      <w:r w:rsidR="004101AA" w:rsidRPr="008706ED">
        <w:rPr>
          <w:rFonts w:ascii="Times New Roman" w:hAnsi="Times New Roman"/>
          <w:sz w:val="24"/>
          <w:szCs w:val="24"/>
          <w:lang w:val="sq-AL"/>
        </w:rPr>
        <w:t>ë</w:t>
      </w:r>
      <w:r w:rsidR="00AA731C" w:rsidRPr="008706ED">
        <w:rPr>
          <w:rFonts w:ascii="Times New Roman" w:hAnsi="Times New Roman"/>
          <w:sz w:val="24"/>
          <w:szCs w:val="24"/>
          <w:lang w:val="sq-AL"/>
        </w:rPr>
        <w:t xml:space="preserve">t ekonomik. </w:t>
      </w:r>
      <w:r w:rsidR="00670155" w:rsidRPr="008706ED">
        <w:rPr>
          <w:rFonts w:ascii="Times New Roman" w:hAnsi="Times New Roman"/>
          <w:sz w:val="24"/>
          <w:szCs w:val="24"/>
          <w:lang w:val="sq-AL"/>
        </w:rPr>
        <w:t xml:space="preserve">Për të mbuluar këtë barrë financiare, në </w:t>
      </w:r>
      <w:r w:rsidR="00670155" w:rsidRPr="008706ED">
        <w:rPr>
          <w:rFonts w:ascii="Times New Roman" w:eastAsiaTheme="minorHAnsi" w:hAnsi="Times New Roman"/>
          <w:sz w:val="24"/>
          <w:szCs w:val="24"/>
          <w:lang w:val="sq-AL"/>
        </w:rPr>
        <w:t>Strategjinë Ndërsektoriale për Mbrojtjen e Konsumatorëve dhe Mbikëqyrjen e Tregut 2024–2030 parashikohet se MEKI ngarkohet me organizimin e “</w:t>
      </w:r>
      <w:r w:rsidR="00670155" w:rsidRPr="008706ED">
        <w:rPr>
          <w:rFonts w:ascii="Times New Roman" w:eastAsiaTheme="minorHAnsi" w:hAnsi="Times New Roman"/>
          <w:i/>
          <w:iCs/>
          <w:sz w:val="24"/>
          <w:szCs w:val="24"/>
          <w:lang w:val="sq-AL"/>
        </w:rPr>
        <w:t>tryezave informuese me operatorët ekonomikë mbi legjislacionin për sigurinë e produkteve, sipas fushave përkatëse në të cilat ata operojnë</w:t>
      </w:r>
      <w:r w:rsidR="00670155" w:rsidRPr="008706ED">
        <w:rPr>
          <w:rFonts w:ascii="Times New Roman" w:eastAsiaTheme="minorHAnsi" w:hAnsi="Times New Roman"/>
          <w:sz w:val="24"/>
          <w:szCs w:val="24"/>
          <w:lang w:val="sq-AL"/>
        </w:rPr>
        <w:t>”, për të cilën parashikohet një kosto indikative prej 3,380,960 lekë që mbulohen nga buxheti i shtetit</w:t>
      </w:r>
      <w:r w:rsidR="00670155" w:rsidRPr="008706ED">
        <w:rPr>
          <w:rStyle w:val="FootnoteReference"/>
          <w:rFonts w:ascii="Times New Roman" w:eastAsiaTheme="minorHAnsi" w:hAnsi="Times New Roman"/>
          <w:sz w:val="24"/>
          <w:szCs w:val="24"/>
          <w:lang w:val="sq-AL"/>
        </w:rPr>
        <w:footnoteReference w:id="7"/>
      </w:r>
      <w:r w:rsidR="00670155" w:rsidRPr="008706ED">
        <w:rPr>
          <w:rFonts w:ascii="Times New Roman" w:eastAsiaTheme="minorHAnsi" w:hAnsi="Times New Roman"/>
          <w:sz w:val="24"/>
          <w:szCs w:val="24"/>
          <w:lang w:val="sq-AL"/>
        </w:rPr>
        <w:t xml:space="preserve">. </w:t>
      </w:r>
      <w:r w:rsidR="00670155" w:rsidRPr="008706ED">
        <w:rPr>
          <w:rFonts w:ascii="Times New Roman" w:hAnsi="Times New Roman"/>
          <w:sz w:val="24"/>
          <w:szCs w:val="24"/>
          <w:lang w:val="sq-AL"/>
        </w:rPr>
        <w:t xml:space="preserve"> Kjo kosto, e parashikuar në Strategji, paraqitet si një vlerë totale për tryezat informuese dhe edukuese dhe nuk përbën një kosto shtesë. Informimi i operatorëve ekonomikë në kuadër të kësaj iniciative propozohet të mbulohet nga fondet e alokuara tashmë për zbatimin e kësaj mase të Strategjisë, duke mos krijuar një barrë financiare shtesë.</w:t>
      </w:r>
    </w:p>
    <w:p w14:paraId="5F4EE746" w14:textId="2677E514" w:rsidR="008A67C4" w:rsidRPr="008706ED" w:rsidRDefault="008A67C4" w:rsidP="008706ED">
      <w:pPr>
        <w:autoSpaceDE w:val="0"/>
        <w:autoSpaceDN w:val="0"/>
        <w:adjustRightInd w:val="0"/>
        <w:spacing w:after="0"/>
        <w:jc w:val="both"/>
        <w:rPr>
          <w:rFonts w:ascii="Times New Roman" w:eastAsia="Times New Roman" w:hAnsi="Times New Roman"/>
          <w:b/>
          <w:bCs/>
          <w:color w:val="000000"/>
          <w:sz w:val="24"/>
          <w:szCs w:val="24"/>
        </w:rPr>
      </w:pPr>
    </w:p>
    <w:p w14:paraId="537EBA3B" w14:textId="77777777" w:rsidR="003B72C6" w:rsidRPr="008706ED" w:rsidRDefault="003B72C6" w:rsidP="008706ED">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4"/>
          <w:szCs w:val="24"/>
        </w:rPr>
      </w:pPr>
    </w:p>
    <w:p w14:paraId="710B5FCA" w14:textId="06F3D6A9" w:rsidR="008A67C4" w:rsidRPr="008706ED" w:rsidRDefault="008A67C4" w:rsidP="008706ED">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4"/>
          <w:szCs w:val="24"/>
        </w:rPr>
      </w:pPr>
      <w:r w:rsidRPr="008706ED">
        <w:rPr>
          <w:rFonts w:ascii="Times New Roman" w:eastAsia="Times New Roman" w:hAnsi="Times New Roman"/>
          <w:b/>
          <w:bCs/>
          <w:color w:val="000000"/>
          <w:sz w:val="24"/>
          <w:szCs w:val="24"/>
        </w:rPr>
        <w:t>MINISTRI</w:t>
      </w:r>
    </w:p>
    <w:p w14:paraId="5C66AFC8" w14:textId="77777777" w:rsidR="008A67C4" w:rsidRPr="008706ED" w:rsidRDefault="008A67C4" w:rsidP="008706ED">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sz w:val="24"/>
          <w:szCs w:val="24"/>
        </w:rPr>
      </w:pPr>
    </w:p>
    <w:p w14:paraId="749E1EFE" w14:textId="1A995237" w:rsidR="003B72C6" w:rsidRPr="008706ED" w:rsidRDefault="003B72C6" w:rsidP="008706ED">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4"/>
          <w:szCs w:val="24"/>
        </w:rPr>
      </w:pPr>
      <w:r w:rsidRPr="008706ED">
        <w:rPr>
          <w:rFonts w:ascii="Times New Roman" w:eastAsia="Times New Roman" w:hAnsi="Times New Roman"/>
          <w:b/>
          <w:bCs/>
          <w:color w:val="000000"/>
          <w:sz w:val="24"/>
          <w:szCs w:val="24"/>
        </w:rPr>
        <w:t>BLENDI GONXHJA</w:t>
      </w:r>
    </w:p>
    <w:p w14:paraId="6A727EF8" w14:textId="77777777" w:rsidR="008A67C4" w:rsidRPr="008706ED" w:rsidRDefault="008A67C4" w:rsidP="008706ED">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sz w:val="24"/>
          <w:szCs w:val="24"/>
        </w:rPr>
      </w:pPr>
    </w:p>
    <w:p w14:paraId="4C555E41" w14:textId="2E4D2797" w:rsidR="00C560C5" w:rsidRPr="008706ED" w:rsidRDefault="00C560C5" w:rsidP="008706ED">
      <w:pPr>
        <w:rPr>
          <w:rFonts w:ascii="Times New Roman" w:hAnsi="Times New Roman"/>
          <w:sz w:val="24"/>
          <w:szCs w:val="24"/>
        </w:rPr>
      </w:pPr>
    </w:p>
    <w:sectPr w:rsidR="00C560C5" w:rsidRPr="008706ED" w:rsidSect="007C7C5F">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E1135" w14:textId="77777777" w:rsidR="00A0162E" w:rsidRDefault="00A0162E" w:rsidP="008A67C4">
      <w:pPr>
        <w:spacing w:after="0" w:line="240" w:lineRule="auto"/>
      </w:pPr>
      <w:r>
        <w:separator/>
      </w:r>
    </w:p>
  </w:endnote>
  <w:endnote w:type="continuationSeparator" w:id="0">
    <w:p w14:paraId="02BB6684" w14:textId="77777777" w:rsidR="00A0162E" w:rsidRDefault="00A0162E" w:rsidP="008A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BF405" w14:textId="61D193C7" w:rsidR="009B0B64" w:rsidRPr="00D7395D" w:rsidRDefault="00CB5488" w:rsidP="007C7C5F">
    <w:pPr>
      <w:pStyle w:val="Footer"/>
      <w:pBdr>
        <w:top w:val="thinThickSmallGap" w:sz="24" w:space="1" w:color="622423"/>
      </w:pBdr>
      <w:tabs>
        <w:tab w:val="clear" w:pos="4680"/>
      </w:tabs>
      <w:jc w:val="both"/>
      <w:rPr>
        <w:rFonts w:ascii="Times New Roman" w:hAnsi="Times New Roman"/>
        <w:bCs/>
        <w:sz w:val="20"/>
        <w:szCs w:val="20"/>
      </w:rPr>
    </w:pPr>
    <w:r w:rsidRPr="00D7395D">
      <w:rPr>
        <w:rFonts w:ascii="Times New Roman" w:eastAsia="Times New Roman" w:hAnsi="Times New Roman"/>
        <w:sz w:val="20"/>
        <w:szCs w:val="20"/>
      </w:rPr>
      <w:t xml:space="preserve">Relacion shpjegues për </w:t>
    </w:r>
    <w:bookmarkStart w:id="6" w:name="_Hlk148084875"/>
    <w:r w:rsidRPr="00D7395D">
      <w:rPr>
        <w:rFonts w:ascii="Times New Roman" w:eastAsia="Times New Roman" w:hAnsi="Times New Roman"/>
        <w:sz w:val="20"/>
        <w:szCs w:val="20"/>
      </w:rPr>
      <w:t xml:space="preserve">projektligjin “Për </w:t>
    </w:r>
    <w:r w:rsidRPr="00D7395D">
      <w:rPr>
        <w:rFonts w:ascii="Times New Roman" w:hAnsi="Times New Roman"/>
        <w:sz w:val="20"/>
        <w:szCs w:val="20"/>
      </w:rPr>
      <w:t xml:space="preserve">disa shtesa dhe ndryshime në </w:t>
    </w:r>
    <w:r w:rsidR="00D7395D" w:rsidRPr="00D7395D">
      <w:rPr>
        <w:rFonts w:ascii="Times New Roman" w:hAnsi="Times New Roman"/>
        <w:sz w:val="20"/>
        <w:szCs w:val="20"/>
      </w:rPr>
      <w:t xml:space="preserve">ligjin nr. 10 489, </w:t>
    </w:r>
    <w:r w:rsidR="00D7395D" w:rsidRPr="00D7395D">
      <w:rPr>
        <w:rFonts w:ascii="Times New Roman" w:eastAsiaTheme="minorHAnsi" w:hAnsi="Times New Roman"/>
        <w:sz w:val="20"/>
        <w:szCs w:val="20"/>
      </w:rPr>
      <w:t>datë 15.12.2011</w:t>
    </w:r>
    <w:r w:rsidR="00D7395D" w:rsidRPr="00D7395D">
      <w:rPr>
        <w:rFonts w:ascii="Times New Roman" w:eastAsiaTheme="minorHAnsi" w:hAnsi="Times New Roman"/>
        <w:b/>
        <w:bCs/>
        <w:sz w:val="20"/>
        <w:szCs w:val="20"/>
      </w:rPr>
      <w:t xml:space="preserve"> </w:t>
    </w:r>
    <w:r w:rsidR="00D7395D" w:rsidRPr="00D7395D">
      <w:rPr>
        <w:rFonts w:ascii="Times New Roman" w:hAnsi="Times New Roman"/>
        <w:sz w:val="20"/>
        <w:szCs w:val="20"/>
      </w:rPr>
      <w:t>“Për tregtimin dhe mbikëqyrjen e tregut të produkteve jo-ushqimore”, të ndryshuar</w:t>
    </w:r>
    <w:bookmarkEnd w:id="6"/>
    <w:r w:rsidR="00D7395D" w:rsidRPr="00D7395D">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78FA5" w14:textId="77777777" w:rsidR="00A0162E" w:rsidRDefault="00A0162E" w:rsidP="008A67C4">
      <w:pPr>
        <w:spacing w:after="0" w:line="240" w:lineRule="auto"/>
      </w:pPr>
      <w:r>
        <w:separator/>
      </w:r>
    </w:p>
  </w:footnote>
  <w:footnote w:type="continuationSeparator" w:id="0">
    <w:p w14:paraId="2153679B" w14:textId="77777777" w:rsidR="00A0162E" w:rsidRDefault="00A0162E" w:rsidP="008A67C4">
      <w:pPr>
        <w:spacing w:after="0" w:line="240" w:lineRule="auto"/>
      </w:pPr>
      <w:r>
        <w:continuationSeparator/>
      </w:r>
    </w:p>
  </w:footnote>
  <w:footnote w:id="1">
    <w:p w14:paraId="06604568" w14:textId="77777777" w:rsidR="008A67C4" w:rsidRPr="007B58A2" w:rsidRDefault="008A67C4" w:rsidP="008A67C4">
      <w:pPr>
        <w:pStyle w:val="Default"/>
        <w:spacing w:after="0" w:line="240" w:lineRule="auto"/>
        <w:jc w:val="both"/>
        <w:rPr>
          <w:rFonts w:ascii="Times New Roman" w:eastAsiaTheme="minorHAnsi" w:hAnsi="Times New Roman" w:cs="Times New Roman"/>
          <w:sz w:val="20"/>
          <w:szCs w:val="20"/>
          <w:bdr w:val="none" w:sz="0" w:space="0" w:color="auto"/>
          <w:lang w:val="sq-AL"/>
        </w:rPr>
      </w:pPr>
      <w:r w:rsidRPr="007B58A2">
        <w:rPr>
          <w:rStyle w:val="FootnoteReference"/>
          <w:rFonts w:ascii="Times New Roman" w:hAnsi="Times New Roman" w:cs="Times New Roman"/>
          <w:sz w:val="20"/>
          <w:szCs w:val="20"/>
        </w:rPr>
        <w:footnoteRef/>
      </w:r>
      <w:r w:rsidRPr="007B58A2">
        <w:rPr>
          <w:rFonts w:ascii="Times New Roman" w:hAnsi="Times New Roman" w:cs="Times New Roman"/>
          <w:sz w:val="20"/>
          <w:szCs w:val="20"/>
          <w:lang w:val="sq-AL"/>
        </w:rPr>
        <w:t xml:space="preserve"> </w:t>
      </w:r>
      <w:r w:rsidRPr="007B58A2">
        <w:rPr>
          <w:rFonts w:ascii="Times New Roman" w:eastAsiaTheme="minorHAnsi" w:hAnsi="Times New Roman" w:cs="Times New Roman"/>
          <w:sz w:val="20"/>
          <w:szCs w:val="20"/>
          <w:lang w:val="sq-AL"/>
        </w:rPr>
        <w:t>Rregullore 765/2008/KE e Parlamentit Evropian dhe Këshillit, datë 9 korrik 2008 “Mbi vendosjen e kërkesave për akreditimin dhe mbikëqyrjen e tregut, lidhur me tregtimin e produkteve, e cila shfuqizon Rregulloren 339/93/KEE”, Numri CELEX: 32008R0765, Fletorja Zyrtare e Bashkimit Evropian, Seria L Nr.218, datë 13.8.2008.</w:t>
      </w:r>
    </w:p>
  </w:footnote>
  <w:footnote w:id="2">
    <w:p w14:paraId="36534C65" w14:textId="0D79BE5D" w:rsidR="008A67C4" w:rsidRPr="007B58A2" w:rsidRDefault="008A67C4" w:rsidP="008A67C4">
      <w:pPr>
        <w:pStyle w:val="FootnoteText"/>
        <w:jc w:val="both"/>
        <w:rPr>
          <w:rFonts w:ascii="Times New Roman" w:hAnsi="Times New Roman"/>
        </w:rPr>
      </w:pPr>
      <w:r w:rsidRPr="007B58A2">
        <w:rPr>
          <w:rStyle w:val="FootnoteReference"/>
          <w:rFonts w:ascii="Times New Roman" w:hAnsi="Times New Roman"/>
        </w:rPr>
        <w:footnoteRef/>
      </w:r>
      <w:r w:rsidRPr="007B58A2">
        <w:rPr>
          <w:rFonts w:ascii="Times New Roman" w:hAnsi="Times New Roman"/>
        </w:rPr>
        <w:t xml:space="preserve"> Rregulloren 2019/1020 të Parlamentit Evropian dhe Këshillit, datë 20 qershor 2019 "Për mbikëqyrjen e tregut dhe përputhshmërinë e produkteve</w:t>
      </w:r>
      <w:r w:rsidRPr="007B58A2">
        <w:rPr>
          <w:rFonts w:ascii="Times New Roman" w:eastAsiaTheme="minorHAnsi" w:hAnsi="Times New Roman"/>
          <w:color w:val="000000"/>
        </w:rPr>
        <w:t>”,</w:t>
      </w:r>
      <w:hyperlink r:id="rId1" w:history="1">
        <w:r w:rsidR="00A5600D" w:rsidRPr="00E961B1">
          <w:rPr>
            <w:rStyle w:val="Hyperlink"/>
            <w:rFonts w:ascii="Times New Roman" w:hAnsi="Times New Roman"/>
          </w:rPr>
          <w:t>https://eur-lex.europa.eu/legal-content/EN/ALL/?uri=CELEX:32019R1020#</w:t>
        </w:r>
      </w:hyperlink>
      <w:r w:rsidRPr="007B58A2">
        <w:rPr>
          <w:rFonts w:ascii="Times New Roman" w:hAnsi="Times New Roman"/>
        </w:rPr>
        <w:t xml:space="preserve"> </w:t>
      </w:r>
    </w:p>
  </w:footnote>
  <w:footnote w:id="3">
    <w:p w14:paraId="04C9B0DC" w14:textId="77777777" w:rsidR="00961F15" w:rsidRPr="00864364" w:rsidRDefault="00961F15" w:rsidP="00961F15">
      <w:pPr>
        <w:pStyle w:val="FootnoteText"/>
        <w:rPr>
          <w:rFonts w:ascii="Times New Roman" w:hAnsi="Times New Roman"/>
        </w:rPr>
      </w:pPr>
      <w:r w:rsidRPr="00864364">
        <w:rPr>
          <w:rStyle w:val="FootnoteReference"/>
          <w:rFonts w:ascii="Times New Roman" w:hAnsi="Times New Roman"/>
        </w:rPr>
        <w:footnoteRef/>
      </w:r>
      <w:r w:rsidRPr="00864364">
        <w:rPr>
          <w:rFonts w:ascii="Times New Roman" w:hAnsi="Times New Roman"/>
        </w:rPr>
        <w:t xml:space="preserve"> Miratuar me Vendimin e Këshillit të Ministrave nr. 16, datë 11.1.2024;</w:t>
      </w:r>
    </w:p>
  </w:footnote>
  <w:footnote w:id="4">
    <w:p w14:paraId="3098502B" w14:textId="6E71C277" w:rsidR="00D301C1" w:rsidRPr="008A2FE0" w:rsidRDefault="00D301C1" w:rsidP="00D301C1">
      <w:pPr>
        <w:pStyle w:val="FootnoteText"/>
        <w:jc w:val="both"/>
        <w:rPr>
          <w:rFonts w:ascii="Times New Roman" w:hAnsi="Times New Roman"/>
          <w:sz w:val="24"/>
          <w:szCs w:val="24"/>
        </w:rPr>
      </w:pPr>
      <w:r w:rsidRPr="00864364">
        <w:rPr>
          <w:rStyle w:val="FootnoteReference"/>
          <w:rFonts w:ascii="Times New Roman" w:hAnsi="Times New Roman"/>
        </w:rPr>
        <w:footnoteRef/>
      </w:r>
      <w:r w:rsidRPr="00864364">
        <w:rPr>
          <w:rFonts w:ascii="Times New Roman" w:hAnsi="Times New Roman"/>
        </w:rPr>
        <w:t xml:space="preserve"> Vendim i Këshillit të Ministrave nr. 326, datë 29.5.2024 </w:t>
      </w:r>
      <w:r w:rsidR="005732FE">
        <w:rPr>
          <w:rFonts w:ascii="Times New Roman" w:hAnsi="Times New Roman"/>
        </w:rPr>
        <w:t>“</w:t>
      </w:r>
      <w:r w:rsidRPr="00864364">
        <w:rPr>
          <w:rFonts w:ascii="Times New Roman" w:hAnsi="Times New Roman"/>
        </w:rPr>
        <w:t>Për miratimin e Strategjisë Ndërsektoriale për Mbrojtjen e Konsumatorëve dhe Mbikëqyrjen e Tregut 2024–2030</w:t>
      </w:r>
      <w:r w:rsidR="005732FE">
        <w:rPr>
          <w:rFonts w:ascii="Times New Roman" w:hAnsi="Times New Roman"/>
        </w:rPr>
        <w:t>”</w:t>
      </w:r>
      <w:r w:rsidRPr="00864364">
        <w:rPr>
          <w:rFonts w:ascii="Times New Roman" w:hAnsi="Times New Roman"/>
        </w:rPr>
        <w:t>, fq. 26;</w:t>
      </w:r>
      <w:r w:rsidRPr="008A2FE0">
        <w:rPr>
          <w:rFonts w:ascii="Times New Roman" w:hAnsi="Times New Roman"/>
          <w:sz w:val="24"/>
          <w:szCs w:val="24"/>
        </w:rPr>
        <w:t xml:space="preserve"> </w:t>
      </w:r>
    </w:p>
  </w:footnote>
  <w:footnote w:id="5">
    <w:p w14:paraId="609BFE1D" w14:textId="2A9EA546" w:rsidR="00A80BD1" w:rsidRPr="00AD5C9E" w:rsidRDefault="00A80BD1" w:rsidP="00A80BD1">
      <w:pPr>
        <w:pStyle w:val="FootnoteText"/>
        <w:rPr>
          <w:rFonts w:ascii="Times New Roman" w:hAnsi="Times New Roman"/>
          <w:sz w:val="18"/>
          <w:szCs w:val="18"/>
        </w:rPr>
      </w:pPr>
      <w:r w:rsidRPr="00AD5C9E">
        <w:rPr>
          <w:rStyle w:val="FootnoteReference"/>
          <w:rFonts w:ascii="Times New Roman" w:hAnsi="Times New Roman"/>
          <w:sz w:val="18"/>
          <w:szCs w:val="18"/>
        </w:rPr>
        <w:footnoteRef/>
      </w:r>
      <w:hyperlink r:id="rId2" w:history="1">
        <w:r w:rsidR="001C2B7A" w:rsidRPr="001D1F2B">
          <w:rPr>
            <w:rStyle w:val="Hyperlink"/>
            <w:rFonts w:ascii="Times New Roman" w:hAnsi="Times New Roman"/>
            <w:sz w:val="18"/>
            <w:szCs w:val="18"/>
          </w:rPr>
          <w:t>https://www.europarl.europa.eu/registre/docs_autres_institutions/commission_europeenne/com/2007/0037/COM_COM(2007)0037_EN.pdf</w:t>
        </w:r>
      </w:hyperlink>
      <w:r w:rsidRPr="00890FA1">
        <w:rPr>
          <w:rFonts w:ascii="Times New Roman" w:hAnsi="Times New Roman"/>
          <w:sz w:val="18"/>
          <w:szCs w:val="18"/>
        </w:rPr>
        <w:t xml:space="preserve"> </w:t>
      </w:r>
      <w:r w:rsidRPr="00CB54FC">
        <w:rPr>
          <w:rFonts w:ascii="Times New Roman" w:hAnsi="Times New Roman"/>
          <w:sz w:val="18"/>
          <w:szCs w:val="18"/>
        </w:rPr>
        <w:t>, fq.43;</w:t>
      </w:r>
      <w:r w:rsidRPr="00AD5C9E">
        <w:rPr>
          <w:rFonts w:ascii="Times New Roman" w:hAnsi="Times New Roman"/>
          <w:sz w:val="18"/>
          <w:szCs w:val="18"/>
        </w:rPr>
        <w:t xml:space="preserve"> </w:t>
      </w:r>
    </w:p>
  </w:footnote>
  <w:footnote w:id="6">
    <w:p w14:paraId="5B70942C" w14:textId="77777777" w:rsidR="00A80BD1" w:rsidRPr="00AD5C9E" w:rsidRDefault="00A80BD1" w:rsidP="00A80BD1">
      <w:pPr>
        <w:pStyle w:val="FootnoteText"/>
      </w:pPr>
      <w:r w:rsidRPr="00AD5C9E">
        <w:rPr>
          <w:rStyle w:val="FootnoteReference"/>
          <w:rFonts w:ascii="Times New Roman" w:hAnsi="Times New Roman"/>
          <w:sz w:val="18"/>
          <w:szCs w:val="18"/>
        </w:rPr>
        <w:footnoteRef/>
      </w:r>
      <w:r w:rsidRPr="00AD5C9E">
        <w:rPr>
          <w:rFonts w:ascii="Times New Roman" w:hAnsi="Times New Roman"/>
          <w:sz w:val="18"/>
          <w:szCs w:val="18"/>
        </w:rPr>
        <w:t xml:space="preserve"> </w:t>
      </w:r>
      <w:hyperlink r:id="rId3" w:history="1">
        <w:r w:rsidRPr="00AD5C9E">
          <w:rPr>
            <w:rStyle w:val="Hyperlink"/>
            <w:rFonts w:ascii="Times New Roman" w:hAnsi="Times New Roman"/>
            <w:sz w:val="18"/>
            <w:szCs w:val="18"/>
          </w:rPr>
          <w:t>https://eur-lex.europa.eu/legal-content/EN/TXT/?uri=CELEX%3A52017SC0466&amp;qid=1726754652554</w:t>
        </w:r>
      </w:hyperlink>
      <w:r w:rsidRPr="00AD5C9E">
        <w:rPr>
          <w:rFonts w:ascii="Times New Roman" w:hAnsi="Times New Roman"/>
          <w:sz w:val="18"/>
          <w:szCs w:val="18"/>
        </w:rPr>
        <w:t xml:space="preserve"> , Aneksi 2;</w:t>
      </w:r>
    </w:p>
  </w:footnote>
  <w:footnote w:id="7">
    <w:p w14:paraId="6E4CB9FC" w14:textId="2218236C" w:rsidR="00670155" w:rsidRPr="006D2E2C" w:rsidRDefault="00670155" w:rsidP="00670155">
      <w:pPr>
        <w:pStyle w:val="FootnoteText"/>
        <w:jc w:val="both"/>
        <w:rPr>
          <w:rFonts w:ascii="Times New Roman" w:hAnsi="Times New Roman"/>
          <w:sz w:val="18"/>
          <w:szCs w:val="18"/>
        </w:rPr>
      </w:pPr>
      <w:r w:rsidRPr="006D2E2C">
        <w:rPr>
          <w:rStyle w:val="FootnoteReference"/>
          <w:rFonts w:ascii="Times New Roman" w:hAnsi="Times New Roman"/>
          <w:sz w:val="18"/>
          <w:szCs w:val="18"/>
        </w:rPr>
        <w:footnoteRef/>
      </w:r>
      <w:r w:rsidRPr="006D2E2C">
        <w:rPr>
          <w:rFonts w:ascii="Times New Roman" w:hAnsi="Times New Roman"/>
          <w:sz w:val="18"/>
          <w:szCs w:val="18"/>
        </w:rPr>
        <w:t xml:space="preserve"> VKM nr.26, datë 29.5.2024 “Për miratimin e Strategjisë Ndërsektoriale për Mbrojtjen e Konsumatorëve dhe Mbikëqyrjen e Tregut 2024–2030”, fq.80, </w:t>
      </w:r>
      <w:hyperlink r:id="rId4" w:history="1">
        <w:r w:rsidR="00373624" w:rsidRPr="00E961B1">
          <w:rPr>
            <w:rStyle w:val="Hyperlink"/>
            <w:rFonts w:ascii="Times New Roman" w:hAnsi="Times New Roman"/>
            <w:sz w:val="18"/>
            <w:szCs w:val="18"/>
          </w:rPr>
          <w:t>file:///C:/Users/User/Downloads/vendim-2024-05-29-326.pdf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20FBC"/>
    <w:multiLevelType w:val="hybridMultilevel"/>
    <w:tmpl w:val="B80649A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469D9"/>
    <w:multiLevelType w:val="hybridMultilevel"/>
    <w:tmpl w:val="A53EB26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16398B"/>
    <w:multiLevelType w:val="hybridMultilevel"/>
    <w:tmpl w:val="92786AB8"/>
    <w:lvl w:ilvl="0" w:tplc="08090005">
      <w:start w:val="1"/>
      <w:numFmt w:val="bullet"/>
      <w:lvlText w:val=""/>
      <w:lvlJc w:val="left"/>
      <w:pPr>
        <w:ind w:left="540" w:hanging="360"/>
      </w:pPr>
      <w:rPr>
        <w:rFonts w:ascii="Wingdings" w:hAnsi="Wingding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 w15:restartNumberingAfterBreak="0">
    <w:nsid w:val="3DE8298C"/>
    <w:multiLevelType w:val="multilevel"/>
    <w:tmpl w:val="215C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34671"/>
    <w:multiLevelType w:val="hybridMultilevel"/>
    <w:tmpl w:val="4DBA54E2"/>
    <w:lvl w:ilvl="0" w:tplc="08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834F47"/>
    <w:multiLevelType w:val="hybridMultilevel"/>
    <w:tmpl w:val="54AA5CE2"/>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004241">
    <w:abstractNumId w:val="2"/>
  </w:num>
  <w:num w:numId="2" w16cid:durableId="1771119241">
    <w:abstractNumId w:val="1"/>
  </w:num>
  <w:num w:numId="3" w16cid:durableId="1833716517">
    <w:abstractNumId w:val="3"/>
  </w:num>
  <w:num w:numId="4" w16cid:durableId="102237809">
    <w:abstractNumId w:val="4"/>
  </w:num>
  <w:num w:numId="5" w16cid:durableId="23484986">
    <w:abstractNumId w:val="0"/>
  </w:num>
  <w:num w:numId="6" w16cid:durableId="159181905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C4"/>
    <w:rsid w:val="0001793A"/>
    <w:rsid w:val="00017A28"/>
    <w:rsid w:val="00024125"/>
    <w:rsid w:val="00025E4B"/>
    <w:rsid w:val="00037CF1"/>
    <w:rsid w:val="000404CC"/>
    <w:rsid w:val="0004193C"/>
    <w:rsid w:val="00060047"/>
    <w:rsid w:val="0006387B"/>
    <w:rsid w:val="00066A8E"/>
    <w:rsid w:val="00066E89"/>
    <w:rsid w:val="00067FCA"/>
    <w:rsid w:val="0007334B"/>
    <w:rsid w:val="00073EF0"/>
    <w:rsid w:val="00084656"/>
    <w:rsid w:val="000907D7"/>
    <w:rsid w:val="0009543A"/>
    <w:rsid w:val="0009640B"/>
    <w:rsid w:val="00096EDF"/>
    <w:rsid w:val="000A125F"/>
    <w:rsid w:val="000A7C97"/>
    <w:rsid w:val="000B4E5F"/>
    <w:rsid w:val="000C14AB"/>
    <w:rsid w:val="000D0C12"/>
    <w:rsid w:val="000D4F41"/>
    <w:rsid w:val="000F54B1"/>
    <w:rsid w:val="0010157F"/>
    <w:rsid w:val="00106384"/>
    <w:rsid w:val="001256EC"/>
    <w:rsid w:val="00130125"/>
    <w:rsid w:val="00133BAD"/>
    <w:rsid w:val="00135374"/>
    <w:rsid w:val="001527FF"/>
    <w:rsid w:val="00154E05"/>
    <w:rsid w:val="0015647E"/>
    <w:rsid w:val="00156F2C"/>
    <w:rsid w:val="001656FE"/>
    <w:rsid w:val="00167948"/>
    <w:rsid w:val="001720E7"/>
    <w:rsid w:val="00175AD5"/>
    <w:rsid w:val="0018369A"/>
    <w:rsid w:val="00187BAE"/>
    <w:rsid w:val="00197CC2"/>
    <w:rsid w:val="001A3080"/>
    <w:rsid w:val="001A48FC"/>
    <w:rsid w:val="001B2D75"/>
    <w:rsid w:val="001B3710"/>
    <w:rsid w:val="001B67A2"/>
    <w:rsid w:val="001C2B7A"/>
    <w:rsid w:val="001E1A57"/>
    <w:rsid w:val="001E51F2"/>
    <w:rsid w:val="001E76DD"/>
    <w:rsid w:val="001F0494"/>
    <w:rsid w:val="001F123B"/>
    <w:rsid w:val="001F7DAF"/>
    <w:rsid w:val="00202F11"/>
    <w:rsid w:val="00205AD8"/>
    <w:rsid w:val="00231A84"/>
    <w:rsid w:val="00240A41"/>
    <w:rsid w:val="002420A7"/>
    <w:rsid w:val="00243CF9"/>
    <w:rsid w:val="002449C2"/>
    <w:rsid w:val="00247835"/>
    <w:rsid w:val="002505FC"/>
    <w:rsid w:val="00271108"/>
    <w:rsid w:val="00272960"/>
    <w:rsid w:val="002774A4"/>
    <w:rsid w:val="00280CA6"/>
    <w:rsid w:val="00281DCB"/>
    <w:rsid w:val="002A4AD8"/>
    <w:rsid w:val="002A64EB"/>
    <w:rsid w:val="002B2910"/>
    <w:rsid w:val="002B4794"/>
    <w:rsid w:val="002C0C5D"/>
    <w:rsid w:val="002E3431"/>
    <w:rsid w:val="003134A1"/>
    <w:rsid w:val="0031769A"/>
    <w:rsid w:val="003270D0"/>
    <w:rsid w:val="00332A1A"/>
    <w:rsid w:val="00334B89"/>
    <w:rsid w:val="003362F7"/>
    <w:rsid w:val="003413FA"/>
    <w:rsid w:val="00353CDB"/>
    <w:rsid w:val="0035468C"/>
    <w:rsid w:val="003548E9"/>
    <w:rsid w:val="0036216A"/>
    <w:rsid w:val="00364C43"/>
    <w:rsid w:val="0036532D"/>
    <w:rsid w:val="00373624"/>
    <w:rsid w:val="0037762C"/>
    <w:rsid w:val="00377FEF"/>
    <w:rsid w:val="00385608"/>
    <w:rsid w:val="00390E6F"/>
    <w:rsid w:val="003916A6"/>
    <w:rsid w:val="00393B07"/>
    <w:rsid w:val="00397FA4"/>
    <w:rsid w:val="003B211D"/>
    <w:rsid w:val="003B492A"/>
    <w:rsid w:val="003B65D0"/>
    <w:rsid w:val="003B72C6"/>
    <w:rsid w:val="003C5224"/>
    <w:rsid w:val="003D05AA"/>
    <w:rsid w:val="003F3F71"/>
    <w:rsid w:val="004002CF"/>
    <w:rsid w:val="004101AA"/>
    <w:rsid w:val="004119A8"/>
    <w:rsid w:val="00422ABA"/>
    <w:rsid w:val="00426466"/>
    <w:rsid w:val="004306CC"/>
    <w:rsid w:val="0043077F"/>
    <w:rsid w:val="0044683F"/>
    <w:rsid w:val="00455F42"/>
    <w:rsid w:val="004566D4"/>
    <w:rsid w:val="00463259"/>
    <w:rsid w:val="00463471"/>
    <w:rsid w:val="00471003"/>
    <w:rsid w:val="0047671D"/>
    <w:rsid w:val="00482CE8"/>
    <w:rsid w:val="004867C1"/>
    <w:rsid w:val="004905DF"/>
    <w:rsid w:val="0049336C"/>
    <w:rsid w:val="004A189D"/>
    <w:rsid w:val="004A7588"/>
    <w:rsid w:val="004C610B"/>
    <w:rsid w:val="004E0CB5"/>
    <w:rsid w:val="004E7C15"/>
    <w:rsid w:val="004F759E"/>
    <w:rsid w:val="004F7D62"/>
    <w:rsid w:val="005013B0"/>
    <w:rsid w:val="0051125C"/>
    <w:rsid w:val="005121EA"/>
    <w:rsid w:val="005167C8"/>
    <w:rsid w:val="00524E68"/>
    <w:rsid w:val="005252E8"/>
    <w:rsid w:val="005261D4"/>
    <w:rsid w:val="005269CD"/>
    <w:rsid w:val="00531C9C"/>
    <w:rsid w:val="00553AF8"/>
    <w:rsid w:val="0056228D"/>
    <w:rsid w:val="00562F5B"/>
    <w:rsid w:val="005732FE"/>
    <w:rsid w:val="005840DE"/>
    <w:rsid w:val="00591AFE"/>
    <w:rsid w:val="005A4AC4"/>
    <w:rsid w:val="005A510A"/>
    <w:rsid w:val="005B002D"/>
    <w:rsid w:val="005C53FA"/>
    <w:rsid w:val="005C5E69"/>
    <w:rsid w:val="005E02B8"/>
    <w:rsid w:val="005E5EDF"/>
    <w:rsid w:val="005F0ABD"/>
    <w:rsid w:val="005F313D"/>
    <w:rsid w:val="005F36E3"/>
    <w:rsid w:val="005F455C"/>
    <w:rsid w:val="005F6082"/>
    <w:rsid w:val="00604E5B"/>
    <w:rsid w:val="0061758E"/>
    <w:rsid w:val="006234D2"/>
    <w:rsid w:val="00624C67"/>
    <w:rsid w:val="00640B0F"/>
    <w:rsid w:val="006413CC"/>
    <w:rsid w:val="0065601C"/>
    <w:rsid w:val="00663060"/>
    <w:rsid w:val="00670155"/>
    <w:rsid w:val="0067420E"/>
    <w:rsid w:val="00681FE3"/>
    <w:rsid w:val="00696746"/>
    <w:rsid w:val="006A0D7A"/>
    <w:rsid w:val="006A3844"/>
    <w:rsid w:val="006A590D"/>
    <w:rsid w:val="006B06B3"/>
    <w:rsid w:val="006B1E1A"/>
    <w:rsid w:val="006B5D59"/>
    <w:rsid w:val="006C39C7"/>
    <w:rsid w:val="006C4E88"/>
    <w:rsid w:val="006C5FF4"/>
    <w:rsid w:val="006D2896"/>
    <w:rsid w:val="006D4699"/>
    <w:rsid w:val="006E19E4"/>
    <w:rsid w:val="006E3517"/>
    <w:rsid w:val="006E5CF8"/>
    <w:rsid w:val="00703916"/>
    <w:rsid w:val="00707339"/>
    <w:rsid w:val="007077A9"/>
    <w:rsid w:val="00711E06"/>
    <w:rsid w:val="0071456D"/>
    <w:rsid w:val="00714DD7"/>
    <w:rsid w:val="00731C24"/>
    <w:rsid w:val="00731CE6"/>
    <w:rsid w:val="00734A6D"/>
    <w:rsid w:val="0074184E"/>
    <w:rsid w:val="0074537D"/>
    <w:rsid w:val="00753775"/>
    <w:rsid w:val="0075680C"/>
    <w:rsid w:val="00760F03"/>
    <w:rsid w:val="0076531F"/>
    <w:rsid w:val="00766343"/>
    <w:rsid w:val="00780995"/>
    <w:rsid w:val="007929E4"/>
    <w:rsid w:val="00797BA8"/>
    <w:rsid w:val="007B58A2"/>
    <w:rsid w:val="007B7DA4"/>
    <w:rsid w:val="007C77FD"/>
    <w:rsid w:val="007D4D45"/>
    <w:rsid w:val="007D6D19"/>
    <w:rsid w:val="007E0710"/>
    <w:rsid w:val="007E2EAF"/>
    <w:rsid w:val="007E41EE"/>
    <w:rsid w:val="007F3FA0"/>
    <w:rsid w:val="00805009"/>
    <w:rsid w:val="008126A9"/>
    <w:rsid w:val="0081768D"/>
    <w:rsid w:val="00826B3A"/>
    <w:rsid w:val="00826EB7"/>
    <w:rsid w:val="00834C64"/>
    <w:rsid w:val="00840365"/>
    <w:rsid w:val="00845C32"/>
    <w:rsid w:val="00861873"/>
    <w:rsid w:val="00864364"/>
    <w:rsid w:val="00864EDA"/>
    <w:rsid w:val="008706ED"/>
    <w:rsid w:val="00875CA0"/>
    <w:rsid w:val="00884921"/>
    <w:rsid w:val="00885232"/>
    <w:rsid w:val="00897A54"/>
    <w:rsid w:val="008A0D84"/>
    <w:rsid w:val="008A2692"/>
    <w:rsid w:val="008A5AD5"/>
    <w:rsid w:val="008A67C4"/>
    <w:rsid w:val="008C0948"/>
    <w:rsid w:val="008C32E5"/>
    <w:rsid w:val="008E37AA"/>
    <w:rsid w:val="008E7863"/>
    <w:rsid w:val="008F71CE"/>
    <w:rsid w:val="00902838"/>
    <w:rsid w:val="0090304C"/>
    <w:rsid w:val="00904CB9"/>
    <w:rsid w:val="00910D28"/>
    <w:rsid w:val="0091318F"/>
    <w:rsid w:val="00916019"/>
    <w:rsid w:val="00923603"/>
    <w:rsid w:val="00944CBF"/>
    <w:rsid w:val="0095299A"/>
    <w:rsid w:val="00961F15"/>
    <w:rsid w:val="009629FF"/>
    <w:rsid w:val="009648CF"/>
    <w:rsid w:val="00974C6D"/>
    <w:rsid w:val="00976473"/>
    <w:rsid w:val="00982599"/>
    <w:rsid w:val="009912E4"/>
    <w:rsid w:val="00994987"/>
    <w:rsid w:val="00995756"/>
    <w:rsid w:val="009A4DB7"/>
    <w:rsid w:val="009B0B64"/>
    <w:rsid w:val="009D11B6"/>
    <w:rsid w:val="009D4085"/>
    <w:rsid w:val="009E1227"/>
    <w:rsid w:val="009E1FD2"/>
    <w:rsid w:val="009E30BC"/>
    <w:rsid w:val="009E7DD4"/>
    <w:rsid w:val="009F0B06"/>
    <w:rsid w:val="009F5BD5"/>
    <w:rsid w:val="009F6D8A"/>
    <w:rsid w:val="00A0162E"/>
    <w:rsid w:val="00A01B15"/>
    <w:rsid w:val="00A42636"/>
    <w:rsid w:val="00A430FC"/>
    <w:rsid w:val="00A523BD"/>
    <w:rsid w:val="00A531E6"/>
    <w:rsid w:val="00A53A17"/>
    <w:rsid w:val="00A55EF4"/>
    <w:rsid w:val="00A5600D"/>
    <w:rsid w:val="00A64F95"/>
    <w:rsid w:val="00A67318"/>
    <w:rsid w:val="00A7343E"/>
    <w:rsid w:val="00A77683"/>
    <w:rsid w:val="00A77D39"/>
    <w:rsid w:val="00A80BD1"/>
    <w:rsid w:val="00A817B4"/>
    <w:rsid w:val="00A8502A"/>
    <w:rsid w:val="00AA731C"/>
    <w:rsid w:val="00AB6CEA"/>
    <w:rsid w:val="00AC0BF9"/>
    <w:rsid w:val="00AD6B9E"/>
    <w:rsid w:val="00AE0008"/>
    <w:rsid w:val="00AE5903"/>
    <w:rsid w:val="00AF24B0"/>
    <w:rsid w:val="00AF35E0"/>
    <w:rsid w:val="00AF3A2D"/>
    <w:rsid w:val="00AF42BD"/>
    <w:rsid w:val="00AF6E47"/>
    <w:rsid w:val="00B001A9"/>
    <w:rsid w:val="00B15749"/>
    <w:rsid w:val="00B240E6"/>
    <w:rsid w:val="00B26415"/>
    <w:rsid w:val="00B272FF"/>
    <w:rsid w:val="00B274E7"/>
    <w:rsid w:val="00B41EE8"/>
    <w:rsid w:val="00B436A9"/>
    <w:rsid w:val="00B51215"/>
    <w:rsid w:val="00B723A7"/>
    <w:rsid w:val="00B77083"/>
    <w:rsid w:val="00B771B7"/>
    <w:rsid w:val="00B77BD6"/>
    <w:rsid w:val="00B80727"/>
    <w:rsid w:val="00B84243"/>
    <w:rsid w:val="00BB01BE"/>
    <w:rsid w:val="00BB459B"/>
    <w:rsid w:val="00BB50AF"/>
    <w:rsid w:val="00BB704F"/>
    <w:rsid w:val="00BC7169"/>
    <w:rsid w:val="00BD13C3"/>
    <w:rsid w:val="00BD24B4"/>
    <w:rsid w:val="00BD3F93"/>
    <w:rsid w:val="00BD42D7"/>
    <w:rsid w:val="00BE0145"/>
    <w:rsid w:val="00BE277C"/>
    <w:rsid w:val="00BE393F"/>
    <w:rsid w:val="00BE5D8F"/>
    <w:rsid w:val="00BF515E"/>
    <w:rsid w:val="00C11DF3"/>
    <w:rsid w:val="00C247CA"/>
    <w:rsid w:val="00C31B3A"/>
    <w:rsid w:val="00C32A40"/>
    <w:rsid w:val="00C37DBD"/>
    <w:rsid w:val="00C560C5"/>
    <w:rsid w:val="00C76D83"/>
    <w:rsid w:val="00C77CED"/>
    <w:rsid w:val="00C91CE2"/>
    <w:rsid w:val="00C93EC8"/>
    <w:rsid w:val="00CA0838"/>
    <w:rsid w:val="00CB01DD"/>
    <w:rsid w:val="00CB1AB5"/>
    <w:rsid w:val="00CB5488"/>
    <w:rsid w:val="00CB7C68"/>
    <w:rsid w:val="00CF4A28"/>
    <w:rsid w:val="00CF4AF0"/>
    <w:rsid w:val="00D214ED"/>
    <w:rsid w:val="00D301C1"/>
    <w:rsid w:val="00D329AC"/>
    <w:rsid w:val="00D34CA0"/>
    <w:rsid w:val="00D45BF8"/>
    <w:rsid w:val="00D4739B"/>
    <w:rsid w:val="00D6182C"/>
    <w:rsid w:val="00D61C5D"/>
    <w:rsid w:val="00D61F97"/>
    <w:rsid w:val="00D65E11"/>
    <w:rsid w:val="00D70DB0"/>
    <w:rsid w:val="00D7395D"/>
    <w:rsid w:val="00D82628"/>
    <w:rsid w:val="00D854A0"/>
    <w:rsid w:val="00DA1FE2"/>
    <w:rsid w:val="00DA2DF7"/>
    <w:rsid w:val="00DA4B33"/>
    <w:rsid w:val="00DA6617"/>
    <w:rsid w:val="00DA6EB5"/>
    <w:rsid w:val="00DB2E1B"/>
    <w:rsid w:val="00DB3CB2"/>
    <w:rsid w:val="00DC3A21"/>
    <w:rsid w:val="00DE0067"/>
    <w:rsid w:val="00DE1BA0"/>
    <w:rsid w:val="00DE26E4"/>
    <w:rsid w:val="00DE4170"/>
    <w:rsid w:val="00DE4B6F"/>
    <w:rsid w:val="00DE6932"/>
    <w:rsid w:val="00DE78C2"/>
    <w:rsid w:val="00DE7B09"/>
    <w:rsid w:val="00DE7BB1"/>
    <w:rsid w:val="00DF57A7"/>
    <w:rsid w:val="00E032D5"/>
    <w:rsid w:val="00E04211"/>
    <w:rsid w:val="00E12E0F"/>
    <w:rsid w:val="00E12F2B"/>
    <w:rsid w:val="00E26C15"/>
    <w:rsid w:val="00E34FE1"/>
    <w:rsid w:val="00E357D7"/>
    <w:rsid w:val="00E37179"/>
    <w:rsid w:val="00E40FBD"/>
    <w:rsid w:val="00E51FD2"/>
    <w:rsid w:val="00E525EB"/>
    <w:rsid w:val="00E64835"/>
    <w:rsid w:val="00E64B34"/>
    <w:rsid w:val="00E707D1"/>
    <w:rsid w:val="00E74ECE"/>
    <w:rsid w:val="00E76705"/>
    <w:rsid w:val="00E76ADD"/>
    <w:rsid w:val="00E80C7D"/>
    <w:rsid w:val="00EB53FA"/>
    <w:rsid w:val="00EC33F2"/>
    <w:rsid w:val="00EC7845"/>
    <w:rsid w:val="00ED1F60"/>
    <w:rsid w:val="00ED4AE8"/>
    <w:rsid w:val="00EE09BE"/>
    <w:rsid w:val="00EE6371"/>
    <w:rsid w:val="00EE7EF7"/>
    <w:rsid w:val="00F04140"/>
    <w:rsid w:val="00F0472C"/>
    <w:rsid w:val="00F06CD1"/>
    <w:rsid w:val="00F07DDC"/>
    <w:rsid w:val="00F13A26"/>
    <w:rsid w:val="00F1536C"/>
    <w:rsid w:val="00F1705A"/>
    <w:rsid w:val="00F206A1"/>
    <w:rsid w:val="00F27B9F"/>
    <w:rsid w:val="00F34CDB"/>
    <w:rsid w:val="00F41F1B"/>
    <w:rsid w:val="00F917B3"/>
    <w:rsid w:val="00F92064"/>
    <w:rsid w:val="00F960B4"/>
    <w:rsid w:val="00FA6B2F"/>
    <w:rsid w:val="00FB7963"/>
    <w:rsid w:val="00FB7A97"/>
    <w:rsid w:val="00FC4B1C"/>
    <w:rsid w:val="00FD3255"/>
    <w:rsid w:val="00FD3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9C8D"/>
  <w15:chartTrackingRefBased/>
  <w15:docId w15:val="{CAE129E2-64AA-4347-8B65-8B38E16D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7C4"/>
    <w:pPr>
      <w:spacing w:after="200" w:line="276" w:lineRule="auto"/>
    </w:pPr>
    <w:rPr>
      <w:rFonts w:ascii="Calibri" w:eastAsia="Calibri" w:hAnsi="Calibri" w:cs="Times New Roman"/>
      <w:lang w:val="sq-AL"/>
    </w:rPr>
  </w:style>
  <w:style w:type="paragraph" w:styleId="Heading1">
    <w:name w:val="heading 1"/>
    <w:basedOn w:val="Normal"/>
    <w:link w:val="Heading1Char"/>
    <w:uiPriority w:val="9"/>
    <w:qFormat/>
    <w:rsid w:val="003B72C6"/>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3">
    <w:name w:val="heading 3"/>
    <w:basedOn w:val="Normal"/>
    <w:next w:val="Normal"/>
    <w:link w:val="Heading3Char"/>
    <w:uiPriority w:val="9"/>
    <w:unhideWhenUsed/>
    <w:qFormat/>
    <w:rsid w:val="00B807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7C4"/>
    <w:rPr>
      <w:rFonts w:ascii="Calibri" w:eastAsia="Calibri" w:hAnsi="Calibri" w:cs="Times New Roman"/>
      <w:lang w:val="sq-AL"/>
    </w:rPr>
  </w:style>
  <w:style w:type="character" w:styleId="Hyperlink">
    <w:name w:val="Hyperlink"/>
    <w:basedOn w:val="DefaultParagraphFont"/>
    <w:uiPriority w:val="99"/>
    <w:unhideWhenUsed/>
    <w:rsid w:val="008A67C4"/>
    <w:rPr>
      <w:color w:val="0563C1" w:themeColor="hyperlink"/>
      <w:u w:val="single"/>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Char,Carattere,Footnotes"/>
    <w:basedOn w:val="Normal"/>
    <w:link w:val="FootnoteTextChar"/>
    <w:uiPriority w:val="99"/>
    <w:unhideWhenUsed/>
    <w:qFormat/>
    <w:rsid w:val="008A67C4"/>
    <w:pPr>
      <w:spacing w:after="0" w:line="240" w:lineRule="auto"/>
    </w:pPr>
    <w:rPr>
      <w:sz w:val="20"/>
      <w:szCs w:val="20"/>
    </w:rPr>
  </w:style>
  <w:style w:type="character" w:customStyle="1" w:styleId="FootnoteTextChar">
    <w:name w:val="Footnote Text Char"/>
    <w:aliases w:val="single space Char1,FOOTNOTES Char,fn Char,Footnote Text Char Char Char Char,Footnote Text Char Char Char1,Footnote Text Char1 Char,single space Char Char,ft Char Char,ft Char1,Footnote Text Char1 Char Char Char Char,Footnote Char"/>
    <w:basedOn w:val="DefaultParagraphFont"/>
    <w:link w:val="FootnoteText"/>
    <w:uiPriority w:val="99"/>
    <w:rsid w:val="008A67C4"/>
    <w:rPr>
      <w:rFonts w:ascii="Calibri" w:eastAsia="Calibri" w:hAnsi="Calibri" w:cs="Times New Roman"/>
      <w:sz w:val="20"/>
      <w:szCs w:val="20"/>
      <w:lang w:val="sq-AL"/>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BVI fnr"/>
    <w:basedOn w:val="DefaultParagraphFont"/>
    <w:link w:val="BVIfnrCarCarCarCarChar"/>
    <w:uiPriority w:val="99"/>
    <w:unhideWhenUsed/>
    <w:qFormat/>
    <w:rsid w:val="008A67C4"/>
    <w:rPr>
      <w:vertAlign w:val="superscript"/>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l"/>
    <w:basedOn w:val="Normal"/>
    <w:link w:val="ListParagraphChar"/>
    <w:uiPriority w:val="34"/>
    <w:qFormat/>
    <w:rsid w:val="008A67C4"/>
    <w:pPr>
      <w:tabs>
        <w:tab w:val="left" w:pos="567"/>
      </w:tabs>
      <w:spacing w:after="120" w:line="240" w:lineRule="auto"/>
      <w:ind w:left="567" w:hanging="567"/>
    </w:pPr>
    <w:rPr>
      <w:rFonts w:eastAsia="Times New Roman"/>
      <w:szCs w:val="20"/>
      <w:lang w:val="en-GB"/>
    </w:rPr>
  </w:style>
  <w:style w:type="paragraph" w:customStyle="1" w:styleId="Default">
    <w:name w:val="Default"/>
    <w:rsid w:val="008A67C4"/>
    <w:pPr>
      <w:pBdr>
        <w:top w:val="nil"/>
        <w:left w:val="nil"/>
        <w:bottom w:val="nil"/>
        <w:right w:val="nil"/>
        <w:between w:val="nil"/>
        <w:bar w:val="nil"/>
      </w:pBdr>
    </w:pPr>
    <w:rPr>
      <w:rFonts w:ascii="Helvetica" w:eastAsia="Arial Unicode MS" w:hAnsi="Helvetica" w:cs="Arial Unicode MS"/>
      <w:color w:val="000000"/>
      <w:u w:color="000000"/>
      <w:bdr w:val="nil"/>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A67C4"/>
    <w:rPr>
      <w:rFonts w:ascii="Calibri" w:eastAsia="Times New Roman" w:hAnsi="Calibri" w:cs="Times New Roman"/>
      <w:szCs w:val="20"/>
      <w:lang w:val="en-GB"/>
    </w:rPr>
  </w:style>
  <w:style w:type="paragraph" w:customStyle="1" w:styleId="BVIfnrCarCarCarCarChar">
    <w:name w:val="BVI fnr Car Car Car Car Char"/>
    <w:basedOn w:val="Normal"/>
    <w:link w:val="FootnoteReference"/>
    <w:uiPriority w:val="99"/>
    <w:rsid w:val="008A67C4"/>
    <w:pPr>
      <w:spacing w:after="160" w:line="240" w:lineRule="exact"/>
    </w:pPr>
    <w:rPr>
      <w:rFonts w:asciiTheme="minorHAnsi" w:eastAsiaTheme="minorHAnsi" w:hAnsiTheme="minorHAnsi" w:cstheme="minorBidi"/>
      <w:vertAlign w:val="superscript"/>
      <w:lang w:val="en-US"/>
    </w:rPr>
  </w:style>
  <w:style w:type="paragraph" w:styleId="NormalWeb">
    <w:name w:val="Normal (Web)"/>
    <w:basedOn w:val="Normal"/>
    <w:uiPriority w:val="99"/>
    <w:unhideWhenUsed/>
    <w:rsid w:val="00332A1A"/>
    <w:pPr>
      <w:spacing w:before="100" w:beforeAutospacing="1" w:after="100" w:afterAutospacing="1" w:line="240" w:lineRule="auto"/>
    </w:pPr>
    <w:rPr>
      <w:rFonts w:ascii="Times New Roman" w:eastAsiaTheme="minorEastAsia" w:hAnsi="Times New Roman"/>
      <w:sz w:val="24"/>
      <w:szCs w:val="24"/>
      <w:lang w:val="en-US"/>
    </w:rPr>
  </w:style>
  <w:style w:type="paragraph" w:styleId="CommentText">
    <w:name w:val="annotation text"/>
    <w:basedOn w:val="Normal"/>
    <w:link w:val="CommentTextChar"/>
    <w:uiPriority w:val="99"/>
    <w:unhideWhenUsed/>
    <w:rsid w:val="00332A1A"/>
    <w:pPr>
      <w:spacing w:after="0" w:line="240" w:lineRule="auto"/>
    </w:pPr>
    <w:rPr>
      <w:rFonts w:ascii="Arial" w:eastAsia="Times New Roman" w:hAnsi="Arial"/>
      <w:sz w:val="20"/>
      <w:szCs w:val="20"/>
      <w:lang w:val="en-GB"/>
    </w:rPr>
  </w:style>
  <w:style w:type="character" w:customStyle="1" w:styleId="CommentTextChar">
    <w:name w:val="Comment Text Char"/>
    <w:basedOn w:val="DefaultParagraphFont"/>
    <w:link w:val="CommentText"/>
    <w:uiPriority w:val="99"/>
    <w:rsid w:val="00332A1A"/>
    <w:rPr>
      <w:rFonts w:ascii="Arial" w:eastAsia="Times New Roman" w:hAnsi="Arial" w:cs="Times New Roman"/>
      <w:sz w:val="20"/>
      <w:szCs w:val="20"/>
      <w:lang w:val="en-GB"/>
    </w:rPr>
  </w:style>
  <w:style w:type="character" w:styleId="Strong">
    <w:name w:val="Strong"/>
    <w:basedOn w:val="DefaultParagraphFont"/>
    <w:uiPriority w:val="22"/>
    <w:qFormat/>
    <w:rsid w:val="00332A1A"/>
    <w:rPr>
      <w:b/>
      <w:bCs/>
    </w:rPr>
  </w:style>
  <w:style w:type="paragraph" w:customStyle="1" w:styleId="StandardWeb8">
    <w:name w:val="Standard (Web)8"/>
    <w:rsid w:val="00C247CA"/>
    <w:pPr>
      <w:spacing w:before="75" w:after="75" w:line="240" w:lineRule="auto"/>
      <w:ind w:left="225" w:right="225"/>
    </w:pPr>
    <w:rPr>
      <w:rFonts w:ascii="Times New Roman" w:eastAsia="ヒラギノ角ゴ Pro W3" w:hAnsi="Times New Roman" w:cs="Times New Roman"/>
      <w:color w:val="000000"/>
      <w:szCs w:val="20"/>
      <w:lang w:val="en-GB"/>
    </w:rPr>
  </w:style>
  <w:style w:type="table" w:styleId="GridTable4-Accent1">
    <w:name w:val="Grid Table 4 Accent 1"/>
    <w:basedOn w:val="TableNormal"/>
    <w:uiPriority w:val="49"/>
    <w:rsid w:val="00BE393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D73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95D"/>
    <w:rPr>
      <w:rFonts w:ascii="Calibri" w:eastAsia="Calibri" w:hAnsi="Calibri" w:cs="Times New Roman"/>
      <w:lang w:val="sq-AL"/>
    </w:rPr>
  </w:style>
  <w:style w:type="character" w:customStyle="1" w:styleId="overflow-hidden">
    <w:name w:val="overflow-hidden"/>
    <w:basedOn w:val="DefaultParagraphFont"/>
    <w:rsid w:val="006E3517"/>
  </w:style>
  <w:style w:type="character" w:customStyle="1" w:styleId="Heading1Char">
    <w:name w:val="Heading 1 Char"/>
    <w:basedOn w:val="DefaultParagraphFont"/>
    <w:link w:val="Heading1"/>
    <w:uiPriority w:val="9"/>
    <w:rsid w:val="003B72C6"/>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A5600D"/>
    <w:rPr>
      <w:color w:val="605E5C"/>
      <w:shd w:val="clear" w:color="auto" w:fill="E1DFDD"/>
    </w:rPr>
  </w:style>
  <w:style w:type="character" w:styleId="CommentReference">
    <w:name w:val="annotation reference"/>
    <w:basedOn w:val="DefaultParagraphFont"/>
    <w:uiPriority w:val="99"/>
    <w:semiHidden/>
    <w:unhideWhenUsed/>
    <w:rsid w:val="002E3431"/>
    <w:rPr>
      <w:sz w:val="16"/>
      <w:szCs w:val="16"/>
    </w:rPr>
  </w:style>
  <w:style w:type="character" w:customStyle="1" w:styleId="Heading3Char">
    <w:name w:val="Heading 3 Char"/>
    <w:basedOn w:val="DefaultParagraphFont"/>
    <w:link w:val="Heading3"/>
    <w:uiPriority w:val="9"/>
    <w:rsid w:val="00B80727"/>
    <w:rPr>
      <w:rFonts w:asciiTheme="majorHAnsi" w:eastAsiaTheme="majorEastAsia" w:hAnsiTheme="majorHAnsi" w:cstheme="majorBidi"/>
      <w:color w:val="1F3763" w:themeColor="accent1" w:themeShade="7F"/>
      <w:sz w:val="24"/>
      <w:szCs w:val="24"/>
      <w:lang w:val="sq-AL"/>
    </w:rPr>
  </w:style>
  <w:style w:type="character" w:styleId="Emphasis">
    <w:name w:val="Emphasis"/>
    <w:basedOn w:val="DefaultParagraphFont"/>
    <w:uiPriority w:val="20"/>
    <w:qFormat/>
    <w:rsid w:val="00BD42D7"/>
    <w:rPr>
      <w:i/>
      <w:iCs/>
    </w:rPr>
  </w:style>
  <w:style w:type="paragraph" w:styleId="CommentSubject">
    <w:name w:val="annotation subject"/>
    <w:basedOn w:val="CommentText"/>
    <w:next w:val="CommentText"/>
    <w:link w:val="CommentSubjectChar"/>
    <w:uiPriority w:val="99"/>
    <w:semiHidden/>
    <w:unhideWhenUsed/>
    <w:rsid w:val="00CB01DD"/>
    <w:pPr>
      <w:spacing w:after="200"/>
    </w:pPr>
    <w:rPr>
      <w:rFonts w:ascii="Calibri" w:eastAsia="Calibri" w:hAnsi="Calibri"/>
      <w:b/>
      <w:bCs/>
      <w:lang w:val="sq-AL"/>
    </w:rPr>
  </w:style>
  <w:style w:type="character" w:customStyle="1" w:styleId="CommentSubjectChar">
    <w:name w:val="Comment Subject Char"/>
    <w:basedOn w:val="CommentTextChar"/>
    <w:link w:val="CommentSubject"/>
    <w:uiPriority w:val="99"/>
    <w:semiHidden/>
    <w:rsid w:val="00CB01DD"/>
    <w:rPr>
      <w:rFonts w:ascii="Calibri" w:eastAsia="Calibri" w:hAnsi="Calibri" w:cs="Times New Roman"/>
      <w:b/>
      <w:bCs/>
      <w:sz w:val="20"/>
      <w:szCs w:val="20"/>
      <w:lang w:val="sq-AL"/>
    </w:rPr>
  </w:style>
  <w:style w:type="character" w:styleId="FollowedHyperlink">
    <w:name w:val="FollowedHyperlink"/>
    <w:basedOn w:val="DefaultParagraphFont"/>
    <w:uiPriority w:val="99"/>
    <w:semiHidden/>
    <w:unhideWhenUsed/>
    <w:rsid w:val="007568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81563">
      <w:bodyDiv w:val="1"/>
      <w:marLeft w:val="0"/>
      <w:marRight w:val="0"/>
      <w:marTop w:val="0"/>
      <w:marBottom w:val="0"/>
      <w:divBdr>
        <w:top w:val="none" w:sz="0" w:space="0" w:color="auto"/>
        <w:left w:val="none" w:sz="0" w:space="0" w:color="auto"/>
        <w:bottom w:val="none" w:sz="0" w:space="0" w:color="auto"/>
        <w:right w:val="none" w:sz="0" w:space="0" w:color="auto"/>
      </w:divBdr>
    </w:div>
    <w:div w:id="153373445">
      <w:bodyDiv w:val="1"/>
      <w:marLeft w:val="0"/>
      <w:marRight w:val="0"/>
      <w:marTop w:val="0"/>
      <w:marBottom w:val="0"/>
      <w:divBdr>
        <w:top w:val="none" w:sz="0" w:space="0" w:color="auto"/>
        <w:left w:val="none" w:sz="0" w:space="0" w:color="auto"/>
        <w:bottom w:val="none" w:sz="0" w:space="0" w:color="auto"/>
        <w:right w:val="none" w:sz="0" w:space="0" w:color="auto"/>
      </w:divBdr>
    </w:div>
    <w:div w:id="175727422">
      <w:bodyDiv w:val="1"/>
      <w:marLeft w:val="0"/>
      <w:marRight w:val="0"/>
      <w:marTop w:val="0"/>
      <w:marBottom w:val="0"/>
      <w:divBdr>
        <w:top w:val="none" w:sz="0" w:space="0" w:color="auto"/>
        <w:left w:val="none" w:sz="0" w:space="0" w:color="auto"/>
        <w:bottom w:val="none" w:sz="0" w:space="0" w:color="auto"/>
        <w:right w:val="none" w:sz="0" w:space="0" w:color="auto"/>
      </w:divBdr>
    </w:div>
    <w:div w:id="186255920">
      <w:bodyDiv w:val="1"/>
      <w:marLeft w:val="0"/>
      <w:marRight w:val="0"/>
      <w:marTop w:val="0"/>
      <w:marBottom w:val="0"/>
      <w:divBdr>
        <w:top w:val="none" w:sz="0" w:space="0" w:color="auto"/>
        <w:left w:val="none" w:sz="0" w:space="0" w:color="auto"/>
        <w:bottom w:val="none" w:sz="0" w:space="0" w:color="auto"/>
        <w:right w:val="none" w:sz="0" w:space="0" w:color="auto"/>
      </w:divBdr>
    </w:div>
    <w:div w:id="217672148">
      <w:bodyDiv w:val="1"/>
      <w:marLeft w:val="0"/>
      <w:marRight w:val="0"/>
      <w:marTop w:val="0"/>
      <w:marBottom w:val="0"/>
      <w:divBdr>
        <w:top w:val="none" w:sz="0" w:space="0" w:color="auto"/>
        <w:left w:val="none" w:sz="0" w:space="0" w:color="auto"/>
        <w:bottom w:val="none" w:sz="0" w:space="0" w:color="auto"/>
        <w:right w:val="none" w:sz="0" w:space="0" w:color="auto"/>
      </w:divBdr>
    </w:div>
    <w:div w:id="236674645">
      <w:bodyDiv w:val="1"/>
      <w:marLeft w:val="0"/>
      <w:marRight w:val="0"/>
      <w:marTop w:val="0"/>
      <w:marBottom w:val="0"/>
      <w:divBdr>
        <w:top w:val="none" w:sz="0" w:space="0" w:color="auto"/>
        <w:left w:val="none" w:sz="0" w:space="0" w:color="auto"/>
        <w:bottom w:val="none" w:sz="0" w:space="0" w:color="auto"/>
        <w:right w:val="none" w:sz="0" w:space="0" w:color="auto"/>
      </w:divBdr>
    </w:div>
    <w:div w:id="263348042">
      <w:bodyDiv w:val="1"/>
      <w:marLeft w:val="0"/>
      <w:marRight w:val="0"/>
      <w:marTop w:val="0"/>
      <w:marBottom w:val="0"/>
      <w:divBdr>
        <w:top w:val="none" w:sz="0" w:space="0" w:color="auto"/>
        <w:left w:val="none" w:sz="0" w:space="0" w:color="auto"/>
        <w:bottom w:val="none" w:sz="0" w:space="0" w:color="auto"/>
        <w:right w:val="none" w:sz="0" w:space="0" w:color="auto"/>
      </w:divBdr>
    </w:div>
    <w:div w:id="285740063">
      <w:bodyDiv w:val="1"/>
      <w:marLeft w:val="0"/>
      <w:marRight w:val="0"/>
      <w:marTop w:val="0"/>
      <w:marBottom w:val="0"/>
      <w:divBdr>
        <w:top w:val="none" w:sz="0" w:space="0" w:color="auto"/>
        <w:left w:val="none" w:sz="0" w:space="0" w:color="auto"/>
        <w:bottom w:val="none" w:sz="0" w:space="0" w:color="auto"/>
        <w:right w:val="none" w:sz="0" w:space="0" w:color="auto"/>
      </w:divBdr>
    </w:div>
    <w:div w:id="320818681">
      <w:bodyDiv w:val="1"/>
      <w:marLeft w:val="0"/>
      <w:marRight w:val="0"/>
      <w:marTop w:val="0"/>
      <w:marBottom w:val="0"/>
      <w:divBdr>
        <w:top w:val="none" w:sz="0" w:space="0" w:color="auto"/>
        <w:left w:val="none" w:sz="0" w:space="0" w:color="auto"/>
        <w:bottom w:val="none" w:sz="0" w:space="0" w:color="auto"/>
        <w:right w:val="none" w:sz="0" w:space="0" w:color="auto"/>
      </w:divBdr>
      <w:divsChild>
        <w:div w:id="464352648">
          <w:marLeft w:val="0"/>
          <w:marRight w:val="0"/>
          <w:marTop w:val="0"/>
          <w:marBottom w:val="0"/>
          <w:divBdr>
            <w:top w:val="none" w:sz="0" w:space="0" w:color="auto"/>
            <w:left w:val="none" w:sz="0" w:space="0" w:color="auto"/>
            <w:bottom w:val="none" w:sz="0" w:space="0" w:color="auto"/>
            <w:right w:val="none" w:sz="0" w:space="0" w:color="auto"/>
          </w:divBdr>
          <w:divsChild>
            <w:div w:id="214705245">
              <w:marLeft w:val="0"/>
              <w:marRight w:val="0"/>
              <w:marTop w:val="0"/>
              <w:marBottom w:val="0"/>
              <w:divBdr>
                <w:top w:val="none" w:sz="0" w:space="0" w:color="auto"/>
                <w:left w:val="none" w:sz="0" w:space="0" w:color="auto"/>
                <w:bottom w:val="none" w:sz="0" w:space="0" w:color="auto"/>
                <w:right w:val="none" w:sz="0" w:space="0" w:color="auto"/>
              </w:divBdr>
              <w:divsChild>
                <w:div w:id="1011299545">
                  <w:marLeft w:val="0"/>
                  <w:marRight w:val="0"/>
                  <w:marTop w:val="0"/>
                  <w:marBottom w:val="0"/>
                  <w:divBdr>
                    <w:top w:val="none" w:sz="0" w:space="0" w:color="auto"/>
                    <w:left w:val="none" w:sz="0" w:space="0" w:color="auto"/>
                    <w:bottom w:val="none" w:sz="0" w:space="0" w:color="auto"/>
                    <w:right w:val="none" w:sz="0" w:space="0" w:color="auto"/>
                  </w:divBdr>
                  <w:divsChild>
                    <w:div w:id="1710959997">
                      <w:marLeft w:val="0"/>
                      <w:marRight w:val="0"/>
                      <w:marTop w:val="0"/>
                      <w:marBottom w:val="0"/>
                      <w:divBdr>
                        <w:top w:val="none" w:sz="0" w:space="0" w:color="auto"/>
                        <w:left w:val="none" w:sz="0" w:space="0" w:color="auto"/>
                        <w:bottom w:val="none" w:sz="0" w:space="0" w:color="auto"/>
                        <w:right w:val="none" w:sz="0" w:space="0" w:color="auto"/>
                      </w:divBdr>
                      <w:divsChild>
                        <w:div w:id="611598663">
                          <w:marLeft w:val="0"/>
                          <w:marRight w:val="0"/>
                          <w:marTop w:val="0"/>
                          <w:marBottom w:val="0"/>
                          <w:divBdr>
                            <w:top w:val="none" w:sz="0" w:space="0" w:color="auto"/>
                            <w:left w:val="none" w:sz="0" w:space="0" w:color="auto"/>
                            <w:bottom w:val="none" w:sz="0" w:space="0" w:color="auto"/>
                            <w:right w:val="none" w:sz="0" w:space="0" w:color="auto"/>
                          </w:divBdr>
                          <w:divsChild>
                            <w:div w:id="998775560">
                              <w:marLeft w:val="0"/>
                              <w:marRight w:val="0"/>
                              <w:marTop w:val="0"/>
                              <w:marBottom w:val="0"/>
                              <w:divBdr>
                                <w:top w:val="none" w:sz="0" w:space="0" w:color="auto"/>
                                <w:left w:val="none" w:sz="0" w:space="0" w:color="auto"/>
                                <w:bottom w:val="none" w:sz="0" w:space="0" w:color="auto"/>
                                <w:right w:val="none" w:sz="0" w:space="0" w:color="auto"/>
                              </w:divBdr>
                              <w:divsChild>
                                <w:div w:id="618223947">
                                  <w:marLeft w:val="0"/>
                                  <w:marRight w:val="0"/>
                                  <w:marTop w:val="0"/>
                                  <w:marBottom w:val="0"/>
                                  <w:divBdr>
                                    <w:top w:val="none" w:sz="0" w:space="0" w:color="auto"/>
                                    <w:left w:val="none" w:sz="0" w:space="0" w:color="auto"/>
                                    <w:bottom w:val="none" w:sz="0" w:space="0" w:color="auto"/>
                                    <w:right w:val="none" w:sz="0" w:space="0" w:color="auto"/>
                                  </w:divBdr>
                                  <w:divsChild>
                                    <w:div w:id="19581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123371">
      <w:bodyDiv w:val="1"/>
      <w:marLeft w:val="0"/>
      <w:marRight w:val="0"/>
      <w:marTop w:val="0"/>
      <w:marBottom w:val="0"/>
      <w:divBdr>
        <w:top w:val="none" w:sz="0" w:space="0" w:color="auto"/>
        <w:left w:val="none" w:sz="0" w:space="0" w:color="auto"/>
        <w:bottom w:val="none" w:sz="0" w:space="0" w:color="auto"/>
        <w:right w:val="none" w:sz="0" w:space="0" w:color="auto"/>
      </w:divBdr>
    </w:div>
    <w:div w:id="398864648">
      <w:bodyDiv w:val="1"/>
      <w:marLeft w:val="0"/>
      <w:marRight w:val="0"/>
      <w:marTop w:val="0"/>
      <w:marBottom w:val="0"/>
      <w:divBdr>
        <w:top w:val="none" w:sz="0" w:space="0" w:color="auto"/>
        <w:left w:val="none" w:sz="0" w:space="0" w:color="auto"/>
        <w:bottom w:val="none" w:sz="0" w:space="0" w:color="auto"/>
        <w:right w:val="none" w:sz="0" w:space="0" w:color="auto"/>
      </w:divBdr>
    </w:div>
    <w:div w:id="455608926">
      <w:bodyDiv w:val="1"/>
      <w:marLeft w:val="0"/>
      <w:marRight w:val="0"/>
      <w:marTop w:val="0"/>
      <w:marBottom w:val="0"/>
      <w:divBdr>
        <w:top w:val="none" w:sz="0" w:space="0" w:color="auto"/>
        <w:left w:val="none" w:sz="0" w:space="0" w:color="auto"/>
        <w:bottom w:val="none" w:sz="0" w:space="0" w:color="auto"/>
        <w:right w:val="none" w:sz="0" w:space="0" w:color="auto"/>
      </w:divBdr>
      <w:divsChild>
        <w:div w:id="1292633332">
          <w:marLeft w:val="0"/>
          <w:marRight w:val="0"/>
          <w:marTop w:val="0"/>
          <w:marBottom w:val="0"/>
          <w:divBdr>
            <w:top w:val="none" w:sz="0" w:space="0" w:color="auto"/>
            <w:left w:val="none" w:sz="0" w:space="0" w:color="auto"/>
            <w:bottom w:val="none" w:sz="0" w:space="0" w:color="auto"/>
            <w:right w:val="none" w:sz="0" w:space="0" w:color="auto"/>
          </w:divBdr>
          <w:divsChild>
            <w:div w:id="151458959">
              <w:marLeft w:val="0"/>
              <w:marRight w:val="0"/>
              <w:marTop w:val="0"/>
              <w:marBottom w:val="0"/>
              <w:divBdr>
                <w:top w:val="none" w:sz="0" w:space="0" w:color="auto"/>
                <w:left w:val="none" w:sz="0" w:space="0" w:color="auto"/>
                <w:bottom w:val="none" w:sz="0" w:space="0" w:color="auto"/>
                <w:right w:val="none" w:sz="0" w:space="0" w:color="auto"/>
              </w:divBdr>
              <w:divsChild>
                <w:div w:id="1685939481">
                  <w:marLeft w:val="0"/>
                  <w:marRight w:val="0"/>
                  <w:marTop w:val="0"/>
                  <w:marBottom w:val="0"/>
                  <w:divBdr>
                    <w:top w:val="none" w:sz="0" w:space="0" w:color="auto"/>
                    <w:left w:val="none" w:sz="0" w:space="0" w:color="auto"/>
                    <w:bottom w:val="none" w:sz="0" w:space="0" w:color="auto"/>
                    <w:right w:val="none" w:sz="0" w:space="0" w:color="auto"/>
                  </w:divBdr>
                  <w:divsChild>
                    <w:div w:id="1470973225">
                      <w:marLeft w:val="0"/>
                      <w:marRight w:val="0"/>
                      <w:marTop w:val="0"/>
                      <w:marBottom w:val="0"/>
                      <w:divBdr>
                        <w:top w:val="none" w:sz="0" w:space="0" w:color="auto"/>
                        <w:left w:val="none" w:sz="0" w:space="0" w:color="auto"/>
                        <w:bottom w:val="none" w:sz="0" w:space="0" w:color="auto"/>
                        <w:right w:val="none" w:sz="0" w:space="0" w:color="auto"/>
                      </w:divBdr>
                      <w:divsChild>
                        <w:div w:id="1200975452">
                          <w:marLeft w:val="0"/>
                          <w:marRight w:val="0"/>
                          <w:marTop w:val="0"/>
                          <w:marBottom w:val="0"/>
                          <w:divBdr>
                            <w:top w:val="none" w:sz="0" w:space="0" w:color="auto"/>
                            <w:left w:val="none" w:sz="0" w:space="0" w:color="auto"/>
                            <w:bottom w:val="none" w:sz="0" w:space="0" w:color="auto"/>
                            <w:right w:val="none" w:sz="0" w:space="0" w:color="auto"/>
                          </w:divBdr>
                          <w:divsChild>
                            <w:div w:id="1714842900">
                              <w:marLeft w:val="0"/>
                              <w:marRight w:val="0"/>
                              <w:marTop w:val="0"/>
                              <w:marBottom w:val="0"/>
                              <w:divBdr>
                                <w:top w:val="none" w:sz="0" w:space="0" w:color="auto"/>
                                <w:left w:val="none" w:sz="0" w:space="0" w:color="auto"/>
                                <w:bottom w:val="none" w:sz="0" w:space="0" w:color="auto"/>
                                <w:right w:val="none" w:sz="0" w:space="0" w:color="auto"/>
                              </w:divBdr>
                              <w:divsChild>
                                <w:div w:id="1704163042">
                                  <w:marLeft w:val="0"/>
                                  <w:marRight w:val="0"/>
                                  <w:marTop w:val="0"/>
                                  <w:marBottom w:val="0"/>
                                  <w:divBdr>
                                    <w:top w:val="none" w:sz="0" w:space="0" w:color="auto"/>
                                    <w:left w:val="none" w:sz="0" w:space="0" w:color="auto"/>
                                    <w:bottom w:val="none" w:sz="0" w:space="0" w:color="auto"/>
                                    <w:right w:val="none" w:sz="0" w:space="0" w:color="auto"/>
                                  </w:divBdr>
                                  <w:divsChild>
                                    <w:div w:id="17038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875433">
      <w:bodyDiv w:val="1"/>
      <w:marLeft w:val="0"/>
      <w:marRight w:val="0"/>
      <w:marTop w:val="0"/>
      <w:marBottom w:val="0"/>
      <w:divBdr>
        <w:top w:val="none" w:sz="0" w:space="0" w:color="auto"/>
        <w:left w:val="none" w:sz="0" w:space="0" w:color="auto"/>
        <w:bottom w:val="none" w:sz="0" w:space="0" w:color="auto"/>
        <w:right w:val="none" w:sz="0" w:space="0" w:color="auto"/>
      </w:divBdr>
    </w:div>
    <w:div w:id="495076542">
      <w:bodyDiv w:val="1"/>
      <w:marLeft w:val="0"/>
      <w:marRight w:val="0"/>
      <w:marTop w:val="0"/>
      <w:marBottom w:val="0"/>
      <w:divBdr>
        <w:top w:val="none" w:sz="0" w:space="0" w:color="auto"/>
        <w:left w:val="none" w:sz="0" w:space="0" w:color="auto"/>
        <w:bottom w:val="none" w:sz="0" w:space="0" w:color="auto"/>
        <w:right w:val="none" w:sz="0" w:space="0" w:color="auto"/>
      </w:divBdr>
    </w:div>
    <w:div w:id="587231883">
      <w:bodyDiv w:val="1"/>
      <w:marLeft w:val="0"/>
      <w:marRight w:val="0"/>
      <w:marTop w:val="0"/>
      <w:marBottom w:val="0"/>
      <w:divBdr>
        <w:top w:val="none" w:sz="0" w:space="0" w:color="auto"/>
        <w:left w:val="none" w:sz="0" w:space="0" w:color="auto"/>
        <w:bottom w:val="none" w:sz="0" w:space="0" w:color="auto"/>
        <w:right w:val="none" w:sz="0" w:space="0" w:color="auto"/>
      </w:divBdr>
    </w:div>
    <w:div w:id="620576497">
      <w:bodyDiv w:val="1"/>
      <w:marLeft w:val="0"/>
      <w:marRight w:val="0"/>
      <w:marTop w:val="0"/>
      <w:marBottom w:val="0"/>
      <w:divBdr>
        <w:top w:val="none" w:sz="0" w:space="0" w:color="auto"/>
        <w:left w:val="none" w:sz="0" w:space="0" w:color="auto"/>
        <w:bottom w:val="none" w:sz="0" w:space="0" w:color="auto"/>
        <w:right w:val="none" w:sz="0" w:space="0" w:color="auto"/>
      </w:divBdr>
    </w:div>
    <w:div w:id="787512287">
      <w:bodyDiv w:val="1"/>
      <w:marLeft w:val="0"/>
      <w:marRight w:val="0"/>
      <w:marTop w:val="0"/>
      <w:marBottom w:val="0"/>
      <w:divBdr>
        <w:top w:val="none" w:sz="0" w:space="0" w:color="auto"/>
        <w:left w:val="none" w:sz="0" w:space="0" w:color="auto"/>
        <w:bottom w:val="none" w:sz="0" w:space="0" w:color="auto"/>
        <w:right w:val="none" w:sz="0" w:space="0" w:color="auto"/>
      </w:divBdr>
      <w:divsChild>
        <w:div w:id="382945636">
          <w:marLeft w:val="0"/>
          <w:marRight w:val="0"/>
          <w:marTop w:val="0"/>
          <w:marBottom w:val="0"/>
          <w:divBdr>
            <w:top w:val="none" w:sz="0" w:space="0" w:color="auto"/>
            <w:left w:val="none" w:sz="0" w:space="0" w:color="auto"/>
            <w:bottom w:val="none" w:sz="0" w:space="0" w:color="auto"/>
            <w:right w:val="none" w:sz="0" w:space="0" w:color="auto"/>
          </w:divBdr>
          <w:divsChild>
            <w:div w:id="5914042">
              <w:marLeft w:val="0"/>
              <w:marRight w:val="0"/>
              <w:marTop w:val="0"/>
              <w:marBottom w:val="0"/>
              <w:divBdr>
                <w:top w:val="none" w:sz="0" w:space="0" w:color="auto"/>
                <w:left w:val="none" w:sz="0" w:space="0" w:color="auto"/>
                <w:bottom w:val="none" w:sz="0" w:space="0" w:color="auto"/>
                <w:right w:val="none" w:sz="0" w:space="0" w:color="auto"/>
              </w:divBdr>
              <w:divsChild>
                <w:div w:id="1866745557">
                  <w:marLeft w:val="0"/>
                  <w:marRight w:val="0"/>
                  <w:marTop w:val="0"/>
                  <w:marBottom w:val="0"/>
                  <w:divBdr>
                    <w:top w:val="none" w:sz="0" w:space="0" w:color="auto"/>
                    <w:left w:val="none" w:sz="0" w:space="0" w:color="auto"/>
                    <w:bottom w:val="none" w:sz="0" w:space="0" w:color="auto"/>
                    <w:right w:val="none" w:sz="0" w:space="0" w:color="auto"/>
                  </w:divBdr>
                  <w:divsChild>
                    <w:div w:id="1978752386">
                      <w:marLeft w:val="0"/>
                      <w:marRight w:val="0"/>
                      <w:marTop w:val="0"/>
                      <w:marBottom w:val="0"/>
                      <w:divBdr>
                        <w:top w:val="none" w:sz="0" w:space="0" w:color="auto"/>
                        <w:left w:val="none" w:sz="0" w:space="0" w:color="auto"/>
                        <w:bottom w:val="none" w:sz="0" w:space="0" w:color="auto"/>
                        <w:right w:val="none" w:sz="0" w:space="0" w:color="auto"/>
                      </w:divBdr>
                      <w:divsChild>
                        <w:div w:id="940186329">
                          <w:marLeft w:val="0"/>
                          <w:marRight w:val="0"/>
                          <w:marTop w:val="0"/>
                          <w:marBottom w:val="0"/>
                          <w:divBdr>
                            <w:top w:val="none" w:sz="0" w:space="0" w:color="auto"/>
                            <w:left w:val="none" w:sz="0" w:space="0" w:color="auto"/>
                            <w:bottom w:val="none" w:sz="0" w:space="0" w:color="auto"/>
                            <w:right w:val="none" w:sz="0" w:space="0" w:color="auto"/>
                          </w:divBdr>
                          <w:divsChild>
                            <w:div w:id="941843167">
                              <w:marLeft w:val="0"/>
                              <w:marRight w:val="0"/>
                              <w:marTop w:val="0"/>
                              <w:marBottom w:val="0"/>
                              <w:divBdr>
                                <w:top w:val="none" w:sz="0" w:space="0" w:color="auto"/>
                                <w:left w:val="none" w:sz="0" w:space="0" w:color="auto"/>
                                <w:bottom w:val="none" w:sz="0" w:space="0" w:color="auto"/>
                                <w:right w:val="none" w:sz="0" w:space="0" w:color="auto"/>
                              </w:divBdr>
                              <w:divsChild>
                                <w:div w:id="1259211852">
                                  <w:marLeft w:val="0"/>
                                  <w:marRight w:val="0"/>
                                  <w:marTop w:val="0"/>
                                  <w:marBottom w:val="0"/>
                                  <w:divBdr>
                                    <w:top w:val="none" w:sz="0" w:space="0" w:color="auto"/>
                                    <w:left w:val="none" w:sz="0" w:space="0" w:color="auto"/>
                                    <w:bottom w:val="none" w:sz="0" w:space="0" w:color="auto"/>
                                    <w:right w:val="none" w:sz="0" w:space="0" w:color="auto"/>
                                  </w:divBdr>
                                  <w:divsChild>
                                    <w:div w:id="12739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105674">
      <w:bodyDiv w:val="1"/>
      <w:marLeft w:val="0"/>
      <w:marRight w:val="0"/>
      <w:marTop w:val="0"/>
      <w:marBottom w:val="0"/>
      <w:divBdr>
        <w:top w:val="none" w:sz="0" w:space="0" w:color="auto"/>
        <w:left w:val="none" w:sz="0" w:space="0" w:color="auto"/>
        <w:bottom w:val="none" w:sz="0" w:space="0" w:color="auto"/>
        <w:right w:val="none" w:sz="0" w:space="0" w:color="auto"/>
      </w:divBdr>
    </w:div>
    <w:div w:id="862479538">
      <w:bodyDiv w:val="1"/>
      <w:marLeft w:val="0"/>
      <w:marRight w:val="0"/>
      <w:marTop w:val="0"/>
      <w:marBottom w:val="0"/>
      <w:divBdr>
        <w:top w:val="none" w:sz="0" w:space="0" w:color="auto"/>
        <w:left w:val="none" w:sz="0" w:space="0" w:color="auto"/>
        <w:bottom w:val="none" w:sz="0" w:space="0" w:color="auto"/>
        <w:right w:val="none" w:sz="0" w:space="0" w:color="auto"/>
      </w:divBdr>
    </w:div>
    <w:div w:id="923337409">
      <w:bodyDiv w:val="1"/>
      <w:marLeft w:val="0"/>
      <w:marRight w:val="0"/>
      <w:marTop w:val="0"/>
      <w:marBottom w:val="0"/>
      <w:divBdr>
        <w:top w:val="none" w:sz="0" w:space="0" w:color="auto"/>
        <w:left w:val="none" w:sz="0" w:space="0" w:color="auto"/>
        <w:bottom w:val="none" w:sz="0" w:space="0" w:color="auto"/>
        <w:right w:val="none" w:sz="0" w:space="0" w:color="auto"/>
      </w:divBdr>
    </w:div>
    <w:div w:id="958147791">
      <w:bodyDiv w:val="1"/>
      <w:marLeft w:val="0"/>
      <w:marRight w:val="0"/>
      <w:marTop w:val="0"/>
      <w:marBottom w:val="0"/>
      <w:divBdr>
        <w:top w:val="none" w:sz="0" w:space="0" w:color="auto"/>
        <w:left w:val="none" w:sz="0" w:space="0" w:color="auto"/>
        <w:bottom w:val="none" w:sz="0" w:space="0" w:color="auto"/>
        <w:right w:val="none" w:sz="0" w:space="0" w:color="auto"/>
      </w:divBdr>
    </w:div>
    <w:div w:id="1001468883">
      <w:bodyDiv w:val="1"/>
      <w:marLeft w:val="0"/>
      <w:marRight w:val="0"/>
      <w:marTop w:val="0"/>
      <w:marBottom w:val="0"/>
      <w:divBdr>
        <w:top w:val="none" w:sz="0" w:space="0" w:color="auto"/>
        <w:left w:val="none" w:sz="0" w:space="0" w:color="auto"/>
        <w:bottom w:val="none" w:sz="0" w:space="0" w:color="auto"/>
        <w:right w:val="none" w:sz="0" w:space="0" w:color="auto"/>
      </w:divBdr>
    </w:div>
    <w:div w:id="1054936711">
      <w:bodyDiv w:val="1"/>
      <w:marLeft w:val="0"/>
      <w:marRight w:val="0"/>
      <w:marTop w:val="0"/>
      <w:marBottom w:val="0"/>
      <w:divBdr>
        <w:top w:val="none" w:sz="0" w:space="0" w:color="auto"/>
        <w:left w:val="none" w:sz="0" w:space="0" w:color="auto"/>
        <w:bottom w:val="none" w:sz="0" w:space="0" w:color="auto"/>
        <w:right w:val="none" w:sz="0" w:space="0" w:color="auto"/>
      </w:divBdr>
    </w:div>
    <w:div w:id="1081365921">
      <w:bodyDiv w:val="1"/>
      <w:marLeft w:val="0"/>
      <w:marRight w:val="0"/>
      <w:marTop w:val="0"/>
      <w:marBottom w:val="0"/>
      <w:divBdr>
        <w:top w:val="none" w:sz="0" w:space="0" w:color="auto"/>
        <w:left w:val="none" w:sz="0" w:space="0" w:color="auto"/>
        <w:bottom w:val="none" w:sz="0" w:space="0" w:color="auto"/>
        <w:right w:val="none" w:sz="0" w:space="0" w:color="auto"/>
      </w:divBdr>
    </w:div>
    <w:div w:id="1101529559">
      <w:bodyDiv w:val="1"/>
      <w:marLeft w:val="0"/>
      <w:marRight w:val="0"/>
      <w:marTop w:val="0"/>
      <w:marBottom w:val="0"/>
      <w:divBdr>
        <w:top w:val="none" w:sz="0" w:space="0" w:color="auto"/>
        <w:left w:val="none" w:sz="0" w:space="0" w:color="auto"/>
        <w:bottom w:val="none" w:sz="0" w:space="0" w:color="auto"/>
        <w:right w:val="none" w:sz="0" w:space="0" w:color="auto"/>
      </w:divBdr>
    </w:div>
    <w:div w:id="1126655991">
      <w:bodyDiv w:val="1"/>
      <w:marLeft w:val="0"/>
      <w:marRight w:val="0"/>
      <w:marTop w:val="0"/>
      <w:marBottom w:val="0"/>
      <w:divBdr>
        <w:top w:val="none" w:sz="0" w:space="0" w:color="auto"/>
        <w:left w:val="none" w:sz="0" w:space="0" w:color="auto"/>
        <w:bottom w:val="none" w:sz="0" w:space="0" w:color="auto"/>
        <w:right w:val="none" w:sz="0" w:space="0" w:color="auto"/>
      </w:divBdr>
    </w:div>
    <w:div w:id="1263994335">
      <w:bodyDiv w:val="1"/>
      <w:marLeft w:val="0"/>
      <w:marRight w:val="0"/>
      <w:marTop w:val="0"/>
      <w:marBottom w:val="0"/>
      <w:divBdr>
        <w:top w:val="none" w:sz="0" w:space="0" w:color="auto"/>
        <w:left w:val="none" w:sz="0" w:space="0" w:color="auto"/>
        <w:bottom w:val="none" w:sz="0" w:space="0" w:color="auto"/>
        <w:right w:val="none" w:sz="0" w:space="0" w:color="auto"/>
      </w:divBdr>
    </w:div>
    <w:div w:id="1273048911">
      <w:bodyDiv w:val="1"/>
      <w:marLeft w:val="0"/>
      <w:marRight w:val="0"/>
      <w:marTop w:val="0"/>
      <w:marBottom w:val="0"/>
      <w:divBdr>
        <w:top w:val="none" w:sz="0" w:space="0" w:color="auto"/>
        <w:left w:val="none" w:sz="0" w:space="0" w:color="auto"/>
        <w:bottom w:val="none" w:sz="0" w:space="0" w:color="auto"/>
        <w:right w:val="none" w:sz="0" w:space="0" w:color="auto"/>
      </w:divBdr>
    </w:div>
    <w:div w:id="1280994786">
      <w:bodyDiv w:val="1"/>
      <w:marLeft w:val="0"/>
      <w:marRight w:val="0"/>
      <w:marTop w:val="0"/>
      <w:marBottom w:val="0"/>
      <w:divBdr>
        <w:top w:val="none" w:sz="0" w:space="0" w:color="auto"/>
        <w:left w:val="none" w:sz="0" w:space="0" w:color="auto"/>
        <w:bottom w:val="none" w:sz="0" w:space="0" w:color="auto"/>
        <w:right w:val="none" w:sz="0" w:space="0" w:color="auto"/>
      </w:divBdr>
    </w:div>
    <w:div w:id="1299143691">
      <w:bodyDiv w:val="1"/>
      <w:marLeft w:val="0"/>
      <w:marRight w:val="0"/>
      <w:marTop w:val="0"/>
      <w:marBottom w:val="0"/>
      <w:divBdr>
        <w:top w:val="none" w:sz="0" w:space="0" w:color="auto"/>
        <w:left w:val="none" w:sz="0" w:space="0" w:color="auto"/>
        <w:bottom w:val="none" w:sz="0" w:space="0" w:color="auto"/>
        <w:right w:val="none" w:sz="0" w:space="0" w:color="auto"/>
      </w:divBdr>
      <w:divsChild>
        <w:div w:id="547106080">
          <w:marLeft w:val="0"/>
          <w:marRight w:val="0"/>
          <w:marTop w:val="0"/>
          <w:marBottom w:val="0"/>
          <w:divBdr>
            <w:top w:val="none" w:sz="0" w:space="0" w:color="auto"/>
            <w:left w:val="none" w:sz="0" w:space="0" w:color="auto"/>
            <w:bottom w:val="none" w:sz="0" w:space="0" w:color="auto"/>
            <w:right w:val="none" w:sz="0" w:space="0" w:color="auto"/>
          </w:divBdr>
          <w:divsChild>
            <w:div w:id="504824489">
              <w:marLeft w:val="0"/>
              <w:marRight w:val="0"/>
              <w:marTop w:val="0"/>
              <w:marBottom w:val="0"/>
              <w:divBdr>
                <w:top w:val="none" w:sz="0" w:space="0" w:color="auto"/>
                <w:left w:val="none" w:sz="0" w:space="0" w:color="auto"/>
                <w:bottom w:val="none" w:sz="0" w:space="0" w:color="auto"/>
                <w:right w:val="none" w:sz="0" w:space="0" w:color="auto"/>
              </w:divBdr>
              <w:divsChild>
                <w:div w:id="1111820419">
                  <w:marLeft w:val="0"/>
                  <w:marRight w:val="0"/>
                  <w:marTop w:val="0"/>
                  <w:marBottom w:val="0"/>
                  <w:divBdr>
                    <w:top w:val="none" w:sz="0" w:space="0" w:color="auto"/>
                    <w:left w:val="none" w:sz="0" w:space="0" w:color="auto"/>
                    <w:bottom w:val="none" w:sz="0" w:space="0" w:color="auto"/>
                    <w:right w:val="none" w:sz="0" w:space="0" w:color="auto"/>
                  </w:divBdr>
                  <w:divsChild>
                    <w:div w:id="5982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7650">
          <w:marLeft w:val="0"/>
          <w:marRight w:val="0"/>
          <w:marTop w:val="0"/>
          <w:marBottom w:val="0"/>
          <w:divBdr>
            <w:top w:val="none" w:sz="0" w:space="0" w:color="auto"/>
            <w:left w:val="none" w:sz="0" w:space="0" w:color="auto"/>
            <w:bottom w:val="none" w:sz="0" w:space="0" w:color="auto"/>
            <w:right w:val="none" w:sz="0" w:space="0" w:color="auto"/>
          </w:divBdr>
          <w:divsChild>
            <w:div w:id="1119908243">
              <w:marLeft w:val="0"/>
              <w:marRight w:val="0"/>
              <w:marTop w:val="0"/>
              <w:marBottom w:val="0"/>
              <w:divBdr>
                <w:top w:val="none" w:sz="0" w:space="0" w:color="auto"/>
                <w:left w:val="none" w:sz="0" w:space="0" w:color="auto"/>
                <w:bottom w:val="none" w:sz="0" w:space="0" w:color="auto"/>
                <w:right w:val="none" w:sz="0" w:space="0" w:color="auto"/>
              </w:divBdr>
              <w:divsChild>
                <w:div w:id="314920130">
                  <w:marLeft w:val="0"/>
                  <w:marRight w:val="0"/>
                  <w:marTop w:val="0"/>
                  <w:marBottom w:val="0"/>
                  <w:divBdr>
                    <w:top w:val="none" w:sz="0" w:space="0" w:color="auto"/>
                    <w:left w:val="none" w:sz="0" w:space="0" w:color="auto"/>
                    <w:bottom w:val="none" w:sz="0" w:space="0" w:color="auto"/>
                    <w:right w:val="none" w:sz="0" w:space="0" w:color="auto"/>
                  </w:divBdr>
                  <w:divsChild>
                    <w:div w:id="12622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50134">
      <w:bodyDiv w:val="1"/>
      <w:marLeft w:val="0"/>
      <w:marRight w:val="0"/>
      <w:marTop w:val="0"/>
      <w:marBottom w:val="0"/>
      <w:divBdr>
        <w:top w:val="none" w:sz="0" w:space="0" w:color="auto"/>
        <w:left w:val="none" w:sz="0" w:space="0" w:color="auto"/>
        <w:bottom w:val="none" w:sz="0" w:space="0" w:color="auto"/>
        <w:right w:val="none" w:sz="0" w:space="0" w:color="auto"/>
      </w:divBdr>
    </w:div>
    <w:div w:id="1350133398">
      <w:bodyDiv w:val="1"/>
      <w:marLeft w:val="0"/>
      <w:marRight w:val="0"/>
      <w:marTop w:val="0"/>
      <w:marBottom w:val="0"/>
      <w:divBdr>
        <w:top w:val="none" w:sz="0" w:space="0" w:color="auto"/>
        <w:left w:val="none" w:sz="0" w:space="0" w:color="auto"/>
        <w:bottom w:val="none" w:sz="0" w:space="0" w:color="auto"/>
        <w:right w:val="none" w:sz="0" w:space="0" w:color="auto"/>
      </w:divBdr>
    </w:div>
    <w:div w:id="1358430884">
      <w:bodyDiv w:val="1"/>
      <w:marLeft w:val="0"/>
      <w:marRight w:val="0"/>
      <w:marTop w:val="0"/>
      <w:marBottom w:val="0"/>
      <w:divBdr>
        <w:top w:val="none" w:sz="0" w:space="0" w:color="auto"/>
        <w:left w:val="none" w:sz="0" w:space="0" w:color="auto"/>
        <w:bottom w:val="none" w:sz="0" w:space="0" w:color="auto"/>
        <w:right w:val="none" w:sz="0" w:space="0" w:color="auto"/>
      </w:divBdr>
      <w:divsChild>
        <w:div w:id="1059137349">
          <w:marLeft w:val="0"/>
          <w:marRight w:val="0"/>
          <w:marTop w:val="0"/>
          <w:marBottom w:val="0"/>
          <w:divBdr>
            <w:top w:val="none" w:sz="0" w:space="0" w:color="auto"/>
            <w:left w:val="none" w:sz="0" w:space="0" w:color="auto"/>
            <w:bottom w:val="none" w:sz="0" w:space="0" w:color="auto"/>
            <w:right w:val="none" w:sz="0" w:space="0" w:color="auto"/>
          </w:divBdr>
          <w:divsChild>
            <w:div w:id="1488550855">
              <w:marLeft w:val="0"/>
              <w:marRight w:val="0"/>
              <w:marTop w:val="0"/>
              <w:marBottom w:val="0"/>
              <w:divBdr>
                <w:top w:val="none" w:sz="0" w:space="0" w:color="auto"/>
                <w:left w:val="none" w:sz="0" w:space="0" w:color="auto"/>
                <w:bottom w:val="none" w:sz="0" w:space="0" w:color="auto"/>
                <w:right w:val="none" w:sz="0" w:space="0" w:color="auto"/>
              </w:divBdr>
              <w:divsChild>
                <w:div w:id="1860123100">
                  <w:marLeft w:val="0"/>
                  <w:marRight w:val="0"/>
                  <w:marTop w:val="0"/>
                  <w:marBottom w:val="0"/>
                  <w:divBdr>
                    <w:top w:val="none" w:sz="0" w:space="0" w:color="auto"/>
                    <w:left w:val="none" w:sz="0" w:space="0" w:color="auto"/>
                    <w:bottom w:val="none" w:sz="0" w:space="0" w:color="auto"/>
                    <w:right w:val="none" w:sz="0" w:space="0" w:color="auto"/>
                  </w:divBdr>
                  <w:divsChild>
                    <w:div w:id="292097858">
                      <w:marLeft w:val="0"/>
                      <w:marRight w:val="0"/>
                      <w:marTop w:val="0"/>
                      <w:marBottom w:val="0"/>
                      <w:divBdr>
                        <w:top w:val="none" w:sz="0" w:space="0" w:color="auto"/>
                        <w:left w:val="none" w:sz="0" w:space="0" w:color="auto"/>
                        <w:bottom w:val="none" w:sz="0" w:space="0" w:color="auto"/>
                        <w:right w:val="none" w:sz="0" w:space="0" w:color="auto"/>
                      </w:divBdr>
                      <w:divsChild>
                        <w:div w:id="1983463172">
                          <w:marLeft w:val="0"/>
                          <w:marRight w:val="0"/>
                          <w:marTop w:val="0"/>
                          <w:marBottom w:val="0"/>
                          <w:divBdr>
                            <w:top w:val="none" w:sz="0" w:space="0" w:color="auto"/>
                            <w:left w:val="none" w:sz="0" w:space="0" w:color="auto"/>
                            <w:bottom w:val="none" w:sz="0" w:space="0" w:color="auto"/>
                            <w:right w:val="none" w:sz="0" w:space="0" w:color="auto"/>
                          </w:divBdr>
                          <w:divsChild>
                            <w:div w:id="21782558">
                              <w:marLeft w:val="0"/>
                              <w:marRight w:val="0"/>
                              <w:marTop w:val="0"/>
                              <w:marBottom w:val="0"/>
                              <w:divBdr>
                                <w:top w:val="none" w:sz="0" w:space="0" w:color="auto"/>
                                <w:left w:val="none" w:sz="0" w:space="0" w:color="auto"/>
                                <w:bottom w:val="none" w:sz="0" w:space="0" w:color="auto"/>
                                <w:right w:val="none" w:sz="0" w:space="0" w:color="auto"/>
                              </w:divBdr>
                              <w:divsChild>
                                <w:div w:id="1850098122">
                                  <w:marLeft w:val="0"/>
                                  <w:marRight w:val="0"/>
                                  <w:marTop w:val="0"/>
                                  <w:marBottom w:val="0"/>
                                  <w:divBdr>
                                    <w:top w:val="none" w:sz="0" w:space="0" w:color="auto"/>
                                    <w:left w:val="none" w:sz="0" w:space="0" w:color="auto"/>
                                    <w:bottom w:val="none" w:sz="0" w:space="0" w:color="auto"/>
                                    <w:right w:val="none" w:sz="0" w:space="0" w:color="auto"/>
                                  </w:divBdr>
                                  <w:divsChild>
                                    <w:div w:id="1558124945">
                                      <w:marLeft w:val="0"/>
                                      <w:marRight w:val="0"/>
                                      <w:marTop w:val="0"/>
                                      <w:marBottom w:val="0"/>
                                      <w:divBdr>
                                        <w:top w:val="none" w:sz="0" w:space="0" w:color="auto"/>
                                        <w:left w:val="none" w:sz="0" w:space="0" w:color="auto"/>
                                        <w:bottom w:val="none" w:sz="0" w:space="0" w:color="auto"/>
                                        <w:right w:val="none" w:sz="0" w:space="0" w:color="auto"/>
                                      </w:divBdr>
                                      <w:divsChild>
                                        <w:div w:id="1267273304">
                                          <w:marLeft w:val="0"/>
                                          <w:marRight w:val="0"/>
                                          <w:marTop w:val="0"/>
                                          <w:marBottom w:val="0"/>
                                          <w:divBdr>
                                            <w:top w:val="none" w:sz="0" w:space="0" w:color="auto"/>
                                            <w:left w:val="none" w:sz="0" w:space="0" w:color="auto"/>
                                            <w:bottom w:val="none" w:sz="0" w:space="0" w:color="auto"/>
                                            <w:right w:val="none" w:sz="0" w:space="0" w:color="auto"/>
                                          </w:divBdr>
                                          <w:divsChild>
                                            <w:div w:id="437138429">
                                              <w:marLeft w:val="0"/>
                                              <w:marRight w:val="0"/>
                                              <w:marTop w:val="0"/>
                                              <w:marBottom w:val="0"/>
                                              <w:divBdr>
                                                <w:top w:val="none" w:sz="0" w:space="0" w:color="auto"/>
                                                <w:left w:val="none" w:sz="0" w:space="0" w:color="auto"/>
                                                <w:bottom w:val="none" w:sz="0" w:space="0" w:color="auto"/>
                                                <w:right w:val="none" w:sz="0" w:space="0" w:color="auto"/>
                                              </w:divBdr>
                                              <w:divsChild>
                                                <w:div w:id="1812333058">
                                                  <w:marLeft w:val="0"/>
                                                  <w:marRight w:val="0"/>
                                                  <w:marTop w:val="0"/>
                                                  <w:marBottom w:val="0"/>
                                                  <w:divBdr>
                                                    <w:top w:val="none" w:sz="0" w:space="0" w:color="auto"/>
                                                    <w:left w:val="none" w:sz="0" w:space="0" w:color="auto"/>
                                                    <w:bottom w:val="none" w:sz="0" w:space="0" w:color="auto"/>
                                                    <w:right w:val="none" w:sz="0" w:space="0" w:color="auto"/>
                                                  </w:divBdr>
                                                  <w:divsChild>
                                                    <w:div w:id="1505782951">
                                                      <w:marLeft w:val="0"/>
                                                      <w:marRight w:val="0"/>
                                                      <w:marTop w:val="0"/>
                                                      <w:marBottom w:val="0"/>
                                                      <w:divBdr>
                                                        <w:top w:val="none" w:sz="0" w:space="0" w:color="auto"/>
                                                        <w:left w:val="none" w:sz="0" w:space="0" w:color="auto"/>
                                                        <w:bottom w:val="none" w:sz="0" w:space="0" w:color="auto"/>
                                                        <w:right w:val="none" w:sz="0" w:space="0" w:color="auto"/>
                                                      </w:divBdr>
                                                      <w:divsChild>
                                                        <w:div w:id="17161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9596">
                                              <w:marLeft w:val="0"/>
                                              <w:marRight w:val="0"/>
                                              <w:marTop w:val="0"/>
                                              <w:marBottom w:val="0"/>
                                              <w:divBdr>
                                                <w:top w:val="none" w:sz="0" w:space="0" w:color="auto"/>
                                                <w:left w:val="none" w:sz="0" w:space="0" w:color="auto"/>
                                                <w:bottom w:val="none" w:sz="0" w:space="0" w:color="auto"/>
                                                <w:right w:val="none" w:sz="0" w:space="0" w:color="auto"/>
                                              </w:divBdr>
                                              <w:divsChild>
                                                <w:div w:id="1889947433">
                                                  <w:marLeft w:val="0"/>
                                                  <w:marRight w:val="0"/>
                                                  <w:marTop w:val="0"/>
                                                  <w:marBottom w:val="0"/>
                                                  <w:divBdr>
                                                    <w:top w:val="none" w:sz="0" w:space="0" w:color="auto"/>
                                                    <w:left w:val="none" w:sz="0" w:space="0" w:color="auto"/>
                                                    <w:bottom w:val="none" w:sz="0" w:space="0" w:color="auto"/>
                                                    <w:right w:val="none" w:sz="0" w:space="0" w:color="auto"/>
                                                  </w:divBdr>
                                                  <w:divsChild>
                                                    <w:div w:id="115101941">
                                                      <w:marLeft w:val="0"/>
                                                      <w:marRight w:val="0"/>
                                                      <w:marTop w:val="0"/>
                                                      <w:marBottom w:val="0"/>
                                                      <w:divBdr>
                                                        <w:top w:val="none" w:sz="0" w:space="0" w:color="auto"/>
                                                        <w:left w:val="none" w:sz="0" w:space="0" w:color="auto"/>
                                                        <w:bottom w:val="none" w:sz="0" w:space="0" w:color="auto"/>
                                                        <w:right w:val="none" w:sz="0" w:space="0" w:color="auto"/>
                                                      </w:divBdr>
                                                      <w:divsChild>
                                                        <w:div w:id="606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588988">
          <w:marLeft w:val="0"/>
          <w:marRight w:val="0"/>
          <w:marTop w:val="0"/>
          <w:marBottom w:val="0"/>
          <w:divBdr>
            <w:top w:val="none" w:sz="0" w:space="0" w:color="auto"/>
            <w:left w:val="none" w:sz="0" w:space="0" w:color="auto"/>
            <w:bottom w:val="none" w:sz="0" w:space="0" w:color="auto"/>
            <w:right w:val="none" w:sz="0" w:space="0" w:color="auto"/>
          </w:divBdr>
          <w:divsChild>
            <w:div w:id="1816222312">
              <w:marLeft w:val="0"/>
              <w:marRight w:val="0"/>
              <w:marTop w:val="0"/>
              <w:marBottom w:val="0"/>
              <w:divBdr>
                <w:top w:val="none" w:sz="0" w:space="0" w:color="auto"/>
                <w:left w:val="none" w:sz="0" w:space="0" w:color="auto"/>
                <w:bottom w:val="none" w:sz="0" w:space="0" w:color="auto"/>
                <w:right w:val="none" w:sz="0" w:space="0" w:color="auto"/>
              </w:divBdr>
              <w:divsChild>
                <w:div w:id="1535191319">
                  <w:marLeft w:val="0"/>
                  <w:marRight w:val="0"/>
                  <w:marTop w:val="0"/>
                  <w:marBottom w:val="0"/>
                  <w:divBdr>
                    <w:top w:val="none" w:sz="0" w:space="0" w:color="auto"/>
                    <w:left w:val="none" w:sz="0" w:space="0" w:color="auto"/>
                    <w:bottom w:val="none" w:sz="0" w:space="0" w:color="auto"/>
                    <w:right w:val="none" w:sz="0" w:space="0" w:color="auto"/>
                  </w:divBdr>
                  <w:divsChild>
                    <w:div w:id="718672449">
                      <w:marLeft w:val="0"/>
                      <w:marRight w:val="0"/>
                      <w:marTop w:val="0"/>
                      <w:marBottom w:val="0"/>
                      <w:divBdr>
                        <w:top w:val="none" w:sz="0" w:space="0" w:color="auto"/>
                        <w:left w:val="none" w:sz="0" w:space="0" w:color="auto"/>
                        <w:bottom w:val="none" w:sz="0" w:space="0" w:color="auto"/>
                        <w:right w:val="none" w:sz="0" w:space="0" w:color="auto"/>
                      </w:divBdr>
                      <w:divsChild>
                        <w:div w:id="1506938802">
                          <w:marLeft w:val="0"/>
                          <w:marRight w:val="0"/>
                          <w:marTop w:val="0"/>
                          <w:marBottom w:val="0"/>
                          <w:divBdr>
                            <w:top w:val="none" w:sz="0" w:space="0" w:color="auto"/>
                            <w:left w:val="none" w:sz="0" w:space="0" w:color="auto"/>
                            <w:bottom w:val="none" w:sz="0" w:space="0" w:color="auto"/>
                            <w:right w:val="none" w:sz="0" w:space="0" w:color="auto"/>
                          </w:divBdr>
                          <w:divsChild>
                            <w:div w:id="760175851">
                              <w:marLeft w:val="0"/>
                              <w:marRight w:val="0"/>
                              <w:marTop w:val="0"/>
                              <w:marBottom w:val="0"/>
                              <w:divBdr>
                                <w:top w:val="none" w:sz="0" w:space="0" w:color="auto"/>
                                <w:left w:val="none" w:sz="0" w:space="0" w:color="auto"/>
                                <w:bottom w:val="none" w:sz="0" w:space="0" w:color="auto"/>
                                <w:right w:val="none" w:sz="0" w:space="0" w:color="auto"/>
                              </w:divBdr>
                              <w:divsChild>
                                <w:div w:id="1144925985">
                                  <w:marLeft w:val="0"/>
                                  <w:marRight w:val="0"/>
                                  <w:marTop w:val="0"/>
                                  <w:marBottom w:val="0"/>
                                  <w:divBdr>
                                    <w:top w:val="none" w:sz="0" w:space="0" w:color="auto"/>
                                    <w:left w:val="none" w:sz="0" w:space="0" w:color="auto"/>
                                    <w:bottom w:val="none" w:sz="0" w:space="0" w:color="auto"/>
                                    <w:right w:val="none" w:sz="0" w:space="0" w:color="auto"/>
                                  </w:divBdr>
                                  <w:divsChild>
                                    <w:div w:id="1328484451">
                                      <w:marLeft w:val="0"/>
                                      <w:marRight w:val="0"/>
                                      <w:marTop w:val="0"/>
                                      <w:marBottom w:val="0"/>
                                      <w:divBdr>
                                        <w:top w:val="none" w:sz="0" w:space="0" w:color="auto"/>
                                        <w:left w:val="none" w:sz="0" w:space="0" w:color="auto"/>
                                        <w:bottom w:val="none" w:sz="0" w:space="0" w:color="auto"/>
                                        <w:right w:val="none" w:sz="0" w:space="0" w:color="auto"/>
                                      </w:divBdr>
                                      <w:divsChild>
                                        <w:div w:id="1324428500">
                                          <w:marLeft w:val="0"/>
                                          <w:marRight w:val="0"/>
                                          <w:marTop w:val="0"/>
                                          <w:marBottom w:val="0"/>
                                          <w:divBdr>
                                            <w:top w:val="none" w:sz="0" w:space="0" w:color="auto"/>
                                            <w:left w:val="none" w:sz="0" w:space="0" w:color="auto"/>
                                            <w:bottom w:val="none" w:sz="0" w:space="0" w:color="auto"/>
                                            <w:right w:val="none" w:sz="0" w:space="0" w:color="auto"/>
                                          </w:divBdr>
                                          <w:divsChild>
                                            <w:div w:id="1093017944">
                                              <w:marLeft w:val="0"/>
                                              <w:marRight w:val="0"/>
                                              <w:marTop w:val="0"/>
                                              <w:marBottom w:val="0"/>
                                              <w:divBdr>
                                                <w:top w:val="none" w:sz="0" w:space="0" w:color="auto"/>
                                                <w:left w:val="none" w:sz="0" w:space="0" w:color="auto"/>
                                                <w:bottom w:val="none" w:sz="0" w:space="0" w:color="auto"/>
                                                <w:right w:val="none" w:sz="0" w:space="0" w:color="auto"/>
                                              </w:divBdr>
                                              <w:divsChild>
                                                <w:div w:id="959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891810">
      <w:bodyDiv w:val="1"/>
      <w:marLeft w:val="0"/>
      <w:marRight w:val="0"/>
      <w:marTop w:val="0"/>
      <w:marBottom w:val="0"/>
      <w:divBdr>
        <w:top w:val="none" w:sz="0" w:space="0" w:color="auto"/>
        <w:left w:val="none" w:sz="0" w:space="0" w:color="auto"/>
        <w:bottom w:val="none" w:sz="0" w:space="0" w:color="auto"/>
        <w:right w:val="none" w:sz="0" w:space="0" w:color="auto"/>
      </w:divBdr>
    </w:div>
    <w:div w:id="1412118103">
      <w:bodyDiv w:val="1"/>
      <w:marLeft w:val="0"/>
      <w:marRight w:val="0"/>
      <w:marTop w:val="0"/>
      <w:marBottom w:val="0"/>
      <w:divBdr>
        <w:top w:val="none" w:sz="0" w:space="0" w:color="auto"/>
        <w:left w:val="none" w:sz="0" w:space="0" w:color="auto"/>
        <w:bottom w:val="none" w:sz="0" w:space="0" w:color="auto"/>
        <w:right w:val="none" w:sz="0" w:space="0" w:color="auto"/>
      </w:divBdr>
    </w:div>
    <w:div w:id="1437359689">
      <w:bodyDiv w:val="1"/>
      <w:marLeft w:val="0"/>
      <w:marRight w:val="0"/>
      <w:marTop w:val="0"/>
      <w:marBottom w:val="0"/>
      <w:divBdr>
        <w:top w:val="none" w:sz="0" w:space="0" w:color="auto"/>
        <w:left w:val="none" w:sz="0" w:space="0" w:color="auto"/>
        <w:bottom w:val="none" w:sz="0" w:space="0" w:color="auto"/>
        <w:right w:val="none" w:sz="0" w:space="0" w:color="auto"/>
      </w:divBdr>
      <w:divsChild>
        <w:div w:id="1274480970">
          <w:marLeft w:val="0"/>
          <w:marRight w:val="0"/>
          <w:marTop w:val="0"/>
          <w:marBottom w:val="0"/>
          <w:divBdr>
            <w:top w:val="none" w:sz="0" w:space="0" w:color="auto"/>
            <w:left w:val="none" w:sz="0" w:space="0" w:color="auto"/>
            <w:bottom w:val="none" w:sz="0" w:space="0" w:color="auto"/>
            <w:right w:val="none" w:sz="0" w:space="0" w:color="auto"/>
          </w:divBdr>
          <w:divsChild>
            <w:div w:id="1228612225">
              <w:marLeft w:val="0"/>
              <w:marRight w:val="0"/>
              <w:marTop w:val="0"/>
              <w:marBottom w:val="0"/>
              <w:divBdr>
                <w:top w:val="none" w:sz="0" w:space="0" w:color="auto"/>
                <w:left w:val="none" w:sz="0" w:space="0" w:color="auto"/>
                <w:bottom w:val="none" w:sz="0" w:space="0" w:color="auto"/>
                <w:right w:val="none" w:sz="0" w:space="0" w:color="auto"/>
              </w:divBdr>
              <w:divsChild>
                <w:div w:id="349796018">
                  <w:marLeft w:val="0"/>
                  <w:marRight w:val="0"/>
                  <w:marTop w:val="0"/>
                  <w:marBottom w:val="0"/>
                  <w:divBdr>
                    <w:top w:val="none" w:sz="0" w:space="0" w:color="auto"/>
                    <w:left w:val="none" w:sz="0" w:space="0" w:color="auto"/>
                    <w:bottom w:val="none" w:sz="0" w:space="0" w:color="auto"/>
                    <w:right w:val="none" w:sz="0" w:space="0" w:color="auto"/>
                  </w:divBdr>
                  <w:divsChild>
                    <w:div w:id="787165051">
                      <w:marLeft w:val="0"/>
                      <w:marRight w:val="0"/>
                      <w:marTop w:val="0"/>
                      <w:marBottom w:val="0"/>
                      <w:divBdr>
                        <w:top w:val="none" w:sz="0" w:space="0" w:color="auto"/>
                        <w:left w:val="none" w:sz="0" w:space="0" w:color="auto"/>
                        <w:bottom w:val="none" w:sz="0" w:space="0" w:color="auto"/>
                        <w:right w:val="none" w:sz="0" w:space="0" w:color="auto"/>
                      </w:divBdr>
                      <w:divsChild>
                        <w:div w:id="106584165">
                          <w:marLeft w:val="0"/>
                          <w:marRight w:val="0"/>
                          <w:marTop w:val="0"/>
                          <w:marBottom w:val="0"/>
                          <w:divBdr>
                            <w:top w:val="none" w:sz="0" w:space="0" w:color="auto"/>
                            <w:left w:val="none" w:sz="0" w:space="0" w:color="auto"/>
                            <w:bottom w:val="none" w:sz="0" w:space="0" w:color="auto"/>
                            <w:right w:val="none" w:sz="0" w:space="0" w:color="auto"/>
                          </w:divBdr>
                          <w:divsChild>
                            <w:div w:id="733356451">
                              <w:marLeft w:val="0"/>
                              <w:marRight w:val="0"/>
                              <w:marTop w:val="0"/>
                              <w:marBottom w:val="0"/>
                              <w:divBdr>
                                <w:top w:val="none" w:sz="0" w:space="0" w:color="auto"/>
                                <w:left w:val="none" w:sz="0" w:space="0" w:color="auto"/>
                                <w:bottom w:val="none" w:sz="0" w:space="0" w:color="auto"/>
                                <w:right w:val="none" w:sz="0" w:space="0" w:color="auto"/>
                              </w:divBdr>
                              <w:divsChild>
                                <w:div w:id="464466325">
                                  <w:marLeft w:val="0"/>
                                  <w:marRight w:val="0"/>
                                  <w:marTop w:val="0"/>
                                  <w:marBottom w:val="0"/>
                                  <w:divBdr>
                                    <w:top w:val="none" w:sz="0" w:space="0" w:color="auto"/>
                                    <w:left w:val="none" w:sz="0" w:space="0" w:color="auto"/>
                                    <w:bottom w:val="none" w:sz="0" w:space="0" w:color="auto"/>
                                    <w:right w:val="none" w:sz="0" w:space="0" w:color="auto"/>
                                  </w:divBdr>
                                  <w:divsChild>
                                    <w:div w:id="10784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359445">
      <w:bodyDiv w:val="1"/>
      <w:marLeft w:val="0"/>
      <w:marRight w:val="0"/>
      <w:marTop w:val="0"/>
      <w:marBottom w:val="0"/>
      <w:divBdr>
        <w:top w:val="none" w:sz="0" w:space="0" w:color="auto"/>
        <w:left w:val="none" w:sz="0" w:space="0" w:color="auto"/>
        <w:bottom w:val="none" w:sz="0" w:space="0" w:color="auto"/>
        <w:right w:val="none" w:sz="0" w:space="0" w:color="auto"/>
      </w:divBdr>
    </w:div>
    <w:div w:id="1574006287">
      <w:bodyDiv w:val="1"/>
      <w:marLeft w:val="0"/>
      <w:marRight w:val="0"/>
      <w:marTop w:val="0"/>
      <w:marBottom w:val="0"/>
      <w:divBdr>
        <w:top w:val="none" w:sz="0" w:space="0" w:color="auto"/>
        <w:left w:val="none" w:sz="0" w:space="0" w:color="auto"/>
        <w:bottom w:val="none" w:sz="0" w:space="0" w:color="auto"/>
        <w:right w:val="none" w:sz="0" w:space="0" w:color="auto"/>
      </w:divBdr>
    </w:div>
    <w:div w:id="1620262413">
      <w:bodyDiv w:val="1"/>
      <w:marLeft w:val="0"/>
      <w:marRight w:val="0"/>
      <w:marTop w:val="0"/>
      <w:marBottom w:val="0"/>
      <w:divBdr>
        <w:top w:val="none" w:sz="0" w:space="0" w:color="auto"/>
        <w:left w:val="none" w:sz="0" w:space="0" w:color="auto"/>
        <w:bottom w:val="none" w:sz="0" w:space="0" w:color="auto"/>
        <w:right w:val="none" w:sz="0" w:space="0" w:color="auto"/>
      </w:divBdr>
    </w:div>
    <w:div w:id="1673800438">
      <w:bodyDiv w:val="1"/>
      <w:marLeft w:val="0"/>
      <w:marRight w:val="0"/>
      <w:marTop w:val="0"/>
      <w:marBottom w:val="0"/>
      <w:divBdr>
        <w:top w:val="none" w:sz="0" w:space="0" w:color="auto"/>
        <w:left w:val="none" w:sz="0" w:space="0" w:color="auto"/>
        <w:bottom w:val="none" w:sz="0" w:space="0" w:color="auto"/>
        <w:right w:val="none" w:sz="0" w:space="0" w:color="auto"/>
      </w:divBdr>
    </w:div>
    <w:div w:id="1706980914">
      <w:bodyDiv w:val="1"/>
      <w:marLeft w:val="0"/>
      <w:marRight w:val="0"/>
      <w:marTop w:val="0"/>
      <w:marBottom w:val="0"/>
      <w:divBdr>
        <w:top w:val="none" w:sz="0" w:space="0" w:color="auto"/>
        <w:left w:val="none" w:sz="0" w:space="0" w:color="auto"/>
        <w:bottom w:val="none" w:sz="0" w:space="0" w:color="auto"/>
        <w:right w:val="none" w:sz="0" w:space="0" w:color="auto"/>
      </w:divBdr>
    </w:div>
    <w:div w:id="1707680374">
      <w:bodyDiv w:val="1"/>
      <w:marLeft w:val="0"/>
      <w:marRight w:val="0"/>
      <w:marTop w:val="0"/>
      <w:marBottom w:val="0"/>
      <w:divBdr>
        <w:top w:val="none" w:sz="0" w:space="0" w:color="auto"/>
        <w:left w:val="none" w:sz="0" w:space="0" w:color="auto"/>
        <w:bottom w:val="none" w:sz="0" w:space="0" w:color="auto"/>
        <w:right w:val="none" w:sz="0" w:space="0" w:color="auto"/>
      </w:divBdr>
    </w:div>
    <w:div w:id="1731080152">
      <w:bodyDiv w:val="1"/>
      <w:marLeft w:val="0"/>
      <w:marRight w:val="0"/>
      <w:marTop w:val="0"/>
      <w:marBottom w:val="0"/>
      <w:divBdr>
        <w:top w:val="none" w:sz="0" w:space="0" w:color="auto"/>
        <w:left w:val="none" w:sz="0" w:space="0" w:color="auto"/>
        <w:bottom w:val="none" w:sz="0" w:space="0" w:color="auto"/>
        <w:right w:val="none" w:sz="0" w:space="0" w:color="auto"/>
      </w:divBdr>
    </w:div>
    <w:div w:id="1739478134">
      <w:bodyDiv w:val="1"/>
      <w:marLeft w:val="0"/>
      <w:marRight w:val="0"/>
      <w:marTop w:val="0"/>
      <w:marBottom w:val="0"/>
      <w:divBdr>
        <w:top w:val="none" w:sz="0" w:space="0" w:color="auto"/>
        <w:left w:val="none" w:sz="0" w:space="0" w:color="auto"/>
        <w:bottom w:val="none" w:sz="0" w:space="0" w:color="auto"/>
        <w:right w:val="none" w:sz="0" w:space="0" w:color="auto"/>
      </w:divBdr>
    </w:div>
    <w:div w:id="1792170454">
      <w:bodyDiv w:val="1"/>
      <w:marLeft w:val="0"/>
      <w:marRight w:val="0"/>
      <w:marTop w:val="0"/>
      <w:marBottom w:val="0"/>
      <w:divBdr>
        <w:top w:val="none" w:sz="0" w:space="0" w:color="auto"/>
        <w:left w:val="none" w:sz="0" w:space="0" w:color="auto"/>
        <w:bottom w:val="none" w:sz="0" w:space="0" w:color="auto"/>
        <w:right w:val="none" w:sz="0" w:space="0" w:color="auto"/>
      </w:divBdr>
    </w:div>
    <w:div w:id="1849825356">
      <w:bodyDiv w:val="1"/>
      <w:marLeft w:val="0"/>
      <w:marRight w:val="0"/>
      <w:marTop w:val="0"/>
      <w:marBottom w:val="0"/>
      <w:divBdr>
        <w:top w:val="none" w:sz="0" w:space="0" w:color="auto"/>
        <w:left w:val="none" w:sz="0" w:space="0" w:color="auto"/>
        <w:bottom w:val="none" w:sz="0" w:space="0" w:color="auto"/>
        <w:right w:val="none" w:sz="0" w:space="0" w:color="auto"/>
      </w:divBdr>
    </w:div>
    <w:div w:id="1878396086">
      <w:bodyDiv w:val="1"/>
      <w:marLeft w:val="0"/>
      <w:marRight w:val="0"/>
      <w:marTop w:val="0"/>
      <w:marBottom w:val="0"/>
      <w:divBdr>
        <w:top w:val="none" w:sz="0" w:space="0" w:color="auto"/>
        <w:left w:val="none" w:sz="0" w:space="0" w:color="auto"/>
        <w:bottom w:val="none" w:sz="0" w:space="0" w:color="auto"/>
        <w:right w:val="none" w:sz="0" w:space="0" w:color="auto"/>
      </w:divBdr>
    </w:div>
    <w:div w:id="1879781688">
      <w:bodyDiv w:val="1"/>
      <w:marLeft w:val="0"/>
      <w:marRight w:val="0"/>
      <w:marTop w:val="0"/>
      <w:marBottom w:val="0"/>
      <w:divBdr>
        <w:top w:val="none" w:sz="0" w:space="0" w:color="auto"/>
        <w:left w:val="none" w:sz="0" w:space="0" w:color="auto"/>
        <w:bottom w:val="none" w:sz="0" w:space="0" w:color="auto"/>
        <w:right w:val="none" w:sz="0" w:space="0" w:color="auto"/>
      </w:divBdr>
    </w:div>
    <w:div w:id="1926575688">
      <w:bodyDiv w:val="1"/>
      <w:marLeft w:val="0"/>
      <w:marRight w:val="0"/>
      <w:marTop w:val="0"/>
      <w:marBottom w:val="0"/>
      <w:divBdr>
        <w:top w:val="none" w:sz="0" w:space="0" w:color="auto"/>
        <w:left w:val="none" w:sz="0" w:space="0" w:color="auto"/>
        <w:bottom w:val="none" w:sz="0" w:space="0" w:color="auto"/>
        <w:right w:val="none" w:sz="0" w:space="0" w:color="auto"/>
      </w:divBdr>
      <w:divsChild>
        <w:div w:id="78984766">
          <w:marLeft w:val="0"/>
          <w:marRight w:val="0"/>
          <w:marTop w:val="0"/>
          <w:marBottom w:val="0"/>
          <w:divBdr>
            <w:top w:val="none" w:sz="0" w:space="0" w:color="auto"/>
            <w:left w:val="none" w:sz="0" w:space="0" w:color="auto"/>
            <w:bottom w:val="none" w:sz="0" w:space="0" w:color="auto"/>
            <w:right w:val="none" w:sz="0" w:space="0" w:color="auto"/>
          </w:divBdr>
          <w:divsChild>
            <w:div w:id="775175946">
              <w:marLeft w:val="0"/>
              <w:marRight w:val="0"/>
              <w:marTop w:val="0"/>
              <w:marBottom w:val="0"/>
              <w:divBdr>
                <w:top w:val="none" w:sz="0" w:space="0" w:color="auto"/>
                <w:left w:val="none" w:sz="0" w:space="0" w:color="auto"/>
                <w:bottom w:val="none" w:sz="0" w:space="0" w:color="auto"/>
                <w:right w:val="none" w:sz="0" w:space="0" w:color="auto"/>
              </w:divBdr>
              <w:divsChild>
                <w:div w:id="1090126272">
                  <w:marLeft w:val="0"/>
                  <w:marRight w:val="0"/>
                  <w:marTop w:val="0"/>
                  <w:marBottom w:val="0"/>
                  <w:divBdr>
                    <w:top w:val="none" w:sz="0" w:space="0" w:color="auto"/>
                    <w:left w:val="none" w:sz="0" w:space="0" w:color="auto"/>
                    <w:bottom w:val="none" w:sz="0" w:space="0" w:color="auto"/>
                    <w:right w:val="none" w:sz="0" w:space="0" w:color="auto"/>
                  </w:divBdr>
                  <w:divsChild>
                    <w:div w:id="296376054">
                      <w:marLeft w:val="0"/>
                      <w:marRight w:val="0"/>
                      <w:marTop w:val="0"/>
                      <w:marBottom w:val="0"/>
                      <w:divBdr>
                        <w:top w:val="none" w:sz="0" w:space="0" w:color="auto"/>
                        <w:left w:val="none" w:sz="0" w:space="0" w:color="auto"/>
                        <w:bottom w:val="none" w:sz="0" w:space="0" w:color="auto"/>
                        <w:right w:val="none" w:sz="0" w:space="0" w:color="auto"/>
                      </w:divBdr>
                      <w:divsChild>
                        <w:div w:id="1605722606">
                          <w:marLeft w:val="0"/>
                          <w:marRight w:val="0"/>
                          <w:marTop w:val="0"/>
                          <w:marBottom w:val="0"/>
                          <w:divBdr>
                            <w:top w:val="none" w:sz="0" w:space="0" w:color="auto"/>
                            <w:left w:val="none" w:sz="0" w:space="0" w:color="auto"/>
                            <w:bottom w:val="none" w:sz="0" w:space="0" w:color="auto"/>
                            <w:right w:val="none" w:sz="0" w:space="0" w:color="auto"/>
                          </w:divBdr>
                          <w:divsChild>
                            <w:div w:id="1899827771">
                              <w:marLeft w:val="0"/>
                              <w:marRight w:val="0"/>
                              <w:marTop w:val="0"/>
                              <w:marBottom w:val="0"/>
                              <w:divBdr>
                                <w:top w:val="none" w:sz="0" w:space="0" w:color="auto"/>
                                <w:left w:val="none" w:sz="0" w:space="0" w:color="auto"/>
                                <w:bottom w:val="none" w:sz="0" w:space="0" w:color="auto"/>
                                <w:right w:val="none" w:sz="0" w:space="0" w:color="auto"/>
                              </w:divBdr>
                              <w:divsChild>
                                <w:div w:id="916207306">
                                  <w:marLeft w:val="0"/>
                                  <w:marRight w:val="0"/>
                                  <w:marTop w:val="0"/>
                                  <w:marBottom w:val="0"/>
                                  <w:divBdr>
                                    <w:top w:val="none" w:sz="0" w:space="0" w:color="auto"/>
                                    <w:left w:val="none" w:sz="0" w:space="0" w:color="auto"/>
                                    <w:bottom w:val="none" w:sz="0" w:space="0" w:color="auto"/>
                                    <w:right w:val="none" w:sz="0" w:space="0" w:color="auto"/>
                                  </w:divBdr>
                                  <w:divsChild>
                                    <w:div w:id="11450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4960">
      <w:bodyDiv w:val="1"/>
      <w:marLeft w:val="0"/>
      <w:marRight w:val="0"/>
      <w:marTop w:val="0"/>
      <w:marBottom w:val="0"/>
      <w:divBdr>
        <w:top w:val="none" w:sz="0" w:space="0" w:color="auto"/>
        <w:left w:val="none" w:sz="0" w:space="0" w:color="auto"/>
        <w:bottom w:val="none" w:sz="0" w:space="0" w:color="auto"/>
        <w:right w:val="none" w:sz="0" w:space="0" w:color="auto"/>
      </w:divBdr>
    </w:div>
    <w:div w:id="2002780459">
      <w:bodyDiv w:val="1"/>
      <w:marLeft w:val="0"/>
      <w:marRight w:val="0"/>
      <w:marTop w:val="0"/>
      <w:marBottom w:val="0"/>
      <w:divBdr>
        <w:top w:val="none" w:sz="0" w:space="0" w:color="auto"/>
        <w:left w:val="none" w:sz="0" w:space="0" w:color="auto"/>
        <w:bottom w:val="none" w:sz="0" w:space="0" w:color="auto"/>
        <w:right w:val="none" w:sz="0" w:space="0" w:color="auto"/>
      </w:divBdr>
    </w:div>
    <w:div w:id="2068260647">
      <w:bodyDiv w:val="1"/>
      <w:marLeft w:val="0"/>
      <w:marRight w:val="0"/>
      <w:marTop w:val="0"/>
      <w:marBottom w:val="0"/>
      <w:divBdr>
        <w:top w:val="none" w:sz="0" w:space="0" w:color="auto"/>
        <w:left w:val="none" w:sz="0" w:space="0" w:color="auto"/>
        <w:bottom w:val="none" w:sz="0" w:space="0" w:color="auto"/>
        <w:right w:val="none" w:sz="0" w:space="0" w:color="auto"/>
      </w:divBdr>
    </w:div>
    <w:div w:id="20760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17SC0466&amp;qid=1726754652554" TargetMode="External"/><Relationship Id="rId2" Type="http://schemas.openxmlformats.org/officeDocument/2006/relationships/hyperlink" Target="https://www.europarl.europa.eu/registre/docs_autres_institutions/commission_europeenne/com/2007/0037/COM_COM(2007)0037_EN.pdf" TargetMode="External"/><Relationship Id="rId1" Type="http://schemas.openxmlformats.org/officeDocument/2006/relationships/hyperlink" Target="https://eur-lex.europa.eu/legal-content/EN/ALL/?uri=CELEX:32019R1020" TargetMode="External"/><Relationship Id="rId4" Type="http://schemas.openxmlformats.org/officeDocument/2006/relationships/hyperlink" Target="file:///C:/Users/User/Downloads/vendim-2024-05-29-3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F4D3F-4907-445C-B841-915F65783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47A07-9FB0-42A2-9C13-88B7CC5AFF27}">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3.xml><?xml version="1.0" encoding="utf-8"?>
<ds:datastoreItem xmlns:ds="http://schemas.openxmlformats.org/officeDocument/2006/customXml" ds:itemID="{798421B0-A0D0-40DE-BFD3-89D35D68F50A}">
  <ds:schemaRefs>
    <ds:schemaRef ds:uri="http://schemas.microsoft.com/sharepoint/v3/contenttype/forms"/>
  </ds:schemaRefs>
</ds:datastoreItem>
</file>

<file path=customXml/itemProps4.xml><?xml version="1.0" encoding="utf-8"?>
<ds:datastoreItem xmlns:ds="http://schemas.openxmlformats.org/officeDocument/2006/customXml" ds:itemID="{E1DA59CD-6195-40A1-9C3D-421F3A364CC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12392</Words>
  <Characters>70637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Qendra ALTRI</dc:creator>
  <cp:keywords/>
  <dc:description/>
  <cp:lastModifiedBy>Drejtoria Juridike</cp:lastModifiedBy>
  <cp:revision>2</cp:revision>
  <dcterms:created xsi:type="dcterms:W3CDTF">2025-07-29T07:50:00Z</dcterms:created>
  <dcterms:modified xsi:type="dcterms:W3CDTF">2025-07-29T07:50:00Z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