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5"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167"/>
        <w:gridCol w:w="4638"/>
      </w:tblGrid>
      <w:tr w:rsidR="00124E92" w:rsidRPr="001365D5" w14:paraId="15D39AC6" w14:textId="77777777" w:rsidTr="00124E92">
        <w:tc>
          <w:tcPr>
            <w:tcW w:w="98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52A01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bookmarkStart w:id="0" w:name="_Hlk506916825"/>
            <w:bookmarkEnd w:id="0"/>
            <w:r w:rsidRPr="005878C7">
              <w:rPr>
                <w:rFonts w:ascii="Times New Roman" w:eastAsia="Times New Roman" w:hAnsi="Times New Roman" w:cs="Times New Roman"/>
                <w:b/>
                <w:kern w:val="0"/>
                <w:sz w:val="24"/>
                <w:szCs w:val="24"/>
                <w:lang w:val="sq-AL" w:eastAsia="en-GB"/>
                <w14:ligatures w14:val="none"/>
              </w:rPr>
              <w:t>RAPORTI I VLERËSIMIT TË NDIKIMIT</w:t>
            </w:r>
          </w:p>
        </w:tc>
      </w:tr>
      <w:tr w:rsidR="005878C7" w:rsidRPr="00647013" w14:paraId="5B7F1CEA" w14:textId="77777777" w:rsidTr="00124E92">
        <w:tc>
          <w:tcPr>
            <w:tcW w:w="51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5554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EMËRTIMI I PROPOZIMIT TË POLITIKËS </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4D5742CD" w14:textId="73F1C34A" w:rsidR="00FA3B60" w:rsidRPr="00E36B5A" w:rsidRDefault="005878C7" w:rsidP="00E36B5A">
            <w:pPr>
              <w:spacing w:after="0" w:line="240" w:lineRule="auto"/>
              <w:jc w:val="both"/>
              <w:rPr>
                <w:rFonts w:ascii="Times New Roman" w:eastAsia="Times New Roman" w:hAnsi="Times New Roman" w:cs="Times New Roman"/>
                <w:color w:val="000000"/>
                <w:kern w:val="0"/>
                <w:sz w:val="24"/>
                <w:szCs w:val="24"/>
                <w:lang w:val="sq-AL" w:eastAsia="en-GB"/>
                <w14:ligatures w14:val="none"/>
              </w:rPr>
            </w:pPr>
            <w:r w:rsidRPr="00E36B5A">
              <w:rPr>
                <w:rFonts w:ascii="Times New Roman" w:eastAsia="Times New Roman" w:hAnsi="Times New Roman" w:cs="Times New Roman"/>
                <w:kern w:val="0"/>
                <w:sz w:val="24"/>
                <w:szCs w:val="24"/>
                <w:lang w:val="sq-AL" w:eastAsia="en-GB"/>
                <w14:ligatures w14:val="none"/>
              </w:rPr>
              <w:t>Projekt</w:t>
            </w:r>
            <w:r w:rsidRPr="00E36B5A">
              <w:rPr>
                <w:rFonts w:ascii="Times New Roman" w:eastAsia="SimSun" w:hAnsi="Times New Roman" w:cs="Times New Roman"/>
                <w:color w:val="000000"/>
                <w:spacing w:val="-5"/>
                <w:kern w:val="0"/>
                <w:sz w:val="24"/>
                <w:szCs w:val="24"/>
                <w:lang w:val="en-GB" w:eastAsia="zh-CN"/>
                <w14:ligatures w14:val="none"/>
              </w:rPr>
              <w:fldChar w:fldCharType="begin">
                <w:ffData>
                  <w:name w:val=""/>
                  <w:enabled/>
                  <w:calcOnExit w:val="0"/>
                  <w:ddList>
                    <w:listEntry w:val="ligj"/>
                    <w:listEntry w:val="akt/ligj/vendim"/>
                    <w:listEntry w:val="akt"/>
                    <w:listEntry w:val="vendim"/>
                  </w:ddList>
                </w:ffData>
              </w:fldChar>
            </w:r>
            <w:r w:rsidRPr="00E36B5A">
              <w:rPr>
                <w:rFonts w:ascii="Times New Roman" w:eastAsia="SimSun" w:hAnsi="Times New Roman" w:cs="Times New Roman"/>
                <w:color w:val="000000"/>
                <w:spacing w:val="-5"/>
                <w:kern w:val="0"/>
                <w:sz w:val="24"/>
                <w:szCs w:val="24"/>
                <w:lang w:val="sq-AL" w:eastAsia="zh-CN"/>
                <w14:ligatures w14:val="none"/>
              </w:rPr>
              <w:instrText xml:space="preserve"> FORMDROPDOWN </w:instrText>
            </w:r>
            <w:r w:rsidRPr="00E36B5A">
              <w:rPr>
                <w:rFonts w:ascii="Times New Roman" w:eastAsia="SimSun" w:hAnsi="Times New Roman" w:cs="Times New Roman"/>
                <w:color w:val="000000"/>
                <w:spacing w:val="-5"/>
                <w:kern w:val="0"/>
                <w:sz w:val="24"/>
                <w:szCs w:val="24"/>
                <w:lang w:val="en-GB" w:eastAsia="zh-CN"/>
                <w14:ligatures w14:val="none"/>
              </w:rPr>
            </w:r>
            <w:r w:rsidRPr="00E36B5A">
              <w:rPr>
                <w:rFonts w:ascii="Times New Roman" w:eastAsia="SimSun" w:hAnsi="Times New Roman" w:cs="Times New Roman"/>
                <w:color w:val="000000"/>
                <w:spacing w:val="-5"/>
                <w:kern w:val="0"/>
                <w:sz w:val="24"/>
                <w:szCs w:val="24"/>
                <w:lang w:val="en-GB" w:eastAsia="zh-CN"/>
                <w14:ligatures w14:val="none"/>
              </w:rPr>
              <w:fldChar w:fldCharType="separate"/>
            </w:r>
            <w:r w:rsidRPr="00E36B5A">
              <w:rPr>
                <w:rFonts w:ascii="Times New Roman" w:eastAsia="SimSun" w:hAnsi="Times New Roman" w:cs="Times New Roman"/>
                <w:color w:val="000000"/>
                <w:spacing w:val="-5"/>
                <w:kern w:val="0"/>
                <w:sz w:val="24"/>
                <w:szCs w:val="24"/>
                <w:lang w:val="en-GB" w:eastAsia="zh-CN"/>
                <w14:ligatures w14:val="none"/>
              </w:rPr>
              <w:fldChar w:fldCharType="end"/>
            </w:r>
            <w:r w:rsidRPr="00E36B5A">
              <w:rPr>
                <w:rFonts w:ascii="Times New Roman" w:eastAsia="Times New Roman" w:hAnsi="Times New Roman" w:cs="Times New Roman"/>
                <w:kern w:val="0"/>
                <w:sz w:val="24"/>
                <w:szCs w:val="24"/>
                <w:lang w:val="sq-AL" w:eastAsia="en-GB"/>
                <w14:ligatures w14:val="none"/>
              </w:rPr>
              <w:t xml:space="preserve"> </w:t>
            </w:r>
            <w:r w:rsidR="00FA3B60">
              <w:rPr>
                <w:rFonts w:ascii="Times New Roman" w:eastAsia="Times New Roman" w:hAnsi="Times New Roman" w:cs="Times New Roman"/>
                <w:color w:val="000000"/>
                <w:kern w:val="0"/>
                <w:sz w:val="24"/>
                <w:szCs w:val="24"/>
                <w:lang w:val="sq-AL" w:eastAsia="en-GB"/>
                <w14:ligatures w14:val="none"/>
              </w:rPr>
              <w:t>“P</w:t>
            </w:r>
            <w:r w:rsidR="00042EBD">
              <w:rPr>
                <w:rFonts w:ascii="Times New Roman" w:eastAsia="Times New Roman" w:hAnsi="Times New Roman" w:cs="Times New Roman"/>
                <w:color w:val="000000"/>
                <w:kern w:val="0"/>
                <w:sz w:val="24"/>
                <w:szCs w:val="24"/>
                <w:lang w:val="sq-AL" w:eastAsia="en-GB"/>
                <w14:ligatures w14:val="none"/>
              </w:rPr>
              <w:t>ë</w:t>
            </w:r>
            <w:r w:rsidR="00FA3B60">
              <w:rPr>
                <w:rFonts w:ascii="Times New Roman" w:eastAsia="Times New Roman" w:hAnsi="Times New Roman" w:cs="Times New Roman"/>
                <w:color w:val="000000"/>
                <w:kern w:val="0"/>
                <w:sz w:val="24"/>
                <w:szCs w:val="24"/>
                <w:lang w:val="sq-AL" w:eastAsia="en-GB"/>
                <w14:ligatures w14:val="none"/>
              </w:rPr>
              <w:t xml:space="preserve">r </w:t>
            </w:r>
            <w:r w:rsidR="00450AFB">
              <w:t xml:space="preserve"> </w:t>
            </w:r>
            <w:r w:rsidR="00450AFB" w:rsidRPr="00C00156">
              <w:rPr>
                <w:rFonts w:ascii="Times New Roman" w:eastAsia="Times New Roman" w:hAnsi="Times New Roman" w:cs="Times New Roman"/>
                <w:color w:val="000000"/>
                <w:kern w:val="0"/>
                <w:sz w:val="24"/>
                <w:szCs w:val="24"/>
                <w:lang w:eastAsia="en-GB"/>
                <w14:ligatures w14:val="none"/>
              </w:rPr>
              <w:t>Grupi</w:t>
            </w:r>
            <w:r w:rsidR="00C00156" w:rsidRPr="00C00156">
              <w:rPr>
                <w:rFonts w:ascii="Times New Roman" w:eastAsia="Times New Roman" w:hAnsi="Times New Roman" w:cs="Times New Roman"/>
                <w:color w:val="000000"/>
                <w:kern w:val="0"/>
                <w:sz w:val="24"/>
                <w:szCs w:val="24"/>
                <w:lang w:eastAsia="en-GB"/>
                <w14:ligatures w14:val="none"/>
              </w:rPr>
              <w:t>met Ekonomike</w:t>
            </w:r>
            <w:r w:rsidR="00450AFB" w:rsidRPr="00C00156">
              <w:rPr>
                <w:rFonts w:ascii="Times New Roman" w:eastAsia="Times New Roman" w:hAnsi="Times New Roman" w:cs="Times New Roman"/>
                <w:color w:val="000000"/>
                <w:kern w:val="0"/>
                <w:sz w:val="24"/>
                <w:szCs w:val="24"/>
                <w:lang w:eastAsia="en-GB"/>
                <w14:ligatures w14:val="none"/>
              </w:rPr>
              <w:t xml:space="preserve"> </w:t>
            </w:r>
            <w:r w:rsidR="00C00156" w:rsidRPr="00C00156">
              <w:rPr>
                <w:rFonts w:ascii="Times New Roman" w:eastAsia="Times New Roman" w:hAnsi="Times New Roman" w:cs="Times New Roman"/>
                <w:color w:val="000000"/>
                <w:kern w:val="0"/>
                <w:sz w:val="24"/>
                <w:szCs w:val="24"/>
                <w:lang w:eastAsia="en-GB"/>
                <w14:ligatures w14:val="none"/>
              </w:rPr>
              <w:t>me</w:t>
            </w:r>
            <w:r w:rsidR="00450AFB" w:rsidRPr="00C00156">
              <w:rPr>
                <w:rFonts w:ascii="Times New Roman" w:eastAsia="Times New Roman" w:hAnsi="Times New Roman" w:cs="Times New Roman"/>
                <w:color w:val="000000"/>
                <w:kern w:val="0"/>
                <w:sz w:val="24"/>
                <w:szCs w:val="24"/>
                <w:lang w:eastAsia="en-GB"/>
                <w14:ligatures w14:val="none"/>
              </w:rPr>
              <w:t xml:space="preserve"> Interes</w:t>
            </w:r>
            <w:r w:rsidR="00C00156" w:rsidRPr="00C00156">
              <w:rPr>
                <w:rFonts w:ascii="Times New Roman" w:eastAsia="Times New Roman" w:hAnsi="Times New Roman" w:cs="Times New Roman"/>
                <w:color w:val="000000"/>
                <w:kern w:val="0"/>
                <w:sz w:val="24"/>
                <w:szCs w:val="24"/>
                <w:lang w:eastAsia="en-GB"/>
                <w14:ligatures w14:val="none"/>
              </w:rPr>
              <w:t xml:space="preserve"> Evropian</w:t>
            </w:r>
            <w:r w:rsidR="006328DF">
              <w:rPr>
                <w:rFonts w:ascii="Times New Roman" w:eastAsia="Times New Roman" w:hAnsi="Times New Roman" w:cs="Times New Roman"/>
                <w:color w:val="000000"/>
                <w:kern w:val="0"/>
                <w:sz w:val="24"/>
                <w:szCs w:val="24"/>
                <w:lang w:val="sq-AL" w:eastAsia="en-GB"/>
                <w14:ligatures w14:val="none"/>
              </w:rPr>
              <w:t>”</w:t>
            </w:r>
          </w:p>
          <w:p w14:paraId="3AE0C1FF"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p>
        </w:tc>
      </w:tr>
      <w:tr w:rsidR="005878C7" w:rsidRPr="001365D5" w14:paraId="55DD322C" w14:textId="77777777" w:rsidTr="00124E92">
        <w:tc>
          <w:tcPr>
            <w:tcW w:w="51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852F93"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MINISTRIA UDHËHEQËSE  </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2E7EE9D4" w14:textId="04AB24AE" w:rsidR="005878C7" w:rsidRPr="005878C7" w:rsidRDefault="005878C7" w:rsidP="00B05633">
            <w:pPr>
              <w:spacing w:after="0" w:line="276" w:lineRule="auto"/>
              <w:rPr>
                <w:rFonts w:ascii="Times New Roman" w:eastAsia="Times New Roman" w:hAnsi="Times New Roman" w:cs="Times New Roman"/>
                <w:kern w:val="0"/>
                <w:sz w:val="24"/>
                <w:szCs w:val="24"/>
                <w:lang w:val="sq-AL" w:eastAsia="en-GB"/>
                <w14:ligatures w14:val="none"/>
              </w:rPr>
            </w:pPr>
            <w:r w:rsidRPr="005878C7">
              <w:rPr>
                <w:rFonts w:ascii="Times New Roman" w:eastAsia="Times New Roman" w:hAnsi="Times New Roman" w:cs="Times New Roman"/>
                <w:kern w:val="0"/>
                <w:sz w:val="24"/>
                <w:szCs w:val="24"/>
                <w:lang w:val="sq-AL" w:eastAsia="en-GB"/>
                <w14:ligatures w14:val="none"/>
              </w:rPr>
              <w:t>Ministria  e Ekonomis</w:t>
            </w:r>
            <w:r w:rsidR="00626883">
              <w:rPr>
                <w:rFonts w:ascii="Times New Roman" w:eastAsia="Times New Roman" w:hAnsi="Times New Roman" w:cs="Times New Roman"/>
                <w:kern w:val="0"/>
                <w:sz w:val="24"/>
                <w:szCs w:val="24"/>
                <w:lang w:val="sq-AL" w:eastAsia="en-GB"/>
                <w14:ligatures w14:val="none"/>
              </w:rPr>
              <w:t>ë dhe Inovacionit</w:t>
            </w:r>
            <w:r w:rsidRPr="005878C7">
              <w:rPr>
                <w:rFonts w:ascii="Times New Roman" w:eastAsia="Times New Roman" w:hAnsi="Times New Roman" w:cs="Times New Roman"/>
                <w:kern w:val="0"/>
                <w:sz w:val="24"/>
                <w:szCs w:val="24"/>
                <w:lang w:val="sq-AL" w:eastAsia="en-GB"/>
                <w14:ligatures w14:val="none"/>
              </w:rPr>
              <w:t xml:space="preserve"> </w:t>
            </w:r>
            <w:r w:rsidRPr="005878C7">
              <w:rPr>
                <w:rFonts w:ascii="Times New Roman" w:eastAsia="SimSun" w:hAnsi="Times New Roman" w:cs="Times New Roman"/>
                <w:color w:val="000000"/>
                <w:spacing w:val="-5"/>
                <w:kern w:val="0"/>
                <w:sz w:val="24"/>
                <w:szCs w:val="24"/>
                <w:lang w:val="en-GB" w:eastAsia="zh-CN"/>
                <w14:ligatures w14:val="none"/>
              </w:rPr>
              <w:fldChar w:fldCharType="begin">
                <w:ffData>
                  <w:name w:val="MInistria"/>
                  <w:enabled/>
                  <w:calcOnExit w:val="0"/>
                  <w:ddLis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Pr="005878C7">
              <w:rPr>
                <w:rFonts w:ascii="Times New Roman" w:eastAsia="SimSun" w:hAnsi="Times New Roman" w:cs="Times New Roman"/>
                <w:color w:val="000000"/>
                <w:spacing w:val="-5"/>
                <w:kern w:val="0"/>
                <w:sz w:val="24"/>
                <w:szCs w:val="24"/>
                <w:lang w:val="it-IT" w:eastAsia="zh-CN"/>
                <w14:ligatures w14:val="none"/>
              </w:rPr>
              <w:instrText xml:space="preserve"> FORMDROPDOWN </w:instrText>
            </w:r>
            <w:r w:rsidRPr="005878C7">
              <w:rPr>
                <w:rFonts w:ascii="Times New Roman" w:eastAsia="SimSun" w:hAnsi="Times New Roman" w:cs="Times New Roman"/>
                <w:color w:val="000000"/>
                <w:spacing w:val="-5"/>
                <w:kern w:val="0"/>
                <w:sz w:val="24"/>
                <w:szCs w:val="24"/>
                <w:lang w:val="en-GB" w:eastAsia="zh-CN"/>
                <w14:ligatures w14:val="none"/>
              </w:rPr>
            </w:r>
            <w:r w:rsidRPr="005878C7">
              <w:rPr>
                <w:rFonts w:ascii="Times New Roman" w:eastAsia="SimSun" w:hAnsi="Times New Roman" w:cs="Times New Roman"/>
                <w:color w:val="000000"/>
                <w:spacing w:val="-5"/>
                <w:kern w:val="0"/>
                <w:sz w:val="24"/>
                <w:szCs w:val="24"/>
                <w:lang w:val="en-GB" w:eastAsia="zh-CN"/>
                <w14:ligatures w14:val="none"/>
              </w:rPr>
              <w:fldChar w:fldCharType="separate"/>
            </w:r>
            <w:r w:rsidRPr="005878C7">
              <w:rPr>
                <w:rFonts w:ascii="Times New Roman" w:eastAsia="SimSun" w:hAnsi="Times New Roman" w:cs="Times New Roman"/>
                <w:color w:val="000000"/>
                <w:spacing w:val="-5"/>
                <w:kern w:val="0"/>
                <w:sz w:val="24"/>
                <w:szCs w:val="24"/>
                <w:lang w:val="en-GB" w:eastAsia="zh-CN"/>
                <w14:ligatures w14:val="none"/>
              </w:rPr>
              <w:fldChar w:fldCharType="end"/>
            </w:r>
            <w:bookmarkEnd w:id="1"/>
            <w:r w:rsidRPr="005878C7">
              <w:rPr>
                <w:rFonts w:ascii="Times New Roman" w:eastAsia="Times New Roman" w:hAnsi="Times New Roman" w:cs="Times New Roman"/>
                <w:kern w:val="0"/>
                <w:sz w:val="24"/>
                <w:szCs w:val="24"/>
                <w:lang w:val="sq-AL" w:eastAsia="en-GB"/>
                <w14:ligatures w14:val="none"/>
              </w:rPr>
              <w:t xml:space="preserve"> </w:t>
            </w:r>
          </w:p>
        </w:tc>
      </w:tr>
      <w:tr w:rsidR="005878C7" w:rsidRPr="005878C7" w14:paraId="07A9B707" w14:textId="77777777" w:rsidTr="00124E92">
        <w:tc>
          <w:tcPr>
            <w:tcW w:w="51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A98C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FAZA E POLITIKËS/VLERËSIMIT TË NDIKIMIT</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5A22E4A0" w14:textId="1FB6957C" w:rsidR="005878C7" w:rsidRPr="005878C7" w:rsidRDefault="00000000" w:rsidP="00B05633">
            <w:pPr>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val="sq-AL" w:eastAsia="en-GB"/>
                  <w14:ligatures w14:val="none"/>
                </w:rPr>
                <w:id w:val="1396398853"/>
                <w:placeholder>
                  <w:docPart w:val="C4AF190891DD49CDAE5585AC058DB319"/>
                </w:placeholder>
                <w:dropDownList>
                  <w:listItem w:displayText="Zhvillim/Konsultim/Finale" w:value="Zhvillim/Konsultim/Finale"/>
                  <w:listItem w:displayText="Zhvillim" w:value="Zhvillim"/>
                  <w:listItem w:displayText="Konsultim" w:value="Konsultim"/>
                  <w:listItem w:displayText="Finale" w:value="Finale"/>
                </w:dropDownList>
              </w:sdtPr>
              <w:sdtContent>
                <w:r w:rsidR="007A0CFC">
                  <w:rPr>
                    <w:rFonts w:ascii="Times New Roman" w:eastAsia="Times New Roman" w:hAnsi="Times New Roman" w:cs="Times New Roman"/>
                    <w:kern w:val="0"/>
                    <w:sz w:val="24"/>
                    <w:szCs w:val="24"/>
                    <w:lang w:val="sq-AL" w:eastAsia="en-GB"/>
                    <w14:ligatures w14:val="none"/>
                  </w:rPr>
                  <w:t>Finale</w:t>
                </w:r>
              </w:sdtContent>
            </w:sdt>
          </w:p>
        </w:tc>
      </w:tr>
      <w:tr w:rsidR="005878C7" w:rsidRPr="005878C7" w14:paraId="2336742F" w14:textId="77777777" w:rsidTr="00124E92">
        <w:tc>
          <w:tcPr>
            <w:tcW w:w="5167" w:type="dxa"/>
            <w:tcBorders>
              <w:left w:val="single" w:sz="4" w:space="0" w:color="000000"/>
              <w:bottom w:val="single" w:sz="4" w:space="0" w:color="000000"/>
              <w:right w:val="single" w:sz="4" w:space="0" w:color="000000"/>
            </w:tcBorders>
            <w:shd w:val="clear" w:color="auto" w:fill="D9D9D9"/>
            <w:vAlign w:val="center"/>
          </w:tcPr>
          <w:p w14:paraId="14DF46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BURIMI I PROPOZIMIT TË POLITIKËS</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549CECD4" w14:textId="38ACBDE2" w:rsidR="005878C7" w:rsidRPr="005878C7" w:rsidRDefault="00AB298B" w:rsidP="00B05633">
            <w:pPr>
              <w:spacing w:after="0" w:line="276" w:lineRule="auto"/>
              <w:jc w:val="both"/>
              <w:rPr>
                <w:rFonts w:ascii="Times New Roman" w:eastAsia="Times New Roman" w:hAnsi="Times New Roman" w:cs="Times New Roman"/>
                <w:kern w:val="0"/>
                <w:sz w:val="24"/>
                <w:szCs w:val="24"/>
                <w:lang w:val="sq-AL" w:eastAsia="en-GB"/>
                <w14:ligatures w14:val="none"/>
              </w:rPr>
            </w:pPr>
            <w:r>
              <w:rPr>
                <w:rStyle w:val="IASOIChar"/>
                <w:sz w:val="24"/>
                <w:szCs w:val="24"/>
              </w:rPr>
              <w:t>Transpozim i BE-së</w:t>
            </w:r>
            <w:r>
              <w:rPr>
                <w:rFonts w:ascii="Times New Roman" w:eastAsia="SimSun" w:hAnsi="Times New Roman" w:cs="Times New Roman"/>
                <w:color w:val="000000"/>
                <w:spacing w:val="-5"/>
                <w:kern w:val="0"/>
                <w:sz w:val="24"/>
                <w:szCs w:val="24"/>
                <w:lang w:val="en-GB" w:eastAsia="zh-CN"/>
                <w14:ligatures w14:val="none"/>
              </w:rPr>
              <w:t xml:space="preserve"> </w:t>
            </w:r>
          </w:p>
        </w:tc>
      </w:tr>
      <w:tr w:rsidR="005878C7" w:rsidRPr="001365D5" w14:paraId="7E7AFE7C" w14:textId="77777777" w:rsidTr="00124E92">
        <w:trPr>
          <w:trHeight w:val="557"/>
        </w:trPr>
        <w:tc>
          <w:tcPr>
            <w:tcW w:w="5167" w:type="dxa"/>
            <w:tcBorders>
              <w:left w:val="single" w:sz="4" w:space="0" w:color="000000"/>
              <w:bottom w:val="single" w:sz="4" w:space="0" w:color="000000"/>
              <w:right w:val="single" w:sz="4" w:space="0" w:color="000000"/>
            </w:tcBorders>
            <w:shd w:val="clear" w:color="auto" w:fill="D9D9D9"/>
            <w:vAlign w:val="center"/>
          </w:tcPr>
          <w:p w14:paraId="7B13E984"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DIREKTIVË/RREGULLORE E BE-së </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45F260DE" w14:textId="4803623E" w:rsidR="005878C7" w:rsidRPr="005878C7" w:rsidRDefault="00450AFB" w:rsidP="00ED1DCB">
            <w:pPr>
              <w:tabs>
                <w:tab w:val="left" w:pos="567"/>
              </w:tabs>
              <w:spacing w:after="120" w:line="276" w:lineRule="auto"/>
              <w:ind w:left="301"/>
              <w:jc w:val="both"/>
              <w:rPr>
                <w:rFonts w:ascii="Times New Roman" w:eastAsia="Times New Roman" w:hAnsi="Times New Roman" w:cs="Times New Roman"/>
                <w:bCs/>
                <w:kern w:val="0"/>
                <w:sz w:val="24"/>
                <w:szCs w:val="24"/>
                <w:lang w:val="sq-AL" w:eastAsia="en-GB"/>
                <w14:ligatures w14:val="none"/>
              </w:rPr>
            </w:pPr>
            <w:r w:rsidRPr="00450AFB">
              <w:rPr>
                <w:rFonts w:ascii="Times New Roman" w:eastAsia="Times New Roman" w:hAnsi="Times New Roman" w:cs="Times New Roman"/>
                <w:bCs/>
                <w:kern w:val="0"/>
                <w:sz w:val="24"/>
                <w:szCs w:val="24"/>
                <w:lang w:val="sq-AL" w:eastAsia="en-GB"/>
                <w14:ligatures w14:val="none"/>
              </w:rPr>
              <w:t>Rregullore (KE) Nr. 2137/85 të Këshillit të datës 25 korrik 1985 për Grupimin Evropian të Interesit Ekonomik (EEIG)</w:t>
            </w:r>
            <w:r w:rsidR="00DD35E2" w:rsidRPr="00DD35E2">
              <w:rPr>
                <w:rFonts w:ascii="Times New Roman" w:eastAsia="Times New Roman" w:hAnsi="Times New Roman" w:cs="Times New Roman"/>
                <w:bCs/>
                <w:kern w:val="0"/>
                <w:sz w:val="24"/>
                <w:szCs w:val="24"/>
                <w:lang w:val="sq-AL" w:eastAsia="en-GB"/>
                <w14:ligatures w14:val="none"/>
              </w:rPr>
              <w:t>”</w:t>
            </w:r>
          </w:p>
        </w:tc>
      </w:tr>
      <w:tr w:rsidR="005878C7" w:rsidRPr="001365D5" w14:paraId="54CE3830" w14:textId="77777777" w:rsidTr="00124E92">
        <w:trPr>
          <w:trHeight w:val="980"/>
        </w:trPr>
        <w:tc>
          <w:tcPr>
            <w:tcW w:w="5167" w:type="dxa"/>
            <w:tcBorders>
              <w:top w:val="single" w:sz="4" w:space="0" w:color="000000"/>
              <w:left w:val="single" w:sz="4" w:space="0" w:color="000000"/>
              <w:right w:val="single" w:sz="4" w:space="0" w:color="000000"/>
            </w:tcBorders>
            <w:shd w:val="clear" w:color="auto" w:fill="D9D9D9"/>
            <w:vAlign w:val="center"/>
          </w:tcPr>
          <w:p w14:paraId="4F81D315"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PUBLIKIMET DHE STRATEGJITË E LIDHURA</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02729BC9" w14:textId="55FD4D29" w:rsidR="005878C7" w:rsidRPr="005878C7" w:rsidRDefault="005878C7" w:rsidP="00B05633">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5878C7">
              <w:rPr>
                <w:rFonts w:ascii="Times New Roman" w:eastAsia="SimSun" w:hAnsi="Times New Roman" w:cs="Times New Roman"/>
                <w:color w:val="000000"/>
                <w:spacing w:val="-5"/>
                <w:kern w:val="0"/>
                <w:sz w:val="24"/>
                <w:szCs w:val="24"/>
                <w:lang w:val="sq-AL" w:eastAsia="zh-CN"/>
                <w14:ligatures w14:val="none"/>
              </w:rPr>
              <w:t xml:space="preserve">Plani Kombëtar për Integrimin Evropian </w:t>
            </w:r>
          </w:p>
          <w:p w14:paraId="71924A0B" w14:textId="77777777" w:rsidR="00AB298B" w:rsidRPr="00AB298B" w:rsidRDefault="00AB298B" w:rsidP="00AB298B">
            <w:pPr>
              <w:spacing w:after="0"/>
              <w:rPr>
                <w:rFonts w:ascii="Times New Roman" w:eastAsia="SimSun" w:hAnsi="Times New Roman" w:cs="Times New Roman"/>
                <w:color w:val="000000"/>
                <w:spacing w:val="-5"/>
                <w:kern w:val="0"/>
                <w:sz w:val="24"/>
                <w:szCs w:val="24"/>
                <w:lang w:val="sq-AL" w:eastAsia="zh-CN"/>
                <w14:ligatures w14:val="none"/>
              </w:rPr>
            </w:pPr>
            <w:r w:rsidRPr="00AB298B">
              <w:rPr>
                <w:rFonts w:ascii="Times New Roman" w:eastAsia="SimSun" w:hAnsi="Times New Roman" w:cs="Times New Roman"/>
                <w:color w:val="000000"/>
                <w:spacing w:val="-5"/>
                <w:kern w:val="0"/>
                <w:sz w:val="24"/>
                <w:szCs w:val="24"/>
                <w:lang w:val="sq-AL" w:eastAsia="zh-CN"/>
                <w14:ligatures w14:val="none"/>
              </w:rPr>
              <w:t>Strategjia Kombëtare për Zhvillim dhe Integrim 2022 - 2030 ;</w:t>
            </w:r>
          </w:p>
          <w:p w14:paraId="72DA1562" w14:textId="77777777" w:rsidR="00AB298B" w:rsidRDefault="00AB298B" w:rsidP="00AB298B">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AB298B">
              <w:rPr>
                <w:rFonts w:ascii="Times New Roman" w:eastAsia="SimSun" w:hAnsi="Times New Roman" w:cs="Times New Roman"/>
                <w:color w:val="000000"/>
                <w:spacing w:val="-5"/>
                <w:kern w:val="0"/>
                <w:sz w:val="24"/>
                <w:szCs w:val="24"/>
                <w:lang w:val="sq-AL" w:eastAsia="zh-CN"/>
                <w14:ligatures w14:val="none"/>
              </w:rPr>
              <w:t>Strategjia e Zhvillimit të Biznesit dhe Investimeve 2021-2027.</w:t>
            </w:r>
          </w:p>
          <w:p w14:paraId="04ABFB24" w14:textId="77777777" w:rsidR="005878C7" w:rsidRPr="005878C7" w:rsidRDefault="005878C7" w:rsidP="00B05633">
            <w:pPr>
              <w:spacing w:after="0" w:line="276" w:lineRule="auto"/>
              <w:jc w:val="both"/>
              <w:rPr>
                <w:rFonts w:ascii="Times New Roman" w:eastAsia="Times New Roman" w:hAnsi="Times New Roman" w:cs="Times New Roman"/>
                <w:kern w:val="0"/>
                <w:sz w:val="24"/>
                <w:szCs w:val="24"/>
                <w:lang w:val="sq-AL" w:eastAsia="en-GB"/>
                <w14:ligatures w14:val="none"/>
              </w:rPr>
            </w:pPr>
            <w:r w:rsidRPr="005878C7">
              <w:rPr>
                <w:rFonts w:ascii="Times New Roman" w:eastAsia="SimSun" w:hAnsi="Times New Roman" w:cs="Times New Roman"/>
                <w:color w:val="000000"/>
                <w:spacing w:val="-5"/>
                <w:kern w:val="0"/>
                <w:sz w:val="24"/>
                <w:szCs w:val="24"/>
                <w:lang w:val="sq-AL" w:eastAsia="zh-CN"/>
                <w14:ligatures w14:val="none"/>
              </w:rPr>
              <w:t xml:space="preserve">  </w:t>
            </w:r>
          </w:p>
        </w:tc>
      </w:tr>
      <w:tr w:rsidR="005878C7" w:rsidRPr="005878C7" w14:paraId="3BD350DA" w14:textId="77777777" w:rsidTr="00124E92">
        <w:tc>
          <w:tcPr>
            <w:tcW w:w="5167" w:type="dxa"/>
            <w:tcBorders>
              <w:left w:val="single" w:sz="4" w:space="0" w:color="000000"/>
              <w:bottom w:val="single" w:sz="4" w:space="0" w:color="000000"/>
              <w:right w:val="single" w:sz="4" w:space="0" w:color="000000"/>
            </w:tcBorders>
            <w:shd w:val="clear" w:color="auto" w:fill="D9D9D9"/>
            <w:vAlign w:val="center"/>
          </w:tcPr>
          <w:p w14:paraId="064E70C8"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DATA E KONSULTIMIT PUBLIK</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0A495F22" w14:textId="6EFBA521" w:rsidR="005878C7" w:rsidRPr="005878C7" w:rsidRDefault="00000000" w:rsidP="008570A6">
            <w:pPr>
              <w:tabs>
                <w:tab w:val="left" w:pos="1741"/>
              </w:tabs>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hAnsi="Times New Roman"/>
                  <w:sz w:val="24"/>
                  <w:szCs w:val="24"/>
                </w:rPr>
                <w:alias w:val="Data/Asnjë konsultim publik"/>
                <w:tag w:val="Data/Asnjë konsultim publik"/>
                <w:id w:val="2012326733"/>
                <w:placeholder>
                  <w:docPart w:val="05168EC98320481D80D3317CF470F64C"/>
                </w:placeholder>
                <w:date w:fullDate="2025-09-09T00:00:00Z">
                  <w:dateFormat w:val="dd/MM/yyyy"/>
                  <w:lid w:val="en-US"/>
                  <w:storeMappedDataAs w:val="dateTime"/>
                  <w:calendar w:val="gregorian"/>
                </w:date>
              </w:sdtPr>
              <w:sdtContent>
                <w:r w:rsidR="008570A6">
                  <w:rPr>
                    <w:rFonts w:ascii="Times New Roman" w:hAnsi="Times New Roman"/>
                    <w:sz w:val="24"/>
                    <w:szCs w:val="24"/>
                  </w:rPr>
                  <w:t>09/09/2025</w:t>
                </w:r>
              </w:sdtContent>
            </w:sdt>
            <w:r w:rsidR="00044BD5">
              <w:rPr>
                <w:rFonts w:ascii="Times New Roman" w:eastAsia="Times New Roman" w:hAnsi="Times New Roman" w:cs="Times New Roman"/>
                <w:kern w:val="0"/>
                <w:sz w:val="24"/>
                <w:szCs w:val="24"/>
                <w:lang w:eastAsia="en-GB"/>
                <w14:ligatures w14:val="none"/>
              </w:rPr>
              <w:tab/>
            </w:r>
          </w:p>
        </w:tc>
      </w:tr>
      <w:tr w:rsidR="005878C7" w:rsidRPr="006E5986" w14:paraId="58ABDB37" w14:textId="77777777" w:rsidTr="00124E92">
        <w:tc>
          <w:tcPr>
            <w:tcW w:w="5167" w:type="dxa"/>
            <w:tcBorders>
              <w:left w:val="single" w:sz="4" w:space="0" w:color="000000"/>
              <w:bottom w:val="single" w:sz="4" w:space="0" w:color="000000"/>
              <w:right w:val="single" w:sz="4" w:space="0" w:color="000000"/>
            </w:tcBorders>
            <w:shd w:val="clear" w:color="auto" w:fill="D9D9D9"/>
            <w:vAlign w:val="center"/>
          </w:tcPr>
          <w:p w14:paraId="34D18932"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DATA E VLERËSIMIT TË NDIKIMIT </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6589205F" w14:textId="02E9E232" w:rsidR="005878C7" w:rsidRPr="005878C7" w:rsidRDefault="00000000" w:rsidP="00B05633">
            <w:pPr>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eastAsia="en-GB"/>
                  <w14:ligatures w14:val="none"/>
                </w:rPr>
                <w:alias w:val="përfundimi  vlerësimit të ndikimit/versioni i fundit i vlerësimi"/>
                <w:tag w:val="Data e përfundimit të vlerësimit të ndikimit/Data kur është përgatitur versioni i fundit të vlerësimit të ndikimit"/>
                <w:id w:val="339123984"/>
                <w:placeholder>
                  <w:docPart w:val="B8FB72F6B1284B2AB0D473CC0DA74599"/>
                </w:placeholder>
                <w:date w:fullDate="2025-11-26T00:00:00Z">
                  <w:dateFormat w:val="dd/MM/yyyy"/>
                  <w:lid w:val="en-US"/>
                  <w:storeMappedDataAs w:val="dateTime"/>
                  <w:calendar w:val="gregorian"/>
                </w:date>
              </w:sdtPr>
              <w:sdtContent>
                <w:r w:rsidR="001365D5">
                  <w:rPr>
                    <w:rFonts w:ascii="Times New Roman" w:eastAsia="Times New Roman" w:hAnsi="Times New Roman" w:cs="Times New Roman"/>
                    <w:kern w:val="0"/>
                    <w:sz w:val="24"/>
                    <w:szCs w:val="24"/>
                    <w:lang w:eastAsia="en-GB"/>
                    <w14:ligatures w14:val="none"/>
                  </w:rPr>
                  <w:t>26/11/2025</w:t>
                </w:r>
              </w:sdtContent>
            </w:sdt>
          </w:p>
        </w:tc>
      </w:tr>
      <w:tr w:rsidR="005878C7" w:rsidRPr="005878C7" w14:paraId="7DF2744A" w14:textId="77777777" w:rsidTr="00124E92">
        <w:tc>
          <w:tcPr>
            <w:tcW w:w="5167" w:type="dxa"/>
            <w:tcBorders>
              <w:left w:val="single" w:sz="4" w:space="0" w:color="000000"/>
              <w:bottom w:val="single" w:sz="4" w:space="0" w:color="000000"/>
              <w:right w:val="single" w:sz="4" w:space="0" w:color="000000"/>
            </w:tcBorders>
            <w:shd w:val="clear" w:color="auto" w:fill="D9D9D9"/>
            <w:vAlign w:val="center"/>
          </w:tcPr>
          <w:p w14:paraId="5405ACB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A E KA SHQYRTUAR KRYEMINISTRIA VLERËSIMIN E NDIKIMIT? </w:t>
            </w:r>
          </w:p>
          <w:p w14:paraId="78C0ADBE"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NËSE PO, JEPNI DATËN E SHQYRTIMIT</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12D63F1F" w14:textId="24ED84DF" w:rsidR="005878C7" w:rsidRDefault="009F25F8" w:rsidP="00B05633">
            <w:pPr>
              <w:spacing w:after="0" w:line="276" w:lineRule="auto"/>
              <w:rPr>
                <w:rFonts w:ascii="Times New Roman" w:eastAsia="SimSun" w:hAnsi="Times New Roman" w:cs="Times New Roman"/>
                <w:color w:val="000000"/>
                <w:spacing w:val="-5"/>
                <w:kern w:val="0"/>
                <w:sz w:val="24"/>
                <w:szCs w:val="24"/>
                <w:lang w:val="en-GB" w:eastAsia="zh-CN"/>
                <w14:ligatures w14:val="none"/>
              </w:rPr>
            </w:pPr>
            <w:r>
              <w:rPr>
                <w:rFonts w:ascii="Times New Roman" w:eastAsia="SimSun" w:hAnsi="Times New Roman" w:cs="Times New Roman"/>
                <w:color w:val="000000"/>
                <w:spacing w:val="-5"/>
                <w:kern w:val="0"/>
                <w:sz w:val="24"/>
                <w:szCs w:val="24"/>
                <w:lang w:val="en-GB" w:eastAsia="zh-CN"/>
                <w14:ligatures w14:val="none"/>
              </w:rPr>
              <w:t>Po,</w:t>
            </w:r>
          </w:p>
          <w:p w14:paraId="4F2EDF06" w14:textId="4D4C8565" w:rsidR="009F25F8" w:rsidRPr="005878C7" w:rsidRDefault="00175C12" w:rsidP="00B05633">
            <w:pPr>
              <w:spacing w:after="0" w:line="276" w:lineRule="auto"/>
              <w:rPr>
                <w:rFonts w:ascii="Times New Roman" w:eastAsia="SimSun" w:hAnsi="Times New Roman" w:cs="Times New Roman"/>
                <w:color w:val="000000"/>
                <w:spacing w:val="-5"/>
                <w:kern w:val="0"/>
                <w:sz w:val="24"/>
                <w:szCs w:val="24"/>
                <w:lang w:val="en-GB" w:eastAsia="zh-CN"/>
                <w14:ligatures w14:val="none"/>
              </w:rPr>
            </w:pPr>
            <w:r>
              <w:rPr>
                <w:rFonts w:ascii="Times New Roman" w:eastAsia="SimSun" w:hAnsi="Times New Roman" w:cs="Times New Roman"/>
                <w:color w:val="000000"/>
                <w:spacing w:val="-5"/>
                <w:kern w:val="0"/>
                <w:sz w:val="24"/>
                <w:szCs w:val="24"/>
                <w:lang w:val="en-GB" w:eastAsia="zh-CN"/>
                <w14:ligatures w14:val="none"/>
              </w:rPr>
              <w:t>11/08/2025</w:t>
            </w:r>
          </w:p>
          <w:p w14:paraId="40404DB8" w14:textId="77777777" w:rsidR="005878C7" w:rsidRPr="005878C7" w:rsidRDefault="00000000" w:rsidP="00B05633">
            <w:pPr>
              <w:tabs>
                <w:tab w:val="left" w:pos="795"/>
              </w:tabs>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Arial" w:eastAsia="SimSun" w:hAnsi="Arial" w:cs="Times New Roman"/>
                  <w:b/>
                  <w:color w:val="000000"/>
                  <w:spacing w:val="-5"/>
                  <w:kern w:val="0"/>
                  <w:szCs w:val="24"/>
                  <w:lang w:eastAsia="zh-CN"/>
                  <w14:ligatures w14:val="none"/>
                </w:rPr>
                <w:alias w:val="Data e shqyrtimit nga Kryeministria"/>
                <w:tag w:val="Data e shqyrtimit nga Kryeministria"/>
                <w:id w:val="-1285451"/>
                <w:placeholder>
                  <w:docPart w:val="E893F5731F9840FE8422222E1AC26A9E"/>
                </w:placeholder>
                <w:showingPlcHdr/>
                <w:date w:fullDate="2024-12-18T00:00:00Z">
                  <w:dateFormat w:val="dd/MM/yyyy"/>
                  <w:lid w:val="en-US"/>
                  <w:storeMappedDataAs w:val="dateTime"/>
                  <w:calendar w:val="gregorian"/>
                </w:date>
              </w:sdtPr>
              <w:sdtContent>
                <w:r w:rsidR="005878C7" w:rsidRPr="005878C7">
                  <w:rPr>
                    <w:rFonts w:ascii="Times New Roman" w:eastAsia="Times New Roman" w:hAnsi="Times New Roman" w:cs="Times New Roman"/>
                    <w:color w:val="808080"/>
                    <w:kern w:val="0"/>
                    <w:sz w:val="24"/>
                    <w:szCs w:val="20"/>
                    <w:lang w:val="en-GB" w:eastAsia="en-GB"/>
                    <w14:ligatures w14:val="none"/>
                  </w:rPr>
                  <w:t>Data e shqyrtimit</w:t>
                </w:r>
              </w:sdtContent>
            </w:sdt>
          </w:p>
        </w:tc>
      </w:tr>
      <w:tr w:rsidR="005878C7" w:rsidRPr="005878C7" w14:paraId="31BAE76E" w14:textId="77777777" w:rsidTr="00124E92">
        <w:tc>
          <w:tcPr>
            <w:tcW w:w="51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644307"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NUMRI I VLERËSIMIT TË NDIKIMIT</w:t>
            </w:r>
          </w:p>
        </w:tc>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766C3F07" w14:textId="3E04FF8B" w:rsidR="005878C7" w:rsidRPr="005878C7" w:rsidRDefault="00763B52" w:rsidP="00B05633">
            <w:pPr>
              <w:spacing w:after="0" w:line="276" w:lineRule="auto"/>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2025 – MEI – Nr. 4</w:t>
            </w:r>
          </w:p>
        </w:tc>
      </w:tr>
      <w:tr w:rsidR="005878C7" w:rsidRPr="005878C7" w14:paraId="500A80AC" w14:textId="77777777" w:rsidTr="00124E92">
        <w:tc>
          <w:tcPr>
            <w:tcW w:w="51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4D32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TE DHËNA KONTAKTI </w:t>
            </w:r>
          </w:p>
          <w:p w14:paraId="2E93E2FA"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(EMRI, E-MAIL, NUMRI I TELEFONIT TË PERSONIT TË KONTAKTIT)</w:t>
            </w:r>
          </w:p>
        </w:tc>
        <w:sdt>
          <w:sdtPr>
            <w:rPr>
              <w:rFonts w:ascii="Times New Roman" w:eastAsia="Times New Roman" w:hAnsi="Times New Roman" w:cs="Times New Roman"/>
              <w:kern w:val="0"/>
              <w:sz w:val="24"/>
              <w:szCs w:val="24"/>
              <w:lang w:val="sq-AL" w:eastAsia="en-GB"/>
              <w14:ligatures w14:val="none"/>
            </w:rPr>
            <w:id w:val="1361013490"/>
            <w:placeholder>
              <w:docPart w:val="BDBB2D7AF01046F6B892C3230A6E21A1"/>
            </w:placeholder>
          </w:sdtPr>
          <w:sdtContent>
            <w:tc>
              <w:tcPr>
                <w:tcW w:w="4638" w:type="dxa"/>
                <w:tcBorders>
                  <w:top w:val="single" w:sz="4" w:space="0" w:color="000000"/>
                  <w:left w:val="single" w:sz="4" w:space="0" w:color="000000"/>
                  <w:bottom w:val="single" w:sz="4" w:space="0" w:color="000000"/>
                  <w:right w:val="single" w:sz="4" w:space="0" w:color="000000"/>
                </w:tcBorders>
                <w:shd w:val="clear" w:color="auto" w:fill="D9D9D9"/>
              </w:tcPr>
              <w:p w14:paraId="7A775BD2" w14:textId="5D1E2FC6" w:rsidR="005878C7" w:rsidRPr="005878C7" w:rsidRDefault="005878C7" w:rsidP="00B05633">
                <w:pPr>
                  <w:spacing w:after="0" w:line="276" w:lineRule="auto"/>
                  <w:jc w:val="both"/>
                  <w:rPr>
                    <w:rFonts w:ascii="Times New Roman" w:eastAsia="Times New Roman" w:hAnsi="Times New Roman" w:cs="Times New Roman"/>
                    <w:kern w:val="0"/>
                    <w:sz w:val="24"/>
                    <w:szCs w:val="24"/>
                    <w:lang w:val="sq-AL" w:eastAsia="en-GB"/>
                    <w14:ligatures w14:val="none"/>
                  </w:rPr>
                </w:pPr>
                <w:r w:rsidRPr="005878C7">
                  <w:rPr>
                    <w:rFonts w:ascii="Times New Roman" w:eastAsia="Times New Roman" w:hAnsi="Times New Roman" w:cs="Times New Roman"/>
                    <w:kern w:val="0"/>
                    <w:sz w:val="24"/>
                    <w:szCs w:val="24"/>
                    <w:lang w:val="sq-AL" w:eastAsia="en-GB"/>
                    <w14:ligatures w14:val="none"/>
                  </w:rPr>
                  <w:t xml:space="preserve"> </w:t>
                </w:r>
                <w:r w:rsidR="00AB298B" w:rsidRPr="009D2060">
                  <w:rPr>
                    <w:szCs w:val="24"/>
                    <w:lang w:val="sq-AL"/>
                  </w:rPr>
                  <w:t xml:space="preserve"> Arsiola Dyrmishi​</w:t>
                </w:r>
                <w:r w:rsidR="00AB298B" w:rsidRPr="009D2060">
                  <w:rPr>
                    <w:szCs w:val="24"/>
                  </w:rPr>
                  <w:t> </w:t>
                </w:r>
              </w:p>
            </w:tc>
          </w:sdtContent>
        </w:sdt>
      </w:tr>
      <w:tr w:rsidR="005878C7" w:rsidRPr="005878C7" w14:paraId="4E1B50C1" w14:textId="77777777" w:rsidTr="00124E92">
        <w:trPr>
          <w:trHeight w:val="162"/>
        </w:trPr>
        <w:tc>
          <w:tcPr>
            <w:tcW w:w="9805" w:type="dxa"/>
            <w:gridSpan w:val="2"/>
            <w:tcBorders>
              <w:top w:val="single" w:sz="4" w:space="0" w:color="000000"/>
              <w:left w:val="single" w:sz="4" w:space="0" w:color="000000"/>
              <w:bottom w:val="single" w:sz="4" w:space="0" w:color="000000"/>
              <w:right w:val="single" w:sz="4" w:space="0" w:color="000000"/>
            </w:tcBorders>
          </w:tcPr>
          <w:p w14:paraId="3DF72A37" w14:textId="77777777" w:rsidR="005878C7" w:rsidRPr="005878C7" w:rsidRDefault="005878C7"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5878C7" w:rsidRPr="00B56A99" w14:paraId="36623ED3" w14:textId="77777777" w:rsidTr="00124E92">
        <w:trPr>
          <w:trHeight w:val="353"/>
        </w:trPr>
        <w:tc>
          <w:tcPr>
            <w:tcW w:w="98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DD5DD" w14:textId="77777777" w:rsidR="005878C7" w:rsidRPr="00B56A99" w:rsidRDefault="005878C7" w:rsidP="00B05633">
            <w:pPr>
              <w:spacing w:after="0" w:line="276" w:lineRule="auto"/>
              <w:ind w:hanging="30"/>
              <w:jc w:val="both"/>
              <w:rPr>
                <w:rFonts w:ascii="Times New Roman" w:eastAsia="Times New Roman" w:hAnsi="Times New Roman" w:cs="Times New Roman"/>
                <w:b/>
                <w:kern w:val="0"/>
                <w:sz w:val="24"/>
                <w:szCs w:val="24"/>
                <w:lang w:val="sq-AL" w:eastAsia="en-GB"/>
                <w14:ligatures w14:val="none"/>
              </w:rPr>
            </w:pPr>
          </w:p>
        </w:tc>
      </w:tr>
      <w:tr w:rsidR="00B56A99" w:rsidRPr="00B56A99" w14:paraId="29DA85EC" w14:textId="77777777" w:rsidTr="00124E92">
        <w:trPr>
          <w:trHeight w:val="353"/>
        </w:trPr>
        <w:tc>
          <w:tcPr>
            <w:tcW w:w="98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0FF9B"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PJESA 1: PËRMBLEDHJE EKZEKUTIVE (maksimumi 2 faqe)</w:t>
            </w:r>
          </w:p>
        </w:tc>
      </w:tr>
      <w:tr w:rsidR="00B56A99" w:rsidRPr="002E66FA" w14:paraId="0EFC61BA" w14:textId="77777777" w:rsidTr="00124E92">
        <w:trPr>
          <w:trHeight w:val="552"/>
        </w:trPr>
        <w:tc>
          <w:tcPr>
            <w:tcW w:w="9805" w:type="dxa"/>
            <w:gridSpan w:val="2"/>
            <w:tcBorders>
              <w:top w:val="single" w:sz="4" w:space="0" w:color="000000"/>
              <w:left w:val="single" w:sz="4" w:space="0" w:color="000000"/>
              <w:bottom w:val="single" w:sz="4" w:space="0" w:color="000000"/>
              <w:right w:val="single" w:sz="4" w:space="0" w:color="000000"/>
            </w:tcBorders>
          </w:tcPr>
          <w:p w14:paraId="3F507372" w14:textId="77777777" w:rsidR="00B56A99" w:rsidRPr="0019607C"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19607C">
              <w:rPr>
                <w:rFonts w:ascii="Times New Roman" w:eastAsia="Times New Roman" w:hAnsi="Times New Roman" w:cs="Times New Roman"/>
                <w:b/>
                <w:kern w:val="0"/>
                <w:sz w:val="24"/>
                <w:szCs w:val="24"/>
                <w:lang w:val="sq-AL" w:eastAsia="en-GB"/>
                <w14:ligatures w14:val="none"/>
              </w:rPr>
              <w:t>PËRKUFIZIMI I PROBLEMIT</w:t>
            </w:r>
          </w:p>
          <w:p w14:paraId="0C69BC8D" w14:textId="77777777" w:rsidR="00B56A99" w:rsidRPr="0019607C"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19607C">
              <w:rPr>
                <w:rFonts w:ascii="Times New Roman" w:eastAsia="Times New Roman" w:hAnsi="Times New Roman" w:cs="Times New Roman"/>
                <w:i/>
                <w:kern w:val="0"/>
                <w:sz w:val="24"/>
                <w:szCs w:val="24"/>
                <w:lang w:val="sq-AL" w:eastAsia="en-GB"/>
                <w14:ligatures w14:val="none"/>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19607C">
              <w:rPr>
                <w:rFonts w:ascii="Times New Roman" w:eastAsia="Times New Roman" w:hAnsi="Times New Roman" w:cs="Times New Roman"/>
                <w:i/>
                <w:kern w:val="0"/>
                <w:sz w:val="24"/>
                <w:szCs w:val="24"/>
                <w:lang w:val="sq-AL" w:eastAsia="en-GB"/>
                <w14:ligatures w14:val="none"/>
              </w:rPr>
              <w:instrText xml:space="preserve"> FORMTEXT </w:instrText>
            </w:r>
            <w:r w:rsidRPr="0019607C">
              <w:rPr>
                <w:rFonts w:ascii="Times New Roman" w:eastAsia="Times New Roman" w:hAnsi="Times New Roman" w:cs="Times New Roman"/>
                <w:i/>
                <w:kern w:val="0"/>
                <w:sz w:val="24"/>
                <w:szCs w:val="24"/>
                <w:lang w:val="sq-AL" w:eastAsia="en-GB"/>
                <w14:ligatures w14:val="none"/>
              </w:rPr>
            </w:r>
            <w:r w:rsidRPr="0019607C">
              <w:rPr>
                <w:rFonts w:ascii="Times New Roman" w:eastAsia="Times New Roman" w:hAnsi="Times New Roman" w:cs="Times New Roman"/>
                <w:i/>
                <w:kern w:val="0"/>
                <w:sz w:val="24"/>
                <w:szCs w:val="24"/>
                <w:lang w:val="sq-AL" w:eastAsia="en-GB"/>
                <w14:ligatures w14:val="none"/>
              </w:rPr>
              <w:fldChar w:fldCharType="separate"/>
            </w:r>
            <w:r w:rsidRPr="0019607C">
              <w:rPr>
                <w:rFonts w:ascii="Times New Roman" w:eastAsia="Times New Roman" w:hAnsi="Times New Roman" w:cs="Times New Roman"/>
                <w:i/>
                <w:noProof/>
                <w:kern w:val="0"/>
                <w:sz w:val="24"/>
                <w:szCs w:val="24"/>
                <w:lang w:val="sq-AL" w:eastAsia="en-GB"/>
                <w14:ligatures w14:val="none"/>
              </w:rPr>
              <w:t xml:space="preserve">Cili është problemi në shqyrtim dhe cilat janë shkaqet e tij? Jepni arsyet e nevojës së ndërhyrjes së qeverisë. (jo më shumë se 10 rreshta) </w:t>
            </w:r>
            <w:r w:rsidRPr="0019607C">
              <w:rPr>
                <w:rFonts w:ascii="Times New Roman" w:eastAsia="Times New Roman" w:hAnsi="Times New Roman" w:cs="Times New Roman"/>
                <w:i/>
                <w:kern w:val="0"/>
                <w:sz w:val="24"/>
                <w:szCs w:val="24"/>
                <w:lang w:val="sq-AL" w:eastAsia="en-GB"/>
                <w14:ligatures w14:val="none"/>
              </w:rPr>
              <w:fldChar w:fldCharType="end"/>
            </w:r>
            <w:bookmarkEnd w:id="2"/>
          </w:p>
          <w:p w14:paraId="46D70FD1" w14:textId="77777777" w:rsidR="002479EE" w:rsidRPr="0019607C" w:rsidRDefault="002479EE" w:rsidP="00B05633">
            <w:pPr>
              <w:spacing w:after="0" w:line="276" w:lineRule="auto"/>
              <w:jc w:val="both"/>
              <w:rPr>
                <w:rFonts w:ascii="Times New Roman" w:eastAsia="Times New Roman" w:hAnsi="Times New Roman" w:cs="Times New Roman"/>
                <w:i/>
                <w:kern w:val="0"/>
                <w:sz w:val="24"/>
                <w:szCs w:val="24"/>
                <w:lang w:val="sq-AL" w:eastAsia="en-GB"/>
                <w14:ligatures w14:val="none"/>
              </w:rPr>
            </w:pPr>
          </w:p>
          <w:p w14:paraId="2C3F044B" w14:textId="77777777" w:rsidR="00AB298B" w:rsidRPr="008570A6" w:rsidRDefault="00AB298B" w:rsidP="00AB298B">
            <w:p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Harmonizimi i legjislacionit shqiptar me acquis-in e BE-së në kuadër të Kapitullit 6 “Ligji i Shoqërive Tregtare” është thelbësor për procesin e integrimit evropian. Aktualisht, kuadri ligjor shqiptar, i bazuar në Ligjin Nr. 9901/2008 “Për tregtarët dhe shoqëritë tregtare”, nuk parashikon formën juridike të Grupimit Evropian të Interesit Ekonomik (EEIG) të përcaktuar nga Rregullorja (KE) Nr. 2137/85.</w:t>
            </w:r>
          </w:p>
          <w:p w14:paraId="08948791" w14:textId="77777777" w:rsidR="00AB298B" w:rsidRPr="008570A6" w:rsidRDefault="00AB298B" w:rsidP="00AB298B">
            <w:p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 xml:space="preserve">Kjo mungesë e dispozitave ligjore që rregullojnë krijimin, regjistrimin dhe funksionimin e EEIG-ve krijon boshllëk normativ dhe pengon bashkëpunimin ndërkufitar midis bizneseve shqiptare dhe atyre të BE-së. Si pasojë, sipërmarrjet shqiptare nuk mund të përfitojnë nga avantazhet që ofron ky </w:t>
            </w:r>
            <w:r w:rsidRPr="008570A6">
              <w:rPr>
                <w:rFonts w:ascii="Times New Roman" w:eastAsia="Times New Roman" w:hAnsi="Times New Roman" w:cs="Times New Roman"/>
                <w:iCs/>
                <w:kern w:val="0"/>
                <w:sz w:val="24"/>
                <w:szCs w:val="24"/>
                <w:lang w:val="sq-AL" w:eastAsia="en-GB"/>
                <w14:ligatures w14:val="none"/>
              </w:rPr>
              <w:lastRenderedPageBreak/>
              <w:t>instrument ligjor fleksibël, i cili synon të lehtësojë aktivitetet e përbashkëta ekonomike pa qëllim fitimi.</w:t>
            </w:r>
          </w:p>
          <w:p w14:paraId="452182BE" w14:textId="77777777" w:rsidR="00AB298B" w:rsidRPr="008570A6" w:rsidRDefault="00AB298B" w:rsidP="00AB298B">
            <w:p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Në nivel praktik, kjo situatë vjen për shkak të:</w:t>
            </w:r>
          </w:p>
          <w:p w14:paraId="31A18E4A" w14:textId="77777777" w:rsidR="00AB298B" w:rsidRPr="001365D5" w:rsidRDefault="00AB298B" w:rsidP="00AB298B">
            <w:pPr>
              <w:numPr>
                <w:ilvl w:val="0"/>
                <w:numId w:val="29"/>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365D5">
              <w:rPr>
                <w:rFonts w:ascii="Times New Roman" w:eastAsia="Times New Roman" w:hAnsi="Times New Roman" w:cs="Times New Roman"/>
                <w:iCs/>
                <w:kern w:val="0"/>
                <w:sz w:val="24"/>
                <w:szCs w:val="24"/>
                <w:lang w:val="sq-AL" w:eastAsia="en-GB"/>
                <w14:ligatures w14:val="none"/>
              </w:rPr>
              <w:t>Mospërfshirjes së EEIG-ve në legjislacionin ekzistues për shoqëritë tregtare;</w:t>
            </w:r>
          </w:p>
          <w:p w14:paraId="1DDC6981" w14:textId="77777777" w:rsidR="00AB298B" w:rsidRPr="001365D5" w:rsidRDefault="00AB298B" w:rsidP="00AB298B">
            <w:pPr>
              <w:numPr>
                <w:ilvl w:val="0"/>
                <w:numId w:val="29"/>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365D5">
              <w:rPr>
                <w:rFonts w:ascii="Times New Roman" w:eastAsia="Times New Roman" w:hAnsi="Times New Roman" w:cs="Times New Roman"/>
                <w:iCs/>
                <w:kern w:val="0"/>
                <w:sz w:val="24"/>
                <w:szCs w:val="24"/>
                <w:lang w:val="sq-AL" w:eastAsia="en-GB"/>
                <w14:ligatures w14:val="none"/>
              </w:rPr>
              <w:t>Mungesës së mekanizmave për regjistrimin dhe qeverisjen e tyre, siç kërkohet në nenet 6–10 dhe 16–20 të Rregullores 2137/85;</w:t>
            </w:r>
          </w:p>
          <w:p w14:paraId="2BC82B51" w14:textId="77777777" w:rsidR="00AB298B" w:rsidRPr="00AB298B" w:rsidRDefault="00AB298B" w:rsidP="00AB298B">
            <w:pPr>
              <w:numPr>
                <w:ilvl w:val="0"/>
                <w:numId w:val="29"/>
              </w:numPr>
              <w:spacing w:after="0" w:line="276" w:lineRule="auto"/>
              <w:jc w:val="both"/>
              <w:rPr>
                <w:rFonts w:ascii="Times New Roman" w:eastAsia="Times New Roman" w:hAnsi="Times New Roman" w:cs="Times New Roman"/>
                <w:iCs/>
                <w:kern w:val="0"/>
                <w:sz w:val="24"/>
                <w:szCs w:val="24"/>
                <w:lang w:eastAsia="en-GB"/>
                <w14:ligatures w14:val="none"/>
              </w:rPr>
            </w:pPr>
            <w:r w:rsidRPr="00AB298B">
              <w:rPr>
                <w:rFonts w:ascii="Times New Roman" w:eastAsia="Times New Roman" w:hAnsi="Times New Roman" w:cs="Times New Roman"/>
                <w:iCs/>
                <w:kern w:val="0"/>
                <w:sz w:val="24"/>
                <w:szCs w:val="24"/>
                <w:lang w:eastAsia="en-GB"/>
                <w14:ligatures w14:val="none"/>
              </w:rPr>
              <w:t>Nevojës për përafrim të plotë me standardet dhe praktikat e BE-së, për të përmbushur angazhimet e marra nga Ministria e Financave dhe Ekonomisë gjatë procesit të screening-ut (shkurt 2023).</w:t>
            </w:r>
          </w:p>
          <w:p w14:paraId="393297C5" w14:textId="1A122010" w:rsidR="00AB298B" w:rsidRPr="00AB298B" w:rsidRDefault="00AB298B" w:rsidP="00AB298B">
            <w:pPr>
              <w:spacing w:after="0" w:line="276" w:lineRule="auto"/>
              <w:jc w:val="both"/>
              <w:rPr>
                <w:rFonts w:ascii="Times New Roman" w:eastAsia="Times New Roman" w:hAnsi="Times New Roman" w:cs="Times New Roman"/>
                <w:iCs/>
                <w:kern w:val="0"/>
                <w:sz w:val="24"/>
                <w:szCs w:val="24"/>
                <w:lang w:eastAsia="en-GB"/>
                <w14:ligatures w14:val="none"/>
              </w:rPr>
            </w:pPr>
            <w:r w:rsidRPr="00AB298B">
              <w:rPr>
                <w:rFonts w:ascii="Times New Roman" w:eastAsia="Times New Roman" w:hAnsi="Times New Roman" w:cs="Times New Roman"/>
                <w:iCs/>
                <w:kern w:val="0"/>
                <w:sz w:val="24"/>
                <w:szCs w:val="24"/>
                <w:lang w:eastAsia="en-GB"/>
                <w14:ligatures w14:val="none"/>
              </w:rPr>
              <w:t xml:space="preserve">Në </w:t>
            </w:r>
            <w:r>
              <w:rPr>
                <w:rFonts w:ascii="Times New Roman" w:eastAsia="Times New Roman" w:hAnsi="Times New Roman" w:cs="Times New Roman"/>
                <w:iCs/>
                <w:kern w:val="0"/>
                <w:sz w:val="24"/>
                <w:szCs w:val="24"/>
                <w:lang w:eastAsia="en-GB"/>
                <w14:ligatures w14:val="none"/>
              </w:rPr>
              <w:t>aspekt më të gjerë</w:t>
            </w:r>
            <w:r w:rsidRPr="00AB298B">
              <w:rPr>
                <w:rFonts w:ascii="Times New Roman" w:eastAsia="Times New Roman" w:hAnsi="Times New Roman" w:cs="Times New Roman"/>
                <w:iCs/>
                <w:kern w:val="0"/>
                <w:sz w:val="24"/>
                <w:szCs w:val="24"/>
                <w:lang w:eastAsia="en-GB"/>
                <w14:ligatures w14:val="none"/>
              </w:rPr>
              <w:t>, problemi buron nga mospërputhja ndërmjet legjislacionit kombëtar dhe atij evropian, e cila kufizon mundësitë për integrim ekonomik, rritje konkurruese dhe zhvillim të bashkëpunimeve ndërkufitare.</w:t>
            </w:r>
          </w:p>
          <w:p w14:paraId="37BCD302" w14:textId="77777777" w:rsidR="00AB298B" w:rsidRDefault="00AB298B"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p>
          <w:p w14:paraId="3B6F8F1C" w14:textId="77777777" w:rsidR="00AB298B" w:rsidRDefault="00AB298B"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r w:rsidRPr="00AB298B">
              <w:rPr>
                <w:rFonts w:ascii="Times New Roman" w:eastAsia="Times New Roman" w:hAnsi="Times New Roman" w:cs="Times New Roman"/>
                <w:b/>
                <w:bCs/>
                <w:iCs/>
                <w:kern w:val="0"/>
                <w:sz w:val="24"/>
                <w:szCs w:val="24"/>
                <w:lang w:val="sq-AL" w:eastAsia="en-GB"/>
                <w14:ligatures w14:val="none"/>
              </w:rPr>
              <w:t>Grupet e prekura</w:t>
            </w:r>
            <w:r>
              <w:rPr>
                <w:rFonts w:ascii="Times New Roman" w:eastAsia="Times New Roman" w:hAnsi="Times New Roman" w:cs="Times New Roman"/>
                <w:iCs/>
                <w:kern w:val="0"/>
                <w:sz w:val="24"/>
                <w:szCs w:val="24"/>
                <w:lang w:val="sq-AL" w:eastAsia="en-GB"/>
                <w14:ligatures w14:val="none"/>
              </w:rPr>
              <w:t>:</w:t>
            </w:r>
          </w:p>
          <w:p w14:paraId="4773ACA9" w14:textId="77777777" w:rsidR="00AB298B" w:rsidRDefault="00AB298B"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p>
          <w:p w14:paraId="6D942ECC" w14:textId="1685B592" w:rsidR="00AB298B" w:rsidRPr="008570A6" w:rsidRDefault="00AB298B" w:rsidP="00AB298B">
            <w:pPr>
              <w:pStyle w:val="ListParagraph"/>
              <w:numPr>
                <w:ilvl w:val="0"/>
                <w:numId w:val="30"/>
              </w:num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Qeveria dhe institucionet publike – Ministria e Ekonomisë, Kulturës dhe Inovacionit (MEKI) dhe Qendra Kombëtare e Biznesit (QKB) përballen me presionin për të harmonizuar legjislacionin kombëtar me acquis-in e BE-së dhe për të krijuar kapacitete administrative e infrastrukturore për zbatimin e rregullave mbi EEIG-të. Aktualisht mungon një kuadër ligjor dhe institucional që mundëson regjistrimin dhe funksionimin e këtyre entiteteve.</w:t>
            </w:r>
          </w:p>
          <w:p w14:paraId="68D43042" w14:textId="7C4A3939" w:rsidR="00AB298B" w:rsidRPr="008570A6" w:rsidRDefault="00AB298B" w:rsidP="00AB298B">
            <w:pPr>
              <w:pStyle w:val="ListParagraph"/>
              <w:numPr>
                <w:ilvl w:val="0"/>
                <w:numId w:val="30"/>
              </w:num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Bizneset private – Veçanërisht 6,938 ndërmarrjet e huaja ose të përbashkëta dhe rreth 111,938 ndërmarrjet e vogla dhe të mesme (SME) me 1–4 të punësuar, sipas të dhënave të INSTAT, humbasin mundësi për bashkëpunim ekonomik ndërkufitar dhe akses në tregun e brendshëm të BE-së për shkak të mungesës së një forme ligjore të përshtatshme si EEIG.</w:t>
            </w:r>
          </w:p>
          <w:p w14:paraId="2F4C4066" w14:textId="3A0154AB" w:rsidR="00AB298B" w:rsidRPr="008570A6" w:rsidRDefault="00AB298B" w:rsidP="00AB298B">
            <w:pPr>
              <w:pStyle w:val="ListParagraph"/>
              <w:numPr>
                <w:ilvl w:val="0"/>
                <w:numId w:val="30"/>
              </w:num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Shoqëria civile dhe profesionistët – Organizatat jofitimprurëse, grupet profesionale dhe organizatat lokale nuk mund të përfitojnë nga projektet e përbashkëta me partnerë evropianë, të cilat do të mundësoheshin përmes strukturave të tipit EEIG.</w:t>
            </w:r>
          </w:p>
          <w:p w14:paraId="1B4F5C87" w14:textId="5F4F2825" w:rsidR="00AB298B" w:rsidRPr="008570A6" w:rsidRDefault="00AB298B" w:rsidP="00AB298B">
            <w:pPr>
              <w:pStyle w:val="ListParagraph"/>
              <w:numPr>
                <w:ilvl w:val="0"/>
                <w:numId w:val="30"/>
              </w:num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Qytetarët – Si punonjës dhe konsumatorë, qytetarët preken në mënyrë indirekte për shkak të mungesës së mundësive për krijimin e vendeve të reja të punës, zhvillimin e inovacionit dhe përmirësimin e shërbimeve që bashkëpunimet ekonomike ndërkufitare mund të sillnin.</w:t>
            </w:r>
          </w:p>
          <w:p w14:paraId="2F518149" w14:textId="77777777" w:rsidR="00AB298B" w:rsidRDefault="00AB298B"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p>
          <w:p w14:paraId="16412CB1" w14:textId="77777777" w:rsidR="00AB298B" w:rsidRDefault="00AB298B"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p>
          <w:p w14:paraId="5733A0B1" w14:textId="176012B0" w:rsidR="00106479" w:rsidRDefault="00106479"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r>
              <w:rPr>
                <w:rFonts w:ascii="Times New Roman" w:eastAsia="Times New Roman" w:hAnsi="Times New Roman" w:cs="Times New Roman"/>
                <w:iCs/>
                <w:kern w:val="0"/>
                <w:sz w:val="24"/>
                <w:szCs w:val="24"/>
                <w:lang w:val="sq-AL" w:eastAsia="en-GB"/>
                <w14:ligatures w14:val="none"/>
              </w:rPr>
              <w:t>Shkaqet kryesore te problemi</w:t>
            </w:r>
            <w:r w:rsidR="00295440">
              <w:rPr>
                <w:rFonts w:ascii="Times New Roman" w:eastAsia="Times New Roman" w:hAnsi="Times New Roman" w:cs="Times New Roman"/>
                <w:iCs/>
                <w:kern w:val="0"/>
                <w:sz w:val="24"/>
                <w:szCs w:val="24"/>
                <w:lang w:val="sq-AL" w:eastAsia="en-GB"/>
                <w14:ligatures w14:val="none"/>
              </w:rPr>
              <w:t>t</w:t>
            </w:r>
            <w:r>
              <w:rPr>
                <w:rFonts w:ascii="Times New Roman" w:eastAsia="Times New Roman" w:hAnsi="Times New Roman" w:cs="Times New Roman"/>
                <w:iCs/>
                <w:kern w:val="0"/>
                <w:sz w:val="24"/>
                <w:szCs w:val="24"/>
                <w:lang w:val="sq-AL" w:eastAsia="en-GB"/>
                <w14:ligatures w14:val="none"/>
              </w:rPr>
              <w:t>:</w:t>
            </w:r>
          </w:p>
          <w:p w14:paraId="181C72A6" w14:textId="77777777" w:rsidR="00106479" w:rsidRDefault="00106479" w:rsidP="00B24160">
            <w:pPr>
              <w:spacing w:after="0" w:line="276" w:lineRule="auto"/>
              <w:jc w:val="both"/>
              <w:rPr>
                <w:rFonts w:ascii="Times New Roman" w:eastAsia="Times New Roman" w:hAnsi="Times New Roman" w:cs="Times New Roman"/>
                <w:iCs/>
                <w:kern w:val="0"/>
                <w:sz w:val="24"/>
                <w:szCs w:val="24"/>
                <w:lang w:val="sq-AL" w:eastAsia="en-GB"/>
                <w14:ligatures w14:val="none"/>
              </w:rPr>
            </w:pPr>
          </w:p>
          <w:p w14:paraId="3A1C60C2" w14:textId="34E89D5F"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Mos përputhja rregullatore</w:t>
            </w:r>
            <w:r w:rsidRPr="008570A6">
              <w:rPr>
                <w:iCs/>
                <w:szCs w:val="24"/>
                <w:lang w:val="sq-AL"/>
              </w:rPr>
              <w:t xml:space="preserve"> me r</w:t>
            </w:r>
            <w:r w:rsidRPr="00106479">
              <w:rPr>
                <w:rFonts w:ascii="Times New Roman" w:eastAsia="Times New Roman" w:hAnsi="Times New Roman" w:cs="Times New Roman"/>
                <w:iCs/>
                <w:kern w:val="0"/>
                <w:sz w:val="24"/>
                <w:szCs w:val="24"/>
                <w:lang w:val="sq-AL" w:eastAsia="en-GB"/>
                <w14:ligatures w14:val="none"/>
              </w:rPr>
              <w:t>regullores (KE) Nr. 2137/85 në legjislacionin shqiptar, që pengon krijimin dhe funksionimin e Grupimeve Evropiane të Interesit Ekonomik (EEIG).</w:t>
            </w:r>
          </w:p>
          <w:p w14:paraId="62DF8F7D" w14:textId="77777777"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Boshllëku ligjor në Ligjin Nr. 9901/2008 “Për tregtarët dhe shoqëritë tregtare”, i cili nuk përfshin forma të veçanta juridike si EEIG.</w:t>
            </w:r>
          </w:p>
          <w:p w14:paraId="0620C168" w14:textId="77777777"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Mungesa e dispozitave për regjistrimin, qeverisjen dhe përgjegjësitë ligjore të EEIG-ve, siç parashikohen në nenet 6–10 dhe 16–20 të Rregullores 2137/85.</w:t>
            </w:r>
          </w:p>
          <w:p w14:paraId="24F77D2F" w14:textId="727395E8"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Kufizime institucionale dhe mungesë infrastrukture administrative për zbatimin e modelit të EEIG-ve në Qendrën Kombëtare të Biznesit (QKB) dhe në strukturat përgjegjëse të MEI-t.</w:t>
            </w:r>
          </w:p>
          <w:p w14:paraId="458A3F3A" w14:textId="77777777" w:rsidR="00106479" w:rsidRPr="00106479" w:rsidRDefault="00106479" w:rsidP="00106479">
            <w:pPr>
              <w:spacing w:after="0" w:line="276" w:lineRule="auto"/>
              <w:jc w:val="both"/>
              <w:rPr>
                <w:rFonts w:ascii="Times New Roman" w:eastAsia="Times New Roman" w:hAnsi="Times New Roman" w:cs="Times New Roman"/>
                <w:iCs/>
                <w:kern w:val="0"/>
                <w:sz w:val="24"/>
                <w:szCs w:val="24"/>
                <w:lang w:val="sq-AL" w:eastAsia="en-GB"/>
                <w14:ligatures w14:val="none"/>
              </w:rPr>
            </w:pPr>
          </w:p>
          <w:p w14:paraId="63A87507" w14:textId="77777777"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Mungesë njohurie dhe praktike ndërinstitucionale për përfitimet që sjell ky instrument bashkëpunimi ndërkufitar për bizneset dhe shoqërinë civile.</w:t>
            </w:r>
          </w:p>
          <w:p w14:paraId="6830296D" w14:textId="77777777"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lastRenderedPageBreak/>
              <w:t>Mosshfrytëzimi i potencialit për bashkëpunim ekonomik ndërkufitar, veçanërisht mes ndërmarrjeve të huaja/të përbashkëta dhe SME-ve shqiptare.</w:t>
            </w:r>
          </w:p>
          <w:p w14:paraId="01595570" w14:textId="77777777" w:rsidR="00106479" w:rsidRPr="00106479" w:rsidRDefault="00106479" w:rsidP="00106479">
            <w:pPr>
              <w:pStyle w:val="ListParagraph"/>
              <w:numPr>
                <w:ilvl w:val="0"/>
                <w:numId w:val="31"/>
              </w:numPr>
              <w:spacing w:after="0" w:line="276" w:lineRule="auto"/>
              <w:jc w:val="both"/>
              <w:rPr>
                <w:rFonts w:ascii="Times New Roman" w:eastAsia="Times New Roman" w:hAnsi="Times New Roman" w:cs="Times New Roman"/>
                <w:iCs/>
                <w:kern w:val="0"/>
                <w:sz w:val="24"/>
                <w:szCs w:val="24"/>
                <w:lang w:val="sq-AL" w:eastAsia="en-GB"/>
                <w14:ligatures w14:val="none"/>
              </w:rPr>
            </w:pPr>
            <w:r w:rsidRPr="00106479">
              <w:rPr>
                <w:rFonts w:ascii="Times New Roman" w:eastAsia="Times New Roman" w:hAnsi="Times New Roman" w:cs="Times New Roman"/>
                <w:iCs/>
                <w:kern w:val="0"/>
                <w:sz w:val="24"/>
                <w:szCs w:val="24"/>
                <w:lang w:val="sq-AL" w:eastAsia="en-GB"/>
                <w14:ligatures w14:val="none"/>
              </w:rPr>
              <w:t>Nevoja për përmbushjen e angazhimeve të marra gjatë procesit të screening-ut dypalësh (shkurt 2023) dhe për përafrim të plotë me acquis-in e BE-së në kuadër të Kapitullit 6 “Ligji i Shoqërive Tregtare”.</w:t>
            </w:r>
          </w:p>
          <w:p w14:paraId="45CE1C21" w14:textId="77777777" w:rsidR="00106479" w:rsidRDefault="00106479" w:rsidP="00106479">
            <w:pPr>
              <w:spacing w:after="0" w:line="276" w:lineRule="auto"/>
              <w:jc w:val="both"/>
              <w:rPr>
                <w:rFonts w:ascii="Times New Roman" w:eastAsia="Times New Roman" w:hAnsi="Times New Roman" w:cs="Times New Roman"/>
                <w:iCs/>
                <w:kern w:val="0"/>
                <w:sz w:val="24"/>
                <w:szCs w:val="24"/>
                <w:lang w:val="sq-AL" w:eastAsia="en-GB"/>
                <w14:ligatures w14:val="none"/>
              </w:rPr>
            </w:pPr>
          </w:p>
          <w:p w14:paraId="4F73226C" w14:textId="16415557" w:rsidR="00B56A99" w:rsidRPr="0019607C" w:rsidRDefault="00106479" w:rsidP="00106479">
            <w:pPr>
              <w:spacing w:after="0" w:line="276" w:lineRule="auto"/>
              <w:jc w:val="both"/>
              <w:rPr>
                <w:rFonts w:ascii="Times New Roman" w:eastAsia="Times New Roman" w:hAnsi="Times New Roman" w:cs="Times New Roman"/>
                <w:iCs/>
                <w:kern w:val="0"/>
                <w:sz w:val="24"/>
                <w:szCs w:val="24"/>
                <w:lang w:val="sq-AL" w:eastAsia="en-GB"/>
                <w14:ligatures w14:val="none"/>
              </w:rPr>
            </w:pPr>
            <w:r>
              <w:rPr>
                <w:rFonts w:ascii="Times New Roman" w:eastAsia="Times New Roman" w:hAnsi="Times New Roman" w:cs="Times New Roman"/>
                <w:iCs/>
                <w:kern w:val="0"/>
                <w:sz w:val="24"/>
                <w:szCs w:val="24"/>
                <w:lang w:val="sq-AL" w:eastAsia="en-GB"/>
                <w14:ligatures w14:val="none"/>
              </w:rPr>
              <w:t xml:space="preserve"> </w:t>
            </w:r>
          </w:p>
        </w:tc>
      </w:tr>
      <w:tr w:rsidR="00B56A99" w:rsidRPr="002E66FA" w14:paraId="2BF44573" w14:textId="77777777" w:rsidTr="00124E92">
        <w:trPr>
          <w:trHeight w:val="543"/>
        </w:trPr>
        <w:tc>
          <w:tcPr>
            <w:tcW w:w="9805" w:type="dxa"/>
            <w:gridSpan w:val="2"/>
            <w:tcBorders>
              <w:top w:val="single" w:sz="4" w:space="0" w:color="000000"/>
              <w:left w:val="single" w:sz="4" w:space="0" w:color="000000"/>
              <w:bottom w:val="single" w:sz="4" w:space="0" w:color="000000"/>
              <w:right w:val="single" w:sz="4" w:space="0" w:color="000000"/>
            </w:tcBorders>
          </w:tcPr>
          <w:p w14:paraId="033DE3E8" w14:textId="77777777" w:rsidR="00B56A99" w:rsidRPr="0019607C" w:rsidRDefault="00B56A99" w:rsidP="00B05633">
            <w:pPr>
              <w:spacing w:after="0" w:line="276" w:lineRule="auto"/>
              <w:jc w:val="both"/>
              <w:rPr>
                <w:rFonts w:ascii="Times New Roman" w:eastAsia="Times New Roman" w:hAnsi="Times New Roman" w:cs="Times New Roman"/>
                <w:b/>
                <w:i/>
                <w:kern w:val="0"/>
                <w:sz w:val="24"/>
                <w:szCs w:val="24"/>
                <w:lang w:val="sq-AL" w:eastAsia="en-GB"/>
                <w14:ligatures w14:val="none"/>
              </w:rPr>
            </w:pPr>
            <w:r w:rsidRPr="0019607C">
              <w:rPr>
                <w:rFonts w:ascii="Times New Roman" w:eastAsia="Times New Roman" w:hAnsi="Times New Roman" w:cs="Times New Roman"/>
                <w:b/>
                <w:kern w:val="0"/>
                <w:sz w:val="24"/>
                <w:szCs w:val="24"/>
                <w:lang w:val="sq-AL" w:eastAsia="en-GB"/>
                <w14:ligatures w14:val="none"/>
              </w:rPr>
              <w:lastRenderedPageBreak/>
              <w:t>OBJEKTIVAT</w:t>
            </w:r>
          </w:p>
          <w:p w14:paraId="785CEBC2" w14:textId="77777777" w:rsidR="00B56A99" w:rsidRPr="0019607C"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19607C">
              <w:rPr>
                <w:rFonts w:ascii="Times New Roman" w:eastAsia="Times New Roman" w:hAnsi="Times New Roman" w:cs="Times New Roman"/>
                <w:i/>
                <w:kern w:val="0"/>
                <w:sz w:val="24"/>
                <w:szCs w:val="24"/>
                <w:lang w:val="sq-AL" w:eastAsia="en-GB"/>
                <w14:ligatures w14:val="none"/>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19607C">
              <w:rPr>
                <w:rFonts w:ascii="Times New Roman" w:eastAsia="Times New Roman" w:hAnsi="Times New Roman" w:cs="Times New Roman"/>
                <w:i/>
                <w:kern w:val="0"/>
                <w:sz w:val="24"/>
                <w:szCs w:val="24"/>
                <w:lang w:val="sq-AL" w:eastAsia="en-GB"/>
                <w14:ligatures w14:val="none"/>
              </w:rPr>
              <w:instrText xml:space="preserve"> FORMTEXT </w:instrText>
            </w:r>
            <w:r w:rsidRPr="0019607C">
              <w:rPr>
                <w:rFonts w:ascii="Times New Roman" w:eastAsia="Times New Roman" w:hAnsi="Times New Roman" w:cs="Times New Roman"/>
                <w:i/>
                <w:kern w:val="0"/>
                <w:sz w:val="24"/>
                <w:szCs w:val="24"/>
                <w:lang w:val="sq-AL" w:eastAsia="en-GB"/>
                <w14:ligatures w14:val="none"/>
              </w:rPr>
            </w:r>
            <w:r w:rsidRPr="0019607C">
              <w:rPr>
                <w:rFonts w:ascii="Times New Roman" w:eastAsia="Times New Roman" w:hAnsi="Times New Roman" w:cs="Times New Roman"/>
                <w:i/>
                <w:kern w:val="0"/>
                <w:sz w:val="24"/>
                <w:szCs w:val="24"/>
                <w:lang w:val="sq-AL" w:eastAsia="en-GB"/>
                <w14:ligatures w14:val="none"/>
              </w:rPr>
              <w:fldChar w:fldCharType="separate"/>
            </w:r>
            <w:r w:rsidRPr="0019607C">
              <w:rPr>
                <w:rFonts w:ascii="Times New Roman" w:eastAsia="Times New Roman" w:hAnsi="Times New Roman" w:cs="Times New Roman"/>
                <w:i/>
                <w:noProof/>
                <w:kern w:val="0"/>
                <w:sz w:val="24"/>
                <w:szCs w:val="24"/>
                <w:lang w:val="sq-AL" w:eastAsia="en-GB"/>
                <w14:ligatures w14:val="none"/>
              </w:rPr>
              <w:t>Cilat janë objektivat dhe rezultatet e synuara të propozimit? (jo më shumë se 7  rreshta)</w:t>
            </w:r>
            <w:r w:rsidRPr="0019607C">
              <w:rPr>
                <w:rFonts w:ascii="Times New Roman" w:eastAsia="Times New Roman" w:hAnsi="Times New Roman" w:cs="Times New Roman"/>
                <w:i/>
                <w:kern w:val="0"/>
                <w:sz w:val="24"/>
                <w:szCs w:val="24"/>
                <w:lang w:val="sq-AL" w:eastAsia="en-GB"/>
                <w14:ligatures w14:val="none"/>
              </w:rPr>
              <w:fldChar w:fldCharType="end"/>
            </w:r>
            <w:bookmarkEnd w:id="3"/>
          </w:p>
          <w:p w14:paraId="6095A185" w14:textId="77777777" w:rsidR="00295440" w:rsidRDefault="00295440" w:rsidP="00B05633">
            <w:pPr>
              <w:spacing w:after="0" w:line="240" w:lineRule="auto"/>
              <w:jc w:val="both"/>
              <w:rPr>
                <w:szCs w:val="24"/>
                <w:lang w:val="fr-FR"/>
              </w:rPr>
            </w:pPr>
          </w:p>
          <w:p w14:paraId="1FCD5F53" w14:textId="205EB734" w:rsidR="00B56A99" w:rsidRPr="0019607C" w:rsidRDefault="00295440" w:rsidP="00B05633">
            <w:pPr>
              <w:spacing w:after="0" w:line="240" w:lineRule="auto"/>
              <w:jc w:val="both"/>
              <w:rPr>
                <w:rFonts w:ascii="Times New Roman" w:eastAsia="Times New Roman" w:hAnsi="Times New Roman" w:cs="Times New Roman"/>
                <w:kern w:val="0"/>
                <w:sz w:val="24"/>
                <w:szCs w:val="24"/>
                <w:lang w:val="sq-AL" w:eastAsia="en-GB"/>
                <w14:ligatures w14:val="none"/>
              </w:rPr>
            </w:pPr>
            <w:r w:rsidRPr="005F58A8">
              <w:rPr>
                <w:szCs w:val="24"/>
                <w:lang w:val="fr-FR"/>
              </w:rPr>
              <w:t xml:space="preserve">Objektivat e harmozimit të </w:t>
            </w:r>
            <w:r>
              <w:rPr>
                <w:szCs w:val="24"/>
                <w:lang w:val="fr-FR"/>
              </w:rPr>
              <w:t>projekt</w:t>
            </w:r>
            <w:r w:rsidRPr="005F58A8">
              <w:rPr>
                <w:szCs w:val="24"/>
                <w:lang w:val="fr-FR"/>
              </w:rPr>
              <w:t xml:space="preserve">ligjit </w:t>
            </w:r>
            <w:r>
              <w:rPr>
                <w:rFonts w:ascii="Times New Roman" w:eastAsia="Times New Roman" w:hAnsi="Times New Roman" w:cs="Times New Roman"/>
                <w:color w:val="000000"/>
                <w:kern w:val="0"/>
                <w:sz w:val="24"/>
                <w:szCs w:val="24"/>
                <w:lang w:val="sq-AL" w:eastAsia="en-GB"/>
                <w14:ligatures w14:val="none"/>
              </w:rPr>
              <w:t xml:space="preserve">“Për </w:t>
            </w:r>
            <w:r w:rsidRPr="008570A6">
              <w:rPr>
                <w:lang w:val="fr-FR"/>
              </w:rPr>
              <w:t xml:space="preserve"> </w:t>
            </w:r>
            <w:r w:rsidRPr="008570A6">
              <w:rPr>
                <w:rFonts w:ascii="Times New Roman" w:eastAsia="Times New Roman" w:hAnsi="Times New Roman" w:cs="Times New Roman"/>
                <w:color w:val="000000"/>
                <w:kern w:val="0"/>
                <w:sz w:val="24"/>
                <w:szCs w:val="24"/>
                <w:lang w:val="fr-FR" w:eastAsia="en-GB"/>
                <w14:ligatures w14:val="none"/>
              </w:rPr>
              <w:t>Grupimet Ekonomike me Interes Evropian</w:t>
            </w:r>
            <w:r>
              <w:rPr>
                <w:rFonts w:ascii="Times New Roman" w:eastAsia="Times New Roman" w:hAnsi="Times New Roman" w:cs="Times New Roman"/>
                <w:color w:val="000000"/>
                <w:kern w:val="0"/>
                <w:sz w:val="24"/>
                <w:szCs w:val="24"/>
                <w:lang w:val="sq-AL" w:eastAsia="en-GB"/>
                <w14:ligatures w14:val="none"/>
              </w:rPr>
              <w:t xml:space="preserve">” </w:t>
            </w:r>
            <w:r w:rsidRPr="005F58A8">
              <w:rPr>
                <w:szCs w:val="24"/>
                <w:lang w:val="fr-FR"/>
              </w:rPr>
              <w:t xml:space="preserve">me </w:t>
            </w:r>
            <w:r w:rsidRPr="008570A6">
              <w:rPr>
                <w:iCs/>
                <w:szCs w:val="24"/>
                <w:lang w:val="fr-FR"/>
              </w:rPr>
              <w:t xml:space="preserve"> r</w:t>
            </w:r>
            <w:r w:rsidRPr="00106479">
              <w:rPr>
                <w:rFonts w:ascii="Times New Roman" w:eastAsia="Times New Roman" w:hAnsi="Times New Roman" w:cs="Times New Roman"/>
                <w:iCs/>
                <w:kern w:val="0"/>
                <w:sz w:val="24"/>
                <w:szCs w:val="24"/>
                <w:lang w:val="sq-AL" w:eastAsia="en-GB"/>
                <w14:ligatures w14:val="none"/>
              </w:rPr>
              <w:t>regullore</w:t>
            </w:r>
            <w:r>
              <w:rPr>
                <w:rFonts w:ascii="Times New Roman" w:eastAsia="Times New Roman" w:hAnsi="Times New Roman" w:cs="Times New Roman"/>
                <w:iCs/>
                <w:kern w:val="0"/>
                <w:sz w:val="24"/>
                <w:szCs w:val="24"/>
                <w:lang w:val="sq-AL" w:eastAsia="en-GB"/>
                <w14:ligatures w14:val="none"/>
              </w:rPr>
              <w:t>n</w:t>
            </w:r>
            <w:r w:rsidRPr="00106479">
              <w:rPr>
                <w:rFonts w:ascii="Times New Roman" w:eastAsia="Times New Roman" w:hAnsi="Times New Roman" w:cs="Times New Roman"/>
                <w:iCs/>
                <w:kern w:val="0"/>
                <w:sz w:val="24"/>
                <w:szCs w:val="24"/>
                <w:lang w:val="sq-AL" w:eastAsia="en-GB"/>
                <w14:ligatures w14:val="none"/>
              </w:rPr>
              <w:t xml:space="preserve"> (KE) Nr. 2137/85 </w:t>
            </w:r>
            <w:r w:rsidRPr="005F58A8">
              <w:rPr>
                <w:szCs w:val="24"/>
                <w:lang w:val="fr-FR"/>
              </w:rPr>
              <w:t>janë si vijon</w:t>
            </w:r>
            <w:r w:rsidRPr="0019607C">
              <w:rPr>
                <w:rFonts w:ascii="Times New Roman" w:eastAsia="Times New Roman" w:hAnsi="Times New Roman" w:cs="Times New Roman"/>
                <w:kern w:val="0"/>
                <w:sz w:val="24"/>
                <w:szCs w:val="20"/>
                <w:lang w:val="sq-AL" w:eastAsia="en-GB"/>
                <w14:ligatures w14:val="none"/>
              </w:rPr>
              <w:t xml:space="preserve"> </w:t>
            </w:r>
            <w:r w:rsidR="00B56A99" w:rsidRPr="0019607C">
              <w:rPr>
                <w:rFonts w:ascii="Times New Roman" w:eastAsia="Times New Roman" w:hAnsi="Times New Roman" w:cs="Times New Roman"/>
                <w:kern w:val="0"/>
                <w:sz w:val="24"/>
                <w:szCs w:val="20"/>
                <w:lang w:val="sq-AL" w:eastAsia="en-GB"/>
                <w14:ligatures w14:val="none"/>
              </w:rPr>
              <w:fldChar w:fldCharType="begin">
                <w:ffData>
                  <w:name w:val=""/>
                  <w:enabled/>
                  <w:calcOnExit w:val="0"/>
                  <w:textInput>
                    <w:maxLength w:val="546"/>
                  </w:textInput>
                </w:ffData>
              </w:fldChar>
            </w:r>
            <w:r w:rsidR="00B56A99" w:rsidRPr="0019607C">
              <w:rPr>
                <w:rFonts w:ascii="Times New Roman" w:eastAsia="Times New Roman" w:hAnsi="Times New Roman" w:cs="Times New Roman"/>
                <w:kern w:val="0"/>
                <w:sz w:val="24"/>
                <w:szCs w:val="20"/>
                <w:lang w:val="sq-AL" w:eastAsia="en-GB"/>
                <w14:ligatures w14:val="none"/>
              </w:rPr>
              <w:instrText xml:space="preserve"> FORMTEXT </w:instrText>
            </w:r>
            <w:r w:rsidR="00B56A99" w:rsidRPr="0019607C">
              <w:rPr>
                <w:rFonts w:ascii="Times New Roman" w:eastAsia="Times New Roman" w:hAnsi="Times New Roman" w:cs="Times New Roman"/>
                <w:kern w:val="0"/>
                <w:sz w:val="24"/>
                <w:szCs w:val="20"/>
                <w:lang w:val="sq-AL" w:eastAsia="en-GB"/>
                <w14:ligatures w14:val="none"/>
              </w:rPr>
            </w:r>
            <w:r w:rsidR="00B56A99" w:rsidRPr="0019607C">
              <w:rPr>
                <w:rFonts w:ascii="Times New Roman" w:eastAsia="Times New Roman" w:hAnsi="Times New Roman" w:cs="Times New Roman"/>
                <w:kern w:val="0"/>
                <w:sz w:val="24"/>
                <w:szCs w:val="20"/>
                <w:lang w:val="sq-AL" w:eastAsia="en-GB"/>
                <w14:ligatures w14:val="none"/>
              </w:rPr>
              <w:fldChar w:fldCharType="separate"/>
            </w:r>
            <w:r w:rsidR="00B56A99" w:rsidRPr="0019607C">
              <w:rPr>
                <w:rFonts w:ascii="Times New Roman" w:eastAsia="Times New Roman" w:hAnsi="Times New Roman" w:cs="Times New Roman"/>
                <w:noProof/>
                <w:kern w:val="0"/>
                <w:sz w:val="24"/>
                <w:szCs w:val="20"/>
                <w:lang w:val="sq-AL" w:eastAsia="en-GB"/>
                <w14:ligatures w14:val="none"/>
              </w:rPr>
              <w:t> </w:t>
            </w:r>
            <w:r w:rsidR="00B56A99" w:rsidRPr="0019607C">
              <w:rPr>
                <w:rFonts w:ascii="Times New Roman" w:eastAsia="Times New Roman" w:hAnsi="Times New Roman" w:cs="Times New Roman"/>
                <w:noProof/>
                <w:kern w:val="0"/>
                <w:sz w:val="24"/>
                <w:szCs w:val="20"/>
                <w:lang w:val="sq-AL" w:eastAsia="en-GB"/>
                <w14:ligatures w14:val="none"/>
              </w:rPr>
              <w:t> </w:t>
            </w:r>
            <w:r w:rsidR="00B56A99" w:rsidRPr="0019607C">
              <w:rPr>
                <w:rFonts w:ascii="Times New Roman" w:eastAsia="Times New Roman" w:hAnsi="Times New Roman" w:cs="Times New Roman"/>
                <w:noProof/>
                <w:kern w:val="0"/>
                <w:sz w:val="24"/>
                <w:szCs w:val="20"/>
                <w:lang w:val="sq-AL" w:eastAsia="en-GB"/>
                <w14:ligatures w14:val="none"/>
              </w:rPr>
              <w:t> </w:t>
            </w:r>
            <w:r w:rsidR="00B56A99" w:rsidRPr="0019607C">
              <w:rPr>
                <w:rFonts w:ascii="Times New Roman" w:eastAsia="Times New Roman" w:hAnsi="Times New Roman" w:cs="Times New Roman"/>
                <w:noProof/>
                <w:kern w:val="0"/>
                <w:sz w:val="24"/>
                <w:szCs w:val="20"/>
                <w:lang w:val="sq-AL" w:eastAsia="en-GB"/>
                <w14:ligatures w14:val="none"/>
              </w:rPr>
              <w:t> </w:t>
            </w:r>
            <w:r w:rsidR="00B56A99" w:rsidRPr="0019607C">
              <w:rPr>
                <w:rFonts w:ascii="Times New Roman" w:eastAsia="Times New Roman" w:hAnsi="Times New Roman" w:cs="Times New Roman"/>
                <w:noProof/>
                <w:kern w:val="0"/>
                <w:sz w:val="24"/>
                <w:szCs w:val="20"/>
                <w:lang w:val="sq-AL" w:eastAsia="en-GB"/>
                <w14:ligatures w14:val="none"/>
              </w:rPr>
              <w:t> </w:t>
            </w:r>
            <w:r w:rsidR="00B56A99" w:rsidRPr="0019607C">
              <w:rPr>
                <w:rFonts w:ascii="Times New Roman" w:eastAsia="Times New Roman" w:hAnsi="Times New Roman" w:cs="Times New Roman"/>
                <w:kern w:val="0"/>
                <w:sz w:val="24"/>
                <w:szCs w:val="20"/>
                <w:lang w:val="sq-AL" w:eastAsia="en-GB"/>
                <w14:ligatures w14:val="none"/>
              </w:rPr>
              <w:fldChar w:fldCharType="end"/>
            </w:r>
          </w:p>
          <w:p w14:paraId="4E2EDA62" w14:textId="77777777" w:rsidR="00C148E9" w:rsidRDefault="00C148E9" w:rsidP="00C148E9">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p w14:paraId="39B65340"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sq-AL"/>
              </w:rPr>
            </w:pPr>
            <w:r w:rsidRPr="00951E97">
              <w:rPr>
                <w:rFonts w:ascii="Times New Roman" w:hAnsi="Times New Roman" w:cs="Times New Roman"/>
                <w:sz w:val="24"/>
                <w:szCs w:val="24"/>
                <w:lang w:val="sq-AL"/>
              </w:rPr>
              <w:t>Harmonizim i plotw i legjislacionit tw brendshwm me Rregulloren (KE) nr. 2137/85 mundwsimin e organizimit nw grupime ekonomike me interes evropian, brenda vitit 2026.</w:t>
            </w:r>
          </w:p>
          <w:p w14:paraId="22A49C96" w14:textId="77777777" w:rsidR="00BD71E8"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Arritja e mbi 95% të nivelit të harmonizimit me acquis për Kapitullin 6, brenda vitit 2026.</w:t>
            </w:r>
          </w:p>
          <w:p w14:paraId="2017F445" w14:textId="77777777" w:rsidR="00BD71E8" w:rsidRPr="00951E97" w:rsidRDefault="00BD71E8" w:rsidP="00BD71E8">
            <w:pPr>
              <w:pStyle w:val="ListParagraph"/>
              <w:numPr>
                <w:ilvl w:val="0"/>
                <w:numId w:val="37"/>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Lehtësimi i bashkëpunimit ekonomik ndërkufitar ndërmjet bizneseve shqiptare dhe partnereve të BE-së përmes një instrumenti fleksibël ligjor si EEIG.</w:t>
            </w:r>
          </w:p>
          <w:p w14:paraId="5202C35F" w14:textId="77777777" w:rsidR="00BD71E8" w:rsidRPr="00951E97" w:rsidRDefault="00BD71E8" w:rsidP="00BD71E8">
            <w:pPr>
              <w:pStyle w:val="ListParagraph"/>
              <w:numPr>
                <w:ilvl w:val="0"/>
                <w:numId w:val="37"/>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Rritja e mundësive për ndërmarrjet e vogla dhe të mesme (SME), si dhe për ndërmarrjet e huaja/të përbashkëta, për të zhvilluar projekte të përbashkëta dhe për të hyrë në tregun e brendshëm të BE-së.</w:t>
            </w:r>
          </w:p>
          <w:p w14:paraId="4F0DF837" w14:textId="77777777" w:rsidR="00BD71E8" w:rsidRPr="00951E97" w:rsidRDefault="00BD71E8" w:rsidP="00BD71E8">
            <w:pPr>
              <w:pStyle w:val="ListParagraph"/>
              <w:numPr>
                <w:ilvl w:val="0"/>
                <w:numId w:val="37"/>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Nxitja e zhvillimit ekonomik, inovacionit dhe punësimit, si rezultat i bashkëpunimeve të reja të mundësuara nga EEIG-të.</w:t>
            </w:r>
          </w:p>
          <w:p w14:paraId="65F8349D"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sq-AL"/>
              </w:rPr>
            </w:pPr>
            <w:r w:rsidRPr="00951E97">
              <w:rPr>
                <w:rFonts w:ascii="Times New Roman" w:hAnsi="Times New Roman" w:cs="Times New Roman"/>
                <w:sz w:val="24"/>
                <w:szCs w:val="24"/>
                <w:lang w:val="sq-AL"/>
              </w:rPr>
              <w:t>Rrit</w:t>
            </w:r>
            <w:r>
              <w:rPr>
                <w:rFonts w:ascii="Times New Roman" w:hAnsi="Times New Roman" w:cs="Times New Roman"/>
                <w:sz w:val="24"/>
                <w:szCs w:val="24"/>
                <w:lang w:val="sq-AL"/>
              </w:rPr>
              <w:t>ja dhe forcimi i kapaciteteve institucionale, nwpwrmjet t</w:t>
            </w:r>
            <w:r w:rsidRPr="00951E97">
              <w:rPr>
                <w:rFonts w:ascii="Times New Roman" w:hAnsi="Times New Roman" w:cs="Times New Roman"/>
                <w:sz w:val="24"/>
                <w:szCs w:val="24"/>
                <w:lang w:val="sq-AL"/>
              </w:rPr>
              <w:t>rajnimi</w:t>
            </w:r>
            <w:r>
              <w:rPr>
                <w:rFonts w:ascii="Times New Roman" w:hAnsi="Times New Roman" w:cs="Times New Roman"/>
                <w:sz w:val="24"/>
                <w:szCs w:val="24"/>
                <w:lang w:val="sq-AL"/>
              </w:rPr>
              <w:t>t</w:t>
            </w:r>
            <w:r w:rsidRPr="00951E97">
              <w:rPr>
                <w:rFonts w:ascii="Times New Roman" w:hAnsi="Times New Roman" w:cs="Times New Roman"/>
                <w:sz w:val="24"/>
                <w:szCs w:val="24"/>
                <w:lang w:val="sq-AL"/>
              </w:rPr>
              <w:t xml:space="preserve"> </w:t>
            </w:r>
            <w:r>
              <w:rPr>
                <w:rFonts w:ascii="Times New Roman" w:hAnsi="Times New Roman" w:cs="Times New Roman"/>
                <w:sz w:val="24"/>
                <w:szCs w:val="24"/>
                <w:lang w:val="sq-AL"/>
              </w:rPr>
              <w:t>tw</w:t>
            </w:r>
            <w:r w:rsidRPr="00951E97">
              <w:rPr>
                <w:rFonts w:ascii="Times New Roman" w:hAnsi="Times New Roman" w:cs="Times New Roman"/>
                <w:sz w:val="24"/>
                <w:szCs w:val="24"/>
                <w:lang w:val="sq-AL"/>
              </w:rPr>
              <w:t xml:space="preserve"> të paktën 50 punonjësve të QKB dhe MEKI për zbatimin e rregullave të EEIG, brenda vitit 2027.</w:t>
            </w:r>
          </w:p>
          <w:p w14:paraId="7E0754AE"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Sigurimi i ndërveprueshmërisë së sistemit të QKB me BRIS, brenda vitit 2027.</w:t>
            </w:r>
          </w:p>
          <w:p w14:paraId="7A489BC1"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Garantimi i mw shumw se 99% tw disponueshmërisë së shërbimeve të shkëmbimit të të dhënave, pwr njw kohë përpunimi mw tw vogwl se 1 ditë, me gabime teknike mw tw vogla se 1%, brenda vitit 2027.</w:t>
            </w:r>
          </w:p>
          <w:p w14:paraId="4E8C47C1"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Hartimi dhe publikimi i SOP-ve për regjistrimin, verifikimin dhe qeverisjen e EEIG-ve, brenda vitit 2027.</w:t>
            </w:r>
          </w:p>
          <w:p w14:paraId="76A98EB4"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Caktimi i dy pikave zyrtare të kontaktit për koordinim institucional ndërmjet QKB dhe MEKI, brenda vitit 2026.</w:t>
            </w:r>
          </w:p>
          <w:p w14:paraId="61D47631"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Funksionalizimi i mekanizmit të sigurimit të cilësisë me raporte tremujore të progresit, brenda vitit 2027.</w:t>
            </w:r>
          </w:p>
          <w:p w14:paraId="2EC717BC"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Organizimi i të paktën 10 fushatave informuese për bizneset, brenda vitit 2027.</w:t>
            </w:r>
          </w:p>
          <w:p w14:paraId="26E64A49" w14:textId="77777777" w:rsidR="00BD71E8" w:rsidRPr="00951E97" w:rsidRDefault="00BD71E8" w:rsidP="00BD71E8">
            <w:pPr>
              <w:pStyle w:val="ListParagraph"/>
              <w:numPr>
                <w:ilvl w:val="0"/>
                <w:numId w:val="37"/>
              </w:numPr>
              <w:jc w:val="both"/>
              <w:rPr>
                <w:rFonts w:ascii="Times New Roman" w:hAnsi="Times New Roman" w:cs="Times New Roman"/>
                <w:sz w:val="24"/>
                <w:szCs w:val="24"/>
                <w:lang w:val="it-IT"/>
              </w:rPr>
            </w:pPr>
            <w:r w:rsidRPr="00951E97">
              <w:rPr>
                <w:rFonts w:ascii="Times New Roman" w:hAnsi="Times New Roman" w:cs="Times New Roman"/>
                <w:sz w:val="24"/>
                <w:szCs w:val="24"/>
                <w:lang w:val="it-IT"/>
              </w:rPr>
              <w:t>Regjistrimi i të paktën 20 grupimeve ekonomike me interes evropian, brenda vitit 2028.</w:t>
            </w:r>
          </w:p>
          <w:p w14:paraId="4BF5211E" w14:textId="77777777" w:rsidR="00295440" w:rsidRDefault="00295440" w:rsidP="00C148E9">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p w14:paraId="0EF52DE4" w14:textId="77777777" w:rsidR="00295440" w:rsidRDefault="00295440" w:rsidP="00C148E9">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p w14:paraId="24CEC8A6" w14:textId="78DABBA1" w:rsidR="00B56A99" w:rsidRPr="0019607C" w:rsidRDefault="00B56A99" w:rsidP="00C148E9">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tc>
      </w:tr>
      <w:tr w:rsidR="00B56A99" w:rsidRPr="002E66FA" w14:paraId="4FD5E417" w14:textId="77777777" w:rsidTr="00124E92">
        <w:tc>
          <w:tcPr>
            <w:tcW w:w="9805" w:type="dxa"/>
            <w:gridSpan w:val="2"/>
            <w:tcBorders>
              <w:top w:val="single" w:sz="4" w:space="0" w:color="000000"/>
              <w:left w:val="single" w:sz="4" w:space="0" w:color="000000"/>
              <w:bottom w:val="single" w:sz="4" w:space="0" w:color="000000"/>
              <w:right w:val="single" w:sz="4" w:space="0" w:color="000000"/>
            </w:tcBorders>
          </w:tcPr>
          <w:p w14:paraId="551908A5" w14:textId="77777777" w:rsidR="00B56A99" w:rsidRPr="0019607C"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19607C">
              <w:rPr>
                <w:rFonts w:ascii="Times New Roman" w:eastAsia="Times New Roman" w:hAnsi="Times New Roman" w:cs="Times New Roman"/>
                <w:b/>
                <w:kern w:val="0"/>
                <w:sz w:val="24"/>
                <w:szCs w:val="24"/>
                <w:lang w:val="sq-AL" w:eastAsia="en-GB"/>
                <w14:ligatures w14:val="none"/>
              </w:rPr>
              <w:t>OPSIONET E POLITIKAVE</w:t>
            </w:r>
          </w:p>
          <w:p w14:paraId="3C6D80CD" w14:textId="77777777" w:rsidR="00B56A99" w:rsidRPr="0019607C"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19607C">
              <w:rPr>
                <w:rFonts w:ascii="Times New Roman" w:eastAsia="Times New Roman" w:hAnsi="Times New Roman" w:cs="Times New Roman"/>
                <w:i/>
                <w:kern w:val="0"/>
                <w:sz w:val="24"/>
                <w:szCs w:val="24"/>
                <w:lang w:val="sq-AL" w:eastAsia="en-GB"/>
                <w14:ligatures w14:val="none"/>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19607C">
              <w:rPr>
                <w:rFonts w:ascii="Times New Roman" w:eastAsia="Times New Roman" w:hAnsi="Times New Roman" w:cs="Times New Roman"/>
                <w:i/>
                <w:kern w:val="0"/>
                <w:sz w:val="24"/>
                <w:szCs w:val="24"/>
                <w:lang w:val="sq-AL" w:eastAsia="en-GB"/>
                <w14:ligatures w14:val="none"/>
              </w:rPr>
              <w:instrText xml:space="preserve"> FORMTEXT </w:instrText>
            </w:r>
            <w:r w:rsidRPr="0019607C">
              <w:rPr>
                <w:rFonts w:ascii="Times New Roman" w:eastAsia="Times New Roman" w:hAnsi="Times New Roman" w:cs="Times New Roman"/>
                <w:i/>
                <w:kern w:val="0"/>
                <w:sz w:val="24"/>
                <w:szCs w:val="24"/>
                <w:lang w:val="sq-AL" w:eastAsia="en-GB"/>
                <w14:ligatures w14:val="none"/>
              </w:rPr>
            </w:r>
            <w:r w:rsidRPr="0019607C">
              <w:rPr>
                <w:rFonts w:ascii="Times New Roman" w:eastAsia="Times New Roman" w:hAnsi="Times New Roman" w:cs="Times New Roman"/>
                <w:i/>
                <w:kern w:val="0"/>
                <w:sz w:val="24"/>
                <w:szCs w:val="24"/>
                <w:lang w:val="sq-AL" w:eastAsia="en-GB"/>
                <w14:ligatures w14:val="none"/>
              </w:rPr>
              <w:fldChar w:fldCharType="separate"/>
            </w:r>
            <w:r w:rsidRPr="0019607C">
              <w:rPr>
                <w:rFonts w:ascii="Times New Roman" w:eastAsia="Times New Roman" w:hAnsi="Times New Roman" w:cs="Times New Roman"/>
                <w:i/>
                <w:kern w:val="0"/>
                <w:sz w:val="24"/>
                <w:szCs w:val="24"/>
                <w:lang w:val="sq-AL" w:eastAsia="en-GB"/>
                <w14:ligatures w14:val="none"/>
              </w:rPr>
              <w:t xml:space="preserve">Cilat janë opsionet kryesore të politikave? Duhet të bëni krahasimin e avantazheve/përfitimeve kryesore dhe të dizavantazheve/kostove të opsioneve të mundshme.  </w:t>
            </w:r>
            <w:r w:rsidRPr="0019607C">
              <w:rPr>
                <w:rFonts w:ascii="Times New Roman" w:eastAsia="Times New Roman" w:hAnsi="Times New Roman" w:cs="Times New Roman"/>
                <w:i/>
                <w:noProof/>
                <w:kern w:val="0"/>
                <w:sz w:val="24"/>
                <w:szCs w:val="24"/>
                <w:lang w:val="sq-AL" w:eastAsia="en-GB"/>
                <w14:ligatures w14:val="none"/>
              </w:rPr>
              <w:t>(jo më shumë se 7 rreshta)</w:t>
            </w:r>
            <w:r w:rsidRPr="0019607C">
              <w:rPr>
                <w:rFonts w:ascii="Times New Roman" w:eastAsia="Times New Roman" w:hAnsi="Times New Roman" w:cs="Times New Roman"/>
                <w:i/>
                <w:kern w:val="0"/>
                <w:sz w:val="24"/>
                <w:szCs w:val="24"/>
                <w:lang w:val="sq-AL" w:eastAsia="en-GB"/>
                <w14:ligatures w14:val="none"/>
              </w:rPr>
              <w:fldChar w:fldCharType="end"/>
            </w:r>
          </w:p>
          <w:p w14:paraId="754EEA94" w14:textId="77777777" w:rsidR="005C0D38" w:rsidRDefault="008B13C0" w:rsidP="008B13C0">
            <w:pPr>
              <w:spacing w:after="0" w:line="240" w:lineRule="auto"/>
              <w:jc w:val="both"/>
              <w:rPr>
                <w:rFonts w:ascii="Times New Roman" w:eastAsia="Times New Roman" w:hAnsi="Times New Roman" w:cs="Times New Roman"/>
                <w:kern w:val="0"/>
                <w:sz w:val="24"/>
                <w:szCs w:val="24"/>
                <w:lang w:val="sq-AL" w:eastAsia="en-GB"/>
                <w14:ligatures w14:val="none"/>
              </w:rPr>
            </w:pPr>
            <w:r w:rsidRPr="0019607C">
              <w:rPr>
                <w:rFonts w:ascii="Times New Roman" w:eastAsia="Times New Roman" w:hAnsi="Times New Roman" w:cs="Times New Roman"/>
                <w:kern w:val="0"/>
                <w:sz w:val="24"/>
                <w:szCs w:val="24"/>
                <w:lang w:val="sq-AL" w:eastAsia="en-GB"/>
                <w14:ligatures w14:val="none"/>
              </w:rPr>
              <w:t xml:space="preserve">Për të zgjidhur problemet e identifikuara në mungesë të kuadrit ligjor për Grupimin Evropian të Interesit Ekonomik (EEIG), </w:t>
            </w:r>
            <w:r w:rsidR="005C0D38">
              <w:rPr>
                <w:rFonts w:ascii="Times New Roman" w:eastAsia="Times New Roman" w:hAnsi="Times New Roman" w:cs="Times New Roman"/>
                <w:kern w:val="0"/>
                <w:sz w:val="24"/>
                <w:szCs w:val="24"/>
                <w:lang w:val="sq-AL" w:eastAsia="en-GB"/>
                <w14:ligatures w14:val="none"/>
              </w:rPr>
              <w:t>j</w:t>
            </w:r>
            <w:r w:rsidR="005C0D38" w:rsidRPr="005C0D38">
              <w:rPr>
                <w:rFonts w:ascii="Times New Roman" w:eastAsia="Times New Roman" w:hAnsi="Times New Roman" w:cs="Times New Roman"/>
                <w:kern w:val="0"/>
                <w:sz w:val="24"/>
                <w:szCs w:val="24"/>
                <w:lang w:val="sq-AL" w:eastAsia="en-GB"/>
                <w14:ligatures w14:val="none"/>
              </w:rPr>
              <w:t xml:space="preserve">anë shqyrtuar katër opsione për adresimin e mungesës së kuadrit ligjor për EEIG-të në Shqipëri. </w:t>
            </w:r>
          </w:p>
          <w:p w14:paraId="23BB0AB4" w14:textId="77777777" w:rsidR="005C0D38" w:rsidRDefault="005C0D38" w:rsidP="008B13C0">
            <w:pPr>
              <w:spacing w:after="0" w:line="240" w:lineRule="auto"/>
              <w:jc w:val="both"/>
              <w:rPr>
                <w:rFonts w:ascii="Times New Roman" w:eastAsia="Times New Roman" w:hAnsi="Times New Roman" w:cs="Times New Roman"/>
                <w:kern w:val="0"/>
                <w:sz w:val="24"/>
                <w:szCs w:val="24"/>
                <w:lang w:val="sq-AL" w:eastAsia="en-GB"/>
                <w14:ligatures w14:val="none"/>
              </w:rPr>
            </w:pPr>
          </w:p>
          <w:p w14:paraId="0C2187C1" w14:textId="77777777" w:rsidR="00522DF6" w:rsidRDefault="00522DF6" w:rsidP="008570A6">
            <w:pPr>
              <w:spacing w:after="0" w:line="240" w:lineRule="auto"/>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b/>
                <w:bCs/>
                <w:kern w:val="0"/>
                <w:sz w:val="24"/>
                <w:szCs w:val="24"/>
                <w:lang w:val="sq-AL" w:eastAsia="en-GB"/>
                <w14:ligatures w14:val="none"/>
              </w:rPr>
              <w:lastRenderedPageBreak/>
              <w:t>Opsioni 0 – Ruajtja e Status Quo-së (Mosndërhyrje)</w:t>
            </w:r>
            <w:r w:rsidRPr="008570A6">
              <w:rPr>
                <w:rFonts w:ascii="Times New Roman" w:eastAsia="Times New Roman" w:hAnsi="Times New Roman" w:cs="Times New Roman"/>
                <w:kern w:val="0"/>
                <w:sz w:val="24"/>
                <w:szCs w:val="24"/>
                <w:lang w:val="sq-AL" w:eastAsia="en-GB"/>
                <w14:ligatures w14:val="none"/>
              </w:rPr>
              <w:br/>
            </w:r>
          </w:p>
          <w:p w14:paraId="144922A4" w14:textId="43BB8671" w:rsidR="00522DF6" w:rsidRPr="008570A6" w:rsidRDefault="00522DF6" w:rsidP="00522DF6">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Ky opsion parashikon të mos kryhet asnjë ndryshim në legjislacionin aktual dhe Shqipëria të vazhdojë të mos ketë një kuadër ligjor për Grupimet Evropiane të Interesit Ekonomik (EEIG). Ligji Nr. 9901/2008 nuk përmban dispozita për këtë formë organizimi, çka do të thotë se subjektet shqiptare nuk mund të krijojnë ose regjistrojnë një EEIG. Ky opsion shmang kostot administrative afatshkurtra, por mban të pandryshuar kufizimet ekzistuese në lidhje me bashkëpunimin ndërkufitar, konkurrueshmërinë dhe harmonizimin me acquis të BE-së.</w:t>
            </w:r>
          </w:p>
          <w:p w14:paraId="0BF59886" w14:textId="77777777" w:rsidR="00522DF6" w:rsidRDefault="00522DF6" w:rsidP="00522DF6">
            <w:pPr>
              <w:spacing w:after="0" w:line="240" w:lineRule="auto"/>
              <w:jc w:val="both"/>
              <w:rPr>
                <w:rFonts w:ascii="Times New Roman" w:eastAsia="Times New Roman" w:hAnsi="Times New Roman" w:cs="Times New Roman"/>
                <w:b/>
                <w:bCs/>
                <w:kern w:val="0"/>
                <w:sz w:val="24"/>
                <w:szCs w:val="24"/>
                <w:lang w:val="sq-AL" w:eastAsia="en-GB"/>
                <w14:ligatures w14:val="none"/>
              </w:rPr>
            </w:pPr>
          </w:p>
          <w:p w14:paraId="29A16344" w14:textId="77777777" w:rsidR="00522DF6" w:rsidRDefault="00522DF6" w:rsidP="008570A6">
            <w:pPr>
              <w:spacing w:after="0" w:line="240" w:lineRule="auto"/>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b/>
                <w:bCs/>
                <w:kern w:val="0"/>
                <w:sz w:val="24"/>
                <w:szCs w:val="24"/>
                <w:lang w:val="sq-AL" w:eastAsia="en-GB"/>
                <w14:ligatures w14:val="none"/>
              </w:rPr>
              <w:t>Opsioni 1 – Hartimi i një ligji të veçantë për EEIG (Opsioni i Preferuar)</w:t>
            </w:r>
            <w:r w:rsidRPr="008570A6">
              <w:rPr>
                <w:rFonts w:ascii="Times New Roman" w:eastAsia="Times New Roman" w:hAnsi="Times New Roman" w:cs="Times New Roman"/>
                <w:kern w:val="0"/>
                <w:sz w:val="24"/>
                <w:szCs w:val="24"/>
                <w:lang w:val="sq-AL" w:eastAsia="en-GB"/>
                <w14:ligatures w14:val="none"/>
              </w:rPr>
              <w:br/>
            </w:r>
          </w:p>
          <w:p w14:paraId="54C2A46D" w14:textId="71F04559" w:rsidR="00522DF6" w:rsidRPr="008570A6" w:rsidRDefault="00522DF6" w:rsidP="00522DF6">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Ky opsion parashikon miratimin e një ligji të ri të posaçëm që transpozon Rregulloren (KE) Nr. 2137/85 dhe përcakton rregullat për themelimin, funksionimin, regjistrimin dhe mbikëqyrjen e EEIG-ve në Shqipëri. Ligji synon të sigurojë harmonizim të plotë me standardet e BE-së dhe të krijojë një mekanizëm ligjor që i lejon bizneset shqiptare të bashkëpunojnë në mënyrë të sigurt dhe të njohur juridikisht me partnerë nga vendet anëtare. Ky opsion sjell përfitime të rëndësishme në zhvillimin e ekonomisë dhe rritjen e konkurrueshmërisë, por kërkon burime për trajnime institucionale, sisteme digjitale dhe akte nënligjore.</w:t>
            </w:r>
          </w:p>
          <w:p w14:paraId="7094E974" w14:textId="77777777" w:rsidR="00522DF6" w:rsidRPr="008570A6" w:rsidRDefault="00522DF6" w:rsidP="00522DF6">
            <w:pPr>
              <w:spacing w:after="0" w:line="240" w:lineRule="auto"/>
              <w:jc w:val="both"/>
              <w:rPr>
                <w:rFonts w:ascii="Times New Roman" w:eastAsia="Times New Roman" w:hAnsi="Times New Roman" w:cs="Times New Roman"/>
                <w:b/>
                <w:bCs/>
                <w:kern w:val="0"/>
                <w:sz w:val="24"/>
                <w:szCs w:val="24"/>
                <w:lang w:val="sq-AL" w:eastAsia="en-GB"/>
                <w14:ligatures w14:val="none"/>
              </w:rPr>
            </w:pPr>
          </w:p>
          <w:p w14:paraId="22CBF561" w14:textId="77777777" w:rsidR="00522DF6" w:rsidRDefault="00522DF6" w:rsidP="008570A6">
            <w:pPr>
              <w:spacing w:after="0" w:line="240" w:lineRule="auto"/>
              <w:rPr>
                <w:rFonts w:ascii="Times New Roman" w:eastAsia="Times New Roman" w:hAnsi="Times New Roman" w:cs="Times New Roman"/>
                <w:kern w:val="0"/>
                <w:sz w:val="24"/>
                <w:szCs w:val="24"/>
                <w:lang w:eastAsia="en-GB"/>
                <w14:ligatures w14:val="none"/>
              </w:rPr>
            </w:pPr>
            <w:r w:rsidRPr="00522DF6">
              <w:rPr>
                <w:rFonts w:ascii="Times New Roman" w:eastAsia="Times New Roman" w:hAnsi="Times New Roman" w:cs="Times New Roman"/>
                <w:b/>
                <w:bCs/>
                <w:kern w:val="0"/>
                <w:sz w:val="24"/>
                <w:szCs w:val="24"/>
                <w:lang w:eastAsia="en-GB"/>
                <w14:ligatures w14:val="none"/>
              </w:rPr>
              <w:t>Opsioni 2 – Ndryshimi i Ligjit ekzistues “Për tregtarët dhe shoqëritë tregtare”</w:t>
            </w:r>
            <w:r w:rsidRPr="00522DF6">
              <w:rPr>
                <w:rFonts w:ascii="Times New Roman" w:eastAsia="Times New Roman" w:hAnsi="Times New Roman" w:cs="Times New Roman"/>
                <w:kern w:val="0"/>
                <w:sz w:val="24"/>
                <w:szCs w:val="24"/>
                <w:lang w:eastAsia="en-GB"/>
                <w14:ligatures w14:val="none"/>
              </w:rPr>
              <w:br/>
            </w:r>
          </w:p>
          <w:p w14:paraId="4A2AC1F0" w14:textId="2171B8D1" w:rsidR="00522DF6" w:rsidRPr="00522DF6" w:rsidRDefault="00522DF6" w:rsidP="00522DF6">
            <w:pPr>
              <w:spacing w:after="0" w:line="240" w:lineRule="auto"/>
              <w:jc w:val="both"/>
              <w:rPr>
                <w:rFonts w:ascii="Times New Roman" w:eastAsia="Times New Roman" w:hAnsi="Times New Roman" w:cs="Times New Roman"/>
                <w:kern w:val="0"/>
                <w:sz w:val="24"/>
                <w:szCs w:val="24"/>
                <w:lang w:eastAsia="en-GB"/>
                <w14:ligatures w14:val="none"/>
              </w:rPr>
            </w:pPr>
            <w:r w:rsidRPr="00522DF6">
              <w:rPr>
                <w:rFonts w:ascii="Times New Roman" w:eastAsia="Times New Roman" w:hAnsi="Times New Roman" w:cs="Times New Roman"/>
                <w:kern w:val="0"/>
                <w:sz w:val="24"/>
                <w:szCs w:val="24"/>
                <w:lang w:eastAsia="en-GB"/>
                <w14:ligatures w14:val="none"/>
              </w:rPr>
              <w:t>Ky opsion parashikon shtimin e një kapitulli të ri brenda Ligjit Nr. 9901/2008 për përfshirjen e rregullave të nevojshme për EEIG-të, pa miratuar një ligj më vete. Qasja është më e shpejtë dhe me kosto më të ulët në raport me opsionin e parë, pasi bazohet në strukturën ligjore ekzistuese. Megjithatë, integrimi i EEIG-ve brenda ligjit aktual që mbulon shoqëri tregtare me karakter fitimprurës mund të sjellë paqartësi juridike, mbivendosje konceptuale dhe vështirësi teknike, pasi EEIG-të kanë natyrë të veçantë dhe kërkojnë rregulla më fleksibël dhe të diferencuara.</w:t>
            </w:r>
          </w:p>
          <w:p w14:paraId="4896E3D9" w14:textId="77777777" w:rsidR="00522DF6" w:rsidRDefault="00522DF6" w:rsidP="00522DF6">
            <w:pPr>
              <w:spacing w:after="0" w:line="240" w:lineRule="auto"/>
              <w:jc w:val="both"/>
              <w:rPr>
                <w:rFonts w:ascii="Times New Roman" w:eastAsia="Times New Roman" w:hAnsi="Times New Roman" w:cs="Times New Roman"/>
                <w:b/>
                <w:bCs/>
                <w:kern w:val="0"/>
                <w:sz w:val="24"/>
                <w:szCs w:val="24"/>
                <w:lang w:eastAsia="en-GB"/>
                <w14:ligatures w14:val="none"/>
              </w:rPr>
            </w:pPr>
          </w:p>
          <w:p w14:paraId="2F7D429B" w14:textId="77777777" w:rsidR="00522DF6" w:rsidRPr="008570A6" w:rsidRDefault="00522DF6" w:rsidP="008570A6">
            <w:pPr>
              <w:spacing w:after="0" w:line="240" w:lineRule="auto"/>
              <w:rPr>
                <w:rFonts w:ascii="Times New Roman" w:eastAsia="Times New Roman" w:hAnsi="Times New Roman" w:cs="Times New Roman"/>
                <w:kern w:val="0"/>
                <w:sz w:val="24"/>
                <w:szCs w:val="24"/>
                <w:lang w:val="it-IT" w:eastAsia="en-GB"/>
                <w14:ligatures w14:val="none"/>
              </w:rPr>
            </w:pPr>
            <w:r w:rsidRPr="008570A6">
              <w:rPr>
                <w:rFonts w:ascii="Times New Roman" w:eastAsia="Times New Roman" w:hAnsi="Times New Roman" w:cs="Times New Roman"/>
                <w:b/>
                <w:bCs/>
                <w:kern w:val="0"/>
                <w:sz w:val="24"/>
                <w:szCs w:val="24"/>
                <w:lang w:val="it-IT" w:eastAsia="en-GB"/>
                <w14:ligatures w14:val="none"/>
              </w:rPr>
              <w:t>Opsioni 3 – Qasje Jo-Rregullatore (Vetërregullim)</w:t>
            </w:r>
            <w:r w:rsidRPr="008570A6">
              <w:rPr>
                <w:rFonts w:ascii="Times New Roman" w:eastAsia="Times New Roman" w:hAnsi="Times New Roman" w:cs="Times New Roman"/>
                <w:kern w:val="0"/>
                <w:sz w:val="24"/>
                <w:szCs w:val="24"/>
                <w:lang w:val="it-IT" w:eastAsia="en-GB"/>
                <w14:ligatures w14:val="none"/>
              </w:rPr>
              <w:br/>
            </w:r>
          </w:p>
          <w:p w14:paraId="655EF3F2" w14:textId="15C4870A" w:rsidR="00522DF6" w:rsidRPr="008570A6" w:rsidRDefault="00522DF6" w:rsidP="00522DF6">
            <w:pPr>
              <w:spacing w:after="0" w:line="240" w:lineRule="auto"/>
              <w:jc w:val="both"/>
              <w:rPr>
                <w:rFonts w:ascii="Times New Roman" w:eastAsia="Times New Roman" w:hAnsi="Times New Roman" w:cs="Times New Roman"/>
                <w:kern w:val="0"/>
                <w:sz w:val="24"/>
                <w:szCs w:val="24"/>
                <w:lang w:val="it-IT" w:eastAsia="en-GB"/>
                <w14:ligatures w14:val="none"/>
              </w:rPr>
            </w:pPr>
            <w:r w:rsidRPr="008570A6">
              <w:rPr>
                <w:rFonts w:ascii="Times New Roman" w:eastAsia="Times New Roman" w:hAnsi="Times New Roman" w:cs="Times New Roman"/>
                <w:kern w:val="0"/>
                <w:sz w:val="24"/>
                <w:szCs w:val="24"/>
                <w:lang w:val="it-IT" w:eastAsia="en-GB"/>
                <w14:ligatures w14:val="none"/>
              </w:rPr>
              <w:t>Ky opsion mbështetet në nisma vullnetare dhe marrëveshje private nga bizneset, shoqatat dhe dhomat e tregtisë, pa ndërhyrje ligjore nga shteti. Ai u jep ndërmarrjeve fleksibilitet për të eksperimentuar me forma bashkëpunimi të ngjashme me EEIG, me kosto minimale për qeverinë dhe pa procese të rënda burokratike. Megjithatë, kjo qasje nuk siguron njohje ligjore, mbrojtje juridike apo besueshmëri në marrëdhëniet ndërkufitare dhe nuk plotëson kërkesat e BE-së për përafrim me acquis, duke qenë kështu një zgjidhje e përkohshme dhe e kufizuar.</w:t>
            </w:r>
          </w:p>
          <w:p w14:paraId="5C90540C" w14:textId="77777777" w:rsidR="00522DF6" w:rsidRDefault="00522DF6" w:rsidP="008B13C0">
            <w:pPr>
              <w:spacing w:after="0" w:line="240" w:lineRule="auto"/>
              <w:jc w:val="both"/>
              <w:rPr>
                <w:rFonts w:ascii="Times New Roman" w:eastAsia="Times New Roman" w:hAnsi="Times New Roman" w:cs="Times New Roman"/>
                <w:kern w:val="0"/>
                <w:sz w:val="24"/>
                <w:szCs w:val="24"/>
                <w:lang w:val="sq-AL" w:eastAsia="en-GB"/>
                <w14:ligatures w14:val="none"/>
              </w:rPr>
            </w:pPr>
          </w:p>
          <w:p w14:paraId="3AD31B95" w14:textId="20767318" w:rsidR="00B56A99" w:rsidRPr="0019607C" w:rsidRDefault="00B56A99" w:rsidP="00522DF6">
            <w:pPr>
              <w:spacing w:after="0" w:line="240" w:lineRule="auto"/>
              <w:jc w:val="both"/>
              <w:rPr>
                <w:rFonts w:ascii="Times New Roman" w:eastAsia="Times New Roman" w:hAnsi="Times New Roman" w:cs="Times New Roman"/>
                <w:kern w:val="0"/>
                <w:sz w:val="24"/>
                <w:szCs w:val="24"/>
                <w:lang w:val="sq-AL" w:eastAsia="en-GB"/>
                <w14:ligatures w14:val="none"/>
              </w:rPr>
            </w:pPr>
          </w:p>
        </w:tc>
      </w:tr>
      <w:tr w:rsidR="00B56A99" w:rsidRPr="002E66FA" w14:paraId="29384EA9" w14:textId="77777777" w:rsidTr="00124E92">
        <w:tc>
          <w:tcPr>
            <w:tcW w:w="9805" w:type="dxa"/>
            <w:gridSpan w:val="2"/>
            <w:tcBorders>
              <w:top w:val="single" w:sz="4" w:space="0" w:color="000000"/>
              <w:left w:val="single" w:sz="4" w:space="0" w:color="000000"/>
              <w:bottom w:val="single" w:sz="4" w:space="0" w:color="000000"/>
              <w:right w:val="single" w:sz="4" w:space="0" w:color="000000"/>
            </w:tcBorders>
          </w:tcPr>
          <w:p w14:paraId="5B9C32B3" w14:textId="77777777" w:rsidR="00B56A99" w:rsidRPr="0019607C"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19607C">
              <w:rPr>
                <w:rFonts w:ascii="Times New Roman" w:eastAsia="Times New Roman" w:hAnsi="Times New Roman" w:cs="Times New Roman"/>
                <w:b/>
                <w:kern w:val="0"/>
                <w:sz w:val="24"/>
                <w:szCs w:val="24"/>
                <w:lang w:val="sq-AL" w:eastAsia="en-GB"/>
                <w14:ligatures w14:val="none"/>
              </w:rPr>
              <w:lastRenderedPageBreak/>
              <w:t>ANALIZA E NDIKIMEVE</w:t>
            </w:r>
          </w:p>
          <w:p w14:paraId="1251EFE5" w14:textId="77777777" w:rsidR="00B56A99" w:rsidRPr="0019607C"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19607C">
              <w:rPr>
                <w:rFonts w:ascii="Times New Roman" w:eastAsia="Times New Roman" w:hAnsi="Times New Roman" w:cs="Times New Roman"/>
                <w:i/>
                <w:kern w:val="0"/>
                <w:sz w:val="24"/>
                <w:szCs w:val="24"/>
                <w:lang w:val="sq-AL" w:eastAsia="en-GB"/>
                <w14:ligatures w14:val="none"/>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19607C">
              <w:rPr>
                <w:rFonts w:ascii="Times New Roman" w:eastAsia="Times New Roman" w:hAnsi="Times New Roman" w:cs="Times New Roman"/>
                <w:i/>
                <w:kern w:val="0"/>
                <w:sz w:val="24"/>
                <w:szCs w:val="24"/>
                <w:lang w:val="sq-AL" w:eastAsia="en-GB"/>
                <w14:ligatures w14:val="none"/>
              </w:rPr>
              <w:instrText xml:space="preserve"> FORMTEXT </w:instrText>
            </w:r>
            <w:r w:rsidRPr="0019607C">
              <w:rPr>
                <w:rFonts w:ascii="Times New Roman" w:eastAsia="Times New Roman" w:hAnsi="Times New Roman" w:cs="Times New Roman"/>
                <w:i/>
                <w:kern w:val="0"/>
                <w:sz w:val="24"/>
                <w:szCs w:val="24"/>
                <w:lang w:val="sq-AL" w:eastAsia="en-GB"/>
                <w14:ligatures w14:val="none"/>
              </w:rPr>
            </w:r>
            <w:r w:rsidRPr="0019607C">
              <w:rPr>
                <w:rFonts w:ascii="Times New Roman" w:eastAsia="Times New Roman" w:hAnsi="Times New Roman" w:cs="Times New Roman"/>
                <w:i/>
                <w:kern w:val="0"/>
                <w:sz w:val="24"/>
                <w:szCs w:val="24"/>
                <w:lang w:val="sq-AL" w:eastAsia="en-GB"/>
                <w14:ligatures w14:val="none"/>
              </w:rPr>
              <w:fldChar w:fldCharType="separate"/>
            </w:r>
            <w:r w:rsidRPr="0019607C">
              <w:rPr>
                <w:rFonts w:ascii="Times New Roman" w:eastAsia="Times New Roman" w:hAnsi="Times New Roman" w:cs="Times New Roman"/>
                <w:i/>
                <w:kern w:val="0"/>
                <w:sz w:val="24"/>
                <w:szCs w:val="24"/>
                <w:lang w:val="sq-AL" w:eastAsia="en-GB"/>
                <w14:ligatures w14:val="none"/>
              </w:rPr>
              <w:t>Cilat janë ndikimet e opsionit të preferuar? Kjo duhet të përshkruajë ndikimet në mënyrë sasiore  (monetare) dhe cilësore (narrative) mbi buxhetin dhe grupet e tjera të prekura. (jo më shumë se 10 rreshta)</w:t>
            </w:r>
            <w:r w:rsidRPr="0019607C">
              <w:rPr>
                <w:rFonts w:ascii="Times New Roman" w:eastAsia="Times New Roman" w:hAnsi="Times New Roman" w:cs="Times New Roman"/>
                <w:i/>
                <w:kern w:val="0"/>
                <w:sz w:val="24"/>
                <w:szCs w:val="24"/>
                <w:lang w:val="sq-AL" w:eastAsia="en-GB"/>
                <w14:ligatures w14:val="none"/>
              </w:rPr>
              <w:fldChar w:fldCharType="end"/>
            </w:r>
          </w:p>
          <w:p w14:paraId="12596C82" w14:textId="77777777" w:rsidR="00433D4D" w:rsidRDefault="00433D4D" w:rsidP="00B05633">
            <w:pPr>
              <w:spacing w:after="0" w:line="276" w:lineRule="auto"/>
              <w:jc w:val="both"/>
              <w:rPr>
                <w:rFonts w:ascii="Times New Roman" w:eastAsia="Times New Roman" w:hAnsi="Times New Roman" w:cs="Times New Roman"/>
                <w:i/>
                <w:kern w:val="0"/>
                <w:sz w:val="24"/>
                <w:szCs w:val="24"/>
                <w:lang w:val="sq-AL" w:eastAsia="en-GB"/>
                <w14:ligatures w14:val="none"/>
              </w:rPr>
            </w:pPr>
          </w:p>
          <w:p w14:paraId="6DE3917A" w14:textId="77777777" w:rsidR="00686DB4" w:rsidRPr="008570A6" w:rsidRDefault="00686DB4" w:rsidP="00686DB4">
            <w:pPr>
              <w:spacing w:after="0" w:line="276" w:lineRule="auto"/>
              <w:jc w:val="both"/>
              <w:rPr>
                <w:rFonts w:ascii="Times New Roman" w:eastAsia="Times New Roman" w:hAnsi="Times New Roman" w:cs="Times New Roman"/>
                <w:iCs/>
                <w:kern w:val="0"/>
                <w:sz w:val="24"/>
                <w:szCs w:val="24"/>
                <w:lang w:val="sq-AL" w:eastAsia="en-GB"/>
                <w14:ligatures w14:val="none"/>
              </w:rPr>
            </w:pPr>
            <w:r w:rsidRPr="008570A6">
              <w:rPr>
                <w:rFonts w:ascii="Times New Roman" w:eastAsia="Times New Roman" w:hAnsi="Times New Roman" w:cs="Times New Roman"/>
                <w:iCs/>
                <w:kern w:val="0"/>
                <w:sz w:val="24"/>
                <w:szCs w:val="24"/>
                <w:lang w:val="sq-AL" w:eastAsia="en-GB"/>
                <w14:ligatures w14:val="none"/>
              </w:rPr>
              <w:t>Transpozimi i Rregullores së BE Nr. 2137/85 për krijimin e Grupimeve Evropiane të Interesit Ekonomik (EEIG) në Shqipëri paraqet një hap të rëndësishëm drejt harmonizimit me kuadrin ligjor evropian dhe nxitjes së bashkëpunimit ekonomik ndërkufitar. Aktualisht, mungesa e një forme të tillë ligjore kufizon aftësinë e bizneseve shqiptare për të krijuar struktura të përbashkëta me partnerë të huaj, ndërsa një ligj i ri do t’u ofronte atyre një mekanizëm të njohur evropian për bashkëpunim formal dhe të organizuar.</w:t>
            </w:r>
          </w:p>
          <w:p w14:paraId="4E50E783" w14:textId="77777777" w:rsidR="00686DB4" w:rsidRPr="008570A6"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Grupet e prekura</w:t>
            </w:r>
          </w:p>
          <w:p w14:paraId="6A9E4601" w14:textId="77777777" w:rsidR="00686DB4"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p>
          <w:p w14:paraId="10CE6DED" w14:textId="56B14B30" w:rsidR="00686DB4"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lastRenderedPageBreak/>
              <w:t>Nga kjo nismë preken disa kategori kryesore:</w:t>
            </w:r>
          </w:p>
          <w:p w14:paraId="204E991D" w14:textId="77777777" w:rsidR="00686DB4" w:rsidRPr="008570A6"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p>
          <w:p w14:paraId="61203139" w14:textId="77777777" w:rsidR="00686DB4" w:rsidRPr="008570A6" w:rsidRDefault="00686DB4" w:rsidP="00686DB4">
            <w:pPr>
              <w:numPr>
                <w:ilvl w:val="0"/>
                <w:numId w:val="47"/>
              </w:numPr>
              <w:spacing w:after="0" w:line="276" w:lineRule="auto"/>
              <w:jc w:val="both"/>
              <w:rPr>
                <w:rFonts w:ascii="Times New Roman" w:eastAsia="Times New Roman" w:hAnsi="Times New Roman" w:cs="Times New Roman"/>
                <w:b/>
                <w:bCs/>
                <w:iCs/>
                <w:kern w:val="0"/>
                <w:sz w:val="24"/>
                <w:szCs w:val="24"/>
                <w:lang w:val="it-IT" w:eastAsia="en-GB"/>
                <w14:ligatures w14:val="none"/>
              </w:rPr>
            </w:pPr>
            <w:r w:rsidRPr="008570A6">
              <w:rPr>
                <w:rFonts w:ascii="Times New Roman" w:eastAsia="Times New Roman" w:hAnsi="Times New Roman" w:cs="Times New Roman"/>
                <w:b/>
                <w:bCs/>
                <w:iCs/>
                <w:kern w:val="0"/>
                <w:sz w:val="24"/>
                <w:szCs w:val="24"/>
                <w:lang w:val="it-IT" w:eastAsia="en-GB"/>
                <w14:ligatures w14:val="none"/>
              </w:rPr>
              <w:t>Ndërmarrjet vendase, veçanërisht NVM-të</w:t>
            </w:r>
          </w:p>
          <w:p w14:paraId="5707765A" w14:textId="77777777" w:rsidR="00686DB4" w:rsidRDefault="00686DB4" w:rsidP="00686DB4">
            <w:pPr>
              <w:spacing w:after="0" w:line="276" w:lineRule="auto"/>
              <w:ind w:left="720"/>
              <w:jc w:val="both"/>
              <w:rPr>
                <w:rFonts w:ascii="Times New Roman" w:eastAsia="Times New Roman" w:hAnsi="Times New Roman" w:cs="Times New Roman"/>
                <w:iCs/>
                <w:kern w:val="0"/>
                <w:sz w:val="24"/>
                <w:szCs w:val="24"/>
                <w:lang w:val="it-IT" w:eastAsia="en-GB"/>
                <w14:ligatures w14:val="none"/>
              </w:rPr>
            </w:pPr>
          </w:p>
          <w:p w14:paraId="5A5BCEB3" w14:textId="237B94C8" w:rsidR="00686DB4"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Ato janë grupi më i ndikuar, pasi aktualisht nuk u lejohet të krijojnë EEIG dhe humbin mundësi për rritje, bashkëpunim, hyrje në tregje të reja dhe ndarje kostosh me partnerë të huaj. Futja e kuadrit ligjor do t’u lejonte të formojnë struktura të përbashkëta pa humbur identitetin juridik individual.</w:t>
            </w:r>
          </w:p>
          <w:p w14:paraId="510D52B5" w14:textId="77777777" w:rsidR="00686DB4" w:rsidRPr="008570A6" w:rsidRDefault="00686DB4" w:rsidP="008570A6">
            <w:pPr>
              <w:spacing w:after="0" w:line="276" w:lineRule="auto"/>
              <w:jc w:val="both"/>
              <w:rPr>
                <w:rFonts w:ascii="Times New Roman" w:eastAsia="Times New Roman" w:hAnsi="Times New Roman" w:cs="Times New Roman"/>
                <w:b/>
                <w:bCs/>
                <w:iCs/>
                <w:kern w:val="0"/>
                <w:sz w:val="24"/>
                <w:szCs w:val="24"/>
                <w:lang w:val="it-IT" w:eastAsia="en-GB"/>
                <w14:ligatures w14:val="none"/>
              </w:rPr>
            </w:pPr>
          </w:p>
          <w:p w14:paraId="0E132840" w14:textId="77777777" w:rsidR="00686DB4" w:rsidRDefault="00686DB4" w:rsidP="008570A6">
            <w:pPr>
              <w:numPr>
                <w:ilvl w:val="0"/>
                <w:numId w:val="47"/>
              </w:numPr>
              <w:spacing w:after="0" w:line="276" w:lineRule="auto"/>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b/>
                <w:bCs/>
                <w:iCs/>
                <w:kern w:val="0"/>
                <w:sz w:val="24"/>
                <w:szCs w:val="24"/>
                <w:lang w:val="it-IT" w:eastAsia="en-GB"/>
                <w14:ligatures w14:val="none"/>
              </w:rPr>
              <w:t>Investitorët dhe kompanitë e huaja</w:t>
            </w:r>
            <w:r w:rsidRPr="008570A6">
              <w:rPr>
                <w:rFonts w:ascii="Times New Roman" w:eastAsia="Times New Roman" w:hAnsi="Times New Roman" w:cs="Times New Roman"/>
                <w:iCs/>
                <w:kern w:val="0"/>
                <w:sz w:val="24"/>
                <w:szCs w:val="24"/>
                <w:lang w:val="it-IT" w:eastAsia="en-GB"/>
                <w14:ligatures w14:val="none"/>
              </w:rPr>
              <w:br/>
            </w:r>
          </w:p>
          <w:p w14:paraId="0F158C50" w14:textId="360C39D3" w:rsidR="00686DB4" w:rsidRDefault="00686DB4" w:rsidP="00686DB4">
            <w:pPr>
              <w:spacing w:after="0" w:line="276" w:lineRule="auto"/>
              <w:ind w:left="360"/>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Aktualisht përballen me kufizime për formalizimin e partneriteteve ekonomike në Shqipëri, gjë që i bën investimet më të vështira dhe me më shumë risk. Një kuadër për EEIG do të përmirësonte klimën e investimeve dhe do të nxitë angazhimin e partnerëve ndërkombëtarë.</w:t>
            </w:r>
          </w:p>
          <w:p w14:paraId="116BFDB1" w14:textId="77777777" w:rsidR="00686DB4" w:rsidRPr="008570A6" w:rsidRDefault="00686DB4" w:rsidP="008570A6">
            <w:pPr>
              <w:spacing w:after="0" w:line="276" w:lineRule="auto"/>
              <w:ind w:left="360"/>
              <w:jc w:val="both"/>
              <w:rPr>
                <w:rFonts w:ascii="Times New Roman" w:eastAsia="Times New Roman" w:hAnsi="Times New Roman" w:cs="Times New Roman"/>
                <w:iCs/>
                <w:kern w:val="0"/>
                <w:sz w:val="24"/>
                <w:szCs w:val="24"/>
                <w:lang w:val="it-IT" w:eastAsia="en-GB"/>
                <w14:ligatures w14:val="none"/>
              </w:rPr>
            </w:pPr>
          </w:p>
          <w:p w14:paraId="69199832" w14:textId="77777777" w:rsidR="00686DB4" w:rsidRPr="008570A6" w:rsidRDefault="00686DB4" w:rsidP="008570A6">
            <w:pPr>
              <w:numPr>
                <w:ilvl w:val="0"/>
                <w:numId w:val="47"/>
              </w:numPr>
              <w:spacing w:after="0" w:line="276" w:lineRule="auto"/>
              <w:rPr>
                <w:rFonts w:ascii="Times New Roman" w:eastAsia="Times New Roman" w:hAnsi="Times New Roman" w:cs="Times New Roman"/>
                <w:b/>
                <w:bCs/>
                <w:iCs/>
                <w:kern w:val="0"/>
                <w:sz w:val="24"/>
                <w:szCs w:val="24"/>
                <w:lang w:eastAsia="en-GB"/>
                <w14:ligatures w14:val="none"/>
              </w:rPr>
            </w:pPr>
            <w:r w:rsidRPr="008570A6">
              <w:rPr>
                <w:rFonts w:ascii="Times New Roman" w:eastAsia="Times New Roman" w:hAnsi="Times New Roman" w:cs="Times New Roman"/>
                <w:b/>
                <w:bCs/>
                <w:iCs/>
                <w:kern w:val="0"/>
                <w:sz w:val="24"/>
                <w:szCs w:val="24"/>
                <w:lang w:eastAsia="en-GB"/>
                <w14:ligatures w14:val="none"/>
              </w:rPr>
              <w:t>Administrata publike dhe autoritetet rregullatore</w:t>
            </w:r>
            <w:r w:rsidRPr="008570A6">
              <w:rPr>
                <w:rFonts w:ascii="Times New Roman" w:eastAsia="Times New Roman" w:hAnsi="Times New Roman" w:cs="Times New Roman"/>
                <w:b/>
                <w:bCs/>
                <w:iCs/>
                <w:kern w:val="0"/>
                <w:sz w:val="24"/>
                <w:szCs w:val="24"/>
                <w:lang w:eastAsia="en-GB"/>
                <w14:ligatures w14:val="none"/>
              </w:rPr>
              <w:br/>
            </w:r>
          </w:p>
          <w:p w14:paraId="48B48006" w14:textId="47A6E7DB" w:rsidR="00686DB4" w:rsidRDefault="00686DB4" w:rsidP="00686DB4">
            <w:pPr>
              <w:spacing w:after="0" w:line="276" w:lineRule="auto"/>
              <w:ind w:left="360"/>
              <w:jc w:val="both"/>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iCs/>
                <w:kern w:val="0"/>
                <w:sz w:val="24"/>
                <w:szCs w:val="24"/>
                <w:lang w:eastAsia="en-GB"/>
                <w14:ligatures w14:val="none"/>
              </w:rPr>
              <w:t>Në status quo nuk kanë barrë shtesë administrative, por humbin potencialin për zhvillim ekonomik. Me zbatimin e EEIG-ve, autoritetet do të kenë përgjegjësi të reja si hartimin e akteve nënligjore, ngritjen e procedurave për regjistrim dhe monitorim, si dhe koordinim me autoritete homologe në BE.</w:t>
            </w:r>
          </w:p>
          <w:p w14:paraId="78AFB441" w14:textId="77777777" w:rsidR="00686DB4" w:rsidRPr="008570A6" w:rsidRDefault="00686DB4" w:rsidP="008570A6">
            <w:pPr>
              <w:spacing w:after="0" w:line="276" w:lineRule="auto"/>
              <w:ind w:left="360"/>
              <w:jc w:val="both"/>
              <w:rPr>
                <w:rFonts w:ascii="Times New Roman" w:eastAsia="Times New Roman" w:hAnsi="Times New Roman" w:cs="Times New Roman"/>
                <w:iCs/>
                <w:kern w:val="0"/>
                <w:sz w:val="24"/>
                <w:szCs w:val="24"/>
                <w:lang w:eastAsia="en-GB"/>
                <w14:ligatures w14:val="none"/>
              </w:rPr>
            </w:pPr>
          </w:p>
          <w:p w14:paraId="708A2709" w14:textId="77777777" w:rsidR="00686DB4" w:rsidRPr="008570A6" w:rsidRDefault="00686DB4" w:rsidP="008570A6">
            <w:pPr>
              <w:numPr>
                <w:ilvl w:val="0"/>
                <w:numId w:val="47"/>
              </w:numPr>
              <w:spacing w:after="0" w:line="276" w:lineRule="auto"/>
              <w:rPr>
                <w:rFonts w:ascii="Times New Roman" w:eastAsia="Times New Roman" w:hAnsi="Times New Roman" w:cs="Times New Roman"/>
                <w:b/>
                <w:bCs/>
                <w:iCs/>
                <w:kern w:val="0"/>
                <w:sz w:val="24"/>
                <w:szCs w:val="24"/>
                <w:lang w:eastAsia="en-GB"/>
                <w14:ligatures w14:val="none"/>
              </w:rPr>
            </w:pPr>
            <w:r w:rsidRPr="008570A6">
              <w:rPr>
                <w:rFonts w:ascii="Times New Roman" w:eastAsia="Times New Roman" w:hAnsi="Times New Roman" w:cs="Times New Roman"/>
                <w:b/>
                <w:bCs/>
                <w:iCs/>
                <w:kern w:val="0"/>
                <w:sz w:val="24"/>
                <w:szCs w:val="24"/>
                <w:lang w:eastAsia="en-GB"/>
                <w14:ligatures w14:val="none"/>
              </w:rPr>
              <w:t>Organizatat e biznesit (dhoma tregtie, shoqata)</w:t>
            </w:r>
            <w:r w:rsidRPr="008570A6">
              <w:rPr>
                <w:rFonts w:ascii="Times New Roman" w:eastAsia="Times New Roman" w:hAnsi="Times New Roman" w:cs="Times New Roman"/>
                <w:b/>
                <w:bCs/>
                <w:iCs/>
                <w:kern w:val="0"/>
                <w:sz w:val="24"/>
                <w:szCs w:val="24"/>
                <w:lang w:eastAsia="en-GB"/>
                <w14:ligatures w14:val="none"/>
              </w:rPr>
              <w:br/>
            </w:r>
          </w:p>
          <w:p w14:paraId="4FA05167" w14:textId="0B239EA7" w:rsidR="00686DB4" w:rsidRDefault="00686DB4" w:rsidP="00686DB4">
            <w:pPr>
              <w:spacing w:after="0" w:line="276" w:lineRule="auto"/>
              <w:ind w:left="360"/>
              <w:jc w:val="both"/>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iCs/>
                <w:kern w:val="0"/>
                <w:sz w:val="24"/>
                <w:szCs w:val="24"/>
                <w:lang w:eastAsia="en-GB"/>
                <w14:ligatures w14:val="none"/>
              </w:rPr>
              <w:t>Edhe pse nuk janë prekur drejtpërdrejt, aktualisht nuk mund të mbështesin anëtarët e tyre me modele europiane bashkëpunimi. Me krijimin e EEIG-ve do të fitojnë rol më aktiv në nxitjen e partneriteteve ndërkufitare dhe mbështetjen e sipërmarrjeve.</w:t>
            </w:r>
          </w:p>
          <w:p w14:paraId="44AFAEFB" w14:textId="77777777" w:rsidR="00686DB4" w:rsidRPr="008570A6" w:rsidRDefault="00686DB4" w:rsidP="008570A6">
            <w:pPr>
              <w:spacing w:after="0" w:line="276" w:lineRule="auto"/>
              <w:ind w:left="360"/>
              <w:jc w:val="both"/>
              <w:rPr>
                <w:rFonts w:ascii="Times New Roman" w:eastAsia="Times New Roman" w:hAnsi="Times New Roman" w:cs="Times New Roman"/>
                <w:b/>
                <w:bCs/>
                <w:iCs/>
                <w:kern w:val="0"/>
                <w:sz w:val="24"/>
                <w:szCs w:val="24"/>
                <w:lang w:eastAsia="en-GB"/>
                <w14:ligatures w14:val="none"/>
              </w:rPr>
            </w:pPr>
          </w:p>
          <w:p w14:paraId="7424B835" w14:textId="77777777" w:rsidR="00686DB4" w:rsidRDefault="00686DB4" w:rsidP="008570A6">
            <w:pPr>
              <w:numPr>
                <w:ilvl w:val="0"/>
                <w:numId w:val="47"/>
              </w:numPr>
              <w:spacing w:after="0" w:line="276" w:lineRule="auto"/>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b/>
                <w:bCs/>
                <w:iCs/>
                <w:kern w:val="0"/>
                <w:sz w:val="24"/>
                <w:szCs w:val="24"/>
                <w:lang w:eastAsia="en-GB"/>
                <w14:ligatures w14:val="none"/>
              </w:rPr>
              <w:t>Konsumatorët dhe publiku</w:t>
            </w:r>
            <w:r w:rsidRPr="008570A6">
              <w:rPr>
                <w:rFonts w:ascii="Times New Roman" w:eastAsia="Times New Roman" w:hAnsi="Times New Roman" w:cs="Times New Roman"/>
                <w:iCs/>
                <w:kern w:val="0"/>
                <w:sz w:val="24"/>
                <w:szCs w:val="24"/>
                <w:lang w:eastAsia="en-GB"/>
                <w14:ligatures w14:val="none"/>
              </w:rPr>
              <w:br/>
            </w:r>
          </w:p>
          <w:p w14:paraId="545FB37C" w14:textId="7A6AF422" w:rsidR="00686DB4" w:rsidRDefault="00686DB4" w:rsidP="00686DB4">
            <w:pPr>
              <w:spacing w:after="0" w:line="276" w:lineRule="auto"/>
              <w:ind w:left="360"/>
              <w:jc w:val="both"/>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iCs/>
                <w:kern w:val="0"/>
                <w:sz w:val="24"/>
                <w:szCs w:val="24"/>
                <w:lang w:eastAsia="en-GB"/>
                <w14:ligatures w14:val="none"/>
              </w:rPr>
              <w:t>Ndikohen indirekt përmes rritjes së konkurrencës, cilësisë së shërbimeve dhe zgjerimit të ofertës në treg.</w:t>
            </w:r>
          </w:p>
          <w:p w14:paraId="38CFBBF4" w14:textId="77777777" w:rsidR="00686DB4" w:rsidRPr="008570A6" w:rsidRDefault="00686DB4" w:rsidP="008570A6">
            <w:pPr>
              <w:spacing w:after="0" w:line="276" w:lineRule="auto"/>
              <w:ind w:left="360"/>
              <w:jc w:val="both"/>
              <w:rPr>
                <w:rFonts w:ascii="Times New Roman" w:eastAsia="Times New Roman" w:hAnsi="Times New Roman" w:cs="Times New Roman"/>
                <w:iCs/>
                <w:kern w:val="0"/>
                <w:sz w:val="24"/>
                <w:szCs w:val="24"/>
                <w:lang w:eastAsia="en-GB"/>
                <w14:ligatures w14:val="none"/>
              </w:rPr>
            </w:pPr>
          </w:p>
          <w:p w14:paraId="62EDA91E" w14:textId="77777777" w:rsidR="00686DB4" w:rsidRPr="008570A6" w:rsidRDefault="00686DB4" w:rsidP="008570A6">
            <w:pPr>
              <w:numPr>
                <w:ilvl w:val="0"/>
                <w:numId w:val="47"/>
              </w:numPr>
              <w:spacing w:after="0" w:line="276" w:lineRule="auto"/>
              <w:rPr>
                <w:rFonts w:ascii="Times New Roman" w:eastAsia="Times New Roman" w:hAnsi="Times New Roman" w:cs="Times New Roman"/>
                <w:b/>
                <w:bCs/>
                <w:iCs/>
                <w:kern w:val="0"/>
                <w:sz w:val="24"/>
                <w:szCs w:val="24"/>
                <w:lang w:val="it-IT" w:eastAsia="en-GB"/>
                <w14:ligatures w14:val="none"/>
              </w:rPr>
            </w:pPr>
            <w:r w:rsidRPr="008570A6">
              <w:rPr>
                <w:rFonts w:ascii="Times New Roman" w:eastAsia="Times New Roman" w:hAnsi="Times New Roman" w:cs="Times New Roman"/>
                <w:b/>
                <w:bCs/>
                <w:iCs/>
                <w:kern w:val="0"/>
                <w:sz w:val="24"/>
                <w:szCs w:val="24"/>
                <w:lang w:val="it-IT" w:eastAsia="en-GB"/>
                <w14:ligatures w14:val="none"/>
              </w:rPr>
              <w:t>Shoqëria dhe ekonomia kombëtare</w:t>
            </w:r>
            <w:r w:rsidRPr="008570A6">
              <w:rPr>
                <w:rFonts w:ascii="Times New Roman" w:eastAsia="Times New Roman" w:hAnsi="Times New Roman" w:cs="Times New Roman"/>
                <w:b/>
                <w:bCs/>
                <w:iCs/>
                <w:kern w:val="0"/>
                <w:sz w:val="24"/>
                <w:szCs w:val="24"/>
                <w:lang w:val="it-IT" w:eastAsia="en-GB"/>
                <w14:ligatures w14:val="none"/>
              </w:rPr>
              <w:br/>
            </w:r>
          </w:p>
          <w:p w14:paraId="7675786E" w14:textId="121C4E1F" w:rsidR="00686DB4" w:rsidRPr="008570A6" w:rsidRDefault="00686DB4" w:rsidP="008570A6">
            <w:pPr>
              <w:spacing w:after="0" w:line="276" w:lineRule="auto"/>
              <w:ind w:left="360"/>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Pa EEIG, vendi humb mundësi zhvillimi, investime dhe vende pune. Me miratimin e kuadrit ligjor, priten efekte pozitive afatgjata në rritjen ekonomike, inovacion, transferim njohurish dhe përshpejtim të integrimit me tregun evropian.</w:t>
            </w:r>
          </w:p>
          <w:p w14:paraId="139A12BE" w14:textId="1A0A2F7D" w:rsidR="00686DB4" w:rsidRPr="008570A6" w:rsidRDefault="00686DB4" w:rsidP="00686DB4">
            <w:pPr>
              <w:spacing w:after="0" w:line="276" w:lineRule="auto"/>
              <w:jc w:val="both"/>
              <w:rPr>
                <w:rFonts w:ascii="Times New Roman" w:eastAsia="Times New Roman" w:hAnsi="Times New Roman" w:cs="Times New Roman"/>
                <w:iCs/>
                <w:kern w:val="0"/>
                <w:sz w:val="24"/>
                <w:szCs w:val="24"/>
                <w:lang w:eastAsia="en-GB"/>
                <w14:ligatures w14:val="none"/>
              </w:rPr>
            </w:pPr>
          </w:p>
          <w:p w14:paraId="18CDC364" w14:textId="77777777" w:rsidR="00686DB4" w:rsidRPr="008570A6" w:rsidRDefault="00686DB4" w:rsidP="00686DB4">
            <w:pPr>
              <w:spacing w:after="0" w:line="276" w:lineRule="auto"/>
              <w:jc w:val="both"/>
              <w:rPr>
                <w:rFonts w:ascii="Times New Roman" w:eastAsia="Times New Roman" w:hAnsi="Times New Roman" w:cs="Times New Roman"/>
                <w:b/>
                <w:bCs/>
                <w:iCs/>
                <w:kern w:val="0"/>
                <w:sz w:val="24"/>
                <w:szCs w:val="24"/>
                <w:lang w:val="it-IT" w:eastAsia="en-GB"/>
                <w14:ligatures w14:val="none"/>
              </w:rPr>
            </w:pPr>
            <w:r w:rsidRPr="008570A6">
              <w:rPr>
                <w:rFonts w:ascii="Times New Roman" w:eastAsia="Times New Roman" w:hAnsi="Times New Roman" w:cs="Times New Roman"/>
                <w:b/>
                <w:bCs/>
                <w:iCs/>
                <w:kern w:val="0"/>
                <w:sz w:val="24"/>
                <w:szCs w:val="24"/>
                <w:lang w:val="it-IT" w:eastAsia="en-GB"/>
                <w14:ligatures w14:val="none"/>
              </w:rPr>
              <w:t>Llojet e ndikimeve</w:t>
            </w:r>
          </w:p>
          <w:p w14:paraId="28CD87EE" w14:textId="77777777" w:rsidR="00686DB4" w:rsidRPr="008570A6" w:rsidRDefault="00686DB4" w:rsidP="00686DB4">
            <w:p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Ndikimet e drejtpërdrejta</w:t>
            </w:r>
          </w:p>
          <w:p w14:paraId="6FE47C91" w14:textId="77777777" w:rsidR="00686DB4" w:rsidRPr="008570A6" w:rsidRDefault="00686DB4" w:rsidP="00686DB4">
            <w:pPr>
              <w:numPr>
                <w:ilvl w:val="0"/>
                <w:numId w:val="48"/>
              </w:num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Bizneset: aktualisht përballen me pengesa ligjore që u mbyllin mundësinë për partneritete të strukturuara me kompani të BE-së. Me ligjin e ri, fitojnë menjëherë një formë moderne, të lehtë dhe të harmonizuar të bashkëpunimit.</w:t>
            </w:r>
          </w:p>
          <w:p w14:paraId="2B8BAEFA" w14:textId="77777777" w:rsidR="00686DB4" w:rsidRPr="008570A6" w:rsidRDefault="00686DB4" w:rsidP="00686DB4">
            <w:pPr>
              <w:numPr>
                <w:ilvl w:val="0"/>
                <w:numId w:val="48"/>
              </w:num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Investitorët e huaj: nga klimë me barriera, do të kalojnë në një mjedis më të sigurt dhe të njohur ligjërisht.</w:t>
            </w:r>
          </w:p>
          <w:p w14:paraId="28C480AB" w14:textId="77777777" w:rsidR="00686DB4" w:rsidRPr="008570A6" w:rsidRDefault="00686DB4" w:rsidP="00686DB4">
            <w:pPr>
              <w:numPr>
                <w:ilvl w:val="0"/>
                <w:numId w:val="48"/>
              </w:num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lastRenderedPageBreak/>
              <w:t>Administrata publike: në afat të shkurtër merr kosto dhe punë shtesë (akte, sisteme, trajnime), por gjithashtu fiton me integrim më të avancuar dhe rritje të aktivitetit ekonomik.</w:t>
            </w:r>
          </w:p>
          <w:p w14:paraId="1588DD6A" w14:textId="77777777" w:rsidR="00686DB4" w:rsidRPr="008570A6" w:rsidRDefault="00686DB4" w:rsidP="00686DB4">
            <w:pPr>
              <w:spacing w:after="0" w:line="276" w:lineRule="auto"/>
              <w:jc w:val="both"/>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iCs/>
                <w:kern w:val="0"/>
                <w:sz w:val="24"/>
                <w:szCs w:val="24"/>
                <w:lang w:eastAsia="en-GB"/>
                <w14:ligatures w14:val="none"/>
              </w:rPr>
              <w:t>Ndikimet e tërthorta</w:t>
            </w:r>
          </w:p>
          <w:p w14:paraId="3EA2F550" w14:textId="77777777" w:rsidR="00686DB4" w:rsidRPr="008570A6" w:rsidRDefault="00686DB4" w:rsidP="00686DB4">
            <w:pPr>
              <w:numPr>
                <w:ilvl w:val="0"/>
                <w:numId w:val="49"/>
              </w:numPr>
              <w:spacing w:after="0" w:line="276" w:lineRule="auto"/>
              <w:jc w:val="both"/>
              <w:rPr>
                <w:rFonts w:ascii="Times New Roman" w:eastAsia="Times New Roman" w:hAnsi="Times New Roman" w:cs="Times New Roman"/>
                <w:iCs/>
                <w:kern w:val="0"/>
                <w:sz w:val="24"/>
                <w:szCs w:val="24"/>
                <w:lang w:eastAsia="en-GB"/>
                <w14:ligatures w14:val="none"/>
              </w:rPr>
            </w:pPr>
            <w:r w:rsidRPr="008570A6">
              <w:rPr>
                <w:rFonts w:ascii="Times New Roman" w:eastAsia="Times New Roman" w:hAnsi="Times New Roman" w:cs="Times New Roman"/>
                <w:iCs/>
                <w:kern w:val="0"/>
                <w:sz w:val="24"/>
                <w:szCs w:val="24"/>
                <w:lang w:eastAsia="en-GB"/>
                <w14:ligatures w14:val="none"/>
              </w:rPr>
              <w:t>Bizneset dhe NVM-të përmirësojnë konkurrueshmërinë, qasjen në tregjet e BE-së dhe kapacitetin për inovacion.</w:t>
            </w:r>
          </w:p>
          <w:p w14:paraId="0CA9D4AF" w14:textId="77777777" w:rsidR="00686DB4" w:rsidRPr="008570A6" w:rsidRDefault="00686DB4" w:rsidP="00686DB4">
            <w:pPr>
              <w:numPr>
                <w:ilvl w:val="0"/>
                <w:numId w:val="49"/>
              </w:num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Ekonomia kombëtare përfiton nga rritja e investimeve, krijimi i vendeve të punës dhe rritja graduale e bazës tatimore.</w:t>
            </w:r>
          </w:p>
          <w:p w14:paraId="6A50F026" w14:textId="77777777" w:rsidR="00686DB4" w:rsidRPr="008570A6" w:rsidRDefault="00686DB4" w:rsidP="00686DB4">
            <w:pPr>
              <w:numPr>
                <w:ilvl w:val="0"/>
                <w:numId w:val="49"/>
              </w:numPr>
              <w:spacing w:after="0" w:line="276" w:lineRule="auto"/>
              <w:jc w:val="both"/>
              <w:rPr>
                <w:rFonts w:ascii="Times New Roman" w:eastAsia="Times New Roman" w:hAnsi="Times New Roman" w:cs="Times New Roman"/>
                <w:iCs/>
                <w:kern w:val="0"/>
                <w:sz w:val="24"/>
                <w:szCs w:val="24"/>
                <w:lang w:val="it-IT" w:eastAsia="en-GB"/>
                <w14:ligatures w14:val="none"/>
              </w:rPr>
            </w:pPr>
            <w:r w:rsidRPr="008570A6">
              <w:rPr>
                <w:rFonts w:ascii="Times New Roman" w:eastAsia="Times New Roman" w:hAnsi="Times New Roman" w:cs="Times New Roman"/>
                <w:iCs/>
                <w:kern w:val="0"/>
                <w:sz w:val="24"/>
                <w:szCs w:val="24"/>
                <w:lang w:val="it-IT" w:eastAsia="en-GB"/>
                <w14:ligatures w14:val="none"/>
              </w:rPr>
              <w:t>Shoqëria gëzon përfitime indirekte përmes përmirësimit të mirëqenies dhe uljes së hendekut ekonomik me BE.</w:t>
            </w:r>
          </w:p>
          <w:p w14:paraId="22B8A58D" w14:textId="77777777" w:rsidR="00911804" w:rsidRPr="008570A6" w:rsidRDefault="00911804" w:rsidP="00B05633">
            <w:pPr>
              <w:spacing w:after="0" w:line="276" w:lineRule="auto"/>
              <w:jc w:val="both"/>
              <w:rPr>
                <w:rFonts w:ascii="Times New Roman" w:eastAsia="Times New Roman" w:hAnsi="Times New Roman" w:cs="Times New Roman"/>
                <w:iCs/>
                <w:kern w:val="0"/>
                <w:sz w:val="24"/>
                <w:szCs w:val="24"/>
                <w:lang w:val="sq-AL" w:eastAsia="en-GB"/>
                <w14:ligatures w14:val="none"/>
              </w:rPr>
            </w:pPr>
          </w:p>
          <w:p w14:paraId="6C6CE920" w14:textId="7B2A2F11" w:rsidR="00B56A99" w:rsidRPr="0019607C" w:rsidRDefault="00B56A99" w:rsidP="00F80FE2">
            <w:pPr>
              <w:spacing w:after="0" w:line="276" w:lineRule="auto"/>
              <w:jc w:val="both"/>
              <w:rPr>
                <w:rFonts w:ascii="Times New Roman" w:eastAsia="Times New Roman" w:hAnsi="Times New Roman" w:cs="Times New Roman"/>
                <w:kern w:val="0"/>
                <w:sz w:val="24"/>
                <w:szCs w:val="20"/>
                <w:lang w:val="sq-AL" w:eastAsia="en-GB"/>
                <w14:ligatures w14:val="none"/>
              </w:rPr>
            </w:pPr>
          </w:p>
        </w:tc>
      </w:tr>
      <w:tr w:rsidR="00B56A99" w:rsidRPr="000B5775" w14:paraId="7FF92E43" w14:textId="77777777" w:rsidTr="00124E92">
        <w:tc>
          <w:tcPr>
            <w:tcW w:w="9805" w:type="dxa"/>
            <w:gridSpan w:val="2"/>
            <w:tcBorders>
              <w:top w:val="single" w:sz="4" w:space="0" w:color="000000"/>
              <w:left w:val="single" w:sz="4" w:space="0" w:color="000000"/>
              <w:bottom w:val="single" w:sz="4" w:space="0" w:color="000000"/>
              <w:right w:val="single" w:sz="4" w:space="0" w:color="000000"/>
            </w:tcBorders>
          </w:tcPr>
          <w:p w14:paraId="702E81BB" w14:textId="77777777" w:rsidR="00B56A99" w:rsidRPr="0019607C"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19607C">
              <w:rPr>
                <w:rFonts w:ascii="Times New Roman" w:eastAsia="Times New Roman" w:hAnsi="Times New Roman" w:cs="Times New Roman"/>
                <w:b/>
                <w:kern w:val="0"/>
                <w:sz w:val="24"/>
                <w:szCs w:val="24"/>
                <w:lang w:val="sq-AL" w:eastAsia="en-GB"/>
                <w14:ligatures w14:val="none"/>
              </w:rPr>
              <w:lastRenderedPageBreak/>
              <w:t xml:space="preserve">ARSYETIMI I OPSIONIT TË PREFERUAR </w:t>
            </w:r>
          </w:p>
          <w:p w14:paraId="4333E90E" w14:textId="77777777" w:rsidR="00B56A99" w:rsidRPr="0019607C"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19607C">
              <w:rPr>
                <w:rFonts w:ascii="Times New Roman" w:eastAsia="Times New Roman" w:hAnsi="Times New Roman" w:cs="Times New Roman"/>
                <w:i/>
                <w:kern w:val="0"/>
                <w:sz w:val="24"/>
                <w:szCs w:val="24"/>
                <w:lang w:val="sq-AL" w:eastAsia="en-GB"/>
                <w14:ligatures w14:val="none"/>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19607C">
              <w:rPr>
                <w:rFonts w:ascii="Times New Roman" w:eastAsia="Times New Roman" w:hAnsi="Times New Roman" w:cs="Times New Roman"/>
                <w:i/>
                <w:kern w:val="0"/>
                <w:sz w:val="24"/>
                <w:szCs w:val="24"/>
                <w:lang w:val="sq-AL" w:eastAsia="en-GB"/>
                <w14:ligatures w14:val="none"/>
              </w:rPr>
              <w:instrText xml:space="preserve"> FORMTEXT </w:instrText>
            </w:r>
            <w:r w:rsidRPr="0019607C">
              <w:rPr>
                <w:rFonts w:ascii="Times New Roman" w:eastAsia="Times New Roman" w:hAnsi="Times New Roman" w:cs="Times New Roman"/>
                <w:i/>
                <w:kern w:val="0"/>
                <w:sz w:val="24"/>
                <w:szCs w:val="24"/>
                <w:lang w:val="sq-AL" w:eastAsia="en-GB"/>
                <w14:ligatures w14:val="none"/>
              </w:rPr>
            </w:r>
            <w:r w:rsidRPr="0019607C">
              <w:rPr>
                <w:rFonts w:ascii="Times New Roman" w:eastAsia="Times New Roman" w:hAnsi="Times New Roman" w:cs="Times New Roman"/>
                <w:i/>
                <w:kern w:val="0"/>
                <w:sz w:val="24"/>
                <w:szCs w:val="24"/>
                <w:lang w:val="sq-AL" w:eastAsia="en-GB"/>
                <w14:ligatures w14:val="none"/>
              </w:rPr>
              <w:fldChar w:fldCharType="separate"/>
            </w:r>
            <w:r w:rsidRPr="0019607C">
              <w:rPr>
                <w:rFonts w:ascii="Times New Roman" w:eastAsia="Times New Roman" w:hAnsi="Times New Roman" w:cs="Times New Roman"/>
                <w:i/>
                <w:noProof/>
                <w:kern w:val="0"/>
                <w:sz w:val="24"/>
                <w:szCs w:val="24"/>
                <w:lang w:val="sq-AL" w:eastAsia="en-GB"/>
                <w14:ligatures w14:val="none"/>
              </w:rPr>
              <w:t>Shpjegoni arsyet për zgjedhjen e opsionit të preferuar. Ju lutemi jepni nëse është e mundur koston dhe përfitimin me vlerë të përcaktuar monetare. (jo më shumë se 7 rreshta)</w:t>
            </w:r>
            <w:r w:rsidRPr="0019607C">
              <w:rPr>
                <w:rFonts w:ascii="Times New Roman" w:eastAsia="Times New Roman" w:hAnsi="Times New Roman" w:cs="Times New Roman"/>
                <w:i/>
                <w:kern w:val="0"/>
                <w:sz w:val="24"/>
                <w:szCs w:val="24"/>
                <w:lang w:val="sq-AL" w:eastAsia="en-GB"/>
                <w14:ligatures w14:val="none"/>
              </w:rPr>
              <w:fldChar w:fldCharType="end"/>
            </w:r>
            <w:r w:rsidRPr="0019607C">
              <w:rPr>
                <w:rFonts w:ascii="Times New Roman" w:eastAsia="Times New Roman" w:hAnsi="Times New Roman" w:cs="Times New Roman"/>
                <w:i/>
                <w:kern w:val="0"/>
                <w:sz w:val="24"/>
                <w:szCs w:val="24"/>
                <w:lang w:val="sq-AL" w:eastAsia="en-GB"/>
                <w14:ligatures w14:val="none"/>
              </w:rPr>
              <w:t xml:space="preserve">. </w:t>
            </w:r>
          </w:p>
          <w:p w14:paraId="46C9B23E" w14:textId="77777777" w:rsidR="00187319" w:rsidRPr="0019607C" w:rsidRDefault="00187319"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0FB3BEBD" w14:textId="2D596964" w:rsidR="00F80FE2" w:rsidRPr="00F80FE2" w:rsidRDefault="00F80FE2" w:rsidP="00F80FE2">
            <w:pPr>
              <w:jc w:val="both"/>
              <w:rPr>
                <w:szCs w:val="24"/>
                <w:u w:val="single"/>
                <w:lang w:val="sq-AL"/>
              </w:rPr>
            </w:pPr>
            <w:r w:rsidRPr="009F434C">
              <w:rPr>
                <w:b/>
                <w:bCs/>
                <w:szCs w:val="24"/>
                <w:lang w:val="sq-AL"/>
              </w:rPr>
              <w:t xml:space="preserve">Opsioni i preferuar është Opsioni </w:t>
            </w:r>
            <w:r>
              <w:rPr>
                <w:b/>
                <w:bCs/>
                <w:szCs w:val="24"/>
                <w:lang w:val="sq-AL"/>
              </w:rPr>
              <w:t>1</w:t>
            </w:r>
            <w:r w:rsidRPr="009F434C">
              <w:rPr>
                <w:b/>
                <w:bCs/>
                <w:szCs w:val="24"/>
                <w:lang w:val="sq-AL"/>
              </w:rPr>
              <w:t xml:space="preserve">- </w:t>
            </w:r>
            <w:r w:rsidRPr="00623FDD">
              <w:rPr>
                <w:lang w:val="sq-AL"/>
              </w:rPr>
              <w:t xml:space="preserve"> </w:t>
            </w:r>
            <w:r w:rsidRPr="008570A6">
              <w:rPr>
                <w:rFonts w:ascii="Times New Roman" w:eastAsia="Times New Roman" w:hAnsi="Times New Roman" w:cs="Times New Roman"/>
                <w:kern w:val="0"/>
                <w:sz w:val="24"/>
                <w:szCs w:val="24"/>
                <w:u w:val="single"/>
                <w:lang w:val="sq-AL" w:eastAsia="en-GB"/>
                <w14:ligatures w14:val="none"/>
              </w:rPr>
              <w:t>hartimi i një ligji të ri të posaçëm për EEIG-të</w:t>
            </w:r>
            <w:r w:rsidRPr="00F80FE2">
              <w:rPr>
                <w:szCs w:val="24"/>
                <w:u w:val="single"/>
                <w:lang w:val="sq-AL"/>
              </w:rPr>
              <w:t xml:space="preserve">. </w:t>
            </w:r>
          </w:p>
          <w:p w14:paraId="4612B755" w14:textId="2F54D74E" w:rsidR="00F80FE2" w:rsidRDefault="00F80FE2" w:rsidP="00F80FE2">
            <w:pPr>
              <w:jc w:val="both"/>
              <w:rPr>
                <w:szCs w:val="24"/>
                <w:lang w:val="sq-AL"/>
              </w:rPr>
            </w:pPr>
            <w:r>
              <w:rPr>
                <w:szCs w:val="24"/>
                <w:lang w:val="sq-AL"/>
              </w:rPr>
              <w:t xml:space="preserve">Opsionet e tjera nuk janë konsideruar të përshtatshëm për arsyet si vijon: </w:t>
            </w:r>
          </w:p>
          <w:p w14:paraId="51235D7D" w14:textId="0E1AA3D2"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 xml:space="preserve">Opsioni 0 (status quo) shmang kostot afatshkurtra, por nuk adreson problemin kryesor, duke penguar integrimin në BE dhe duke kufizuar bashkëpunimin ndërkufitar. </w:t>
            </w:r>
          </w:p>
          <w:p w14:paraId="3B7AD786" w14:textId="77777777"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p>
          <w:p w14:paraId="54C6575B" w14:textId="0F43EA29"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Opsioni 1, hartimi i një ligji të ri të posaçëm për EEIG-të, ofron harmonizim të plotë me Rregulloren (KE) Nr. 2137/85, krijon siguri juridike për bizneset dhe institucionet, dhe mundëson nxitje ekonomike përmes bashkëpunimeve ndërkufitare. Ky opsion përfshin edhe kosto fillestare administrative dhe trajnime institucionale, por përfitimet afatgjata mbi konkurrueshmërinë, investimet dhe integrimin evropian tejkalojnë këto shpenzime.</w:t>
            </w:r>
          </w:p>
          <w:p w14:paraId="232D95D9" w14:textId="77777777"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p>
          <w:p w14:paraId="58121AD2" w14:textId="7031022E"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Përmes një ligji të ri të posaçëm, Shqipëria siguron një kuadër të qartë dhe të harmonizuar ligjor për EEIG-të, duke mundësuar regjistrimin, funksionimin dhe mbikëqyrjen e tyre sipas standardeve të BE-së. Ky opsion gjithashtu lehtëson pjesëmarrjen e SME-ve dhe ndërmarrjeve të huaja/të përbashkëta në projekte ndërkufitare dhe inovative.</w:t>
            </w:r>
          </w:p>
          <w:p w14:paraId="2328B1C0" w14:textId="77777777"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p>
          <w:p w14:paraId="499BBF2F" w14:textId="657DB8D5"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Në përmbledhje, opsioni i preferuar është i justifikuar për shkak të përputhshmërisë së tij të plotë me acquis-in e BE-së, mbështetjes së zhvillimit ekonomik dhe forcimit të klimës së biznesit, duke ofruar një zgjidhje të qëndrueshme dhe të ligjshme që nuk mund të arrihet me opsione më të thjeshta apo me vetërregullim.</w:t>
            </w:r>
          </w:p>
          <w:p w14:paraId="4995BC38" w14:textId="77777777" w:rsidR="00F80FE2" w:rsidRDefault="00F80FE2" w:rsidP="000200DA">
            <w:pPr>
              <w:spacing w:after="0" w:line="240" w:lineRule="auto"/>
              <w:jc w:val="both"/>
              <w:rPr>
                <w:rFonts w:ascii="Times New Roman" w:eastAsia="Times New Roman" w:hAnsi="Times New Roman" w:cs="Times New Roman"/>
                <w:kern w:val="0"/>
                <w:sz w:val="24"/>
                <w:szCs w:val="24"/>
                <w:lang w:val="sq-AL" w:eastAsia="en-GB"/>
                <w14:ligatures w14:val="none"/>
              </w:rPr>
            </w:pPr>
          </w:p>
          <w:p w14:paraId="3F601FB7" w14:textId="77777777"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 xml:space="preserve">Opsioni 2 (ndryshimi i Ligjit Nr. 9901/2008) është më i lirë dhe më i shpejtë, por nuk është teknikisht i përshtatshëm dhe krijon pasiguri interpretimi për EEIG-të. </w:t>
            </w:r>
          </w:p>
          <w:p w14:paraId="5148A1CD" w14:textId="77777777"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p>
          <w:p w14:paraId="749335E3" w14:textId="1BD18E31" w:rsidR="00F80FE2" w:rsidRPr="008570A6" w:rsidRDefault="00F80FE2" w:rsidP="00F80FE2">
            <w:pPr>
              <w:spacing w:after="0" w:line="240" w:lineRule="auto"/>
              <w:jc w:val="both"/>
              <w:rPr>
                <w:rFonts w:ascii="Times New Roman" w:eastAsia="Times New Roman" w:hAnsi="Times New Roman" w:cs="Times New Roman"/>
                <w:kern w:val="0"/>
                <w:sz w:val="24"/>
                <w:szCs w:val="24"/>
                <w:lang w:val="sq-AL" w:eastAsia="en-GB"/>
                <w14:ligatures w14:val="none"/>
              </w:rPr>
            </w:pPr>
            <w:r w:rsidRPr="008570A6">
              <w:rPr>
                <w:rFonts w:ascii="Times New Roman" w:eastAsia="Times New Roman" w:hAnsi="Times New Roman" w:cs="Times New Roman"/>
                <w:kern w:val="0"/>
                <w:sz w:val="24"/>
                <w:szCs w:val="24"/>
                <w:lang w:val="sq-AL" w:eastAsia="en-GB"/>
                <w14:ligatures w14:val="none"/>
              </w:rPr>
              <w:t>Opsioni 3 (vetërregullimi) ka fleksibilitet dhe kosto të ulëta, por mungon detyrueshmëria ligjore dhe ndikimi i tij është i kufizuar.</w:t>
            </w:r>
          </w:p>
          <w:p w14:paraId="590D34E2" w14:textId="77777777" w:rsidR="00F80FE2" w:rsidRDefault="00F80FE2" w:rsidP="000200DA">
            <w:pPr>
              <w:spacing w:after="0" w:line="240" w:lineRule="auto"/>
              <w:jc w:val="both"/>
              <w:rPr>
                <w:rFonts w:ascii="Times New Roman" w:eastAsia="Times New Roman" w:hAnsi="Times New Roman" w:cs="Times New Roman"/>
                <w:kern w:val="0"/>
                <w:sz w:val="24"/>
                <w:szCs w:val="24"/>
                <w:lang w:val="sq-AL" w:eastAsia="en-GB"/>
                <w14:ligatures w14:val="none"/>
              </w:rPr>
            </w:pPr>
          </w:p>
          <w:p w14:paraId="2AD2E8E9" w14:textId="020370DB" w:rsidR="00884A64" w:rsidRPr="0019607C" w:rsidRDefault="00884A64" w:rsidP="000200DA">
            <w:pPr>
              <w:spacing w:after="0" w:line="240" w:lineRule="auto"/>
              <w:jc w:val="both"/>
              <w:rPr>
                <w:rFonts w:ascii="Times New Roman" w:eastAsia="Times New Roman" w:hAnsi="Times New Roman" w:cs="Times New Roman"/>
                <w:kern w:val="0"/>
                <w:sz w:val="24"/>
                <w:szCs w:val="24"/>
                <w:lang w:val="sq-AL" w:eastAsia="en-GB"/>
                <w14:ligatures w14:val="none"/>
              </w:rPr>
            </w:pPr>
            <w:r w:rsidRPr="0019607C">
              <w:rPr>
                <w:rFonts w:ascii="Times New Roman" w:eastAsia="Times New Roman" w:hAnsi="Times New Roman" w:cs="Times New Roman"/>
                <w:kern w:val="0"/>
                <w:sz w:val="24"/>
                <w:szCs w:val="24"/>
                <w:lang w:val="sq-AL" w:eastAsia="en-GB"/>
                <w14:ligatures w14:val="none"/>
              </w:rPr>
              <w:t xml:space="preserve">Opsionet e mësipërme janë identifikuar duke marrë parasysh nevojat e problemit dhe shkaqet e tij. </w:t>
            </w:r>
            <w:r w:rsidR="004F571C" w:rsidRPr="0019607C">
              <w:rPr>
                <w:rFonts w:ascii="Times New Roman" w:eastAsia="Times New Roman" w:hAnsi="Times New Roman" w:cs="Times New Roman"/>
                <w:kern w:val="0"/>
                <w:sz w:val="24"/>
                <w:szCs w:val="24"/>
                <w:lang w:val="sq-AL" w:eastAsia="en-GB"/>
                <w14:ligatures w14:val="none"/>
              </w:rPr>
              <w:t>Ligji i ri</w:t>
            </w:r>
            <w:r w:rsidRPr="0019607C">
              <w:rPr>
                <w:rFonts w:ascii="Times New Roman" w:eastAsia="Times New Roman" w:hAnsi="Times New Roman" w:cs="Times New Roman"/>
                <w:kern w:val="0"/>
                <w:sz w:val="24"/>
                <w:szCs w:val="24"/>
                <w:lang w:val="sq-AL" w:eastAsia="en-GB"/>
                <w14:ligatures w14:val="none"/>
              </w:rPr>
              <w:t xml:space="preserve"> është opsioni i preferuar për shkak të harmonizimit të plotë dhe efikasitetit të zbatimit. </w:t>
            </w:r>
            <w:r w:rsidR="008A086F" w:rsidRPr="0019607C">
              <w:rPr>
                <w:rFonts w:ascii="Times New Roman" w:eastAsia="Times New Roman" w:hAnsi="Times New Roman" w:cs="Times New Roman"/>
                <w:kern w:val="0"/>
                <w:sz w:val="24"/>
                <w:szCs w:val="24"/>
                <w:lang w:val="sq-AL" w:eastAsia="en-GB"/>
                <w14:ligatures w14:val="none"/>
              </w:rPr>
              <w:t>Kjo qasje s</w:t>
            </w:r>
            <w:r w:rsidR="000200DA" w:rsidRPr="0019607C">
              <w:rPr>
                <w:rFonts w:ascii="Times New Roman" w:eastAsia="Times New Roman" w:hAnsi="Times New Roman" w:cs="Times New Roman"/>
                <w:kern w:val="0"/>
                <w:sz w:val="24"/>
                <w:szCs w:val="24"/>
                <w:lang w:val="sq-AL" w:eastAsia="en-GB"/>
                <w14:ligatures w14:val="none"/>
              </w:rPr>
              <w:t>iguron harmonizim të plotë me Rregullorjen EEIG, duke përmbushur detyrimet e integrimit në BE</w:t>
            </w:r>
            <w:r w:rsidR="008A086F" w:rsidRPr="0019607C">
              <w:rPr>
                <w:rFonts w:ascii="Times New Roman" w:eastAsia="Times New Roman" w:hAnsi="Times New Roman" w:cs="Times New Roman"/>
                <w:kern w:val="0"/>
                <w:sz w:val="24"/>
                <w:szCs w:val="24"/>
                <w:lang w:val="sq-AL" w:eastAsia="en-GB"/>
                <w14:ligatures w14:val="none"/>
              </w:rPr>
              <w:t xml:space="preserve"> si dhe s</w:t>
            </w:r>
            <w:r w:rsidR="000200DA" w:rsidRPr="0019607C">
              <w:rPr>
                <w:rFonts w:ascii="Times New Roman" w:eastAsia="Times New Roman" w:hAnsi="Times New Roman" w:cs="Times New Roman"/>
                <w:kern w:val="0"/>
                <w:sz w:val="24"/>
                <w:szCs w:val="24"/>
                <w:lang w:val="sq-AL" w:eastAsia="en-GB"/>
                <w14:ligatures w14:val="none"/>
              </w:rPr>
              <w:t>hfrytëzon kuadrin ligjor ekzistues, duke ulur kompleksitetin dhe kohën e zbatimit.</w:t>
            </w:r>
            <w:r w:rsidR="008A086F" w:rsidRPr="0019607C">
              <w:rPr>
                <w:rFonts w:ascii="Times New Roman" w:eastAsia="Times New Roman" w:hAnsi="Times New Roman" w:cs="Times New Roman"/>
                <w:kern w:val="0"/>
                <w:sz w:val="24"/>
                <w:szCs w:val="24"/>
                <w:lang w:val="sq-AL" w:eastAsia="en-GB"/>
                <w14:ligatures w14:val="none"/>
              </w:rPr>
              <w:t xml:space="preserve"> Kjo do t</w:t>
            </w:r>
            <w:r w:rsidR="00042EBD" w:rsidRPr="0019607C">
              <w:rPr>
                <w:rFonts w:ascii="Times New Roman" w:eastAsia="Times New Roman" w:hAnsi="Times New Roman" w:cs="Times New Roman"/>
                <w:kern w:val="0"/>
                <w:sz w:val="24"/>
                <w:szCs w:val="24"/>
                <w:lang w:val="sq-AL" w:eastAsia="en-GB"/>
                <w14:ligatures w14:val="none"/>
              </w:rPr>
              <w:t>ë</w:t>
            </w:r>
            <w:r w:rsidR="008A086F" w:rsidRPr="0019607C">
              <w:rPr>
                <w:rFonts w:ascii="Times New Roman" w:eastAsia="Times New Roman" w:hAnsi="Times New Roman" w:cs="Times New Roman"/>
                <w:kern w:val="0"/>
                <w:sz w:val="24"/>
                <w:szCs w:val="24"/>
                <w:lang w:val="sq-AL" w:eastAsia="en-GB"/>
                <w14:ligatures w14:val="none"/>
              </w:rPr>
              <w:t xml:space="preserve"> m</w:t>
            </w:r>
            <w:r w:rsidR="000200DA" w:rsidRPr="0019607C">
              <w:rPr>
                <w:rFonts w:ascii="Times New Roman" w:eastAsia="Times New Roman" w:hAnsi="Times New Roman" w:cs="Times New Roman"/>
                <w:kern w:val="0"/>
                <w:sz w:val="24"/>
                <w:szCs w:val="24"/>
                <w:lang w:val="sq-AL" w:eastAsia="en-GB"/>
                <w14:ligatures w14:val="none"/>
              </w:rPr>
              <w:t>undëso</w:t>
            </w:r>
            <w:r w:rsidR="008A086F" w:rsidRPr="0019607C">
              <w:rPr>
                <w:rFonts w:ascii="Times New Roman" w:eastAsia="Times New Roman" w:hAnsi="Times New Roman" w:cs="Times New Roman"/>
                <w:kern w:val="0"/>
                <w:sz w:val="24"/>
                <w:szCs w:val="24"/>
                <w:lang w:val="sq-AL" w:eastAsia="en-GB"/>
                <w14:ligatures w14:val="none"/>
              </w:rPr>
              <w:t>j</w:t>
            </w:r>
            <w:r w:rsidR="00042EBD" w:rsidRPr="0019607C">
              <w:rPr>
                <w:rFonts w:ascii="Times New Roman" w:eastAsia="Times New Roman" w:hAnsi="Times New Roman" w:cs="Times New Roman"/>
                <w:kern w:val="0"/>
                <w:sz w:val="24"/>
                <w:szCs w:val="24"/>
                <w:lang w:val="sq-AL" w:eastAsia="en-GB"/>
                <w14:ligatures w14:val="none"/>
              </w:rPr>
              <w:t>ë</w:t>
            </w:r>
            <w:r w:rsidR="000200DA" w:rsidRPr="0019607C">
              <w:rPr>
                <w:rFonts w:ascii="Times New Roman" w:eastAsia="Times New Roman" w:hAnsi="Times New Roman" w:cs="Times New Roman"/>
                <w:kern w:val="0"/>
                <w:sz w:val="24"/>
                <w:szCs w:val="24"/>
                <w:lang w:val="sq-AL" w:eastAsia="en-GB"/>
                <w14:ligatures w14:val="none"/>
              </w:rPr>
              <w:t xml:space="preserve"> bizneset shqiptare të formojnë dhe të përfitojnë nga EEIG-të, duke rritur konkurrencën dhe inovacionin.</w:t>
            </w:r>
          </w:p>
          <w:p w14:paraId="47B45A64" w14:textId="77777777" w:rsidR="0039534C" w:rsidRPr="0019607C" w:rsidRDefault="0039534C" w:rsidP="000200DA">
            <w:pPr>
              <w:spacing w:after="0" w:line="240" w:lineRule="auto"/>
              <w:jc w:val="both"/>
              <w:rPr>
                <w:rFonts w:ascii="Times New Roman" w:eastAsia="Times New Roman" w:hAnsi="Times New Roman" w:cs="Times New Roman"/>
                <w:kern w:val="0"/>
                <w:sz w:val="24"/>
                <w:szCs w:val="24"/>
                <w:lang w:val="sq-AL" w:eastAsia="en-GB"/>
                <w14:ligatures w14:val="none"/>
              </w:rPr>
            </w:pPr>
          </w:p>
          <w:p w14:paraId="3B197E36" w14:textId="77777777" w:rsidR="00F80FE2" w:rsidRDefault="00F80FE2" w:rsidP="0039534C">
            <w:pPr>
              <w:spacing w:after="0" w:line="240" w:lineRule="auto"/>
              <w:jc w:val="both"/>
              <w:rPr>
                <w:rFonts w:ascii="Times New Roman" w:eastAsia="Times New Roman" w:hAnsi="Times New Roman" w:cs="Times New Roman"/>
                <w:kern w:val="0"/>
                <w:sz w:val="24"/>
                <w:szCs w:val="24"/>
                <w:lang w:val="sq-AL" w:eastAsia="en-GB"/>
                <w14:ligatures w14:val="none"/>
              </w:rPr>
            </w:pPr>
            <w:r w:rsidRPr="2F6D019E">
              <w:rPr>
                <w:b/>
                <w:bCs/>
                <w:szCs w:val="24"/>
                <w:lang w:val="sq-AL"/>
              </w:rPr>
              <w:lastRenderedPageBreak/>
              <w:t>Nga analiz</w:t>
            </w:r>
            <w:r>
              <w:rPr>
                <w:b/>
                <w:bCs/>
                <w:szCs w:val="24"/>
                <w:lang w:val="sq-AL"/>
              </w:rPr>
              <w:t xml:space="preserve">a e kryer, </w:t>
            </w:r>
            <w:r w:rsidRPr="00E10F9F">
              <w:rPr>
                <w:b/>
                <w:bCs/>
                <w:szCs w:val="24"/>
                <w:lang w:val="sq-AL"/>
              </w:rPr>
              <w:t>vlerësojmë se opsioni më i përshtatshëm do të</w:t>
            </w:r>
            <w:r w:rsidRPr="2F6D019E">
              <w:rPr>
                <w:b/>
                <w:bCs/>
                <w:szCs w:val="24"/>
                <w:lang w:val="sq-AL"/>
              </w:rPr>
              <w:t xml:space="preserve"> jetë opsioni </w:t>
            </w:r>
            <w:r>
              <w:rPr>
                <w:b/>
                <w:bCs/>
                <w:szCs w:val="24"/>
                <w:lang w:val="sq-AL"/>
              </w:rPr>
              <w:t>1</w:t>
            </w:r>
            <w:r w:rsidRPr="2F6D019E">
              <w:rPr>
                <w:b/>
                <w:bCs/>
                <w:szCs w:val="24"/>
                <w:lang w:val="sq-AL"/>
              </w:rPr>
              <w:t xml:space="preserve">, </w:t>
            </w:r>
            <w:r w:rsidRPr="008570A6">
              <w:rPr>
                <w:rFonts w:ascii="Times New Roman" w:eastAsia="Times New Roman" w:hAnsi="Times New Roman" w:cs="Times New Roman"/>
                <w:kern w:val="0"/>
                <w:sz w:val="24"/>
                <w:szCs w:val="24"/>
                <w:lang w:val="sq-AL" w:eastAsia="en-GB"/>
                <w14:ligatures w14:val="none"/>
              </w:rPr>
              <w:t>hartimi i një ligji të ri të posaçëm për EEIG-të</w:t>
            </w:r>
            <w:r w:rsidRPr="0019607C">
              <w:rPr>
                <w:rFonts w:ascii="Times New Roman" w:eastAsia="Times New Roman" w:hAnsi="Times New Roman" w:cs="Times New Roman"/>
                <w:kern w:val="0"/>
                <w:sz w:val="24"/>
                <w:szCs w:val="24"/>
                <w:lang w:val="sq-AL" w:eastAsia="en-GB"/>
                <w14:ligatures w14:val="none"/>
              </w:rPr>
              <w:t xml:space="preserve"> </w:t>
            </w:r>
            <w:r>
              <w:rPr>
                <w:rFonts w:ascii="Times New Roman" w:eastAsia="Times New Roman" w:hAnsi="Times New Roman" w:cs="Times New Roman"/>
                <w:kern w:val="0"/>
                <w:sz w:val="24"/>
                <w:szCs w:val="24"/>
                <w:lang w:val="sq-AL" w:eastAsia="en-GB"/>
                <w14:ligatures w14:val="none"/>
              </w:rPr>
              <w:t>.</w:t>
            </w:r>
          </w:p>
          <w:p w14:paraId="511E11B5" w14:textId="77777777" w:rsidR="00F80FE2" w:rsidRDefault="00F80FE2" w:rsidP="0039534C">
            <w:pPr>
              <w:spacing w:after="0" w:line="240" w:lineRule="auto"/>
              <w:jc w:val="both"/>
              <w:rPr>
                <w:rFonts w:ascii="Times New Roman" w:eastAsia="Times New Roman" w:hAnsi="Times New Roman" w:cs="Times New Roman"/>
                <w:kern w:val="0"/>
                <w:sz w:val="24"/>
                <w:szCs w:val="24"/>
                <w:lang w:val="sq-AL" w:eastAsia="en-GB"/>
                <w14:ligatures w14:val="none"/>
              </w:rPr>
            </w:pPr>
          </w:p>
          <w:p w14:paraId="79556A1F" w14:textId="2375EAC0" w:rsidR="0039534C" w:rsidRDefault="0039534C" w:rsidP="0039534C">
            <w:pPr>
              <w:spacing w:after="0" w:line="240" w:lineRule="auto"/>
              <w:jc w:val="both"/>
              <w:rPr>
                <w:rFonts w:ascii="Times New Roman" w:eastAsia="Times New Roman" w:hAnsi="Times New Roman" w:cs="Times New Roman"/>
                <w:kern w:val="0"/>
                <w:sz w:val="24"/>
                <w:szCs w:val="24"/>
                <w:lang w:val="sq-AL" w:eastAsia="en-GB"/>
                <w14:ligatures w14:val="none"/>
              </w:rPr>
            </w:pPr>
            <w:r w:rsidRPr="0019607C">
              <w:rPr>
                <w:rFonts w:ascii="Times New Roman" w:eastAsia="Times New Roman" w:hAnsi="Times New Roman" w:cs="Times New Roman"/>
                <w:kern w:val="0"/>
                <w:sz w:val="24"/>
                <w:szCs w:val="24"/>
                <w:lang w:val="sq-AL" w:eastAsia="en-GB"/>
                <w14:ligatures w14:val="none"/>
              </w:rPr>
              <w:t xml:space="preserve">Lidhur me ndikimin e ekonomik dhe financiar, vlerësimi i kostove dhe përfitimeve </w:t>
            </w:r>
            <w:r w:rsidR="000B5775">
              <w:rPr>
                <w:rFonts w:ascii="Times New Roman" w:eastAsia="Times New Roman" w:hAnsi="Times New Roman" w:cs="Times New Roman"/>
                <w:kern w:val="0"/>
                <w:sz w:val="24"/>
                <w:szCs w:val="24"/>
                <w:lang w:val="sq-AL" w:eastAsia="en-GB"/>
                <w14:ligatures w14:val="none"/>
              </w:rPr>
              <w:t>nuk eshte i mundur tw kryhet nw kwto momente pwr disa arsye objektive si vijon:</w:t>
            </w:r>
          </w:p>
          <w:p w14:paraId="6CA9B5A5" w14:textId="268C85F9" w:rsidR="00C5605B" w:rsidRPr="008570A6" w:rsidRDefault="00C5605B" w:rsidP="008570A6">
            <w:pPr>
              <w:pStyle w:val="ListParagraph"/>
              <w:numPr>
                <w:ilvl w:val="0"/>
                <w:numId w:val="39"/>
              </w:numPr>
              <w:spacing w:after="0" w:line="240" w:lineRule="auto"/>
              <w:jc w:val="both"/>
              <w:rPr>
                <w:rFonts w:ascii="Times New Roman" w:eastAsia="Times New Roman" w:hAnsi="Times New Roman" w:cs="Times New Roman"/>
                <w:kern w:val="0"/>
                <w:sz w:val="24"/>
                <w:szCs w:val="24"/>
                <w:lang w:val="it-IT" w:eastAsia="en-GB"/>
                <w14:ligatures w14:val="none"/>
              </w:rPr>
            </w:pPr>
            <w:r w:rsidRPr="008570A6">
              <w:rPr>
                <w:rFonts w:ascii="Times New Roman" w:eastAsia="Times New Roman" w:hAnsi="Times New Roman" w:cs="Times New Roman"/>
                <w:kern w:val="0"/>
                <w:sz w:val="24"/>
                <w:szCs w:val="24"/>
                <w:lang w:val="it-IT" w:eastAsia="en-GB"/>
                <w14:ligatures w14:val="none"/>
              </w:rPr>
              <w:t>mungesa e të dhënave statistikore dhe historike,</w:t>
            </w:r>
          </w:p>
          <w:p w14:paraId="45AA5F32" w14:textId="2395652E" w:rsidR="00C5605B" w:rsidRPr="008570A6" w:rsidRDefault="00C5605B" w:rsidP="008570A6">
            <w:pPr>
              <w:pStyle w:val="ListParagraph"/>
              <w:numPr>
                <w:ilvl w:val="0"/>
                <w:numId w:val="39"/>
              </w:numPr>
              <w:spacing w:after="0" w:line="240" w:lineRule="auto"/>
              <w:jc w:val="both"/>
              <w:rPr>
                <w:rFonts w:ascii="Times New Roman" w:eastAsia="Times New Roman" w:hAnsi="Times New Roman" w:cs="Times New Roman"/>
                <w:kern w:val="0"/>
                <w:sz w:val="24"/>
                <w:szCs w:val="24"/>
                <w:lang w:val="it-IT" w:eastAsia="en-GB"/>
                <w14:ligatures w14:val="none"/>
              </w:rPr>
            </w:pPr>
            <w:r w:rsidRPr="008570A6">
              <w:rPr>
                <w:rFonts w:ascii="Times New Roman" w:eastAsia="Times New Roman" w:hAnsi="Times New Roman" w:cs="Times New Roman"/>
                <w:kern w:val="0"/>
                <w:sz w:val="24"/>
                <w:szCs w:val="24"/>
                <w:lang w:val="it-IT" w:eastAsia="en-GB"/>
                <w14:ligatures w14:val="none"/>
              </w:rPr>
              <w:t>pamundësia objektive për të parashikuar shkallën reale të adoptimit,</w:t>
            </w:r>
          </w:p>
          <w:p w14:paraId="3412DC81" w14:textId="18976476" w:rsidR="00C5605B" w:rsidRPr="008570A6" w:rsidRDefault="00C5605B" w:rsidP="008570A6">
            <w:pPr>
              <w:pStyle w:val="ListParagraph"/>
              <w:numPr>
                <w:ilvl w:val="0"/>
                <w:numId w:val="39"/>
              </w:numPr>
              <w:spacing w:after="0" w:line="240" w:lineRule="auto"/>
              <w:jc w:val="both"/>
              <w:rPr>
                <w:rFonts w:ascii="Times New Roman" w:eastAsia="Times New Roman" w:hAnsi="Times New Roman" w:cs="Times New Roman"/>
                <w:kern w:val="0"/>
                <w:sz w:val="24"/>
                <w:szCs w:val="24"/>
                <w:lang w:val="it-IT" w:eastAsia="en-GB"/>
                <w14:ligatures w14:val="none"/>
              </w:rPr>
            </w:pPr>
            <w:r w:rsidRPr="008570A6">
              <w:rPr>
                <w:rFonts w:ascii="Times New Roman" w:eastAsia="Times New Roman" w:hAnsi="Times New Roman" w:cs="Times New Roman"/>
                <w:kern w:val="0"/>
                <w:sz w:val="24"/>
                <w:szCs w:val="24"/>
                <w:lang w:val="it-IT" w:eastAsia="en-GB"/>
                <w14:ligatures w14:val="none"/>
              </w:rPr>
              <w:t>variabla të shumta të paidentifikueshme pa filluar zbatimi i ligjit.</w:t>
            </w:r>
          </w:p>
          <w:p w14:paraId="6872BA71" w14:textId="77777777" w:rsidR="000B5775" w:rsidRPr="0019607C" w:rsidRDefault="000B5775" w:rsidP="0039534C">
            <w:pPr>
              <w:spacing w:after="0" w:line="240" w:lineRule="auto"/>
              <w:jc w:val="both"/>
              <w:rPr>
                <w:rFonts w:ascii="Times New Roman" w:eastAsia="Times New Roman" w:hAnsi="Times New Roman" w:cs="Times New Roman"/>
                <w:kern w:val="0"/>
                <w:sz w:val="24"/>
                <w:szCs w:val="24"/>
                <w:lang w:val="sq-AL" w:eastAsia="en-GB"/>
                <w14:ligatures w14:val="none"/>
              </w:rPr>
            </w:pPr>
          </w:p>
          <w:p w14:paraId="5CD522BE" w14:textId="77777777" w:rsidR="0039534C" w:rsidRPr="0019607C" w:rsidRDefault="0039534C" w:rsidP="0039534C">
            <w:pPr>
              <w:spacing w:after="0" w:line="276" w:lineRule="auto"/>
              <w:jc w:val="both"/>
              <w:rPr>
                <w:rFonts w:ascii="Times New Roman" w:eastAsia="Times New Roman" w:hAnsi="Times New Roman" w:cs="Times New Roman"/>
                <w:b/>
                <w:kern w:val="0"/>
                <w:sz w:val="24"/>
                <w:szCs w:val="24"/>
                <w:lang w:val="sq-AL" w:eastAsia="en-GB"/>
                <w14:ligatures w14:val="none"/>
              </w:rPr>
            </w:pPr>
          </w:p>
          <w:tbl>
            <w:tblPr>
              <w:tblStyle w:val="TableGrid"/>
              <w:tblW w:w="0" w:type="auto"/>
              <w:tblLayout w:type="fixed"/>
              <w:tblLook w:val="04A0" w:firstRow="1" w:lastRow="0" w:firstColumn="1" w:lastColumn="0" w:noHBand="0" w:noVBand="1"/>
            </w:tblPr>
            <w:tblGrid>
              <w:gridCol w:w="2928"/>
              <w:gridCol w:w="2928"/>
              <w:gridCol w:w="2929"/>
            </w:tblGrid>
            <w:tr w:rsidR="0039534C" w:rsidRPr="000B5775" w14:paraId="5E0B2758" w14:textId="77777777" w:rsidTr="00421C33">
              <w:tc>
                <w:tcPr>
                  <w:tcW w:w="2928" w:type="dxa"/>
                  <w:shd w:val="clear" w:color="auto" w:fill="D9D9D9" w:themeFill="background1" w:themeFillShade="D9"/>
                </w:tcPr>
                <w:p w14:paraId="77A2BA0C" w14:textId="77777777" w:rsidR="0039534C" w:rsidRPr="0019607C" w:rsidRDefault="0039534C" w:rsidP="001365D5">
                  <w:pPr>
                    <w:framePr w:hSpace="187" w:wrap="around" w:vAnchor="page" w:hAnchor="margin" w:x="-5" w:y="1758"/>
                    <w:spacing w:line="276" w:lineRule="auto"/>
                    <w:suppressOverlap/>
                    <w:jc w:val="center"/>
                    <w:rPr>
                      <w:b/>
                      <w:szCs w:val="24"/>
                      <w:lang w:val="sq-AL"/>
                    </w:rPr>
                  </w:pPr>
                  <w:r w:rsidRPr="0019607C">
                    <w:rPr>
                      <w:b/>
                      <w:szCs w:val="24"/>
                      <w:lang w:val="sq-AL"/>
                    </w:rPr>
                    <w:t xml:space="preserve">Viti </w:t>
                  </w:r>
                  <w:r w:rsidRPr="0019607C">
                    <w:rPr>
                      <w:b/>
                      <w:szCs w:val="24"/>
                      <w:u w:val="single"/>
                      <w:lang w:val="sq-AL"/>
                    </w:rPr>
                    <w:fldChar w:fldCharType="begin">
                      <w:ffData>
                        <w:name w:val="viti1"/>
                        <w:enabled/>
                        <w:calcOnExit w:val="0"/>
                        <w:textInput>
                          <w:type w:val="number"/>
                          <w:default w:val="1"/>
                          <w:maxLength w:val="4"/>
                        </w:textInput>
                      </w:ffData>
                    </w:fldChar>
                  </w:r>
                  <w:bookmarkStart w:id="4" w:name="viti1"/>
                  <w:r w:rsidRPr="0019607C">
                    <w:rPr>
                      <w:b/>
                      <w:szCs w:val="24"/>
                      <w:u w:val="single"/>
                      <w:lang w:val="sq-AL"/>
                    </w:rPr>
                    <w:instrText xml:space="preserve"> FORMTEXT </w:instrText>
                  </w:r>
                  <w:r w:rsidRPr="0019607C">
                    <w:rPr>
                      <w:b/>
                      <w:szCs w:val="24"/>
                      <w:u w:val="single"/>
                      <w:lang w:val="sq-AL"/>
                    </w:rPr>
                  </w:r>
                  <w:r w:rsidRPr="0019607C">
                    <w:rPr>
                      <w:b/>
                      <w:szCs w:val="24"/>
                      <w:u w:val="single"/>
                      <w:lang w:val="sq-AL"/>
                    </w:rPr>
                    <w:fldChar w:fldCharType="separate"/>
                  </w:r>
                  <w:r w:rsidRPr="0019607C">
                    <w:rPr>
                      <w:b/>
                      <w:noProof/>
                      <w:szCs w:val="24"/>
                      <w:u w:val="single"/>
                      <w:lang w:val="sq-AL"/>
                    </w:rPr>
                    <w:t>1</w:t>
                  </w:r>
                  <w:r w:rsidRPr="0019607C">
                    <w:rPr>
                      <w:b/>
                      <w:szCs w:val="24"/>
                      <w:u w:val="single"/>
                      <w:lang w:val="sq-AL"/>
                    </w:rPr>
                    <w:fldChar w:fldCharType="end"/>
                  </w:r>
                  <w:bookmarkEnd w:id="4"/>
                </w:p>
              </w:tc>
              <w:tc>
                <w:tcPr>
                  <w:tcW w:w="2928" w:type="dxa"/>
                  <w:shd w:val="clear" w:color="auto" w:fill="D9D9D9" w:themeFill="background1" w:themeFillShade="D9"/>
                </w:tcPr>
                <w:p w14:paraId="38C85532" w14:textId="77777777" w:rsidR="0039534C" w:rsidRPr="0019607C" w:rsidRDefault="0039534C" w:rsidP="001365D5">
                  <w:pPr>
                    <w:framePr w:hSpace="187" w:wrap="around" w:vAnchor="page" w:hAnchor="margin" w:x="-5" w:y="1758"/>
                    <w:spacing w:line="276" w:lineRule="auto"/>
                    <w:suppressOverlap/>
                    <w:jc w:val="center"/>
                    <w:rPr>
                      <w:b/>
                      <w:szCs w:val="24"/>
                      <w:lang w:val="sq-AL"/>
                    </w:rPr>
                  </w:pPr>
                  <w:r w:rsidRPr="0019607C">
                    <w:rPr>
                      <w:b/>
                      <w:szCs w:val="24"/>
                      <w:lang w:val="sq-AL"/>
                    </w:rPr>
                    <w:t xml:space="preserve">Viti </w:t>
                  </w:r>
                  <w:r w:rsidRPr="0019607C">
                    <w:rPr>
                      <w:b/>
                      <w:szCs w:val="24"/>
                      <w:u w:val="single"/>
                      <w:lang w:val="sq-AL"/>
                    </w:rPr>
                    <w:fldChar w:fldCharType="begin">
                      <w:ffData>
                        <w:name w:val=""/>
                        <w:enabled/>
                        <w:calcOnExit w:val="0"/>
                        <w:textInput>
                          <w:type w:val="number"/>
                          <w:default w:val="2"/>
                          <w:maxLength w:val="4"/>
                        </w:textInput>
                      </w:ffData>
                    </w:fldChar>
                  </w:r>
                  <w:r w:rsidRPr="0019607C">
                    <w:rPr>
                      <w:b/>
                      <w:szCs w:val="24"/>
                      <w:u w:val="single"/>
                      <w:lang w:val="sq-AL"/>
                    </w:rPr>
                    <w:instrText xml:space="preserve"> FORMTEXT </w:instrText>
                  </w:r>
                  <w:r w:rsidRPr="0019607C">
                    <w:rPr>
                      <w:b/>
                      <w:szCs w:val="24"/>
                      <w:u w:val="single"/>
                      <w:lang w:val="sq-AL"/>
                    </w:rPr>
                  </w:r>
                  <w:r w:rsidRPr="0019607C">
                    <w:rPr>
                      <w:b/>
                      <w:szCs w:val="24"/>
                      <w:u w:val="single"/>
                      <w:lang w:val="sq-AL"/>
                    </w:rPr>
                    <w:fldChar w:fldCharType="separate"/>
                  </w:r>
                  <w:r w:rsidRPr="0019607C">
                    <w:rPr>
                      <w:b/>
                      <w:noProof/>
                      <w:szCs w:val="24"/>
                      <w:u w:val="single"/>
                      <w:lang w:val="sq-AL"/>
                    </w:rPr>
                    <w:t>2</w:t>
                  </w:r>
                  <w:r w:rsidRPr="0019607C">
                    <w:rPr>
                      <w:b/>
                      <w:szCs w:val="24"/>
                      <w:u w:val="single"/>
                      <w:lang w:val="sq-AL"/>
                    </w:rPr>
                    <w:fldChar w:fldCharType="end"/>
                  </w:r>
                </w:p>
              </w:tc>
              <w:tc>
                <w:tcPr>
                  <w:tcW w:w="2929" w:type="dxa"/>
                  <w:shd w:val="clear" w:color="auto" w:fill="D9D9D9" w:themeFill="background1" w:themeFillShade="D9"/>
                </w:tcPr>
                <w:p w14:paraId="78793C4C" w14:textId="77777777" w:rsidR="0039534C" w:rsidRPr="0019607C" w:rsidRDefault="0039534C" w:rsidP="001365D5">
                  <w:pPr>
                    <w:framePr w:hSpace="187" w:wrap="around" w:vAnchor="page" w:hAnchor="margin" w:x="-5" w:y="1758"/>
                    <w:spacing w:line="276" w:lineRule="auto"/>
                    <w:suppressOverlap/>
                    <w:jc w:val="center"/>
                    <w:rPr>
                      <w:b/>
                      <w:szCs w:val="24"/>
                      <w:lang w:val="sq-AL"/>
                    </w:rPr>
                  </w:pPr>
                  <w:r w:rsidRPr="0019607C">
                    <w:rPr>
                      <w:b/>
                      <w:szCs w:val="24"/>
                      <w:lang w:val="sq-AL"/>
                    </w:rPr>
                    <w:t xml:space="preserve">Viti </w:t>
                  </w:r>
                  <w:r w:rsidRPr="0019607C">
                    <w:rPr>
                      <w:b/>
                      <w:szCs w:val="24"/>
                      <w:u w:val="single"/>
                      <w:lang w:val="sq-AL"/>
                    </w:rPr>
                    <w:fldChar w:fldCharType="begin">
                      <w:ffData>
                        <w:name w:val=""/>
                        <w:enabled/>
                        <w:calcOnExit w:val="0"/>
                        <w:textInput>
                          <w:type w:val="number"/>
                          <w:default w:val="3"/>
                          <w:maxLength w:val="4"/>
                        </w:textInput>
                      </w:ffData>
                    </w:fldChar>
                  </w:r>
                  <w:r w:rsidRPr="0019607C">
                    <w:rPr>
                      <w:b/>
                      <w:szCs w:val="24"/>
                      <w:u w:val="single"/>
                      <w:lang w:val="sq-AL"/>
                    </w:rPr>
                    <w:instrText xml:space="preserve"> FORMTEXT </w:instrText>
                  </w:r>
                  <w:r w:rsidRPr="0019607C">
                    <w:rPr>
                      <w:b/>
                      <w:szCs w:val="24"/>
                      <w:u w:val="single"/>
                      <w:lang w:val="sq-AL"/>
                    </w:rPr>
                  </w:r>
                  <w:r w:rsidRPr="0019607C">
                    <w:rPr>
                      <w:b/>
                      <w:szCs w:val="24"/>
                      <w:u w:val="single"/>
                      <w:lang w:val="sq-AL"/>
                    </w:rPr>
                    <w:fldChar w:fldCharType="separate"/>
                  </w:r>
                  <w:r w:rsidRPr="0019607C">
                    <w:rPr>
                      <w:b/>
                      <w:noProof/>
                      <w:szCs w:val="24"/>
                      <w:u w:val="single"/>
                      <w:lang w:val="sq-AL"/>
                    </w:rPr>
                    <w:t>3</w:t>
                  </w:r>
                  <w:r w:rsidRPr="0019607C">
                    <w:rPr>
                      <w:b/>
                      <w:szCs w:val="24"/>
                      <w:u w:val="single"/>
                      <w:lang w:val="sq-AL"/>
                    </w:rPr>
                    <w:fldChar w:fldCharType="end"/>
                  </w:r>
                </w:p>
              </w:tc>
            </w:tr>
            <w:tr w:rsidR="0039534C" w:rsidRPr="000B5775" w14:paraId="63525709" w14:textId="77777777" w:rsidTr="00421C33">
              <w:trPr>
                <w:trHeight w:val="350"/>
              </w:trPr>
              <w:tc>
                <w:tcPr>
                  <w:tcW w:w="2928" w:type="dxa"/>
                </w:tcPr>
                <w:p w14:paraId="6CF13EFF" w14:textId="7DBB9D8A" w:rsidR="0039534C" w:rsidRPr="0019607C" w:rsidRDefault="000B5775" w:rsidP="001365D5">
                  <w:pPr>
                    <w:framePr w:hSpace="187" w:wrap="around" w:vAnchor="page" w:hAnchor="margin" w:x="-5" w:y="1758"/>
                    <w:tabs>
                      <w:tab w:val="center" w:pos="1356"/>
                      <w:tab w:val="right" w:pos="2712"/>
                    </w:tabs>
                    <w:spacing w:line="276" w:lineRule="auto"/>
                    <w:suppressOverlap/>
                    <w:jc w:val="center"/>
                    <w:rPr>
                      <w:b/>
                      <w:szCs w:val="24"/>
                      <w:lang w:val="sq-AL"/>
                    </w:rPr>
                  </w:pPr>
                  <w:r>
                    <w:rPr>
                      <w:color w:val="808080" w:themeColor="background1" w:themeShade="80"/>
                      <w:szCs w:val="24"/>
                      <w:lang w:val="sq-AL"/>
                    </w:rPr>
                    <w:t>Nuk aplikohet</w:t>
                  </w:r>
                </w:p>
              </w:tc>
              <w:tc>
                <w:tcPr>
                  <w:tcW w:w="2928" w:type="dxa"/>
                </w:tcPr>
                <w:p w14:paraId="7E0AA947" w14:textId="2197B683" w:rsidR="0039534C" w:rsidRPr="0019607C" w:rsidRDefault="000B5775" w:rsidP="001365D5">
                  <w:pPr>
                    <w:framePr w:hSpace="187" w:wrap="around" w:vAnchor="page" w:hAnchor="margin" w:x="-5" w:y="1758"/>
                    <w:tabs>
                      <w:tab w:val="left" w:pos="600"/>
                      <w:tab w:val="right" w:pos="2712"/>
                    </w:tabs>
                    <w:spacing w:line="276" w:lineRule="auto"/>
                    <w:suppressOverlap/>
                    <w:jc w:val="center"/>
                    <w:rPr>
                      <w:b/>
                      <w:szCs w:val="24"/>
                      <w:lang w:val="sq-AL"/>
                    </w:rPr>
                  </w:pPr>
                  <w:r>
                    <w:rPr>
                      <w:color w:val="808080" w:themeColor="background1" w:themeShade="80"/>
                      <w:szCs w:val="24"/>
                      <w:lang w:val="sq-AL"/>
                    </w:rPr>
                    <w:t>Nuk aplikohet</w:t>
                  </w:r>
                </w:p>
              </w:tc>
              <w:tc>
                <w:tcPr>
                  <w:tcW w:w="2929" w:type="dxa"/>
                </w:tcPr>
                <w:p w14:paraId="7A0D17AE" w14:textId="54419156" w:rsidR="0039534C" w:rsidRPr="0019607C" w:rsidRDefault="0039534C" w:rsidP="001365D5">
                  <w:pPr>
                    <w:framePr w:hSpace="187" w:wrap="around" w:vAnchor="page" w:hAnchor="margin" w:x="-5" w:y="1758"/>
                    <w:tabs>
                      <w:tab w:val="center" w:pos="1356"/>
                      <w:tab w:val="right" w:pos="2713"/>
                    </w:tabs>
                    <w:spacing w:line="276" w:lineRule="auto"/>
                    <w:suppressOverlap/>
                    <w:rPr>
                      <w:b/>
                      <w:szCs w:val="24"/>
                      <w:lang w:val="sq-AL"/>
                    </w:rPr>
                  </w:pPr>
                  <w:r w:rsidRPr="0019607C">
                    <w:rPr>
                      <w:szCs w:val="24"/>
                      <w:lang w:val="sq-AL"/>
                    </w:rPr>
                    <w:tab/>
                  </w:r>
                  <w:r w:rsidR="000B5775">
                    <w:rPr>
                      <w:color w:val="808080" w:themeColor="background1" w:themeShade="80"/>
                      <w:szCs w:val="24"/>
                      <w:lang w:val="sq-AL"/>
                    </w:rPr>
                    <w:t xml:space="preserve"> Nuk aplikohet</w:t>
                  </w:r>
                  <w:r w:rsidR="000B5775" w:rsidRPr="0019607C" w:rsidDel="000B5775">
                    <w:rPr>
                      <w:color w:val="808080" w:themeColor="background1" w:themeShade="80"/>
                      <w:szCs w:val="24"/>
                      <w:lang w:val="sq-AL"/>
                    </w:rPr>
                    <w:t xml:space="preserve"> </w:t>
                  </w:r>
                  <w:r w:rsidRPr="0019607C">
                    <w:rPr>
                      <w:szCs w:val="24"/>
                      <w:lang w:val="sq-AL"/>
                    </w:rPr>
                    <w:tab/>
                  </w:r>
                </w:p>
              </w:tc>
            </w:tr>
          </w:tbl>
          <w:p w14:paraId="28C09AA3" w14:textId="77777777" w:rsidR="00B56A99" w:rsidRPr="0019607C"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B56A99" w:rsidRPr="00B56A99" w14:paraId="5EF86E83" w14:textId="77777777" w:rsidTr="00124E92">
        <w:tc>
          <w:tcPr>
            <w:tcW w:w="9805" w:type="dxa"/>
            <w:gridSpan w:val="2"/>
            <w:tcBorders>
              <w:top w:val="single" w:sz="4" w:space="0" w:color="000000"/>
              <w:left w:val="single" w:sz="4" w:space="0" w:color="000000"/>
              <w:bottom w:val="single" w:sz="4" w:space="0" w:color="000000"/>
              <w:right w:val="single" w:sz="4" w:space="0" w:color="000000"/>
            </w:tcBorders>
          </w:tcPr>
          <w:p w14:paraId="1570B262"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KONSULTIMI</w:t>
            </w:r>
          </w:p>
          <w:p w14:paraId="59F205BD" w14:textId="454D5C4C" w:rsidR="00550350" w:rsidRDefault="00550350" w:rsidP="00550350">
            <w:pPr>
              <w:spacing w:after="0" w:line="276" w:lineRule="auto"/>
              <w:jc w:val="both"/>
              <w:rPr>
                <w:rFonts w:ascii="Times New Roman" w:eastAsia="Times New Roman" w:hAnsi="Times New Roman" w:cs="Times New Roman"/>
                <w:i/>
                <w:kern w:val="0"/>
                <w:sz w:val="24"/>
                <w:szCs w:val="24"/>
                <w:lang w:eastAsia="en-GB"/>
                <w14:ligatures w14:val="none"/>
              </w:rPr>
            </w:pPr>
            <w:r w:rsidRPr="00550350">
              <w:rPr>
                <w:rFonts w:ascii="Times New Roman" w:eastAsia="Times New Roman" w:hAnsi="Times New Roman" w:cs="Times New Roman"/>
                <w:i/>
                <w:kern w:val="0"/>
                <w:sz w:val="24"/>
                <w:szCs w:val="24"/>
                <w:lang w:eastAsia="en-GB"/>
                <w14:ligatures w14:val="none"/>
              </w:rPr>
              <w:br/>
              <w:t>Projektligji është i përgatitur nga Ministria e Ekonomisë dhe Inovacionit në kuadër të përafrimit me Kapitullin 6 të Legjislacionit për Shoqëritë Tregtare. Ai synon të rregullojë funksionimin e grupimeve ekonomike me interes evropian dhe të sigurojë përputhshmërinë me standardet ligjore dhe ekonomike të Bashkimit Evropian.</w:t>
            </w:r>
          </w:p>
          <w:p w14:paraId="43DAA28E" w14:textId="6965035B" w:rsidR="0003718C" w:rsidRPr="0003718C" w:rsidRDefault="0003718C" w:rsidP="00550350">
            <w:pPr>
              <w:spacing w:after="0" w:line="276" w:lineRule="auto"/>
              <w:jc w:val="both"/>
              <w:rPr>
                <w:rFonts w:ascii="Times New Roman" w:eastAsia="Times New Roman" w:hAnsi="Times New Roman" w:cs="Times New Roman"/>
                <w:b/>
                <w:i/>
                <w:kern w:val="0"/>
                <w:sz w:val="24"/>
                <w:szCs w:val="24"/>
                <w:lang w:eastAsia="en-GB"/>
                <w14:ligatures w14:val="none"/>
              </w:rPr>
            </w:pPr>
            <w:r w:rsidRPr="0003718C">
              <w:rPr>
                <w:rFonts w:ascii="Times New Roman" w:eastAsia="Times New Roman" w:hAnsi="Times New Roman" w:cs="Times New Roman"/>
                <w:b/>
                <w:i/>
                <w:kern w:val="0"/>
                <w:sz w:val="24"/>
                <w:szCs w:val="24"/>
                <w:lang w:eastAsia="en-GB"/>
                <w14:ligatures w14:val="none"/>
              </w:rPr>
              <w:t>Konsultim Institucional:</w:t>
            </w:r>
          </w:p>
          <w:p w14:paraId="34D311CE" w14:textId="6C45FD99" w:rsidR="00550350" w:rsidRPr="008570A6" w:rsidRDefault="00550350" w:rsidP="00550350">
            <w:pPr>
              <w:spacing w:after="0" w:line="276" w:lineRule="auto"/>
              <w:jc w:val="both"/>
              <w:rPr>
                <w:rFonts w:ascii="Times New Roman" w:eastAsia="Times New Roman" w:hAnsi="Times New Roman" w:cs="Times New Roman"/>
                <w:i/>
                <w:kern w:val="0"/>
                <w:sz w:val="24"/>
                <w:szCs w:val="24"/>
                <w:lang w:val="it-IT" w:eastAsia="en-GB"/>
                <w14:ligatures w14:val="none"/>
              </w:rPr>
            </w:pPr>
            <w:r w:rsidRPr="00550350">
              <w:rPr>
                <w:rFonts w:ascii="Times New Roman" w:eastAsia="Times New Roman" w:hAnsi="Times New Roman" w:cs="Times New Roman"/>
                <w:i/>
                <w:kern w:val="0"/>
                <w:sz w:val="24"/>
                <w:szCs w:val="24"/>
                <w:lang w:eastAsia="en-GB"/>
                <w14:ligatures w14:val="none"/>
              </w:rPr>
              <w:br/>
              <w:t xml:space="preserve">Më datë 05.08.2025, projektligji u dërgua për vlerësim dhe mendim në institucionet dhe organet kompetente shtetërore, duke përfshirë: Ministrinë e Drejtësisë, Ministrinë e Financave, Ministrinë e Turizmit dhe Mjedisit, Ministrinë e Bujqësisë dhe Zhvillimit Rural, Ministrinë për Europën dhe Punët e Jashtme, Ministrinë e Infrastrukturës dhe Energjisë, Ministrinë e Brendshme, Ministrinë e Mbrojtjes, Ministrinë e Shëndetësisë dhe Mbrojtjes Sociale, Ministrinë e Arsimit dhe Sportit, Ministrin e Shtetit dhe Kryenegociatorin, Ministrin e Shtetit për Marrëdhëniet me Parlamentin, Ministrin e Shtetit për Pushtetin Vendor, Agjencinë Kombëtare të Shoqërisë së Informacionit, Autoritetin e Mbikëqyrjes Financiare, Qendrën Kombëtare të Biznesit dhe Bashkimin e Dhomave të Tregtisë dhe Industrisë. </w:t>
            </w:r>
            <w:r w:rsidRPr="008570A6">
              <w:rPr>
                <w:rFonts w:ascii="Times New Roman" w:eastAsia="Times New Roman" w:hAnsi="Times New Roman" w:cs="Times New Roman"/>
                <w:i/>
                <w:kern w:val="0"/>
                <w:sz w:val="24"/>
                <w:szCs w:val="24"/>
                <w:lang w:val="it-IT" w:eastAsia="en-GB"/>
                <w14:ligatures w14:val="none"/>
              </w:rPr>
              <w:t>Dokumenti u shoqërua me relacion, tabela përputhshmërie dhe analizë të ndikimit (RIA).</w:t>
            </w:r>
          </w:p>
          <w:p w14:paraId="7CFE9606" w14:textId="0ABBBBB6" w:rsidR="0003718C" w:rsidRPr="008570A6" w:rsidRDefault="0003718C" w:rsidP="00550350">
            <w:pPr>
              <w:spacing w:after="0" w:line="276" w:lineRule="auto"/>
              <w:jc w:val="both"/>
              <w:rPr>
                <w:rFonts w:ascii="Times New Roman" w:eastAsia="Times New Roman" w:hAnsi="Times New Roman" w:cs="Times New Roman"/>
                <w:b/>
                <w:i/>
                <w:kern w:val="0"/>
                <w:sz w:val="24"/>
                <w:szCs w:val="24"/>
                <w:lang w:val="it-IT" w:eastAsia="en-GB"/>
                <w14:ligatures w14:val="none"/>
              </w:rPr>
            </w:pPr>
            <w:r w:rsidRPr="008570A6">
              <w:rPr>
                <w:rFonts w:ascii="Times New Roman" w:eastAsia="Times New Roman" w:hAnsi="Times New Roman" w:cs="Times New Roman"/>
                <w:b/>
                <w:i/>
                <w:kern w:val="0"/>
                <w:sz w:val="24"/>
                <w:szCs w:val="24"/>
                <w:lang w:val="it-IT" w:eastAsia="en-GB"/>
                <w14:ligatures w14:val="none"/>
              </w:rPr>
              <w:t>Konsultim Publik:</w:t>
            </w:r>
          </w:p>
          <w:p w14:paraId="205EE620" w14:textId="1652AA8F" w:rsidR="00550350" w:rsidRPr="008570A6" w:rsidRDefault="00550350" w:rsidP="00550350">
            <w:pPr>
              <w:spacing w:after="0" w:line="276" w:lineRule="auto"/>
              <w:jc w:val="both"/>
              <w:rPr>
                <w:rFonts w:ascii="Times New Roman" w:eastAsia="Times New Roman" w:hAnsi="Times New Roman" w:cs="Times New Roman"/>
                <w:i/>
                <w:kern w:val="0"/>
                <w:sz w:val="24"/>
                <w:szCs w:val="24"/>
                <w:lang w:val="it-IT" w:eastAsia="en-GB"/>
                <w14:ligatures w14:val="none"/>
              </w:rPr>
            </w:pPr>
            <w:r w:rsidRPr="008570A6">
              <w:rPr>
                <w:rFonts w:ascii="Times New Roman" w:eastAsia="Times New Roman" w:hAnsi="Times New Roman" w:cs="Times New Roman"/>
                <w:i/>
                <w:kern w:val="0"/>
                <w:sz w:val="24"/>
                <w:szCs w:val="24"/>
                <w:lang w:val="it-IT" w:eastAsia="en-GB"/>
                <w14:ligatures w14:val="none"/>
              </w:rPr>
              <w:br/>
              <w:t>Më date 11.08.2025, projektligji u publikua për konsultim publik në regjistrin përkatës për një periudhë 30-ditore. Gjatë kësaj periudhe, nuk u paraqitën vërejtje apo komente nga publiku, duke konfirmuar një përceptim pozitiv dhe të paanshëm të projektaktit.</w:t>
            </w:r>
          </w:p>
          <w:p w14:paraId="73AF2EBE" w14:textId="77777777" w:rsidR="00550350" w:rsidRPr="008570A6" w:rsidRDefault="00550350" w:rsidP="00550350">
            <w:pPr>
              <w:spacing w:after="0" w:line="276" w:lineRule="auto"/>
              <w:jc w:val="both"/>
              <w:rPr>
                <w:rFonts w:ascii="Times New Roman" w:eastAsia="Times New Roman" w:hAnsi="Times New Roman" w:cs="Times New Roman"/>
                <w:i/>
                <w:kern w:val="0"/>
                <w:sz w:val="24"/>
                <w:szCs w:val="24"/>
                <w:lang w:val="it-IT" w:eastAsia="en-GB"/>
                <w14:ligatures w14:val="none"/>
              </w:rPr>
            </w:pPr>
            <w:r w:rsidRPr="008570A6">
              <w:rPr>
                <w:rFonts w:ascii="Times New Roman" w:eastAsia="Times New Roman" w:hAnsi="Times New Roman" w:cs="Times New Roman"/>
                <w:b/>
                <w:bCs/>
                <w:i/>
                <w:kern w:val="0"/>
                <w:sz w:val="24"/>
                <w:szCs w:val="24"/>
                <w:lang w:val="it-IT" w:eastAsia="en-GB"/>
                <w14:ligatures w14:val="none"/>
              </w:rPr>
              <w:t>Përfundimi:</w:t>
            </w:r>
            <w:r w:rsidRPr="008570A6">
              <w:rPr>
                <w:rFonts w:ascii="Times New Roman" w:eastAsia="Times New Roman" w:hAnsi="Times New Roman" w:cs="Times New Roman"/>
                <w:i/>
                <w:kern w:val="0"/>
                <w:sz w:val="24"/>
                <w:szCs w:val="24"/>
                <w:lang w:val="it-IT" w:eastAsia="en-GB"/>
                <w14:ligatures w14:val="none"/>
              </w:rPr>
              <w:br/>
              <w:t>Procesi i konsultimit, si institucional ashtu edhe publik, ka garantuar një shqyrtim gjithëpërfshirës dhe transparent të projektligjit, duke respektuar të gjitha procedurat ligjore dhe standardet e transparencës dhe pjesëmarrjes qytetare.</w:t>
            </w:r>
          </w:p>
          <w:p w14:paraId="4760931C"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en-GB" w:eastAsia="en-GB"/>
                <w14:ligatures w14:val="none"/>
              </w:rPr>
            </w:pPr>
            <w:r w:rsidRPr="00B56A99">
              <w:rPr>
                <w:rFonts w:ascii="Times New Roman" w:eastAsia="Times New Roman" w:hAnsi="Times New Roman" w:cs="Times New Roman"/>
                <w:color w:val="000000" w:themeColor="text1"/>
                <w:kern w:val="0"/>
                <w:sz w:val="24"/>
                <w:szCs w:val="24"/>
                <w:lang w:val="sq-AL" w:eastAsia="en-GB"/>
                <w14:ligatures w14:val="none"/>
              </w:rPr>
              <w:fldChar w:fldCharType="begin">
                <w:ffData>
                  <w:name w:val=""/>
                  <w:enabled/>
                  <w:calcOnExit w:val="0"/>
                  <w:textInput>
                    <w:maxLength w:val="390"/>
                  </w:textInput>
                </w:ffData>
              </w:fldChar>
            </w:r>
            <w:r w:rsidRPr="00B56A99">
              <w:rPr>
                <w:rFonts w:ascii="Times New Roman" w:eastAsia="Times New Roman" w:hAnsi="Times New Roman" w:cs="Times New Roman"/>
                <w:color w:val="000000" w:themeColor="text1"/>
                <w:kern w:val="0"/>
                <w:sz w:val="24"/>
                <w:szCs w:val="24"/>
                <w:lang w:val="sq-AL" w:eastAsia="en-GB"/>
                <w14:ligatures w14:val="none"/>
              </w:rPr>
              <w:instrText xml:space="preserve"> FORMTEXT </w:instrText>
            </w:r>
            <w:r w:rsidRPr="00B56A99">
              <w:rPr>
                <w:rFonts w:ascii="Times New Roman" w:eastAsia="Times New Roman" w:hAnsi="Times New Roman" w:cs="Times New Roman"/>
                <w:color w:val="000000" w:themeColor="text1"/>
                <w:kern w:val="0"/>
                <w:sz w:val="24"/>
                <w:szCs w:val="24"/>
                <w:lang w:val="sq-AL" w:eastAsia="en-GB"/>
                <w14:ligatures w14:val="none"/>
              </w:rPr>
            </w:r>
            <w:r w:rsidRPr="00B56A99">
              <w:rPr>
                <w:rFonts w:ascii="Times New Roman" w:eastAsia="Times New Roman" w:hAnsi="Times New Roman" w:cs="Times New Roman"/>
                <w:color w:val="000000" w:themeColor="text1"/>
                <w:kern w:val="0"/>
                <w:sz w:val="24"/>
                <w:szCs w:val="24"/>
                <w:lang w:val="sq-AL" w:eastAsia="en-GB"/>
                <w14:ligatures w14:val="none"/>
              </w:rPr>
              <w:fldChar w:fldCharType="separate"/>
            </w:r>
            <w:r w:rsidRPr="00B56A99">
              <w:rPr>
                <w:rFonts w:ascii="Times New Roman" w:eastAsia="Times New Roman" w:hAnsi="Times New Roman" w:cs="Times New Roman"/>
                <w:color w:val="000000" w:themeColor="text1"/>
                <w:kern w:val="0"/>
                <w:sz w:val="24"/>
                <w:szCs w:val="24"/>
                <w:lang w:val="sq-AL" w:eastAsia="en-GB"/>
                <w14:ligatures w14:val="none"/>
              </w:rPr>
              <w:t> </w:t>
            </w:r>
            <w:r w:rsidRPr="00B56A99">
              <w:rPr>
                <w:rFonts w:ascii="Times New Roman" w:eastAsia="Times New Roman" w:hAnsi="Times New Roman" w:cs="Times New Roman"/>
                <w:color w:val="000000" w:themeColor="text1"/>
                <w:kern w:val="0"/>
                <w:sz w:val="24"/>
                <w:szCs w:val="24"/>
                <w:lang w:val="sq-AL" w:eastAsia="en-GB"/>
                <w14:ligatures w14:val="none"/>
              </w:rPr>
              <w:t> </w:t>
            </w:r>
            <w:r w:rsidRPr="00B56A99">
              <w:rPr>
                <w:rFonts w:ascii="Times New Roman" w:eastAsia="Times New Roman" w:hAnsi="Times New Roman" w:cs="Times New Roman"/>
                <w:color w:val="000000" w:themeColor="text1"/>
                <w:kern w:val="0"/>
                <w:sz w:val="24"/>
                <w:szCs w:val="24"/>
                <w:lang w:val="sq-AL" w:eastAsia="en-GB"/>
                <w14:ligatures w14:val="none"/>
              </w:rPr>
              <w:t> </w:t>
            </w:r>
            <w:r w:rsidRPr="00B56A99">
              <w:rPr>
                <w:rFonts w:ascii="Times New Roman" w:eastAsia="Times New Roman" w:hAnsi="Times New Roman" w:cs="Times New Roman"/>
                <w:color w:val="000000" w:themeColor="text1"/>
                <w:kern w:val="0"/>
                <w:sz w:val="24"/>
                <w:szCs w:val="24"/>
                <w:lang w:val="sq-AL" w:eastAsia="en-GB"/>
                <w14:ligatures w14:val="none"/>
              </w:rPr>
              <w:t> </w:t>
            </w:r>
            <w:r w:rsidRPr="00B56A99">
              <w:rPr>
                <w:rFonts w:ascii="Times New Roman" w:eastAsia="Times New Roman" w:hAnsi="Times New Roman" w:cs="Times New Roman"/>
                <w:color w:val="000000" w:themeColor="text1"/>
                <w:kern w:val="0"/>
                <w:sz w:val="24"/>
                <w:szCs w:val="24"/>
                <w:lang w:val="sq-AL" w:eastAsia="en-GB"/>
                <w14:ligatures w14:val="none"/>
              </w:rPr>
              <w:t> </w:t>
            </w:r>
            <w:r w:rsidRPr="00B56A99">
              <w:rPr>
                <w:rFonts w:ascii="Times New Roman" w:eastAsia="Times New Roman" w:hAnsi="Times New Roman" w:cs="Times New Roman"/>
                <w:color w:val="000000" w:themeColor="text1"/>
                <w:kern w:val="0"/>
                <w:sz w:val="24"/>
                <w:szCs w:val="24"/>
                <w:lang w:val="sq-AL" w:eastAsia="en-GB"/>
                <w14:ligatures w14:val="none"/>
              </w:rPr>
              <w:fldChar w:fldCharType="end"/>
            </w:r>
          </w:p>
        </w:tc>
      </w:tr>
      <w:tr w:rsidR="00B56A99" w:rsidRPr="002E66FA" w14:paraId="3BA0CEE1" w14:textId="77777777" w:rsidTr="00124E92">
        <w:tc>
          <w:tcPr>
            <w:tcW w:w="9805" w:type="dxa"/>
            <w:gridSpan w:val="2"/>
            <w:tcBorders>
              <w:top w:val="single" w:sz="4" w:space="0" w:color="000000"/>
              <w:left w:val="single" w:sz="4" w:space="0" w:color="000000"/>
              <w:bottom w:val="single" w:sz="4" w:space="0" w:color="000000"/>
              <w:right w:val="single" w:sz="4" w:space="0" w:color="000000"/>
            </w:tcBorders>
          </w:tcPr>
          <w:p w14:paraId="7BB49385"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ZBATIMI DHE MONITORIMI</w:t>
            </w:r>
          </w:p>
          <w:p w14:paraId="598C3FCA"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ZbatimiMonitorimi"/>
                  <w:enabled w:val="0"/>
                  <w:calcOnExit w:val="0"/>
                  <w:textInput>
                    <w:default w:val="Si do të organizohen zbatimi dhe monitorimi?(jo më shumë se 5 rreshta)"/>
                    <w:maxLength w:val="462"/>
                  </w:textInput>
                </w:ffData>
              </w:fldChar>
            </w:r>
            <w:bookmarkStart w:id="5" w:name="ZbatimiMonitorimi"/>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it-IT" w:eastAsia="en-GB"/>
                <w14:ligatures w14:val="none"/>
              </w:rPr>
              <w:t>Si do të organizohen zbatimi dhe monitorimi?(jo më shumë se 5 rreshta)</w:t>
            </w:r>
            <w:r w:rsidRPr="00B56A99">
              <w:rPr>
                <w:rFonts w:ascii="Times New Roman" w:eastAsia="Times New Roman" w:hAnsi="Times New Roman" w:cs="Times New Roman"/>
                <w:i/>
                <w:kern w:val="0"/>
                <w:sz w:val="24"/>
                <w:szCs w:val="24"/>
                <w:lang w:val="en-GB" w:eastAsia="en-GB"/>
                <w14:ligatures w14:val="none"/>
              </w:rPr>
              <w:fldChar w:fldCharType="end"/>
            </w:r>
            <w:bookmarkEnd w:id="5"/>
          </w:p>
          <w:p w14:paraId="19421DFC" w14:textId="28BCD9D1" w:rsidR="00ED476B" w:rsidRPr="00ED476B" w:rsidRDefault="00ED476B" w:rsidP="00ED476B">
            <w:pPr>
              <w:spacing w:after="0" w:line="276" w:lineRule="auto"/>
              <w:jc w:val="both"/>
              <w:rPr>
                <w:rFonts w:ascii="Times New Roman" w:eastAsia="Times New Roman" w:hAnsi="Times New Roman" w:cs="Times New Roman"/>
                <w:iCs/>
                <w:kern w:val="0"/>
                <w:sz w:val="24"/>
                <w:szCs w:val="24"/>
                <w:lang w:val="sq-AL" w:eastAsia="en-GB"/>
                <w14:ligatures w14:val="none"/>
              </w:rPr>
            </w:pPr>
            <w:r w:rsidRPr="00ED476B">
              <w:rPr>
                <w:rFonts w:ascii="Times New Roman" w:eastAsia="Times New Roman" w:hAnsi="Times New Roman" w:cs="Times New Roman"/>
                <w:iCs/>
                <w:kern w:val="0"/>
                <w:sz w:val="24"/>
                <w:szCs w:val="24"/>
                <w:lang w:val="sq-AL" w:eastAsia="en-GB"/>
                <w14:ligatures w14:val="none"/>
              </w:rPr>
              <w:t xml:space="preserve">Faza e monitorimit dhe vlerësimit synon të sigurojë që transpozimi i Rregullores (KE) Nr. 2137/85 për Grupimin Evropian të Interesit Ekonomik (EEIG) në ligjin shqiptar të përmbushë objektivat e politikës dhe të integrohet efektivisht në sistemin ligjor dhe ekonomik të vendit. Për këtë qëllim, do të krijohet një mekanizëm i rregullt monitorimi dhe vlerësimi, i cili do të drejtohet nga Ministria e Ekonomisë, Kulturës dhe Inovacionit (MEKI), në bashkëpunim me Qendrën Kombëtare të Biznesit </w:t>
            </w:r>
            <w:r w:rsidRPr="00ED476B">
              <w:rPr>
                <w:rFonts w:ascii="Times New Roman" w:eastAsia="Times New Roman" w:hAnsi="Times New Roman" w:cs="Times New Roman"/>
                <w:iCs/>
                <w:kern w:val="0"/>
                <w:sz w:val="24"/>
                <w:szCs w:val="24"/>
                <w:lang w:val="sq-AL" w:eastAsia="en-GB"/>
                <w14:ligatures w14:val="none"/>
              </w:rPr>
              <w:lastRenderedPageBreak/>
              <w:t xml:space="preserve">(QKB) dhe Institutin e Statistikave (INSTAT). Ky proces do të fillojë me miratimin e ligjit dhe do të shtrihet për të paktën </w:t>
            </w:r>
            <w:r>
              <w:rPr>
                <w:rFonts w:ascii="Times New Roman" w:eastAsia="Times New Roman" w:hAnsi="Times New Roman" w:cs="Times New Roman"/>
                <w:iCs/>
                <w:kern w:val="0"/>
                <w:sz w:val="24"/>
                <w:szCs w:val="24"/>
                <w:lang w:val="sq-AL" w:eastAsia="en-GB"/>
                <w14:ligatures w14:val="none"/>
              </w:rPr>
              <w:t>tre</w:t>
            </w:r>
            <w:r w:rsidRPr="00ED476B">
              <w:rPr>
                <w:rFonts w:ascii="Times New Roman" w:eastAsia="Times New Roman" w:hAnsi="Times New Roman" w:cs="Times New Roman"/>
                <w:iCs/>
                <w:kern w:val="0"/>
                <w:sz w:val="24"/>
                <w:szCs w:val="24"/>
                <w:lang w:val="sq-AL" w:eastAsia="en-GB"/>
                <w14:ligatures w14:val="none"/>
              </w:rPr>
              <w:t xml:space="preserve"> vite pas zbatimit, për të vlerësuar ndikimin e EEIG-ve.</w:t>
            </w:r>
          </w:p>
          <w:p w14:paraId="18851874" w14:textId="77777777" w:rsidR="00ED476B" w:rsidRPr="00ED476B" w:rsidRDefault="00ED476B" w:rsidP="00ED476B">
            <w:pPr>
              <w:spacing w:after="0" w:line="276" w:lineRule="auto"/>
              <w:jc w:val="both"/>
              <w:rPr>
                <w:rFonts w:ascii="Times New Roman" w:eastAsia="Times New Roman" w:hAnsi="Times New Roman" w:cs="Times New Roman"/>
                <w:iCs/>
                <w:kern w:val="0"/>
                <w:sz w:val="24"/>
                <w:szCs w:val="24"/>
                <w:lang w:val="sq-AL" w:eastAsia="en-GB"/>
                <w14:ligatures w14:val="none"/>
              </w:rPr>
            </w:pPr>
          </w:p>
          <w:p w14:paraId="74780691" w14:textId="6FFCFB5E" w:rsidR="00B56A99" w:rsidRPr="00057399" w:rsidRDefault="00ED476B" w:rsidP="00ED476B">
            <w:pPr>
              <w:spacing w:after="0" w:line="276" w:lineRule="auto"/>
              <w:jc w:val="both"/>
              <w:rPr>
                <w:rFonts w:ascii="Times New Roman" w:eastAsia="Times New Roman" w:hAnsi="Times New Roman" w:cs="Times New Roman"/>
                <w:iCs/>
                <w:kern w:val="0"/>
                <w:sz w:val="24"/>
                <w:szCs w:val="24"/>
                <w:lang w:val="sq-AL" w:eastAsia="en-GB"/>
                <w14:ligatures w14:val="none"/>
              </w:rPr>
            </w:pPr>
            <w:r w:rsidRPr="00ED476B">
              <w:rPr>
                <w:rFonts w:ascii="Times New Roman" w:eastAsia="Times New Roman" w:hAnsi="Times New Roman" w:cs="Times New Roman"/>
                <w:iCs/>
                <w:kern w:val="0"/>
                <w:sz w:val="24"/>
                <w:szCs w:val="24"/>
                <w:lang w:val="sq-AL" w:eastAsia="en-GB"/>
                <w14:ligatures w14:val="none"/>
              </w:rPr>
              <w:t>Masat e monitorimit përfshijnë raportime tremujore nga QKB-ja për regjistrimet e EEIG-ve, INSTAT-i do të mbledhë dhe raportojë çdo vit të dhëna për EEIG-të, duke përfshirë numrin e vendeve të punës të krijuara dhe aktivitetet ndërkufitare. MEKI do të kryejë vlerësime vjetore, duke analizuar rezultatet kundrejt objektivave të përcaktuara dhe duke identifikuar nevojën për përmirësime në politikë, duke u bazuar në praktikat më të mira të BE-së.</w:t>
            </w:r>
          </w:p>
        </w:tc>
      </w:tr>
    </w:tbl>
    <w:p w14:paraId="6037A750" w14:textId="77777777" w:rsidR="00B56A99" w:rsidRDefault="00B56A99"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C7FCE" w:themeFill="text2" w:themeFillTint="99"/>
        <w:tblLook w:val="04A0" w:firstRow="1" w:lastRow="0" w:firstColumn="1" w:lastColumn="0" w:noHBand="0" w:noVBand="1"/>
      </w:tblPr>
      <w:tblGrid>
        <w:gridCol w:w="9805"/>
      </w:tblGrid>
      <w:tr w:rsidR="00B05633" w:rsidRPr="002E66FA" w14:paraId="7330D063" w14:textId="77777777" w:rsidTr="00124E92">
        <w:trPr>
          <w:trHeight w:val="353"/>
        </w:trPr>
        <w:tc>
          <w:tcPr>
            <w:tcW w:w="9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28EE5" w14:textId="77777777" w:rsidR="00B05633" w:rsidRPr="00B05633" w:rsidRDefault="00B05633" w:rsidP="005C0138">
            <w:pPr>
              <w:jc w:val="both"/>
              <w:rPr>
                <w:rFonts w:ascii="Times New Roman" w:hAnsi="Times New Roman" w:cs="Times New Roman"/>
                <w:b/>
                <w:sz w:val="24"/>
                <w:szCs w:val="24"/>
                <w:lang w:val="sq-AL"/>
              </w:rPr>
            </w:pPr>
            <w:r w:rsidRPr="00B05633">
              <w:rPr>
                <w:rFonts w:ascii="Times New Roman" w:hAnsi="Times New Roman" w:cs="Times New Roman"/>
                <w:b/>
                <w:sz w:val="24"/>
                <w:szCs w:val="24"/>
                <w:lang w:val="sq-AL"/>
              </w:rPr>
              <w:t xml:space="preserve">PJESA 2: BAZA KRYESORE E ANALIZËS DHE E PROVAVE </w:t>
            </w:r>
          </w:p>
        </w:tc>
      </w:tr>
    </w:tbl>
    <w:p w14:paraId="661F091B" w14:textId="480D3888"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Historik</w:t>
      </w:r>
    </w:p>
    <w:sdt>
      <w:sdtPr>
        <w:rPr>
          <w:rFonts w:ascii="Times New Roman" w:eastAsia="Times New Roman" w:hAnsi="Times New Roman" w:cs="Times New Roman"/>
          <w:i/>
          <w:iCs/>
          <w:kern w:val="0"/>
          <w:sz w:val="24"/>
          <w:szCs w:val="20"/>
          <w:lang w:val="sq-AL" w:eastAsia="en-GB"/>
          <w14:ligatures w14:val="none"/>
        </w:rPr>
        <w:id w:val="-1879696236"/>
        <w:lock w:val="contentLocked"/>
        <w:placeholder>
          <w:docPart w:val="929E315A186B4EE0A0F2B349C7F27CCF"/>
        </w:placeholder>
      </w:sdtPr>
      <w:sdtContent>
        <w:p w14:paraId="4498FCB7" w14:textId="2FE2C7DE" w:rsidR="00D670B1" w:rsidRPr="00057399" w:rsidRDefault="00A91BE0" w:rsidP="00057399">
          <w:pPr>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kontekstin e politikës.</w:t>
          </w:r>
        </w:p>
      </w:sdtContent>
    </w:sdt>
    <w:p w14:paraId="0CDBF8E1" w14:textId="0D8C801B" w:rsidR="000B0EB5" w:rsidRPr="000B0EB5" w:rsidRDefault="00647013" w:rsidP="000B0EB5">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647013">
        <w:rPr>
          <w:rFonts w:ascii="Times New Roman" w:eastAsia="Times New Roman" w:hAnsi="Times New Roman" w:cs="Times New Roman"/>
          <w:kern w:val="0"/>
          <w:sz w:val="24"/>
          <w:szCs w:val="24"/>
          <w:lang w:val="sq-AL"/>
          <w14:ligatures w14:val="none"/>
        </w:rPr>
        <w:t xml:space="preserve">Harmonizimi i legjislacionit shqiptar me acquis-in e Bashkimit Evropian në kuadër të Kapitullit 6 “Ligji i Shoqërive Tregtare” është një prioritet strategjik për integrimin e Shqipërisë në BE. </w:t>
      </w:r>
      <w:r w:rsidR="000B0EB5" w:rsidRPr="000B0EB5">
        <w:rPr>
          <w:rFonts w:ascii="Times New Roman" w:eastAsia="Times New Roman" w:hAnsi="Times New Roman" w:cs="Times New Roman"/>
          <w:kern w:val="0"/>
          <w:sz w:val="24"/>
          <w:szCs w:val="24"/>
          <w:lang w:val="sq-AL"/>
          <w14:ligatures w14:val="none"/>
        </w:rPr>
        <w:t>Transpozimi i Rregullores (KE) Nr. 2137/85 të Këshillit të datës 25 korrik 1985 për Grupimin Evropian të Interesit Ekonomik (EEIG) synon të krijojë një kuadër ligjor që mundëson formimin dhe funksionimin e EEIG-ve, entitete juridike të dizajnuara për të lehtësuar bashkëpunimin ekonomik ndërkufitar midis individëve, kompanive dhe subjekteve të tjera nga shtete të ndryshme të BE-së, pa qëllim fitimi për veten e tyre. Kjo nismë është thelbësore për të reduktuar barrierat ligjore dhe administrative, si dhe për të promovuar konkurrencën dhe zhvillimin ekonomik, në përputhje me angazhimet e ndërmarra nga Ministria e Financave dhe Ekonomisë gjatë Takimit të S</w:t>
      </w:r>
      <w:r w:rsidR="00865CB9">
        <w:rPr>
          <w:rFonts w:ascii="Times New Roman" w:eastAsia="Times New Roman" w:hAnsi="Times New Roman" w:cs="Times New Roman"/>
          <w:kern w:val="0"/>
          <w:sz w:val="24"/>
          <w:szCs w:val="24"/>
          <w:lang w:val="sq-AL"/>
          <w14:ligatures w14:val="none"/>
        </w:rPr>
        <w:t>creening</w:t>
      </w:r>
      <w:r w:rsidR="000B0EB5" w:rsidRPr="000B0EB5">
        <w:rPr>
          <w:rFonts w:ascii="Times New Roman" w:eastAsia="Times New Roman" w:hAnsi="Times New Roman" w:cs="Times New Roman"/>
          <w:kern w:val="0"/>
          <w:sz w:val="24"/>
          <w:szCs w:val="24"/>
          <w:lang w:val="sq-AL"/>
          <w14:ligatures w14:val="none"/>
        </w:rPr>
        <w:t xml:space="preserve"> Dypalësh në shkurt 2023 për përfshirjen e këtyre entiteteve brenda tre viteve.</w:t>
      </w:r>
    </w:p>
    <w:p w14:paraId="65BE655B" w14:textId="77777777" w:rsidR="000B0EB5" w:rsidRPr="000B0EB5" w:rsidRDefault="000B0EB5" w:rsidP="000B0EB5">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0B0EB5">
        <w:rPr>
          <w:rFonts w:ascii="Times New Roman" w:eastAsia="Times New Roman" w:hAnsi="Times New Roman" w:cs="Times New Roman"/>
          <w:kern w:val="0"/>
          <w:sz w:val="24"/>
          <w:szCs w:val="24"/>
          <w:lang w:val="sq-AL"/>
          <w14:ligatures w14:val="none"/>
        </w:rPr>
        <w:t>Në nivel evropian, Rregullorja 2137/85 u miratua pas konsultimeve të gjera në vitet 1980, duke u bazuar në nevojën për një instrument ligjor fleksibël që minimizon vështirësitë juridike dhe fiskale për bashkëpunimin ndërkufitar, siç u evidentua në propozimet e Komisionit Evropian dhe diskutimet e Këshillit. EEIG-të u konceptuan për të mbështetur aktivitete ekonomike të përbashkëta, si kërkimi dhe zhvillimi apo tregtia, duke lejuar anëtarët të arrijnë rezultate më të mira sesa duke vepruar individualisht, siç përcaktohet në nenin 3 të Rregullores. Vlerësimet e ndikimit të asaj kohe treguan përfitime si rritja e konkurrencës dhe inovacionit, të cilat janë të rëndësishme për Shqipërinë si vend kandidat që synon integrimin në tregun e brendshëm të BE-së.</w:t>
      </w:r>
    </w:p>
    <w:p w14:paraId="23D8C971" w14:textId="2A1F22D4" w:rsidR="00647013" w:rsidRDefault="000B0EB5" w:rsidP="000B0EB5">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0B0EB5">
        <w:rPr>
          <w:rFonts w:ascii="Times New Roman" w:eastAsia="Times New Roman" w:hAnsi="Times New Roman" w:cs="Times New Roman"/>
          <w:kern w:val="0"/>
          <w:sz w:val="24"/>
          <w:szCs w:val="24"/>
          <w:lang w:val="sq-AL"/>
          <w14:ligatures w14:val="none"/>
        </w:rPr>
        <w:t>Në kontekstin shqiptar, kuadri ligjor për shoqëritë tregtare bazohet kryesisht në Ligjin Nr. 9901/2008, i cili rregullon forma tradicionale si shoqëritë me përgjegjësi të kufizuar dhe aksionare, por nuk parashikon EEIG-të. Sipas raportit të INSTAT “Regjistrat e Biznesit 2023”, nga 130,338 ndërmarrje aktive (përjashto fermerët), 5.3% (6,938) janë të huaja ose të përbashkëta, kryesisht me origjinë nga Italia, Kosova dhe Turqia, duke treguar një potencial të dukshëm për bashkëpunim ndërkufitar që mund të shfrytëzohet përmes EEIG-ve. Megjithatë, mungesa e dispozitave për regjistrimin dhe qeverisjen e EEIG-ve (nenet 6-10 dhe 16-20</w:t>
      </w:r>
      <w:r w:rsidR="00825AD5">
        <w:rPr>
          <w:rFonts w:ascii="Times New Roman" w:eastAsia="Times New Roman" w:hAnsi="Times New Roman" w:cs="Times New Roman"/>
          <w:kern w:val="0"/>
          <w:sz w:val="24"/>
          <w:szCs w:val="24"/>
          <w:lang w:val="sq-AL"/>
          <w14:ligatures w14:val="none"/>
        </w:rPr>
        <w:t xml:space="preserve"> t</w:t>
      </w:r>
      <w:r w:rsidR="00042EBD">
        <w:rPr>
          <w:rFonts w:ascii="Times New Roman" w:eastAsia="Times New Roman" w:hAnsi="Times New Roman" w:cs="Times New Roman"/>
          <w:kern w:val="0"/>
          <w:sz w:val="24"/>
          <w:szCs w:val="24"/>
          <w:lang w:val="sq-AL"/>
          <w14:ligatures w14:val="none"/>
        </w:rPr>
        <w:t>ë</w:t>
      </w:r>
      <w:r w:rsidR="00825AD5">
        <w:rPr>
          <w:rFonts w:ascii="Times New Roman" w:eastAsia="Times New Roman" w:hAnsi="Times New Roman" w:cs="Times New Roman"/>
          <w:kern w:val="0"/>
          <w:sz w:val="24"/>
          <w:szCs w:val="24"/>
          <w:lang w:val="sq-AL"/>
          <w14:ligatures w14:val="none"/>
        </w:rPr>
        <w:t xml:space="preserve"> rregullores</w:t>
      </w:r>
      <w:r w:rsidRPr="000B0EB5">
        <w:rPr>
          <w:rFonts w:ascii="Times New Roman" w:eastAsia="Times New Roman" w:hAnsi="Times New Roman" w:cs="Times New Roman"/>
          <w:kern w:val="0"/>
          <w:sz w:val="24"/>
          <w:szCs w:val="24"/>
          <w:lang w:val="sq-AL"/>
          <w14:ligatures w14:val="none"/>
        </w:rPr>
        <w:t>) kufizon mundësitë për sipërmarrësit dhe bizneset shqiptare të angazhohen në iniciativa të tilla, duke e bërë të domosdoshme ndërhyrjen ligjore për të plotësuar këtë boshllëk dhe për të përmbushur standardet e BE-së.</w:t>
      </w:r>
      <w:r w:rsidR="00647013" w:rsidRPr="00647013">
        <w:rPr>
          <w:rFonts w:ascii="Times New Roman" w:eastAsia="Times New Roman" w:hAnsi="Times New Roman" w:cs="Times New Roman"/>
          <w:kern w:val="0"/>
          <w:sz w:val="24"/>
          <w:szCs w:val="24"/>
          <w:lang w:val="sq-AL"/>
          <w14:ligatures w14:val="none"/>
        </w:rPr>
        <w:t>.</w:t>
      </w:r>
      <w:r w:rsidR="00647013" w:rsidRPr="00647013">
        <w:rPr>
          <w:rFonts w:ascii="Times New Roman" w:eastAsia="Times New Roman" w:hAnsi="Times New Roman" w:cs="Times New Roman"/>
          <w:b/>
          <w:bCs/>
          <w:kern w:val="0"/>
          <w:sz w:val="24"/>
          <w:szCs w:val="24"/>
          <w:lang w:val="sq-AL"/>
          <w14:ligatures w14:val="none"/>
        </w:rPr>
        <w:t xml:space="preserve"> </w:t>
      </w:r>
    </w:p>
    <w:p w14:paraId="2C12D665" w14:textId="5355F65A" w:rsidR="00A91BE0" w:rsidRPr="00543A52" w:rsidRDefault="00A91BE0" w:rsidP="00647013">
      <w:pPr>
        <w:spacing w:before="100" w:beforeAutospacing="1" w:after="100" w:afterAutospacing="1" w:line="240" w:lineRule="auto"/>
        <w:jc w:val="both"/>
        <w:rPr>
          <w:rFonts w:ascii="Times New Roman" w:hAnsi="Times New Roman" w:cs="Times New Roman"/>
          <w:b/>
          <w:bCs/>
          <w:sz w:val="24"/>
          <w:szCs w:val="24"/>
          <w:lang w:val="sq-AL"/>
        </w:rPr>
      </w:pPr>
      <w:r w:rsidRPr="00543A52">
        <w:rPr>
          <w:rFonts w:ascii="Times New Roman" w:hAnsi="Times New Roman" w:cs="Times New Roman"/>
          <w:b/>
          <w:bCs/>
          <w:sz w:val="24"/>
          <w:szCs w:val="24"/>
          <w:lang w:val="sq-AL"/>
        </w:rPr>
        <w:t>Problemi në shqyrtim</w:t>
      </w:r>
    </w:p>
    <w:sdt>
      <w:sdtPr>
        <w:id w:val="5332828"/>
        <w:lock w:val="contentLocked"/>
        <w:placeholder>
          <w:docPart w:val="E2BE74ED459443E6A166BC9295210398"/>
        </w:placeholder>
      </w:sdtPr>
      <w:sdtContent>
        <w:p w14:paraId="69B7ABEB"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natyrën e problemit.</w:t>
          </w:r>
        </w:p>
        <w:p w14:paraId="464B3E4C"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Identifikoni shkaqet e problemit.</w:t>
          </w:r>
        </w:p>
        <w:p w14:paraId="4FA1C0FA"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shtrirjen e problemit.</w:t>
          </w:r>
        </w:p>
        <w:p w14:paraId="0B7508B8"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lastRenderedPageBreak/>
            <w:t>Identifikoni grupet e prekura nga ky problem - qeveria / biznesi / shoqëria civile / qytetarët.</w:t>
          </w:r>
        </w:p>
        <w:p w14:paraId="4FD6F5D8" w14:textId="7C4FB807" w:rsidR="00C5582A" w:rsidRPr="002479EE" w:rsidRDefault="00A91BE0" w:rsidP="002479EE">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77CAA0F4" w14:textId="77777777"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Përshkruani natyrën e problemit</w:t>
      </w:r>
    </w:p>
    <w:p w14:paraId="5464CD8F" w14:textId="360768BE"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 xml:space="preserve">Shqipëria përballet me mungesën e plotë të një kuadri ligjor për Grupimin Evropian të Interesit Ekonomik (EEIG), siç përcaktohet nga Rregullorja (KE) Nr. 2137/85, duke penguar harmonizimin me Kapitullin 6 të acquis-it të BE-së dhe aftësinë për të mbështetur bashkëpunimin ekonomik ndërkufitar. Aktualisht, Ligji Nr. 9901/2008 “Për tregtarët dhe shoqëritë tregtare” nuk parashikon asnjë dispozitë për krijimin, regjistrimin apo funksionimin e EEIG-ve, siç kërkohet nga nenet 1, 6 dhe 16 të Rregullores. </w:t>
      </w:r>
      <w:r w:rsidR="00286C36" w:rsidRPr="00286C36">
        <w:rPr>
          <w:rFonts w:ascii="Times New Roman" w:eastAsia="Times New Roman" w:hAnsi="Times New Roman" w:cs="Times New Roman"/>
          <w:kern w:val="0"/>
          <w:sz w:val="24"/>
          <w:szCs w:val="24"/>
          <w:lang w:val="sq-AL"/>
          <w14:ligatures w14:val="none"/>
        </w:rPr>
        <w:t>Mungesa e një baze ligjore për EEIG-të ka sjellë vështirësi praktike për subjektet që synojnë të zhvillojnë projekte të përbashkëta me partnerë evropianë, pasi nuk ekziston një formë juridike që njihet në BE dhe në Shqipëri njëkohësisht. Ky boshllëk është identifikuar edhe nga grupet e biznesit dhe institucionet përgjegjëse si pengesë për integrimin ekonomik dhe investimet ndërkufitare. Ndërhyrja e qeverisë është e domosdoshme pasi vetëm përmes aktit normativ mund të krijohet njohja ligjore e kësaj forme organizimi, gjë që nuk mund të realizohet nga tregu apo praktika kontraktuale.</w:t>
      </w:r>
      <w:r w:rsidRPr="005B34EC">
        <w:rPr>
          <w:rFonts w:ascii="Times New Roman" w:eastAsia="Times New Roman" w:hAnsi="Times New Roman" w:cs="Times New Roman"/>
          <w:kern w:val="0"/>
          <w:sz w:val="24"/>
          <w:szCs w:val="24"/>
          <w:lang w:val="sq-AL"/>
          <w14:ligatures w14:val="none"/>
        </w:rPr>
        <w:t>.</w:t>
      </w:r>
    </w:p>
    <w:p w14:paraId="3A2EBD58"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2E229D01" w14:textId="77777777" w:rsidR="005B34EC" w:rsidRPr="00A87602" w:rsidRDefault="005B34EC" w:rsidP="005B34EC">
      <w:pPr>
        <w:spacing w:after="0" w:line="240" w:lineRule="auto"/>
        <w:jc w:val="both"/>
        <w:rPr>
          <w:rFonts w:ascii="Times New Roman" w:eastAsia="Times New Roman" w:hAnsi="Times New Roman" w:cs="Times New Roman"/>
          <w:kern w:val="0"/>
          <w:sz w:val="24"/>
          <w:szCs w:val="24"/>
          <w:u w:val="single"/>
          <w:lang w:val="sq-AL"/>
          <w14:ligatures w14:val="none"/>
        </w:rPr>
      </w:pPr>
      <w:r w:rsidRPr="00A87602">
        <w:rPr>
          <w:rFonts w:ascii="Times New Roman" w:eastAsia="Times New Roman" w:hAnsi="Times New Roman" w:cs="Times New Roman"/>
          <w:kern w:val="0"/>
          <w:sz w:val="24"/>
          <w:szCs w:val="24"/>
          <w:u w:val="single"/>
          <w:lang w:val="sq-AL"/>
          <w14:ligatures w14:val="none"/>
        </w:rPr>
        <w:t>Dimensioni praktik i problemit</w:t>
      </w:r>
    </w:p>
    <w:p w14:paraId="00EE0682"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467C6638"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Në praktikë, bashkëpunimet ndërkufitare midis bizneseve shqiptare dhe atyre të BE-së zhvillohen sot përmes formave të improvizuara ligjore, të tilla si shoqëritë e përbashkëta (joint ventures), kontratat e bashkëpunimit, marrëveshjet e partneritetit, ose në raste më të rralla, përfaqësitë tregtare të kompanive të huaja. Këto forma, ndonëse të ligjshme, nuk ofrojnë fleksibilitetin, mbrojtjen ligjore dhe neutralitetin tatimor që garanton një EEIG sipas modelit të BE-së. Për shembull, një kompani shqiptare që bashkëpunon me një partner italian për një projekt kërkimor duhet të krijojë një shoqëri të re ose të lidhë një kontratë të ndërlikuar bashkëpunimi, me procedura të kushtueshme dhe të paqarta për ndarjen e përgjegjësive, fitimeve apo humbjeve. Kjo rrit kostot administrative dhe zvogëlon nxitjen për bashkëpunim.</w:t>
      </w:r>
    </w:p>
    <w:p w14:paraId="2D6A46A4"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6124CDC7"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Në mungesë të një kuadri ligjor për EEIG-të, nuk ekziston asnjë mekanizëm i sigurt për regjistrimin e grupimeve ndërkufitare në Qendrën Kombëtare të Biznesit (QKB). Kjo nënkupton se asnjë partneritet ekonomik midis subjekteve shqiptare dhe atyre nga shtetet anëtare të BE-së nuk mund të njihet zyrtarisht si entitet i pavarur. Si pasojë, bashkëpunime të mundshme nuk realizohen ose mbeten në kuadër të marrëveshjeve joformale, duke rritur rrezikun ligjor për bizneset shqiptare.</w:t>
      </w:r>
    </w:p>
    <w:p w14:paraId="5BF74114"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37888AC9" w14:textId="77777777" w:rsidR="005B34EC" w:rsidRPr="00A87602" w:rsidRDefault="005B34EC" w:rsidP="005B34EC">
      <w:pPr>
        <w:spacing w:after="0" w:line="240" w:lineRule="auto"/>
        <w:jc w:val="both"/>
        <w:rPr>
          <w:rFonts w:ascii="Times New Roman" w:eastAsia="Times New Roman" w:hAnsi="Times New Roman" w:cs="Times New Roman"/>
          <w:kern w:val="0"/>
          <w:sz w:val="24"/>
          <w:szCs w:val="24"/>
          <w:u w:val="single"/>
          <w:lang w:val="sq-AL"/>
          <w14:ligatures w14:val="none"/>
        </w:rPr>
      </w:pPr>
      <w:r w:rsidRPr="00A87602">
        <w:rPr>
          <w:rFonts w:ascii="Times New Roman" w:eastAsia="Times New Roman" w:hAnsi="Times New Roman" w:cs="Times New Roman"/>
          <w:kern w:val="0"/>
          <w:sz w:val="24"/>
          <w:szCs w:val="24"/>
          <w:u w:val="single"/>
          <w:lang w:val="sq-AL"/>
          <w14:ligatures w14:val="none"/>
        </w:rPr>
        <w:t>Dimensioni juridik</w:t>
      </w:r>
    </w:p>
    <w:p w14:paraId="0C4117CA"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383A60E6" w14:textId="64EB80E0"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Mungesa e një ligji që njeh dhe rregullon Grupimin Evropian të Interesit Ekonomik (EEIG) krijon një boshllëk thelbësor në sistemin juridik shqiptar. Bizneset dhe individët që dëshirojnë të organizohen në këtë formë nuk kan</w:t>
      </w:r>
      <w:r w:rsidR="004D144C">
        <w:rPr>
          <w:rFonts w:ascii="Times New Roman" w:eastAsia="Times New Roman" w:hAnsi="Times New Roman" w:cs="Times New Roman"/>
          <w:kern w:val="0"/>
          <w:sz w:val="24"/>
          <w:szCs w:val="24"/>
          <w:lang w:val="sq-AL"/>
          <w14:ligatures w14:val="none"/>
        </w:rPr>
        <w:t>ë</w:t>
      </w:r>
      <w:r w:rsidRPr="005B34EC">
        <w:rPr>
          <w:rFonts w:ascii="Times New Roman" w:eastAsia="Times New Roman" w:hAnsi="Times New Roman" w:cs="Times New Roman"/>
          <w:kern w:val="0"/>
          <w:sz w:val="24"/>
          <w:szCs w:val="24"/>
          <w:lang w:val="sq-AL"/>
          <w14:ligatures w14:val="none"/>
        </w:rPr>
        <w:t xml:space="preserve"> instrument ligjor për regjistrim, përfaqësim apo mbrojtje</w:t>
      </w:r>
      <w:r w:rsidR="004D144C">
        <w:rPr>
          <w:rFonts w:ascii="Times New Roman" w:eastAsia="Times New Roman" w:hAnsi="Times New Roman" w:cs="Times New Roman"/>
          <w:kern w:val="0"/>
          <w:sz w:val="24"/>
          <w:szCs w:val="24"/>
          <w:lang w:val="sq-AL"/>
          <w14:ligatures w14:val="none"/>
        </w:rPr>
        <w:t xml:space="preserve">, me përjashtim të ndonjë forme bashkëpunimi kontraktor apo nëse organizohen si shoqëri kolektive sipas ligjit tregtar (por kjo nuk zgjidh problemin e mungesës së formës së EEIGsë). </w:t>
      </w:r>
      <w:r w:rsidRPr="005B34EC">
        <w:rPr>
          <w:rFonts w:ascii="Times New Roman" w:eastAsia="Times New Roman" w:hAnsi="Times New Roman" w:cs="Times New Roman"/>
          <w:kern w:val="0"/>
          <w:sz w:val="24"/>
          <w:szCs w:val="24"/>
          <w:lang w:val="sq-AL"/>
          <w14:ligatures w14:val="none"/>
        </w:rPr>
        <w:t>Kjo krijon pasiguri ligjore, pengon zbatimin e drejtpërdrejtë të standardeve të BE-së dhe ndalon autoritetet shqiptare të pranojnë ose regjistrojnë EEIG-të e krijuara në shtetet e tjera anëtare të BE-së. Për rrjedhojë, Shqipëria mbetet jashtë një rrjeti juridik të harmonizuar që në BE është funksional që prej vitit 1989 dhe që mundëson bashkëpunim të sigurt ndërkufitar për biznese, profesionistë dhe organizata kërkimore.</w:t>
      </w:r>
    </w:p>
    <w:p w14:paraId="32A41A18"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5C89C995" w14:textId="77777777" w:rsidR="005B34EC" w:rsidRPr="00A87602" w:rsidRDefault="005B34EC" w:rsidP="005B34EC">
      <w:pPr>
        <w:spacing w:after="0" w:line="240" w:lineRule="auto"/>
        <w:jc w:val="both"/>
        <w:rPr>
          <w:rFonts w:ascii="Times New Roman" w:eastAsia="Times New Roman" w:hAnsi="Times New Roman" w:cs="Times New Roman"/>
          <w:kern w:val="0"/>
          <w:sz w:val="24"/>
          <w:szCs w:val="24"/>
          <w:u w:val="single"/>
          <w:lang w:val="sq-AL"/>
          <w14:ligatures w14:val="none"/>
        </w:rPr>
      </w:pPr>
      <w:r w:rsidRPr="00A87602">
        <w:rPr>
          <w:rFonts w:ascii="Times New Roman" w:eastAsia="Times New Roman" w:hAnsi="Times New Roman" w:cs="Times New Roman"/>
          <w:kern w:val="0"/>
          <w:sz w:val="24"/>
          <w:szCs w:val="24"/>
          <w:u w:val="single"/>
          <w:lang w:val="sq-AL"/>
          <w14:ligatures w14:val="none"/>
        </w:rPr>
        <w:t>Dimensioni ekonomik</w:t>
      </w:r>
    </w:p>
    <w:p w14:paraId="2D07422E"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0A82AB84"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 xml:space="preserve">Në aspektin ekonomik, ky boshllëk ligjor kufizon potencialin e bashkëpunimeve ndërkufitare dhe redukton mundësitë për investime të huaja dhe për rritje konkurruese. EEIG-të ofrojnë një strukturë bashkëpunimi pa kërkesë për kapital minimal dhe me ndarje fleksibël të përgjegjësive, duke i bërë ato ideale për ndërmarrjet e vogla dhe të mesme (SME) që kërkojnë të hyjnë në tregun evropian pa krijuar struktura të reja të kushtueshme. Pa këtë instrument, SME-të shqiptare mbeten të kufizuara në tregun vendas dhe nuk </w:t>
      </w:r>
      <w:r w:rsidRPr="005B34EC">
        <w:rPr>
          <w:rFonts w:ascii="Times New Roman" w:eastAsia="Times New Roman" w:hAnsi="Times New Roman" w:cs="Times New Roman"/>
          <w:kern w:val="0"/>
          <w:sz w:val="24"/>
          <w:szCs w:val="24"/>
          <w:lang w:val="sq-AL"/>
          <w14:ligatures w14:val="none"/>
        </w:rPr>
        <w:lastRenderedPageBreak/>
        <w:t>mund të përfitojnë nga skemat evropiane të bashkëpunimit në kërkim, inovacion apo projekte të përbashkëta, ku pjesëmarrja shpesh kërkon ekzistencën e një forme juridike të njohur si EEIG.</w:t>
      </w:r>
    </w:p>
    <w:p w14:paraId="51FAA165" w14:textId="77777777" w:rsidR="005B34EC" w:rsidRPr="005B34EC"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p>
    <w:p w14:paraId="5F588E1C" w14:textId="4A820E9A" w:rsidR="00595832" w:rsidRPr="00595832" w:rsidRDefault="005B34EC" w:rsidP="005B34EC">
      <w:pPr>
        <w:spacing w:after="0" w:line="240" w:lineRule="auto"/>
        <w:jc w:val="both"/>
        <w:rPr>
          <w:rFonts w:ascii="Times New Roman" w:eastAsia="Times New Roman" w:hAnsi="Times New Roman" w:cs="Times New Roman"/>
          <w:kern w:val="0"/>
          <w:sz w:val="24"/>
          <w:szCs w:val="24"/>
          <w:lang w:val="sq-AL"/>
          <w14:ligatures w14:val="none"/>
        </w:rPr>
      </w:pPr>
      <w:r w:rsidRPr="005B34EC">
        <w:rPr>
          <w:rFonts w:ascii="Times New Roman" w:eastAsia="Times New Roman" w:hAnsi="Times New Roman" w:cs="Times New Roman"/>
          <w:kern w:val="0"/>
          <w:sz w:val="24"/>
          <w:szCs w:val="24"/>
          <w:lang w:val="sq-AL"/>
          <w14:ligatures w14:val="none"/>
        </w:rPr>
        <w:t xml:space="preserve">Kjo situatë ndikon negativisht edhe në klimën e investimeve dhe në përgatitjen për integrim në tregun e përbashkët evropian, pasi Shqipëria nuk mund të ofrojë një mjedis ligjor të krahasueshëm me vendet e BE-së për bashkëpunime ndërkufitare. </w:t>
      </w:r>
      <w:r w:rsidR="002F66F3" w:rsidRPr="002F66F3">
        <w:rPr>
          <w:rFonts w:ascii="Times New Roman" w:eastAsia="Times New Roman" w:hAnsi="Times New Roman" w:cs="Times New Roman"/>
          <w:kern w:val="0"/>
          <w:sz w:val="24"/>
          <w:szCs w:val="24"/>
          <w:lang w:val="sq-AL"/>
          <w14:ligatures w14:val="none"/>
        </w:rPr>
        <w:t>Për shkak të kësaj, bizneset dhe individët shqiptarë nuk mund të marrin pjesë në mënyrë të sigurt dhe të njohur ligjërisht në struktura bashkëpunimi me partnerë nga shtetet anëtare të BE-së, duke humbur përfitimet që rrjedhin nga një formë fleksibël organizimi si EEIG.</w:t>
      </w:r>
      <w:r w:rsidR="002F66F3">
        <w:rPr>
          <w:rFonts w:ascii="Times New Roman" w:eastAsia="Times New Roman" w:hAnsi="Times New Roman" w:cs="Times New Roman"/>
          <w:kern w:val="0"/>
          <w:sz w:val="24"/>
          <w:szCs w:val="24"/>
          <w:lang w:val="sq-AL"/>
          <w14:ligatures w14:val="none"/>
        </w:rPr>
        <w:t xml:space="preserve"> </w:t>
      </w:r>
      <w:r w:rsidRPr="005B34EC">
        <w:rPr>
          <w:rFonts w:ascii="Times New Roman" w:eastAsia="Times New Roman" w:hAnsi="Times New Roman" w:cs="Times New Roman"/>
          <w:kern w:val="0"/>
          <w:sz w:val="24"/>
          <w:szCs w:val="24"/>
          <w:lang w:val="sq-AL"/>
          <w14:ligatures w14:val="none"/>
        </w:rPr>
        <w:t>Si rezultat, shumë investitorë dhe kompani evropiane zgjedhin të mos përfshihen në projekte të përbashkëta me partnerë shqiptarë, duke e parë Shqipërinë si një juridiksion me rrezik të lartë ligjor dhe mungesë të instrumenteve të përshtatshme për bashkëpunim.</w:t>
      </w:r>
      <w:r w:rsidR="00595832" w:rsidRPr="00595832">
        <w:rPr>
          <w:rFonts w:ascii="Times New Roman" w:eastAsia="Times New Roman" w:hAnsi="Times New Roman" w:cs="Times New Roman"/>
          <w:kern w:val="0"/>
          <w:sz w:val="24"/>
          <w:szCs w:val="24"/>
          <w:lang w:val="sq-AL"/>
          <w14:ligatures w14:val="none"/>
        </w:rPr>
        <w:t>.</w:t>
      </w:r>
    </w:p>
    <w:p w14:paraId="2824B619" w14:textId="03BA4D94"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Identifikoni shkaqet e problemit</w:t>
      </w:r>
    </w:p>
    <w:p w14:paraId="4EC4BB3E" w14:textId="36475642" w:rsidR="00595832" w:rsidRPr="00595832" w:rsidRDefault="00595832" w:rsidP="00595832">
      <w:pPr>
        <w:spacing w:after="0" w:line="240" w:lineRule="auto"/>
        <w:jc w:val="both"/>
        <w:rPr>
          <w:rFonts w:ascii="Times New Roman" w:eastAsia="Times New Roman" w:hAnsi="Times New Roman" w:cs="Times New Roman"/>
          <w:kern w:val="0"/>
          <w:sz w:val="24"/>
          <w:szCs w:val="24"/>
          <w:lang w:val="sq-AL"/>
          <w14:ligatures w14:val="none"/>
        </w:rPr>
      </w:pPr>
      <w:r w:rsidRPr="00595832">
        <w:rPr>
          <w:rFonts w:ascii="Times New Roman" w:eastAsia="Times New Roman" w:hAnsi="Times New Roman" w:cs="Times New Roman"/>
          <w:kern w:val="0"/>
          <w:sz w:val="24"/>
          <w:szCs w:val="24"/>
          <w:lang w:val="sq-AL"/>
          <w14:ligatures w14:val="none"/>
        </w:rPr>
        <w:t>Shkaqet e këtij problemi rrjedhin nga disa faktorë të ndërlidhur. Së pari, kuadri ligjor ekzistues, fokusohet në forma tradicionale të shoqërive tregtare dhe nuk adreson EEIG-të, të cilat kanë karakteristika unike si mungesa e qëllimit për fitim dhe përgjegjësia e pakufizuar e anëtarëve (neni 24). Së dyti, kapacitetet institucionale të Qendrës Kombëtare të Biznesit (QKB) dhe organeve të tjera nuk janë të përshtatura për të regjistruar ose mbikëqyrur EEIG-të, siç kërkohet nga neni 6. Së treti, infrastruktura digjitale e regjistrimit të bizneseve nuk është e ndërveprueshme me sistemet e BE-së si BRIS, duke e bërë të pamundur shkëmbimin e të dhënave për EEIG-të ndërkufitare. Së fundmi, ndërgjegjësimi i ulët i sipërmarrësve dhe profesionistëve për EEIG-të, siç evidentohet nga mungesa e tyre në INSTAT 2023, përforcon këtë boshllëk.</w:t>
      </w:r>
    </w:p>
    <w:p w14:paraId="59C9A883" w14:textId="1F6C37BA"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Përshkruani shtrirjen e problemit</w:t>
      </w:r>
    </w:p>
    <w:p w14:paraId="68E0F0A5" w14:textId="56E24C4A" w:rsidR="002E66FA" w:rsidRPr="008570A6" w:rsidRDefault="002E66FA" w:rsidP="002E66FA">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S</w:t>
      </w:r>
      <w:r w:rsidRPr="008570A6">
        <w:rPr>
          <w:rFonts w:ascii="Times New Roman" w:eastAsia="Times New Roman" w:hAnsi="Times New Roman" w:cs="Times New Roman"/>
          <w:kern w:val="0"/>
          <w:sz w:val="24"/>
          <w:szCs w:val="24"/>
          <w:lang w:val="sq-AL"/>
          <w14:ligatures w14:val="none"/>
        </w:rPr>
        <w:t>htrirja e problemit prek një gamë të gjerë subjektesh dhe marrëdhëniesh ekonomike si brenda territorit të Republikës së Shqipërisë, ashtu edhe në bashkëpunimet ndërkufitare me shtetet anëtare të Bashkimit Evropian.</w:t>
      </w:r>
    </w:p>
    <w:p w14:paraId="332C55B7" w14:textId="77777777" w:rsidR="002E66FA" w:rsidRDefault="002E66FA" w:rsidP="002E66FA">
      <w:pPr>
        <w:spacing w:after="0" w:line="240" w:lineRule="auto"/>
        <w:jc w:val="both"/>
        <w:rPr>
          <w:rFonts w:ascii="Times New Roman" w:eastAsia="Times New Roman" w:hAnsi="Times New Roman" w:cs="Times New Roman"/>
          <w:b/>
          <w:bCs/>
          <w:kern w:val="0"/>
          <w:sz w:val="24"/>
          <w:szCs w:val="24"/>
          <w:lang w:val="sq-AL"/>
          <w14:ligatures w14:val="none"/>
        </w:rPr>
      </w:pPr>
    </w:p>
    <w:p w14:paraId="187CD35E" w14:textId="7DB5668E" w:rsidR="002E66FA" w:rsidRPr="008570A6" w:rsidRDefault="002E66FA" w:rsidP="002E66FA">
      <w:pPr>
        <w:spacing w:after="0" w:line="240" w:lineRule="auto"/>
        <w:jc w:val="both"/>
        <w:rPr>
          <w:rFonts w:ascii="Times New Roman" w:eastAsia="Times New Roman" w:hAnsi="Times New Roman" w:cs="Times New Roman"/>
          <w:b/>
          <w:bCs/>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Brenda territorit të Shqipërisë</w:t>
      </w:r>
    </w:p>
    <w:p w14:paraId="07C5866F" w14:textId="77777777" w:rsidR="002E66FA" w:rsidRPr="008570A6" w:rsidRDefault="002E66FA" w:rsidP="002E66FA">
      <w:p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Në nivel kombëtar, problemin e vuajnë:</w:t>
      </w:r>
    </w:p>
    <w:p w14:paraId="3FC2F62A" w14:textId="77777777" w:rsidR="002E66FA" w:rsidRPr="008570A6" w:rsidRDefault="002E66FA" w:rsidP="002E66FA">
      <w:pPr>
        <w:numPr>
          <w:ilvl w:val="0"/>
          <w:numId w:val="33"/>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Shoqëritë tregtare shqiptare</w:t>
      </w:r>
      <w:r w:rsidRPr="008570A6">
        <w:rPr>
          <w:rFonts w:ascii="Times New Roman" w:eastAsia="Times New Roman" w:hAnsi="Times New Roman" w:cs="Times New Roman"/>
          <w:kern w:val="0"/>
          <w:sz w:val="24"/>
          <w:szCs w:val="24"/>
          <w:lang w:val="it-IT"/>
          <w14:ligatures w14:val="none"/>
        </w:rPr>
        <w:t>, veçanërisht ndërmarrjet e vogla dhe të mesme (NVM), të cilat nuk kanë mundësi të organizohen sipas një forme juridike fleksibile dhe të harmonizuar me të drejtën e BE-së.</w:t>
      </w:r>
    </w:p>
    <w:p w14:paraId="356A78AF" w14:textId="77777777" w:rsidR="002E66FA" w:rsidRPr="008570A6" w:rsidRDefault="002E66FA" w:rsidP="002E66FA">
      <w:pPr>
        <w:numPr>
          <w:ilvl w:val="0"/>
          <w:numId w:val="33"/>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Individët, profesionistët dhe grupet e interesit</w:t>
      </w:r>
      <w:r w:rsidRPr="008570A6">
        <w:rPr>
          <w:rFonts w:ascii="Times New Roman" w:eastAsia="Times New Roman" w:hAnsi="Times New Roman" w:cs="Times New Roman"/>
          <w:kern w:val="0"/>
          <w:sz w:val="24"/>
          <w:szCs w:val="24"/>
          <w:lang w:val="it-IT"/>
          <w14:ligatures w14:val="none"/>
        </w:rPr>
        <w:t xml:space="preserve"> që synojnë të bashkëpunojnë në projekte të përbashkëta, por kufizohen në format tradicionale të bashkëpunimit (shoqëri tregtare, kontrata komerciale, partneritete të përkohshme), të cilat nuk ofrojnë neutralitet tatimor dhe as nivelin e mbrojtjes dhe fleksibilitetit që garanton një EEIG.</w:t>
      </w:r>
    </w:p>
    <w:p w14:paraId="50A499BB" w14:textId="77777777" w:rsidR="002E66FA" w:rsidRPr="008570A6" w:rsidRDefault="002E66FA" w:rsidP="002E66FA">
      <w:pPr>
        <w:numPr>
          <w:ilvl w:val="0"/>
          <w:numId w:val="33"/>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Institucionet publike përgjegjëse</w:t>
      </w:r>
      <w:r w:rsidRPr="008570A6">
        <w:rPr>
          <w:rFonts w:ascii="Times New Roman" w:eastAsia="Times New Roman" w:hAnsi="Times New Roman" w:cs="Times New Roman"/>
          <w:kern w:val="0"/>
          <w:sz w:val="24"/>
          <w:szCs w:val="24"/>
          <w:lang w:val="it-IT"/>
          <w14:ligatures w14:val="none"/>
        </w:rPr>
        <w:t>, si Qendra Kombëtare e Biznesit, që aktualisht nuk kanë bazë ligjore apo procedurale për të regjistruar ose monitoruar Grupime Evropiane të Interesit Ekonomik, duke krijuar boshllëk në administrimin e këtyre formave të organizimit.</w:t>
      </w:r>
    </w:p>
    <w:p w14:paraId="3A2826E2" w14:textId="77777777" w:rsidR="002E66FA" w:rsidRPr="00595832" w:rsidRDefault="002E66FA" w:rsidP="002E66FA">
      <w:pPr>
        <w:spacing w:after="0" w:line="240" w:lineRule="auto"/>
        <w:jc w:val="both"/>
        <w:rPr>
          <w:rFonts w:ascii="Times New Roman" w:eastAsia="Times New Roman" w:hAnsi="Times New Roman" w:cs="Times New Roman"/>
          <w:kern w:val="0"/>
          <w:sz w:val="24"/>
          <w:szCs w:val="24"/>
          <w:lang w:val="sq-AL"/>
          <w14:ligatures w14:val="none"/>
        </w:rPr>
      </w:pPr>
      <w:r w:rsidRPr="008570A6">
        <w:rPr>
          <w:rFonts w:ascii="Times New Roman" w:eastAsia="Times New Roman" w:hAnsi="Times New Roman" w:cs="Times New Roman"/>
          <w:kern w:val="0"/>
          <w:sz w:val="24"/>
          <w:szCs w:val="24"/>
          <w:lang w:val="it-IT"/>
          <w14:ligatures w14:val="none"/>
        </w:rPr>
        <w:t>Si pasojë, bashkëpunimet e brendshme dhe projektet me partnerë të huaj kryhen me mjete të improvizuara dhe shpesh të kushtueshme, duke rritur rrezikun ligjor dhe duke ulur konkurrueshmërinë e biznesit shqiptar në raport me praktikën e BE-së.</w:t>
      </w:r>
      <w:r>
        <w:rPr>
          <w:rFonts w:ascii="Times New Roman" w:eastAsia="Times New Roman" w:hAnsi="Times New Roman" w:cs="Times New Roman"/>
          <w:kern w:val="0"/>
          <w:sz w:val="24"/>
          <w:szCs w:val="24"/>
          <w:lang w:val="it-IT"/>
          <w14:ligatures w14:val="none"/>
        </w:rPr>
        <w:t xml:space="preserve"> </w:t>
      </w:r>
      <w:r w:rsidRPr="00595832">
        <w:rPr>
          <w:rFonts w:ascii="Times New Roman" w:eastAsia="Times New Roman" w:hAnsi="Times New Roman" w:cs="Times New Roman"/>
          <w:kern w:val="0"/>
          <w:sz w:val="24"/>
          <w:szCs w:val="24"/>
          <w:lang w:val="sq-AL"/>
          <w14:ligatures w14:val="none"/>
        </w:rPr>
        <w:t>Sipas INSTAT 2023, nga 130,338 ndërmarrje aktive, 5.3% (6,938) janë të huaja ose të përbashkëta, kryesisht nga Italia dhe Kosova, por asnjëra nuk mund të regjistrohet si EEIG për shkak të këtij boshllëku. Kjo kufizon bashkëpunimin në sektorë si tregtia dhe industria, ku EEIG-të mund të lehtësojnë aktivitetet ndërkufitare, duke ndikuar negativisht në konkurrencën dhe zhvillimin ekonomik të vendit.</w:t>
      </w:r>
    </w:p>
    <w:p w14:paraId="55AA71B3" w14:textId="316881BF" w:rsidR="002E66FA" w:rsidRPr="008570A6" w:rsidRDefault="002E66FA" w:rsidP="002E66FA">
      <w:pPr>
        <w:spacing w:after="0" w:line="240" w:lineRule="auto"/>
        <w:jc w:val="both"/>
        <w:rPr>
          <w:rFonts w:ascii="Times New Roman" w:eastAsia="Times New Roman" w:hAnsi="Times New Roman" w:cs="Times New Roman"/>
          <w:kern w:val="0"/>
          <w:sz w:val="24"/>
          <w:szCs w:val="24"/>
          <w:lang w:val="sq-AL"/>
          <w14:ligatures w14:val="none"/>
        </w:rPr>
      </w:pPr>
    </w:p>
    <w:p w14:paraId="06D8C6E8" w14:textId="77777777" w:rsidR="002E66FA" w:rsidRPr="008570A6" w:rsidRDefault="002E66FA" w:rsidP="002E66FA">
      <w:pPr>
        <w:spacing w:after="0" w:line="240" w:lineRule="auto"/>
        <w:jc w:val="both"/>
        <w:rPr>
          <w:rFonts w:ascii="Times New Roman" w:eastAsia="Times New Roman" w:hAnsi="Times New Roman" w:cs="Times New Roman"/>
          <w:b/>
          <w:bCs/>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Jashtë territorit të Shqipërisë – bashkëpunimet ndërkufitare</w:t>
      </w:r>
    </w:p>
    <w:p w14:paraId="455374D1" w14:textId="77777777" w:rsidR="002E66FA" w:rsidRPr="008570A6" w:rsidRDefault="002E66FA" w:rsidP="002E66FA">
      <w:p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Problemi është edhe më i theksuar në bashkëpunimet ndërkufitare, ku:</w:t>
      </w:r>
    </w:p>
    <w:p w14:paraId="2DB55B28" w14:textId="77777777" w:rsidR="002E66FA" w:rsidRPr="008570A6" w:rsidRDefault="002E66FA" w:rsidP="002E66FA">
      <w:pPr>
        <w:numPr>
          <w:ilvl w:val="0"/>
          <w:numId w:val="34"/>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Bizneset shqiptare nuk mund të njihen si partnerë të barabartë në projektet e përbashkëta me kompani, universitete, institucione kërkimore ose profesionistë të shteteve anëtare të BE-së</w:t>
      </w:r>
      <w:r w:rsidRPr="008570A6">
        <w:rPr>
          <w:rFonts w:ascii="Times New Roman" w:eastAsia="Times New Roman" w:hAnsi="Times New Roman" w:cs="Times New Roman"/>
          <w:kern w:val="0"/>
          <w:sz w:val="24"/>
          <w:szCs w:val="24"/>
          <w:lang w:val="it-IT"/>
          <w14:ligatures w14:val="none"/>
        </w:rPr>
        <w:t>, për shkak se forma e EEIG nuk ekziston në legjislacionin shqiptar.</w:t>
      </w:r>
    </w:p>
    <w:p w14:paraId="2176D038" w14:textId="77777777" w:rsidR="002E66FA" w:rsidRPr="008570A6" w:rsidRDefault="002E66FA" w:rsidP="002E66FA">
      <w:pPr>
        <w:numPr>
          <w:ilvl w:val="0"/>
          <w:numId w:val="34"/>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lastRenderedPageBreak/>
        <w:t>Nuk ekziston mundësia e regjistrimit ose njohjes së EEIG-ve të krijuara në një shtet anëtar të BE-së</w:t>
      </w:r>
      <w:r w:rsidRPr="008570A6">
        <w:rPr>
          <w:rFonts w:ascii="Times New Roman" w:eastAsia="Times New Roman" w:hAnsi="Times New Roman" w:cs="Times New Roman"/>
          <w:kern w:val="0"/>
          <w:sz w:val="24"/>
          <w:szCs w:val="24"/>
          <w:lang w:val="it-IT"/>
          <w14:ligatures w14:val="none"/>
        </w:rPr>
        <w:t>, pasi kuadri ligjor shqiptar nuk ka mekanizma për pranim, regjistrim ose shkëmbim të të dhënave me sistemet e BE-së (si BRIS).</w:t>
      </w:r>
    </w:p>
    <w:p w14:paraId="661EC125" w14:textId="77777777" w:rsidR="002E66FA" w:rsidRPr="008570A6" w:rsidRDefault="002E66FA" w:rsidP="002E66FA">
      <w:pPr>
        <w:numPr>
          <w:ilvl w:val="0"/>
          <w:numId w:val="34"/>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Partneritetet potenciale ndërkufitare nuk zhvillohen ose mbeten informale</w:t>
      </w:r>
      <w:r w:rsidRPr="008570A6">
        <w:rPr>
          <w:rFonts w:ascii="Times New Roman" w:eastAsia="Times New Roman" w:hAnsi="Times New Roman" w:cs="Times New Roman"/>
          <w:kern w:val="0"/>
          <w:sz w:val="24"/>
          <w:szCs w:val="24"/>
          <w:lang w:val="it-IT"/>
          <w14:ligatures w14:val="none"/>
        </w:rPr>
        <w:t>, duke u ngritur mbi kontrata të ndërlikuara, të pasigurta dhe shpesh joefikase.</w:t>
      </w:r>
    </w:p>
    <w:p w14:paraId="44E48940" w14:textId="77777777" w:rsidR="002E66FA" w:rsidRPr="008570A6" w:rsidRDefault="002E66FA" w:rsidP="002E66FA">
      <w:pPr>
        <w:numPr>
          <w:ilvl w:val="0"/>
          <w:numId w:val="34"/>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Shumë investitorë dhe kompani evropiane shmangin bashkëpunimin me subjekte shqiptare</w:t>
      </w:r>
      <w:r w:rsidRPr="008570A6">
        <w:rPr>
          <w:rFonts w:ascii="Times New Roman" w:eastAsia="Times New Roman" w:hAnsi="Times New Roman" w:cs="Times New Roman"/>
          <w:kern w:val="0"/>
          <w:sz w:val="24"/>
          <w:szCs w:val="24"/>
          <w:lang w:val="it-IT"/>
          <w14:ligatures w14:val="none"/>
        </w:rPr>
        <w:t>, për shkak të mungesës së një forme juridike të njohur dhe të harmonizuar me standardet e BE-së, duke ndikur negativisht në fluksin e investimeve, pjesëmarrjen në projekte europiane dhe integrimin ekonomik gradual të Shqipërisë.</w:t>
      </w:r>
    </w:p>
    <w:p w14:paraId="0E7229CE" w14:textId="77777777" w:rsidR="002E66FA" w:rsidRPr="008570A6" w:rsidRDefault="002E66FA" w:rsidP="002E66FA">
      <w:pPr>
        <w:spacing w:after="0" w:line="240" w:lineRule="auto"/>
        <w:jc w:val="both"/>
        <w:rPr>
          <w:rFonts w:ascii="Times New Roman" w:eastAsia="Times New Roman" w:hAnsi="Times New Roman" w:cs="Times New Roman"/>
          <w:b/>
          <w:bCs/>
          <w:kern w:val="0"/>
          <w:sz w:val="24"/>
          <w:szCs w:val="24"/>
          <w:lang w:val="it-IT"/>
          <w14:ligatures w14:val="none"/>
        </w:rPr>
      </w:pPr>
      <w:r w:rsidRPr="008570A6">
        <w:rPr>
          <w:rFonts w:ascii="Times New Roman" w:eastAsia="Times New Roman" w:hAnsi="Times New Roman" w:cs="Times New Roman"/>
          <w:b/>
          <w:bCs/>
          <w:kern w:val="0"/>
          <w:sz w:val="24"/>
          <w:szCs w:val="24"/>
          <w:lang w:val="it-IT"/>
          <w14:ligatures w14:val="none"/>
        </w:rPr>
        <w:t>Shtrirja në raport me tregun e BE-së</w:t>
      </w:r>
    </w:p>
    <w:p w14:paraId="4CBA773C" w14:textId="77777777" w:rsidR="002E66FA" w:rsidRPr="008570A6" w:rsidRDefault="002E66FA" w:rsidP="002E66FA">
      <w:p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 xml:space="preserve">Kjo situatë e mban Shqipërinë </w:t>
      </w:r>
      <w:r w:rsidRPr="008570A6">
        <w:rPr>
          <w:rFonts w:ascii="Times New Roman" w:eastAsia="Times New Roman" w:hAnsi="Times New Roman" w:cs="Times New Roman"/>
          <w:b/>
          <w:bCs/>
          <w:kern w:val="0"/>
          <w:sz w:val="24"/>
          <w:szCs w:val="24"/>
          <w:lang w:val="it-IT"/>
          <w14:ligatures w14:val="none"/>
        </w:rPr>
        <w:t>jashtë rrjetit të BE-së të bashkëpunimeve përmes EEIG</w:t>
      </w:r>
      <w:r w:rsidRPr="008570A6">
        <w:rPr>
          <w:rFonts w:ascii="Times New Roman" w:eastAsia="Times New Roman" w:hAnsi="Times New Roman" w:cs="Times New Roman"/>
          <w:kern w:val="0"/>
          <w:sz w:val="24"/>
          <w:szCs w:val="24"/>
          <w:lang w:val="it-IT"/>
          <w14:ligatures w14:val="none"/>
        </w:rPr>
        <w:t>, i cili funksionon që prej vitit 1989 dhe përdoret gjerësisht në:</w:t>
      </w:r>
    </w:p>
    <w:p w14:paraId="287D29DE" w14:textId="77777777" w:rsidR="002E66FA" w:rsidRPr="002E66FA" w:rsidRDefault="002E66FA" w:rsidP="002E66FA">
      <w:pPr>
        <w:numPr>
          <w:ilvl w:val="0"/>
          <w:numId w:val="35"/>
        </w:numPr>
        <w:tabs>
          <w:tab w:val="num" w:pos="720"/>
        </w:tabs>
        <w:spacing w:after="0" w:line="240" w:lineRule="auto"/>
        <w:jc w:val="both"/>
        <w:rPr>
          <w:rFonts w:ascii="Times New Roman" w:eastAsia="Times New Roman" w:hAnsi="Times New Roman" w:cs="Times New Roman"/>
          <w:kern w:val="0"/>
          <w:sz w:val="24"/>
          <w:szCs w:val="24"/>
          <w14:ligatures w14:val="none"/>
        </w:rPr>
      </w:pPr>
      <w:r w:rsidRPr="002E66FA">
        <w:rPr>
          <w:rFonts w:ascii="Times New Roman" w:eastAsia="Times New Roman" w:hAnsi="Times New Roman" w:cs="Times New Roman"/>
          <w:kern w:val="0"/>
          <w:sz w:val="24"/>
          <w:szCs w:val="24"/>
          <w14:ligatures w14:val="none"/>
        </w:rPr>
        <w:t>projekte kërkimore dhe inovacioni,</w:t>
      </w:r>
    </w:p>
    <w:p w14:paraId="64BBE0CB" w14:textId="77777777" w:rsidR="002E66FA" w:rsidRPr="002E66FA" w:rsidRDefault="002E66FA" w:rsidP="002E66FA">
      <w:pPr>
        <w:numPr>
          <w:ilvl w:val="0"/>
          <w:numId w:val="35"/>
        </w:numPr>
        <w:tabs>
          <w:tab w:val="num" w:pos="720"/>
        </w:tabs>
        <w:spacing w:after="0" w:line="240" w:lineRule="auto"/>
        <w:jc w:val="both"/>
        <w:rPr>
          <w:rFonts w:ascii="Times New Roman" w:eastAsia="Times New Roman" w:hAnsi="Times New Roman" w:cs="Times New Roman"/>
          <w:kern w:val="0"/>
          <w:sz w:val="24"/>
          <w:szCs w:val="24"/>
          <w14:ligatures w14:val="none"/>
        </w:rPr>
      </w:pPr>
      <w:r w:rsidRPr="002E66FA">
        <w:rPr>
          <w:rFonts w:ascii="Times New Roman" w:eastAsia="Times New Roman" w:hAnsi="Times New Roman" w:cs="Times New Roman"/>
          <w:kern w:val="0"/>
          <w:sz w:val="24"/>
          <w:szCs w:val="24"/>
          <w14:ligatures w14:val="none"/>
        </w:rPr>
        <w:t>iniciativa të NVM-ve,</w:t>
      </w:r>
    </w:p>
    <w:p w14:paraId="16ABBFF6" w14:textId="77777777" w:rsidR="002E66FA" w:rsidRPr="002E66FA" w:rsidRDefault="002E66FA" w:rsidP="002E66FA">
      <w:pPr>
        <w:numPr>
          <w:ilvl w:val="0"/>
          <w:numId w:val="35"/>
        </w:numPr>
        <w:tabs>
          <w:tab w:val="num" w:pos="720"/>
        </w:tabs>
        <w:spacing w:after="0" w:line="240" w:lineRule="auto"/>
        <w:jc w:val="both"/>
        <w:rPr>
          <w:rFonts w:ascii="Times New Roman" w:eastAsia="Times New Roman" w:hAnsi="Times New Roman" w:cs="Times New Roman"/>
          <w:kern w:val="0"/>
          <w:sz w:val="24"/>
          <w:szCs w:val="24"/>
          <w14:ligatures w14:val="none"/>
        </w:rPr>
      </w:pPr>
      <w:r w:rsidRPr="002E66FA">
        <w:rPr>
          <w:rFonts w:ascii="Times New Roman" w:eastAsia="Times New Roman" w:hAnsi="Times New Roman" w:cs="Times New Roman"/>
          <w:kern w:val="0"/>
          <w:sz w:val="24"/>
          <w:szCs w:val="24"/>
          <w14:ligatures w14:val="none"/>
        </w:rPr>
        <w:t>bashkëpunim industrial e ndërkufitar,</w:t>
      </w:r>
    </w:p>
    <w:p w14:paraId="55F00FA4" w14:textId="77777777" w:rsidR="002E66FA" w:rsidRPr="002E66FA" w:rsidRDefault="002E66FA" w:rsidP="002E66FA">
      <w:pPr>
        <w:numPr>
          <w:ilvl w:val="0"/>
          <w:numId w:val="35"/>
        </w:numPr>
        <w:tabs>
          <w:tab w:val="num" w:pos="720"/>
        </w:tabs>
        <w:spacing w:after="0" w:line="240" w:lineRule="auto"/>
        <w:jc w:val="both"/>
        <w:rPr>
          <w:rFonts w:ascii="Times New Roman" w:eastAsia="Times New Roman" w:hAnsi="Times New Roman" w:cs="Times New Roman"/>
          <w:kern w:val="0"/>
          <w:sz w:val="24"/>
          <w:szCs w:val="24"/>
          <w14:ligatures w14:val="none"/>
        </w:rPr>
      </w:pPr>
      <w:r w:rsidRPr="002E66FA">
        <w:rPr>
          <w:rFonts w:ascii="Times New Roman" w:eastAsia="Times New Roman" w:hAnsi="Times New Roman" w:cs="Times New Roman"/>
          <w:kern w:val="0"/>
          <w:sz w:val="24"/>
          <w:szCs w:val="24"/>
          <w14:ligatures w14:val="none"/>
        </w:rPr>
        <w:t>konsorciume profesionale dhe inxhinierike,</w:t>
      </w:r>
    </w:p>
    <w:p w14:paraId="7594E728" w14:textId="77777777" w:rsidR="002E66FA" w:rsidRPr="008570A6" w:rsidRDefault="002E66FA" w:rsidP="002E66FA">
      <w:pPr>
        <w:numPr>
          <w:ilvl w:val="0"/>
          <w:numId w:val="35"/>
        </w:numPr>
        <w:tabs>
          <w:tab w:val="num" w:pos="720"/>
        </w:tabs>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projektet e financuara nga programet e BE-së (si Horizon Europe, Interreg, etj.).</w:t>
      </w:r>
    </w:p>
    <w:p w14:paraId="6C74EEE7" w14:textId="77777777" w:rsidR="002E66FA" w:rsidRPr="008570A6" w:rsidRDefault="002E66FA" w:rsidP="002E66FA">
      <w:p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 xml:space="preserve">Pa këtë instrument ligjor, Shqipëria nuk arrin të sigurojë një </w:t>
      </w:r>
      <w:r w:rsidRPr="008570A6">
        <w:rPr>
          <w:rFonts w:ascii="Times New Roman" w:eastAsia="Times New Roman" w:hAnsi="Times New Roman" w:cs="Times New Roman"/>
          <w:b/>
          <w:bCs/>
          <w:kern w:val="0"/>
          <w:sz w:val="24"/>
          <w:szCs w:val="24"/>
          <w:lang w:val="it-IT"/>
          <w14:ligatures w14:val="none"/>
        </w:rPr>
        <w:t>treg të brendshëm dhe ndërkufitar të harmonizuar</w:t>
      </w:r>
      <w:r w:rsidRPr="008570A6">
        <w:rPr>
          <w:rFonts w:ascii="Times New Roman" w:eastAsia="Times New Roman" w:hAnsi="Times New Roman" w:cs="Times New Roman"/>
          <w:kern w:val="0"/>
          <w:sz w:val="24"/>
          <w:szCs w:val="24"/>
          <w:lang w:val="it-IT"/>
          <w14:ligatures w14:val="none"/>
        </w:rPr>
        <w:t>, duke vështirësuar përmbushjen e kërkesave të Kapitullit 6 të acquis.</w:t>
      </w:r>
    </w:p>
    <w:p w14:paraId="66344F19" w14:textId="2CE4C34A" w:rsidR="002E66FA" w:rsidRDefault="00595832" w:rsidP="00595832">
      <w:pPr>
        <w:spacing w:after="0" w:line="240" w:lineRule="auto"/>
        <w:jc w:val="both"/>
        <w:rPr>
          <w:rFonts w:ascii="Times New Roman" w:eastAsia="Times New Roman" w:hAnsi="Times New Roman" w:cs="Times New Roman"/>
          <w:kern w:val="0"/>
          <w:sz w:val="24"/>
          <w:szCs w:val="24"/>
          <w:lang w:val="sq-AL"/>
          <w14:ligatures w14:val="none"/>
        </w:rPr>
      </w:pPr>
      <w:r w:rsidRPr="00595832">
        <w:rPr>
          <w:rFonts w:ascii="Times New Roman" w:eastAsia="Times New Roman" w:hAnsi="Times New Roman" w:cs="Times New Roman"/>
          <w:kern w:val="0"/>
          <w:sz w:val="24"/>
          <w:szCs w:val="24"/>
          <w:lang w:val="sq-AL"/>
          <w14:ligatures w14:val="none"/>
        </w:rPr>
        <w:t xml:space="preserve"> </w:t>
      </w:r>
    </w:p>
    <w:p w14:paraId="0C5AEB00" w14:textId="77777777" w:rsidR="002E66FA" w:rsidRDefault="002E66FA" w:rsidP="00595832">
      <w:pPr>
        <w:spacing w:after="0" w:line="240" w:lineRule="auto"/>
        <w:jc w:val="both"/>
        <w:rPr>
          <w:rFonts w:ascii="Times New Roman" w:eastAsia="Times New Roman" w:hAnsi="Times New Roman" w:cs="Times New Roman"/>
          <w:kern w:val="0"/>
          <w:sz w:val="24"/>
          <w:szCs w:val="24"/>
          <w:lang w:val="sq-AL"/>
          <w14:ligatures w14:val="none"/>
        </w:rPr>
      </w:pPr>
    </w:p>
    <w:p w14:paraId="6B14BEA7" w14:textId="77777777" w:rsidR="00595832" w:rsidRPr="00595832" w:rsidRDefault="00595832" w:rsidP="00595832">
      <w:pPr>
        <w:spacing w:after="0" w:line="240" w:lineRule="auto"/>
        <w:jc w:val="both"/>
        <w:rPr>
          <w:rFonts w:ascii="Times New Roman" w:eastAsia="Times New Roman" w:hAnsi="Times New Roman" w:cs="Times New Roman"/>
          <w:kern w:val="0"/>
          <w:sz w:val="24"/>
          <w:szCs w:val="24"/>
          <w:lang w:val="sq-AL"/>
          <w14:ligatures w14:val="none"/>
        </w:rPr>
      </w:pPr>
    </w:p>
    <w:p w14:paraId="15E30C33" w14:textId="007789B4"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Identifikoni grupet e prekura nga ky problem</w:t>
      </w:r>
    </w:p>
    <w:p w14:paraId="3DF6EA1E" w14:textId="18A83E74" w:rsidR="00595832" w:rsidRPr="00595832" w:rsidRDefault="00595832" w:rsidP="00595832">
      <w:pPr>
        <w:spacing w:after="0" w:line="240" w:lineRule="auto"/>
        <w:jc w:val="both"/>
        <w:rPr>
          <w:rFonts w:ascii="Times New Roman" w:eastAsia="Times New Roman" w:hAnsi="Times New Roman" w:cs="Times New Roman"/>
          <w:kern w:val="0"/>
          <w:sz w:val="24"/>
          <w:szCs w:val="24"/>
          <w:lang w:val="sq-AL"/>
          <w14:ligatures w14:val="none"/>
        </w:rPr>
      </w:pPr>
      <w:r w:rsidRPr="00595832">
        <w:rPr>
          <w:rFonts w:ascii="Times New Roman" w:eastAsia="Times New Roman" w:hAnsi="Times New Roman" w:cs="Times New Roman"/>
          <w:kern w:val="0"/>
          <w:sz w:val="24"/>
          <w:szCs w:val="24"/>
          <w:lang w:val="sq-AL"/>
          <w14:ligatures w14:val="none"/>
        </w:rPr>
        <w:t>Ky problem ndikon disa grupe të interesit. Qeveria, përfshirë MEKI dhe QKB, përballet me presionin për të harmonizuar legjislacionin dhe për të ndërtuar kapacitete për zbatim, por aktualisht mungon infrastruktura për EEIG-të. Bizneset, veçanërisht 6,938 ndërmarrjet e huaja/të përbashkëta dhe 111,938 SME-të me 1-4 të punësuar sipas INSTAT, humbasin mundësi për bashkëpunim ndërkufitar për shkak të mungesës së një forme juridike si EEIG. Shoqëria civile, përfshirë profesionistët dhe organizatat lokale, nuk mund të përfitojë nga projektet e përbashkëta me partnerë evropianë. Qytetarët, si punonjës dhe konsumatorë, preken nga mungesa e vendeve të punës dhe shërbimeve që EEIG-të mund të krijojnë përmes bashkëpunimit ekonomik.</w:t>
      </w:r>
    </w:p>
    <w:p w14:paraId="44804874" w14:textId="77777777" w:rsidR="00595832" w:rsidRPr="00595832" w:rsidRDefault="00595832" w:rsidP="00595832">
      <w:pPr>
        <w:spacing w:after="0" w:line="240" w:lineRule="auto"/>
        <w:jc w:val="both"/>
        <w:rPr>
          <w:rFonts w:ascii="Times New Roman" w:eastAsia="Times New Roman" w:hAnsi="Times New Roman" w:cs="Times New Roman"/>
          <w:kern w:val="0"/>
          <w:sz w:val="24"/>
          <w:szCs w:val="24"/>
          <w:lang w:val="sq-AL"/>
          <w14:ligatures w14:val="none"/>
        </w:rPr>
      </w:pPr>
    </w:p>
    <w:p w14:paraId="086875E4" w14:textId="630FD75D"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Vlerësoni nëse problemi mund të trajtohet ose jo përmes një ndryshimi të politikave</w:t>
      </w:r>
    </w:p>
    <w:p w14:paraId="027D3DD9" w14:textId="04A6DA18" w:rsidR="00595832" w:rsidRPr="000E6EB7" w:rsidRDefault="00595832" w:rsidP="00286C36">
      <w:pPr>
        <w:spacing w:after="0" w:line="240" w:lineRule="auto"/>
        <w:jc w:val="both"/>
        <w:rPr>
          <w:rFonts w:ascii="Times New Roman" w:eastAsia="Times New Roman" w:hAnsi="Times New Roman" w:cs="Times New Roman"/>
          <w:kern w:val="0"/>
          <w:sz w:val="24"/>
          <w:szCs w:val="24"/>
          <w:lang w:val="sq-AL"/>
          <w14:ligatures w14:val="none"/>
        </w:rPr>
      </w:pPr>
      <w:r w:rsidRPr="00595832">
        <w:rPr>
          <w:rFonts w:ascii="Times New Roman" w:eastAsia="Times New Roman" w:hAnsi="Times New Roman" w:cs="Times New Roman"/>
          <w:kern w:val="0"/>
          <w:sz w:val="24"/>
          <w:szCs w:val="24"/>
          <w:lang w:val="sq-AL"/>
          <w14:ligatures w14:val="none"/>
        </w:rPr>
        <w:t>Problemi mund të trajtohet përmes ndryshimeve të politikave duke transpozuar Rregulloren 2137/85 në ligjin shqiptar. Një ndërhyrje ligjore është e nevojshme për të krijuar bazën juridike për EEIG-të, duke plotësuar boshllëqet në Ligjin Nr. 9901/2008 dhe duke përshtatur kapacitetet institucionale dhe digjitale.</w:t>
      </w:r>
      <w:r w:rsidR="00332763" w:rsidRPr="00332763">
        <w:rPr>
          <w:rFonts w:ascii="Times New Roman" w:eastAsia="Times New Roman" w:hAnsi="Times New Roman" w:cs="Times New Roman"/>
          <w:kern w:val="0"/>
          <w:sz w:val="24"/>
          <w:szCs w:val="24"/>
          <w:lang w:val="sq-AL"/>
          <w14:ligatures w14:val="none"/>
        </w:rPr>
        <w:t>.</w:t>
      </w:r>
      <w:r w:rsidRPr="00595832">
        <w:rPr>
          <w:rFonts w:ascii="Times New Roman" w:eastAsia="Times New Roman" w:hAnsi="Times New Roman" w:cs="Times New Roman"/>
          <w:kern w:val="0"/>
          <w:sz w:val="24"/>
          <w:szCs w:val="24"/>
          <w:lang w:val="sq-AL"/>
          <w14:ligatures w14:val="none"/>
        </w:rPr>
        <w:t>.</w:t>
      </w:r>
    </w:p>
    <w:p w14:paraId="5515C77D"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 xml:space="preserve">Arsyeja e ndërhyrjes </w:t>
      </w:r>
    </w:p>
    <w:sdt>
      <w:sdtPr>
        <w:rPr>
          <w:rFonts w:ascii="Calibri" w:eastAsia="Times New Roman" w:hAnsi="Calibri" w:cs="Times New Roman"/>
          <w:kern w:val="0"/>
          <w:szCs w:val="20"/>
          <w:lang w:val="en-GB" w:eastAsia="en-GB"/>
          <w14:ligatures w14:val="none"/>
        </w:rPr>
        <w:id w:val="-1161541828"/>
        <w:lock w:val="contentLocked"/>
        <w:placeholder>
          <w:docPart w:val="AB182F3EC2D84AB28C936CE11310CD2B"/>
        </w:placeholder>
      </w:sdtPr>
      <w:sdtEndPr>
        <w:rPr>
          <w:sz w:val="24"/>
          <w:szCs w:val="24"/>
        </w:rPr>
      </w:sdtEndPr>
      <w:sdtContent>
        <w:p w14:paraId="3F92FC0C"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pse qeveria e sheh të nevojshme të ndërhyjë.</w:t>
          </w:r>
        </w:p>
        <w:p w14:paraId="04DC38F2"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çfarë shpreson të trajtojë qeveria nëpërmjet kësaj ndërhyrjeje.</w:t>
          </w:r>
        </w:p>
        <w:p w14:paraId="0F815490"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si i mbështet kjo ndërhyrje objektivat e nivelit të lartë të qeverisë.</w:t>
          </w:r>
        </w:p>
        <w:p w14:paraId="268D2D22" w14:textId="3A501363" w:rsidR="00B032D7" w:rsidRPr="00B032D7" w:rsidRDefault="00A91BE0" w:rsidP="00B032D7">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Rendisni punën ekzistuese që është realizuar tashmë.</w:t>
          </w:r>
        </w:p>
      </w:sdtContent>
    </w:sdt>
    <w:p w14:paraId="0383352E" w14:textId="77777777" w:rsidR="00872482" w:rsidRPr="00872482" w:rsidRDefault="00872482" w:rsidP="00872482">
      <w:pPr>
        <w:spacing w:before="100" w:beforeAutospacing="1" w:after="100" w:afterAutospacing="1" w:line="240" w:lineRule="auto"/>
        <w:outlineLvl w:val="3"/>
        <w:rPr>
          <w:rFonts w:ascii="Times New Roman" w:eastAsia="Times New Roman" w:hAnsi="Times New Roman" w:cs="Times New Roman"/>
          <w:b/>
          <w:bCs/>
          <w:kern w:val="0"/>
          <w:sz w:val="24"/>
          <w:szCs w:val="24"/>
          <w:lang w:val="sq-AL"/>
          <w14:ligatures w14:val="none"/>
        </w:rPr>
      </w:pPr>
      <w:r w:rsidRPr="00872482">
        <w:rPr>
          <w:rFonts w:ascii="Times New Roman" w:eastAsia="Times New Roman" w:hAnsi="Times New Roman" w:cs="Times New Roman"/>
          <w:b/>
          <w:bCs/>
          <w:kern w:val="0"/>
          <w:sz w:val="24"/>
          <w:szCs w:val="24"/>
          <w:lang w:val="sq-AL"/>
          <w14:ligatures w14:val="none"/>
        </w:rPr>
        <w:t>Shpjegoni pse qeveria e sheh të nevojshme të ndërhyjë</w:t>
      </w:r>
    </w:p>
    <w:p w14:paraId="0699E496" w14:textId="7A374267" w:rsidR="00872482" w:rsidRDefault="00872482" w:rsidP="00872482">
      <w:pPr>
        <w:spacing w:after="0" w:line="240" w:lineRule="auto"/>
        <w:jc w:val="both"/>
        <w:rPr>
          <w:rFonts w:ascii="Times New Roman" w:eastAsia="Times New Roman" w:hAnsi="Times New Roman" w:cs="Times New Roman"/>
          <w:kern w:val="0"/>
          <w:sz w:val="24"/>
          <w:szCs w:val="24"/>
          <w:lang w:val="sq-AL"/>
          <w14:ligatures w14:val="none"/>
        </w:rPr>
      </w:pPr>
      <w:r w:rsidRPr="00872482">
        <w:rPr>
          <w:rFonts w:ascii="Times New Roman" w:eastAsia="Times New Roman" w:hAnsi="Times New Roman" w:cs="Times New Roman"/>
          <w:kern w:val="0"/>
          <w:sz w:val="24"/>
          <w:szCs w:val="24"/>
          <w:lang w:val="sq-AL"/>
          <w14:ligatures w14:val="none"/>
        </w:rPr>
        <w:t xml:space="preserve">Qeveria e Shqipërisë e konsideron të nevojshme ndërhyrjen për të adresuar </w:t>
      </w:r>
      <w:r w:rsidR="002E66FA">
        <w:rPr>
          <w:rFonts w:ascii="Times New Roman" w:eastAsia="Times New Roman" w:hAnsi="Times New Roman" w:cs="Times New Roman"/>
          <w:kern w:val="0"/>
          <w:sz w:val="24"/>
          <w:szCs w:val="24"/>
          <w:lang w:val="sq-AL"/>
          <w14:ligatures w14:val="none"/>
        </w:rPr>
        <w:t>pamundwsinw juridike pwr t’u organizuar nw formwn e njw</w:t>
      </w:r>
      <w:r w:rsidRPr="00872482">
        <w:rPr>
          <w:rFonts w:ascii="Times New Roman" w:eastAsia="Times New Roman" w:hAnsi="Times New Roman" w:cs="Times New Roman"/>
          <w:kern w:val="0"/>
          <w:sz w:val="24"/>
          <w:szCs w:val="24"/>
          <w:lang w:val="sq-AL"/>
          <w14:ligatures w14:val="none"/>
        </w:rPr>
        <w:t xml:space="preserve"> Grupimi Evropian të Interesit Ekonomik (EEIG), siç përcaktohet nga Rregullorja (KE) Nr. 2137/85</w:t>
      </w:r>
      <w:r w:rsidR="002E66FA">
        <w:rPr>
          <w:rFonts w:ascii="Times New Roman" w:eastAsia="Times New Roman" w:hAnsi="Times New Roman" w:cs="Times New Roman"/>
          <w:kern w:val="0"/>
          <w:sz w:val="24"/>
          <w:szCs w:val="24"/>
          <w:lang w:val="sq-AL"/>
          <w14:ligatures w14:val="none"/>
        </w:rPr>
        <w:t xml:space="preserve"> dhe ky pwrbwn</w:t>
      </w:r>
      <w:r w:rsidRPr="00872482">
        <w:rPr>
          <w:rFonts w:ascii="Times New Roman" w:eastAsia="Times New Roman" w:hAnsi="Times New Roman" w:cs="Times New Roman"/>
          <w:kern w:val="0"/>
          <w:sz w:val="24"/>
          <w:szCs w:val="24"/>
          <w:lang w:val="sq-AL"/>
          <w14:ligatures w14:val="none"/>
        </w:rPr>
        <w:t xml:space="preserve"> një hap kritik për të përmbushur detyrimet e saj në kuadër të </w:t>
      </w:r>
      <w:r w:rsidRPr="00872482">
        <w:rPr>
          <w:rFonts w:ascii="Times New Roman" w:eastAsia="Times New Roman" w:hAnsi="Times New Roman" w:cs="Times New Roman"/>
          <w:kern w:val="0"/>
          <w:sz w:val="24"/>
          <w:szCs w:val="24"/>
          <w:lang w:val="sq-AL"/>
          <w14:ligatures w14:val="none"/>
        </w:rPr>
        <w:lastRenderedPageBreak/>
        <w:t xml:space="preserve">Marrëveshjes së Stabilizimit dhe Asociimit (MSA) me BE-në, e cila hyri në fuqi më 1 prill 2009. </w:t>
      </w:r>
      <w:r w:rsidR="00AD689C">
        <w:rPr>
          <w:rFonts w:ascii="Times New Roman" w:eastAsia="Times New Roman" w:hAnsi="Times New Roman" w:cs="Times New Roman"/>
          <w:kern w:val="0"/>
          <w:sz w:val="24"/>
          <w:szCs w:val="24"/>
          <w:lang w:val="sq-AL"/>
          <w14:ligatures w14:val="none"/>
        </w:rPr>
        <w:t>L</w:t>
      </w:r>
      <w:r w:rsidRPr="00872482">
        <w:rPr>
          <w:rFonts w:ascii="Times New Roman" w:eastAsia="Times New Roman" w:hAnsi="Times New Roman" w:cs="Times New Roman"/>
          <w:kern w:val="0"/>
          <w:sz w:val="24"/>
          <w:szCs w:val="24"/>
          <w:lang w:val="sq-AL"/>
          <w14:ligatures w14:val="none"/>
        </w:rPr>
        <w:t>egjislacioni aktual, përfshirë Ligji Nr. 9901/2008, nuk rregullon EEIG-të, duke lënë një boshllëk që pengon harmonizimin me Kapitullin 6 dhe aftësinë për të lehtësuar bashkëpunimin ndërkufitar. MSA-ja kërkon përafrimin gradual të legjislacionit me acquis-in e BE-së, dhe transpozimi i kësaj Rregulloreje është një detyrim specifik për të avancuar integrimin ekonomik, siç u angazhua nga Ministria e Financave dhe Ekonomisë në Takimin e S</w:t>
      </w:r>
      <w:r>
        <w:rPr>
          <w:rFonts w:ascii="Times New Roman" w:eastAsia="Times New Roman" w:hAnsi="Times New Roman" w:cs="Times New Roman"/>
          <w:kern w:val="0"/>
          <w:sz w:val="24"/>
          <w:szCs w:val="24"/>
          <w:lang w:val="sq-AL"/>
          <w14:ligatures w14:val="none"/>
        </w:rPr>
        <w:t>creening</w:t>
      </w:r>
      <w:r w:rsidRPr="00872482">
        <w:rPr>
          <w:rFonts w:ascii="Times New Roman" w:eastAsia="Times New Roman" w:hAnsi="Times New Roman" w:cs="Times New Roman"/>
          <w:kern w:val="0"/>
          <w:sz w:val="24"/>
          <w:szCs w:val="24"/>
          <w:lang w:val="sq-AL"/>
          <w14:ligatures w14:val="none"/>
        </w:rPr>
        <w:t xml:space="preserve"> Dypalësh të shkurtit 2023 për përfshirjen e EEIG-ve brenda tre viteve.</w:t>
      </w:r>
    </w:p>
    <w:p w14:paraId="42D656B0" w14:textId="77777777" w:rsidR="00286C36" w:rsidRDefault="00286C36" w:rsidP="00872482">
      <w:pPr>
        <w:spacing w:after="0" w:line="240" w:lineRule="auto"/>
        <w:jc w:val="both"/>
        <w:rPr>
          <w:rFonts w:ascii="Times New Roman" w:eastAsia="Times New Roman" w:hAnsi="Times New Roman" w:cs="Times New Roman"/>
          <w:kern w:val="0"/>
          <w:sz w:val="24"/>
          <w:szCs w:val="24"/>
          <w:lang w:val="sq-AL"/>
          <w14:ligatures w14:val="none"/>
        </w:rPr>
      </w:pPr>
    </w:p>
    <w:p w14:paraId="66FFC59E" w14:textId="34FB6786" w:rsidR="00286C36" w:rsidRPr="00286C36" w:rsidRDefault="00286C36" w:rsidP="00286C36">
      <w:pPr>
        <w:spacing w:after="0" w:line="240" w:lineRule="auto"/>
        <w:jc w:val="both"/>
        <w:rPr>
          <w:rFonts w:ascii="Times New Roman" w:eastAsia="Times New Roman" w:hAnsi="Times New Roman" w:cs="Times New Roman"/>
          <w:kern w:val="0"/>
          <w:sz w:val="24"/>
          <w:szCs w:val="24"/>
          <w:lang w:val="sq-AL"/>
          <w14:ligatures w14:val="none"/>
        </w:rPr>
      </w:pPr>
      <w:r w:rsidRPr="00286C36">
        <w:rPr>
          <w:rFonts w:ascii="Times New Roman" w:eastAsia="Times New Roman" w:hAnsi="Times New Roman" w:cs="Times New Roman"/>
          <w:kern w:val="0"/>
          <w:sz w:val="24"/>
          <w:szCs w:val="24"/>
          <w:lang w:val="sq-AL"/>
          <w14:ligatures w14:val="none"/>
        </w:rPr>
        <w:t>Pas hyrjes në fuqi të Rregullores 2137/85 më 1 korrik 1989, Bashkimi Evropian vërejti një rritje të ndjeshme në krijimin e Grupimeve Evropiane të Interesit Ekonomik (GEIE). Në një komunikatë të Komisionit Evropian të vitit 1997, theksohet se mbi 800 GEIE ishin krijuar deri në atë kohë, duke dëshmuar për suksesin dhe popullaritetin në rritje të kësaj forme bashkëpunimi ndërkufitar.</w:t>
      </w:r>
    </w:p>
    <w:p w14:paraId="7D4D3DEC" w14:textId="77777777" w:rsidR="00286C36" w:rsidRPr="00286C36" w:rsidRDefault="00286C36" w:rsidP="00286C36">
      <w:pPr>
        <w:spacing w:after="0" w:line="240" w:lineRule="auto"/>
        <w:jc w:val="both"/>
        <w:rPr>
          <w:rFonts w:ascii="Times New Roman" w:eastAsia="Times New Roman" w:hAnsi="Times New Roman" w:cs="Times New Roman"/>
          <w:kern w:val="0"/>
          <w:sz w:val="24"/>
          <w:szCs w:val="24"/>
          <w:lang w:val="sq-AL"/>
          <w14:ligatures w14:val="none"/>
        </w:rPr>
      </w:pPr>
    </w:p>
    <w:p w14:paraId="174D8CC9" w14:textId="2260CB37" w:rsidR="00286C36" w:rsidRPr="00286C36" w:rsidRDefault="00286C36" w:rsidP="00286C36">
      <w:pPr>
        <w:spacing w:after="0" w:line="240" w:lineRule="auto"/>
        <w:jc w:val="both"/>
        <w:rPr>
          <w:rFonts w:ascii="Times New Roman" w:eastAsia="Times New Roman" w:hAnsi="Times New Roman" w:cs="Times New Roman"/>
          <w:kern w:val="0"/>
          <w:sz w:val="24"/>
          <w:szCs w:val="24"/>
          <w:lang w:val="sq-AL"/>
          <w14:ligatures w14:val="none"/>
        </w:rPr>
      </w:pPr>
      <w:r w:rsidRPr="00286C36">
        <w:rPr>
          <w:rFonts w:ascii="Times New Roman" w:eastAsia="Times New Roman" w:hAnsi="Times New Roman" w:cs="Times New Roman"/>
          <w:kern w:val="0"/>
          <w:sz w:val="24"/>
          <w:szCs w:val="24"/>
          <w:lang w:val="sq-AL"/>
          <w14:ligatures w14:val="none"/>
        </w:rPr>
        <w:t>Ky sukses u</w:t>
      </w:r>
      <w:r w:rsidR="002E66FA">
        <w:rPr>
          <w:rFonts w:ascii="Times New Roman" w:eastAsia="Times New Roman" w:hAnsi="Times New Roman" w:cs="Times New Roman"/>
          <w:kern w:val="0"/>
          <w:sz w:val="24"/>
          <w:szCs w:val="24"/>
          <w:lang w:val="sq-AL"/>
          <w14:ligatures w14:val="none"/>
        </w:rPr>
        <w:t>=i</w:t>
      </w:r>
      <w:r w:rsidRPr="00286C36">
        <w:rPr>
          <w:rFonts w:ascii="Times New Roman" w:eastAsia="Times New Roman" w:hAnsi="Times New Roman" w:cs="Times New Roman"/>
          <w:kern w:val="0"/>
          <w:sz w:val="24"/>
          <w:szCs w:val="24"/>
          <w:lang w:val="sq-AL"/>
          <w14:ligatures w14:val="none"/>
        </w:rPr>
        <w:t xml:space="preserve"> atribuohet jo vetëm krijimit të një kornize ligjore të përshtatshme, por edhe masave mbështetëse të ndërmarra nga shtetet anëtare dhe institucionet e BE-së. Për shembull, vendet si Gjermania, Franca dhe Irlanda miratuan ligje specifike për të lehtësuar regjistrimin dhe funksionimin e GEIE-ve në juridiksionet e tyre.  Megjithatë, Komisioni Evropian vuri në dukje se përdorimi optimal i GEIE-ve ende nuk ishte arritur, veçanërisht në kontekstin e pjesëmarrjes në kontrata publike dhe programe të financuara nga fondet publike. Kjo sugjeron se, përveç krijimit të një kuadri ligjor, është e nevojshme edhe promovimi aktiv dhe mbështetja institucionale për të maksimizuar përfitimet e kësaj forme bashkëpunimi</w:t>
      </w:r>
      <w:r w:rsidRPr="00286C36">
        <w:rPr>
          <w:rFonts w:ascii="Times New Roman" w:eastAsia="Times New Roman" w:hAnsi="Times New Roman" w:cs="Times New Roman"/>
          <w:kern w:val="0"/>
          <w:sz w:val="24"/>
          <w:szCs w:val="24"/>
          <w:vertAlign w:val="superscript"/>
          <w:lang w:val="sq-AL"/>
          <w14:ligatures w14:val="none"/>
        </w:rPr>
        <w:footnoteReference w:id="1"/>
      </w:r>
      <w:r w:rsidRPr="00286C36">
        <w:rPr>
          <w:rFonts w:ascii="Times New Roman" w:eastAsia="Times New Roman" w:hAnsi="Times New Roman" w:cs="Times New Roman"/>
          <w:kern w:val="0"/>
          <w:sz w:val="24"/>
          <w:szCs w:val="24"/>
          <w:lang w:val="sq-AL"/>
          <w14:ligatures w14:val="none"/>
        </w:rPr>
        <w:t>.</w:t>
      </w:r>
    </w:p>
    <w:p w14:paraId="151EACDA" w14:textId="77777777" w:rsidR="00286C36" w:rsidRPr="00286C36" w:rsidRDefault="00286C36" w:rsidP="00286C36">
      <w:pPr>
        <w:spacing w:after="0" w:line="240" w:lineRule="auto"/>
        <w:jc w:val="both"/>
        <w:rPr>
          <w:rFonts w:ascii="Times New Roman" w:eastAsia="Times New Roman" w:hAnsi="Times New Roman" w:cs="Times New Roman"/>
          <w:kern w:val="0"/>
          <w:sz w:val="24"/>
          <w:szCs w:val="24"/>
          <w:lang w:val="sq-AL"/>
          <w14:ligatures w14:val="none"/>
        </w:rPr>
      </w:pPr>
    </w:p>
    <w:p w14:paraId="347ACB37" w14:textId="7A043B37" w:rsidR="00286C36" w:rsidRDefault="00286C36" w:rsidP="00286C36">
      <w:pPr>
        <w:spacing w:after="0" w:line="240" w:lineRule="auto"/>
        <w:jc w:val="both"/>
        <w:rPr>
          <w:rFonts w:ascii="Times New Roman" w:eastAsia="Times New Roman" w:hAnsi="Times New Roman" w:cs="Times New Roman"/>
          <w:kern w:val="0"/>
          <w:sz w:val="24"/>
          <w:szCs w:val="24"/>
          <w:lang w:val="sq-AL"/>
          <w14:ligatures w14:val="none"/>
        </w:rPr>
      </w:pPr>
      <w:r w:rsidRPr="00286C36">
        <w:rPr>
          <w:rFonts w:ascii="Times New Roman" w:eastAsia="Times New Roman" w:hAnsi="Times New Roman" w:cs="Times New Roman"/>
          <w:kern w:val="0"/>
          <w:sz w:val="24"/>
          <w:szCs w:val="24"/>
          <w:lang w:val="sq-AL"/>
          <w14:ligatures w14:val="none"/>
        </w:rPr>
        <w:t>Përvojat e BE-së tregojnë se kombinimi i një kuadri ligjor të qartë me masa mbështetëse dhe promovuese është çelësi për suksesin e GEIE-ve. Kjo është veçanërisht e rëndësishme për vendet që synojnë të integrohen më tej në tregun e përbashkët evropian dhe të përfitojnë nga mundësitë që ofron bashkëpunimi ndërkufitar</w:t>
      </w:r>
      <w:r w:rsidR="009A4B7D">
        <w:rPr>
          <w:rFonts w:ascii="Times New Roman" w:eastAsia="Times New Roman" w:hAnsi="Times New Roman" w:cs="Times New Roman"/>
          <w:kern w:val="0"/>
          <w:sz w:val="24"/>
          <w:szCs w:val="24"/>
          <w:lang w:val="sq-AL"/>
          <w14:ligatures w14:val="none"/>
        </w:rPr>
        <w:t>.</w:t>
      </w:r>
    </w:p>
    <w:p w14:paraId="735FEE00" w14:textId="77777777" w:rsidR="009A4B7D" w:rsidRDefault="009A4B7D" w:rsidP="00286C36">
      <w:pPr>
        <w:spacing w:after="0" w:line="240" w:lineRule="auto"/>
        <w:jc w:val="both"/>
        <w:rPr>
          <w:rFonts w:ascii="Times New Roman" w:eastAsia="Times New Roman" w:hAnsi="Times New Roman" w:cs="Times New Roman"/>
          <w:kern w:val="0"/>
          <w:sz w:val="24"/>
          <w:szCs w:val="24"/>
          <w:lang w:val="sq-AL"/>
          <w14:ligatures w14:val="none"/>
        </w:rPr>
      </w:pPr>
    </w:p>
    <w:p w14:paraId="3A3223C4" w14:textId="77777777" w:rsidR="009A4B7D" w:rsidRPr="00A87602" w:rsidRDefault="009A4B7D" w:rsidP="009A4B7D">
      <w:pPr>
        <w:spacing w:after="0" w:line="240" w:lineRule="auto"/>
        <w:jc w:val="both"/>
        <w:rPr>
          <w:rFonts w:ascii="Times New Roman" w:eastAsia="Times New Roman" w:hAnsi="Times New Roman" w:cs="Times New Roman"/>
          <w:kern w:val="0"/>
          <w:sz w:val="24"/>
          <w:szCs w:val="24"/>
          <w:u w:val="single"/>
          <w:lang w:val="sq-AL"/>
          <w14:ligatures w14:val="none"/>
        </w:rPr>
      </w:pPr>
      <w:r w:rsidRPr="00A87602">
        <w:rPr>
          <w:rFonts w:ascii="Times New Roman" w:eastAsia="Times New Roman" w:hAnsi="Times New Roman" w:cs="Times New Roman"/>
          <w:kern w:val="0"/>
          <w:sz w:val="24"/>
          <w:szCs w:val="24"/>
          <w:u w:val="single"/>
          <w:lang w:val="sq-AL"/>
          <w14:ligatures w14:val="none"/>
        </w:rPr>
        <w:t>Arsyet juridike dhe institucionale të ndërhyrjes</w:t>
      </w:r>
    </w:p>
    <w:p w14:paraId="637C452F" w14:textId="77777777" w:rsidR="009A4B7D" w:rsidRPr="00A87602" w:rsidRDefault="009A4B7D" w:rsidP="009A4B7D">
      <w:pPr>
        <w:spacing w:after="0" w:line="240" w:lineRule="auto"/>
        <w:jc w:val="both"/>
        <w:rPr>
          <w:rFonts w:ascii="Times New Roman" w:eastAsia="Times New Roman" w:hAnsi="Times New Roman" w:cs="Times New Roman"/>
          <w:b/>
          <w:bCs/>
          <w:kern w:val="0"/>
          <w:sz w:val="24"/>
          <w:szCs w:val="24"/>
          <w:lang w:val="sq-AL"/>
          <w14:ligatures w14:val="none"/>
        </w:rPr>
      </w:pPr>
    </w:p>
    <w:p w14:paraId="3092F9A2" w14:textId="6BDBC0F0" w:rsidR="009A4B7D"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Në nivel juridik, ndërhyrja është e nevojshme për të plotësuar boshllëkun ekzistues</w:t>
      </w:r>
      <w:r w:rsidR="002E66FA">
        <w:rPr>
          <w:rFonts w:ascii="Times New Roman" w:eastAsia="Times New Roman" w:hAnsi="Times New Roman" w:cs="Times New Roman"/>
          <w:kern w:val="0"/>
          <w:sz w:val="24"/>
          <w:szCs w:val="24"/>
          <w:lang w:val="sq-AL"/>
          <w14:ligatures w14:val="none"/>
        </w:rPr>
        <w:t>, qw lidhet me pamundwsinw pwr t’u organizuar nw formwn e njw grupimi ekonomik evropian</w:t>
      </w:r>
      <w:r w:rsidRPr="00A87602">
        <w:rPr>
          <w:rFonts w:ascii="Times New Roman" w:eastAsia="Times New Roman" w:hAnsi="Times New Roman" w:cs="Times New Roman"/>
          <w:kern w:val="0"/>
          <w:sz w:val="24"/>
          <w:szCs w:val="24"/>
          <w:lang w:val="sq-AL"/>
          <w14:ligatures w14:val="none"/>
        </w:rPr>
        <w:t xml:space="preserve">. </w:t>
      </w:r>
      <w:r w:rsidR="002E66FA">
        <w:rPr>
          <w:rFonts w:ascii="Times New Roman" w:eastAsia="Times New Roman" w:hAnsi="Times New Roman" w:cs="Times New Roman"/>
          <w:kern w:val="0"/>
          <w:sz w:val="24"/>
          <w:szCs w:val="24"/>
          <w:lang w:val="sq-AL"/>
          <w14:ligatures w14:val="none"/>
        </w:rPr>
        <w:t>Ndwrhyrja e qeverisw wshtw e nevojshmw pwr</w:t>
      </w:r>
      <w:r w:rsidRPr="00A87602">
        <w:rPr>
          <w:rFonts w:ascii="Times New Roman" w:eastAsia="Times New Roman" w:hAnsi="Times New Roman" w:cs="Times New Roman"/>
          <w:kern w:val="0"/>
          <w:sz w:val="24"/>
          <w:szCs w:val="24"/>
          <w:lang w:val="sq-AL"/>
          <w14:ligatures w14:val="none"/>
        </w:rPr>
        <w:t xml:space="preserve"> të </w:t>
      </w:r>
      <w:r w:rsidR="002E66FA" w:rsidRPr="00A87602">
        <w:rPr>
          <w:rFonts w:ascii="Times New Roman" w:eastAsia="Times New Roman" w:hAnsi="Times New Roman" w:cs="Times New Roman"/>
          <w:kern w:val="0"/>
          <w:sz w:val="24"/>
          <w:szCs w:val="24"/>
          <w:lang w:val="sq-AL"/>
          <w14:ligatures w14:val="none"/>
        </w:rPr>
        <w:t>përcakt</w:t>
      </w:r>
      <w:r w:rsidR="002E66FA">
        <w:rPr>
          <w:rFonts w:ascii="Times New Roman" w:eastAsia="Times New Roman" w:hAnsi="Times New Roman" w:cs="Times New Roman"/>
          <w:kern w:val="0"/>
          <w:sz w:val="24"/>
          <w:szCs w:val="24"/>
          <w:lang w:val="sq-AL"/>
          <w14:ligatures w14:val="none"/>
        </w:rPr>
        <w:t>uar</w:t>
      </w:r>
      <w:r w:rsidR="002E66FA" w:rsidRPr="00A87602">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procedurat e regjistrimit në QKB</w:t>
      </w:r>
      <w:r w:rsidR="002E66FA">
        <w:rPr>
          <w:rFonts w:ascii="Times New Roman" w:eastAsia="Times New Roman" w:hAnsi="Times New Roman" w:cs="Times New Roman"/>
          <w:kern w:val="0"/>
          <w:sz w:val="24"/>
          <w:szCs w:val="24"/>
          <w:lang w:val="sq-AL"/>
          <w14:ligatures w14:val="none"/>
        </w:rPr>
        <w:t xml:space="preserve"> tw kwsaj forme organizimi</w:t>
      </w:r>
      <w:r w:rsidRPr="00A87602">
        <w:rPr>
          <w:rFonts w:ascii="Times New Roman" w:eastAsia="Times New Roman" w:hAnsi="Times New Roman" w:cs="Times New Roman"/>
          <w:kern w:val="0"/>
          <w:sz w:val="24"/>
          <w:szCs w:val="24"/>
          <w:lang w:val="sq-AL"/>
          <w14:ligatures w14:val="none"/>
        </w:rPr>
        <w:t xml:space="preserve">, </w:t>
      </w:r>
      <w:r w:rsidR="002E66FA">
        <w:rPr>
          <w:rFonts w:ascii="Times New Roman" w:eastAsia="Times New Roman" w:hAnsi="Times New Roman" w:cs="Times New Roman"/>
          <w:kern w:val="0"/>
          <w:sz w:val="24"/>
          <w:szCs w:val="24"/>
          <w:lang w:val="sq-AL"/>
          <w14:ligatures w14:val="none"/>
        </w:rPr>
        <w:t xml:space="preserve">pwr </w:t>
      </w:r>
      <w:r w:rsidRPr="00A87602">
        <w:rPr>
          <w:rFonts w:ascii="Times New Roman" w:eastAsia="Times New Roman" w:hAnsi="Times New Roman" w:cs="Times New Roman"/>
          <w:kern w:val="0"/>
          <w:sz w:val="24"/>
          <w:szCs w:val="24"/>
          <w:lang w:val="sq-AL"/>
          <w14:ligatures w14:val="none"/>
        </w:rPr>
        <w:t>të rregull</w:t>
      </w:r>
      <w:r w:rsidR="002E66FA">
        <w:rPr>
          <w:rFonts w:ascii="Times New Roman" w:eastAsia="Times New Roman" w:hAnsi="Times New Roman" w:cs="Times New Roman"/>
          <w:kern w:val="0"/>
          <w:sz w:val="24"/>
          <w:szCs w:val="24"/>
          <w:lang w:val="sq-AL"/>
          <w14:ligatures w14:val="none"/>
        </w:rPr>
        <w:t>uar</w:t>
      </w:r>
      <w:r w:rsidRPr="00A87602">
        <w:rPr>
          <w:rFonts w:ascii="Times New Roman" w:eastAsia="Times New Roman" w:hAnsi="Times New Roman" w:cs="Times New Roman"/>
          <w:kern w:val="0"/>
          <w:sz w:val="24"/>
          <w:szCs w:val="24"/>
          <w:lang w:val="sq-AL"/>
          <w14:ligatures w14:val="none"/>
        </w:rPr>
        <w:t xml:space="preserve"> përgjegjësinë e anëtarëve dhe </w:t>
      </w:r>
      <w:r w:rsidR="002E66FA">
        <w:rPr>
          <w:rFonts w:ascii="Times New Roman" w:eastAsia="Times New Roman" w:hAnsi="Times New Roman" w:cs="Times New Roman"/>
          <w:kern w:val="0"/>
          <w:sz w:val="24"/>
          <w:szCs w:val="24"/>
          <w:lang w:val="sq-AL"/>
          <w14:ligatures w14:val="none"/>
        </w:rPr>
        <w:t>pwr tw lejuar</w:t>
      </w:r>
      <w:r w:rsidRPr="00A87602">
        <w:rPr>
          <w:rFonts w:ascii="Times New Roman" w:eastAsia="Times New Roman" w:hAnsi="Times New Roman" w:cs="Times New Roman"/>
          <w:kern w:val="0"/>
          <w:sz w:val="24"/>
          <w:szCs w:val="24"/>
          <w:lang w:val="sq-AL"/>
          <w14:ligatures w14:val="none"/>
        </w:rPr>
        <w:t xml:space="preserve"> përfshirjen e saj në Sistemin e Ndërlidhjes së Regjistrave të Biznesit të BE-së (BRIS).</w:t>
      </w:r>
      <w:r w:rsidRPr="00A87602">
        <w:rPr>
          <w:rFonts w:ascii="Times New Roman" w:eastAsia="Times New Roman" w:hAnsi="Times New Roman" w:cs="Times New Roman"/>
          <w:kern w:val="0"/>
          <w:sz w:val="24"/>
          <w:szCs w:val="24"/>
          <w:lang w:val="sq-AL"/>
          <w14:ligatures w14:val="none"/>
        </w:rPr>
        <w:br/>
        <w:t>Në aspektin institucional, kjo ndërhyrje siguron përputhje me detyrimet e Marrëveshjes së Stabilizim-Asociimit (MSA) dhe angazhimet e marra nga Shqipëria gjatë procesit të Screening Dypalësh në shkurt 2023, ku Ministria e Ekonomisë dhe Inovacionit (atëherë MFE) është zotuar për përfshirjen e EEIG-ve brenda tre viteve (deri në 2026). Ndërhyrja është pra një kusht për hapjen dhe përparimin e negociatave për Kapitullin 6 (Shoqëritë tregtare) dhe për harmonizimin gradual me legjislacionin e BE-së.</w:t>
      </w:r>
    </w:p>
    <w:p w14:paraId="492591D8" w14:textId="77777777" w:rsidR="009A4B7D" w:rsidRPr="00A87602"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p>
    <w:p w14:paraId="117F971E" w14:textId="77777777" w:rsidR="009A4B7D" w:rsidRPr="00A87602" w:rsidRDefault="009A4B7D" w:rsidP="009A4B7D">
      <w:pPr>
        <w:spacing w:after="0" w:line="240" w:lineRule="auto"/>
        <w:jc w:val="both"/>
        <w:rPr>
          <w:rFonts w:ascii="Times New Roman" w:eastAsia="Times New Roman" w:hAnsi="Times New Roman" w:cs="Times New Roman"/>
          <w:kern w:val="0"/>
          <w:sz w:val="24"/>
          <w:szCs w:val="24"/>
          <w:u w:val="single"/>
          <w:lang w:val="sq-AL"/>
          <w14:ligatures w14:val="none"/>
        </w:rPr>
      </w:pPr>
      <w:r w:rsidRPr="00A87602">
        <w:rPr>
          <w:rFonts w:ascii="Times New Roman" w:eastAsia="Times New Roman" w:hAnsi="Times New Roman" w:cs="Times New Roman"/>
          <w:kern w:val="0"/>
          <w:sz w:val="24"/>
          <w:szCs w:val="24"/>
          <w:u w:val="single"/>
          <w:lang w:val="sq-AL"/>
          <w14:ligatures w14:val="none"/>
        </w:rPr>
        <w:t>Arsyet socio-ekonomike dhe të politikës publike</w:t>
      </w:r>
    </w:p>
    <w:p w14:paraId="463F88CB" w14:textId="77777777" w:rsidR="009A4B7D" w:rsidRPr="00A87602" w:rsidRDefault="009A4B7D" w:rsidP="009A4B7D">
      <w:pPr>
        <w:spacing w:after="0" w:line="240" w:lineRule="auto"/>
        <w:jc w:val="both"/>
        <w:rPr>
          <w:rFonts w:ascii="Times New Roman" w:eastAsia="Times New Roman" w:hAnsi="Times New Roman" w:cs="Times New Roman"/>
          <w:b/>
          <w:bCs/>
          <w:kern w:val="0"/>
          <w:sz w:val="24"/>
          <w:szCs w:val="24"/>
          <w:lang w:val="sq-AL"/>
          <w14:ligatures w14:val="none"/>
        </w:rPr>
      </w:pPr>
    </w:p>
    <w:p w14:paraId="6C8F6ADF" w14:textId="77777777" w:rsidR="002E66FA"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Ndërhyrja e qeverisë nuk është vetëm përmbushje formale e një detyrimi ndaj BE-së, por një nevojë reale për të përmirësuar klimën e biznesit dhe konkurrueshmërinë e ekonomisë.</w:t>
      </w:r>
      <w:r w:rsidRPr="00A87602">
        <w:rPr>
          <w:rFonts w:ascii="Times New Roman" w:eastAsia="Times New Roman" w:hAnsi="Times New Roman" w:cs="Times New Roman"/>
          <w:kern w:val="0"/>
          <w:sz w:val="24"/>
          <w:szCs w:val="24"/>
          <w:lang w:val="sq-AL"/>
          <w14:ligatures w14:val="none"/>
        </w:rPr>
        <w:br/>
        <w:t>Aktualisht, bashkëpunimet ndërkufitare zhvillohen përmes kontratave të thjeshta ose shoqërive të përbashkëta, të cilat janë të kushtueshme dhe burokratike për t’u krijuar dhe shpesh nuk njihen ndërkombëtarisht. Kjo pengon ndërmarrjet shqiptare</w:t>
      </w:r>
      <w:r w:rsidR="003375C0">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sidomos ndërmarrjet e vogla dhe të mesme (SME)</w:t>
      </w:r>
      <w:r w:rsidR="003375C0">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që të bashkëpunojnë me partnerë nga BE-ja në fusha si inovacioni, kërkimi dhe zhvillimi, eksportet dhe shërbimet profesionale.</w:t>
      </w:r>
      <w:r>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 xml:space="preserve">EEIG-të ofrojnë një strukturë fleksibël bashkëpunimi, pa kërkesë për kapital minimal dhe me ndarje të drejtë të përgjegjësive, duke i dhënë SME-ve një instrument praktik për të hyrë në tregjet evropiane. </w:t>
      </w:r>
    </w:p>
    <w:p w14:paraId="058100AB" w14:textId="77777777" w:rsidR="002E66FA" w:rsidRDefault="002E66FA" w:rsidP="009A4B7D">
      <w:pPr>
        <w:spacing w:after="0" w:line="240" w:lineRule="auto"/>
        <w:jc w:val="both"/>
        <w:rPr>
          <w:rFonts w:ascii="Times New Roman" w:eastAsia="Times New Roman" w:hAnsi="Times New Roman" w:cs="Times New Roman"/>
          <w:kern w:val="0"/>
          <w:sz w:val="24"/>
          <w:szCs w:val="24"/>
          <w:lang w:val="sq-AL"/>
          <w14:ligatures w14:val="none"/>
        </w:rPr>
      </w:pPr>
    </w:p>
    <w:p w14:paraId="1B48C1A9" w14:textId="77777777" w:rsidR="009A4B7D"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p>
    <w:p w14:paraId="7E67B976" w14:textId="55F10B3B" w:rsidR="009A4B7D" w:rsidRPr="00A87602"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lastRenderedPageBreak/>
        <w:t>Këto përfitime janë në përputhje me objektivat strategjikë të Strategjisë Kombëtare për Zhvillim dhe Integrim (SKZHI) dhe Planit Kombëtar për Integrimin Evropian (PKIE), të cilat theksojnë mbështetjen e sipërmarrjeve të vogla dhe ndërkombëtarizimin e tyre.</w:t>
      </w:r>
    </w:p>
    <w:p w14:paraId="5E034EF9" w14:textId="4E1239CF" w:rsidR="009A4B7D"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Ndërhyrja konsiderohet e nevojshme në këtë  moment</w:t>
      </w:r>
      <w:r w:rsidR="009E0B94">
        <w:rPr>
          <w:rFonts w:ascii="Times New Roman" w:eastAsia="Times New Roman" w:hAnsi="Times New Roman" w:cs="Times New Roman"/>
          <w:b/>
          <w:bCs/>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për disa arsye të qarta kohore dhe strategjike:</w:t>
      </w:r>
    </w:p>
    <w:p w14:paraId="41823F83" w14:textId="77777777" w:rsidR="009A4B7D" w:rsidRPr="00A87602"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p>
    <w:p w14:paraId="3FF99115" w14:textId="77777777" w:rsidR="009A4B7D" w:rsidRPr="00A87602" w:rsidRDefault="009A4B7D" w:rsidP="009A4B7D">
      <w:pPr>
        <w:numPr>
          <w:ilvl w:val="0"/>
          <w:numId w:val="20"/>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Afatet e përcaktuara nga procesi i Screening-ut (2023)</w:t>
      </w:r>
      <w:r w:rsidRPr="00A87602">
        <w:rPr>
          <w:rFonts w:ascii="Times New Roman" w:eastAsia="Times New Roman" w:hAnsi="Times New Roman" w:cs="Times New Roman"/>
          <w:kern w:val="0"/>
          <w:sz w:val="24"/>
          <w:szCs w:val="24"/>
          <w:lang w:val="sq-AL"/>
          <w14:ligatures w14:val="none"/>
        </w:rPr>
        <w:t xml:space="preserve"> kërkojnë përfshirjen e EEIG-ve në legjislacionin kombëtar brenda tre viteve (deri në fund të 2026), si pjesë e përgatitjes për hapjen e Kapitullit 6.</w:t>
      </w:r>
    </w:p>
    <w:p w14:paraId="643F984F" w14:textId="77777777" w:rsidR="009A4B7D" w:rsidRPr="00A87602" w:rsidRDefault="009A4B7D" w:rsidP="009A4B7D">
      <w:pPr>
        <w:numPr>
          <w:ilvl w:val="0"/>
          <w:numId w:val="20"/>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Rekomandimet e Komisionit Evropian në Raportin e Progresit 2024</w:t>
      </w:r>
      <w:r w:rsidRPr="00A87602">
        <w:rPr>
          <w:rFonts w:ascii="Times New Roman" w:eastAsia="Times New Roman" w:hAnsi="Times New Roman" w:cs="Times New Roman"/>
          <w:kern w:val="0"/>
          <w:sz w:val="24"/>
          <w:szCs w:val="24"/>
          <w:lang w:val="sq-AL"/>
          <w14:ligatures w14:val="none"/>
        </w:rPr>
        <w:t xml:space="preserve"> vlerësojnë se Shqipëria është “mesatarisht e përgatitur” në fushën e ligjit të shoqërive dhe kërkojnë rritje të përpjekjeve për harmonizim të plotë me acquis.</w:t>
      </w:r>
    </w:p>
    <w:p w14:paraId="76C30C0D" w14:textId="77777777" w:rsidR="009A4B7D" w:rsidRPr="00A87602" w:rsidRDefault="009A4B7D" w:rsidP="009A4B7D">
      <w:pPr>
        <w:numPr>
          <w:ilvl w:val="0"/>
          <w:numId w:val="20"/>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Interesi në rritje i sektorit privat</w:t>
      </w:r>
      <w:r w:rsidRPr="00A87602">
        <w:rPr>
          <w:rFonts w:ascii="Times New Roman" w:eastAsia="Times New Roman" w:hAnsi="Times New Roman" w:cs="Times New Roman"/>
          <w:kern w:val="0"/>
          <w:sz w:val="24"/>
          <w:szCs w:val="24"/>
          <w:lang w:val="sq-AL"/>
          <w14:ligatures w14:val="none"/>
        </w:rPr>
        <w:t xml:space="preserve"> për bashkëpunime ndërkufitare, veçanërisht pas pandemisë dhe rritjes së rolit të tregut të BE-së për eksportet shqiptare, kërkon instrumente ligjore të njohura që të lehtësojnë partneritetet ekonomike.</w:t>
      </w:r>
    </w:p>
    <w:p w14:paraId="33B24A81" w14:textId="77777777" w:rsidR="009A4B7D" w:rsidRPr="00A87602" w:rsidRDefault="009A4B7D" w:rsidP="009A4B7D">
      <w:pPr>
        <w:numPr>
          <w:ilvl w:val="0"/>
          <w:numId w:val="20"/>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Harmonizimi me Rregulloren 2137/85</w:t>
      </w:r>
      <w:r w:rsidRPr="00A87602">
        <w:rPr>
          <w:rFonts w:ascii="Times New Roman" w:eastAsia="Times New Roman" w:hAnsi="Times New Roman" w:cs="Times New Roman"/>
          <w:kern w:val="0"/>
          <w:sz w:val="24"/>
          <w:szCs w:val="24"/>
          <w:lang w:val="sq-AL"/>
          <w14:ligatures w14:val="none"/>
        </w:rPr>
        <w:t xml:space="preserve"> është një parakusht për integrimin e plotë të Shqipërisë në mekanizmat evropianë të bashkëpunimit ekonomik, përfshirë projektet e financuara nga fondet e BE-së që shpesh kërkojnë pjesëmarrje përmes strukturave të tipit EEIG.</w:t>
      </w:r>
    </w:p>
    <w:p w14:paraId="6C49D0D8" w14:textId="77777777" w:rsidR="009E0B94" w:rsidRDefault="009E0B94" w:rsidP="009A4B7D">
      <w:pPr>
        <w:spacing w:after="0" w:line="240" w:lineRule="auto"/>
        <w:jc w:val="both"/>
        <w:rPr>
          <w:rFonts w:ascii="Times New Roman" w:eastAsia="Times New Roman" w:hAnsi="Times New Roman" w:cs="Times New Roman"/>
          <w:b/>
          <w:bCs/>
          <w:kern w:val="0"/>
          <w:sz w:val="24"/>
          <w:szCs w:val="24"/>
          <w:lang w:val="sq-AL"/>
          <w14:ligatures w14:val="none"/>
        </w:rPr>
      </w:pPr>
    </w:p>
    <w:p w14:paraId="2AB21669" w14:textId="39A30502" w:rsidR="009A4B7D" w:rsidRPr="00A87602" w:rsidRDefault="009A4B7D" w:rsidP="009A4B7D">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 xml:space="preserve">Vendimi për ndërhyrje është rezultat i një analize të përbashkët ndërinstitucionale </w:t>
      </w:r>
      <w:r w:rsidRPr="00A87602">
        <w:rPr>
          <w:rFonts w:ascii="Times New Roman" w:eastAsia="Times New Roman" w:hAnsi="Times New Roman" w:cs="Times New Roman"/>
          <w:kern w:val="0"/>
          <w:sz w:val="24"/>
          <w:szCs w:val="24"/>
          <w:lang w:val="sq-AL"/>
          <w14:ligatures w14:val="none"/>
        </w:rPr>
        <w:br/>
      </w:r>
      <w:r w:rsidR="009E0B94">
        <w:rPr>
          <w:rFonts w:ascii="Times New Roman" w:eastAsia="Times New Roman" w:hAnsi="Times New Roman" w:cs="Times New Roman"/>
          <w:kern w:val="0"/>
          <w:sz w:val="24"/>
          <w:szCs w:val="24"/>
          <w:lang w:val="sq-AL"/>
          <w14:ligatures w14:val="none"/>
        </w:rPr>
        <w:t xml:space="preserve">ku është </w:t>
      </w:r>
      <w:r w:rsidRPr="00A87602">
        <w:rPr>
          <w:rFonts w:ascii="Times New Roman" w:eastAsia="Times New Roman" w:hAnsi="Times New Roman" w:cs="Times New Roman"/>
          <w:kern w:val="0"/>
          <w:sz w:val="24"/>
          <w:szCs w:val="24"/>
          <w:lang w:val="sq-AL"/>
          <w14:ligatures w14:val="none"/>
        </w:rPr>
        <w:t xml:space="preserve">evidentuar </w:t>
      </w:r>
      <w:r w:rsidR="009E0B94">
        <w:rPr>
          <w:rFonts w:ascii="Times New Roman" w:eastAsia="Times New Roman" w:hAnsi="Times New Roman" w:cs="Times New Roman"/>
          <w:kern w:val="0"/>
          <w:sz w:val="24"/>
          <w:szCs w:val="24"/>
          <w:lang w:val="sq-AL"/>
          <w14:ligatures w14:val="none"/>
        </w:rPr>
        <w:t>nevoja</w:t>
      </w:r>
      <w:r w:rsidRPr="00A87602">
        <w:rPr>
          <w:rFonts w:ascii="Times New Roman" w:eastAsia="Times New Roman" w:hAnsi="Times New Roman" w:cs="Times New Roman"/>
          <w:kern w:val="0"/>
          <w:sz w:val="24"/>
          <w:szCs w:val="24"/>
          <w:lang w:val="sq-AL"/>
          <w14:ligatures w14:val="none"/>
        </w:rPr>
        <w:t xml:space="preserve"> për krijimin e një kuadri ligjor që lehtëson bashkëpunimin ndërkufitar pa detyrime kapitale apo burokraci të tepruar. Këto evidenca konfirmojnë se ndërhyrja publike është e justifikuar dhe e kërkuar nga vetë tregu, por që tregu nuk mund ta realizojë vetë pa mbështetje normative nga qeveria.</w:t>
      </w:r>
    </w:p>
    <w:p w14:paraId="35B118A0" w14:textId="77777777" w:rsidR="009A4B7D" w:rsidRPr="009A4B7D" w:rsidRDefault="009A4B7D" w:rsidP="00286C36">
      <w:pPr>
        <w:spacing w:after="0" w:line="240" w:lineRule="auto"/>
        <w:jc w:val="both"/>
        <w:rPr>
          <w:rFonts w:ascii="Times New Roman" w:eastAsia="Times New Roman" w:hAnsi="Times New Roman" w:cs="Times New Roman"/>
          <w:kern w:val="0"/>
          <w:sz w:val="24"/>
          <w:szCs w:val="24"/>
          <w:lang w:val="sq-AL"/>
          <w14:ligatures w14:val="none"/>
        </w:rPr>
      </w:pPr>
    </w:p>
    <w:p w14:paraId="16794829" w14:textId="15BA1665" w:rsidR="00872482" w:rsidRPr="00872482" w:rsidRDefault="00872482" w:rsidP="0087248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872482">
        <w:rPr>
          <w:rFonts w:ascii="Times New Roman" w:eastAsia="Times New Roman" w:hAnsi="Times New Roman" w:cs="Times New Roman"/>
          <w:b/>
          <w:bCs/>
          <w:kern w:val="0"/>
          <w:sz w:val="24"/>
          <w:szCs w:val="24"/>
          <w:lang w:val="sq-AL"/>
          <w14:ligatures w14:val="none"/>
        </w:rPr>
        <w:t>Shpjegoni se çfarë shpreson të trajtojë qeveria nëpërmjet kësaj ndërhyrjeje</w:t>
      </w:r>
    </w:p>
    <w:p w14:paraId="2314BD51" w14:textId="23C9AFD1" w:rsidR="00872482" w:rsidRDefault="00872482" w:rsidP="00872482">
      <w:pPr>
        <w:spacing w:after="0" w:line="240" w:lineRule="auto"/>
        <w:jc w:val="both"/>
        <w:rPr>
          <w:rFonts w:ascii="Times New Roman" w:eastAsia="Times New Roman" w:hAnsi="Times New Roman" w:cs="Times New Roman"/>
          <w:kern w:val="0"/>
          <w:sz w:val="24"/>
          <w:szCs w:val="24"/>
          <w:lang w:val="sq-AL"/>
          <w14:ligatures w14:val="none"/>
        </w:rPr>
      </w:pPr>
      <w:r w:rsidRPr="00872482">
        <w:rPr>
          <w:rFonts w:ascii="Times New Roman" w:eastAsia="Times New Roman" w:hAnsi="Times New Roman" w:cs="Times New Roman"/>
          <w:kern w:val="0"/>
          <w:sz w:val="24"/>
          <w:szCs w:val="24"/>
          <w:lang w:val="sq-AL"/>
          <w14:ligatures w14:val="none"/>
        </w:rPr>
        <w:t>Përmes kësaj ndërhyrjeje, qeveria synon të krijojë një bazë ligjore për EEIG-të, duke transpozuar rregullat për formimin (neni 4), regjistrimin (neni 6), dhe qeverisjen (nenet 16-20), të cilat mungojnë aktualish</w:t>
      </w:r>
      <w:r w:rsidR="003F0FFF">
        <w:rPr>
          <w:rFonts w:ascii="Times New Roman" w:eastAsia="Times New Roman" w:hAnsi="Times New Roman" w:cs="Times New Roman"/>
          <w:kern w:val="0"/>
          <w:sz w:val="24"/>
          <w:szCs w:val="24"/>
          <w:lang w:val="sq-AL"/>
          <w14:ligatures w14:val="none"/>
        </w:rPr>
        <w:t>t</w:t>
      </w:r>
      <w:r w:rsidRPr="00872482">
        <w:rPr>
          <w:rFonts w:ascii="Times New Roman" w:eastAsia="Times New Roman" w:hAnsi="Times New Roman" w:cs="Times New Roman"/>
          <w:kern w:val="0"/>
          <w:sz w:val="24"/>
          <w:szCs w:val="24"/>
          <w:lang w:val="sq-AL"/>
          <w14:ligatures w14:val="none"/>
        </w:rPr>
        <w:t>. Kjo do të adresojë pasigurinë juridike dhe barrierat për bashkëpunimin ndërkufitar, duke mundësuar subjekteve shqiptare të bashkëpunojnë me partnerë nga BE-ja në një formë juridike të njohur dhe fleksibël. Ndërhyrja gjithashtu plotëson detyrimet e MSA-së për të harmonizuar legjislacionin dhe për të promovuar marrëdhënie ekonomike harmonike, duke lehtësuar integrimin në tregun e brendshëm të BE-së dhe duke përmbushur standardet e kërkuara për anëtarësim.</w:t>
      </w:r>
    </w:p>
    <w:p w14:paraId="555069B2" w14:textId="77777777" w:rsidR="0053084A" w:rsidRDefault="0053084A" w:rsidP="00872482">
      <w:pPr>
        <w:spacing w:after="0" w:line="240" w:lineRule="auto"/>
        <w:jc w:val="both"/>
        <w:rPr>
          <w:rFonts w:ascii="Times New Roman" w:eastAsia="Times New Roman" w:hAnsi="Times New Roman" w:cs="Times New Roman"/>
          <w:kern w:val="0"/>
          <w:sz w:val="24"/>
          <w:szCs w:val="24"/>
          <w:lang w:val="sq-AL"/>
          <w14:ligatures w14:val="none"/>
        </w:rPr>
      </w:pPr>
    </w:p>
    <w:p w14:paraId="32CE5F13" w14:textId="5E7627AA" w:rsidR="0053084A" w:rsidRDefault="0053084A" w:rsidP="00872482">
      <w:pPr>
        <w:spacing w:after="0" w:line="240" w:lineRule="auto"/>
        <w:jc w:val="both"/>
        <w:rPr>
          <w:rFonts w:ascii="Times New Roman" w:eastAsia="Times New Roman" w:hAnsi="Times New Roman" w:cs="Times New Roman"/>
          <w:kern w:val="0"/>
          <w:sz w:val="24"/>
          <w:szCs w:val="24"/>
          <w:lang w:val="sq-AL"/>
          <w14:ligatures w14:val="none"/>
        </w:rPr>
      </w:pPr>
      <w:r w:rsidRPr="0053084A">
        <w:rPr>
          <w:rFonts w:ascii="Times New Roman" w:eastAsia="Times New Roman" w:hAnsi="Times New Roman" w:cs="Times New Roman"/>
          <w:kern w:val="0"/>
          <w:sz w:val="24"/>
          <w:szCs w:val="24"/>
          <w:lang w:val="sq-AL"/>
          <w14:ligatures w14:val="none"/>
        </w:rPr>
        <w:t xml:space="preserve">Qeveria pret që përmes </w:t>
      </w:r>
      <w:r w:rsidR="002E66FA">
        <w:rPr>
          <w:rFonts w:ascii="Times New Roman" w:eastAsia="Times New Roman" w:hAnsi="Times New Roman" w:cs="Times New Roman"/>
          <w:kern w:val="0"/>
          <w:sz w:val="24"/>
          <w:szCs w:val="24"/>
          <w:lang w:val="sq-AL"/>
          <w14:ligatures w14:val="none"/>
        </w:rPr>
        <w:t>kwsaj nisme synon</w:t>
      </w:r>
      <w:r w:rsidRPr="0053084A">
        <w:rPr>
          <w:rFonts w:ascii="Times New Roman" w:eastAsia="Times New Roman" w:hAnsi="Times New Roman" w:cs="Times New Roman"/>
          <w:kern w:val="0"/>
          <w:sz w:val="24"/>
          <w:szCs w:val="24"/>
          <w:lang w:val="sq-AL"/>
          <w14:ligatures w14:val="none"/>
        </w:rPr>
        <w:t xml:space="preserve"> të lehtësojë krijimin e të paktën disa grupimeve ekonomike të përbashkëta në vitet e para të zbatimit, të rrisë bashkëpunimet ndërkufitare në sektorët prioritarë (bujqësi, turizëm, inovacion) dhe të tërheqë investime të reja nga partnerë evropianë. Ndërhyrja synon gjithashtu rritjen e besimit të investitorëve dhe përmirësimin e pozicionit të Shqipërisë në raportet e konkurrueshmërisë ndërkombëtare.</w:t>
      </w:r>
    </w:p>
    <w:p w14:paraId="3B2B2052" w14:textId="77777777" w:rsidR="002E66FA" w:rsidRDefault="002E66FA" w:rsidP="00872482">
      <w:pPr>
        <w:spacing w:after="0" w:line="240" w:lineRule="auto"/>
        <w:jc w:val="both"/>
        <w:rPr>
          <w:rFonts w:ascii="Times New Roman" w:eastAsia="Times New Roman" w:hAnsi="Times New Roman" w:cs="Times New Roman"/>
          <w:kern w:val="0"/>
          <w:sz w:val="24"/>
          <w:szCs w:val="24"/>
          <w:lang w:val="sq-AL"/>
          <w14:ligatures w14:val="none"/>
        </w:rPr>
      </w:pPr>
    </w:p>
    <w:p w14:paraId="164BE021" w14:textId="77777777" w:rsidR="002E66FA" w:rsidRPr="00951E97" w:rsidRDefault="002E66FA" w:rsidP="002E66FA">
      <w:pPr>
        <w:spacing w:after="0" w:line="240" w:lineRule="auto"/>
        <w:jc w:val="both"/>
        <w:rPr>
          <w:rFonts w:ascii="Times New Roman" w:eastAsia="Times New Roman" w:hAnsi="Times New Roman" w:cs="Times New Roman"/>
          <w:b/>
          <w:bCs/>
          <w:kern w:val="0"/>
          <w:sz w:val="24"/>
          <w:szCs w:val="24"/>
          <w:lang w:val="sq-AL"/>
          <w14:ligatures w14:val="none"/>
        </w:rPr>
      </w:pPr>
      <w:r w:rsidRPr="00951E97">
        <w:rPr>
          <w:rFonts w:ascii="Times New Roman" w:eastAsia="Times New Roman" w:hAnsi="Times New Roman" w:cs="Times New Roman"/>
          <w:b/>
          <w:bCs/>
          <w:kern w:val="0"/>
          <w:sz w:val="24"/>
          <w:szCs w:val="24"/>
          <w:lang w:val="sq-AL"/>
          <w14:ligatures w14:val="none"/>
        </w:rPr>
        <w:t>Përmes kësaj ndërhyrjeje, qeveria synon të:</w:t>
      </w:r>
    </w:p>
    <w:p w14:paraId="77E211AD" w14:textId="77777777" w:rsidR="002E66FA" w:rsidRPr="00A87602" w:rsidRDefault="002E66FA" w:rsidP="002E66FA">
      <w:pPr>
        <w:numPr>
          <w:ilvl w:val="0"/>
          <w:numId w:val="19"/>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forcojë integrimin ekonomik ndërkufitar të ndërmarrjeve shqiptare;</w:t>
      </w:r>
    </w:p>
    <w:p w14:paraId="36CD02D3" w14:textId="77777777" w:rsidR="002E66FA" w:rsidRPr="00A87602" w:rsidRDefault="002E66FA" w:rsidP="002E66FA">
      <w:pPr>
        <w:numPr>
          <w:ilvl w:val="0"/>
          <w:numId w:val="19"/>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rrisë investimet e huaja direkte dhe të tërheqë partnerë të rinj nga BE-ja;</w:t>
      </w:r>
    </w:p>
    <w:p w14:paraId="71F21E8F" w14:textId="77777777" w:rsidR="002E66FA" w:rsidRPr="00A87602" w:rsidRDefault="002E66FA" w:rsidP="002E66FA">
      <w:pPr>
        <w:numPr>
          <w:ilvl w:val="0"/>
          <w:numId w:val="19"/>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zhvillohet bashkëpunimi rajonal dhe evropian në sektorë me potencial të lartë si turizmi, teknologjia, bujqësia dhe prodhimi;</w:t>
      </w:r>
    </w:p>
    <w:p w14:paraId="708B3FD8" w14:textId="77777777" w:rsidR="002E66FA" w:rsidRPr="00A87602" w:rsidRDefault="002E66FA" w:rsidP="002E66FA">
      <w:pPr>
        <w:numPr>
          <w:ilvl w:val="0"/>
          <w:numId w:val="19"/>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dhe të krijojë vende të reja pune dhe rritje të inovacionit përmes projekteve të përbashkëta ekonomike.</w:t>
      </w:r>
    </w:p>
    <w:p w14:paraId="201B7A6F" w14:textId="77777777" w:rsidR="002E66FA" w:rsidRPr="00872482" w:rsidRDefault="002E66FA" w:rsidP="00872482">
      <w:pPr>
        <w:spacing w:after="0" w:line="240" w:lineRule="auto"/>
        <w:jc w:val="both"/>
        <w:rPr>
          <w:rFonts w:ascii="Times New Roman" w:eastAsia="Times New Roman" w:hAnsi="Times New Roman" w:cs="Times New Roman"/>
          <w:kern w:val="0"/>
          <w:sz w:val="24"/>
          <w:szCs w:val="24"/>
          <w:lang w:val="sq-AL"/>
          <w14:ligatures w14:val="none"/>
        </w:rPr>
      </w:pPr>
    </w:p>
    <w:p w14:paraId="03FDCDBC" w14:textId="38C6811C" w:rsidR="00872482" w:rsidRPr="00872482" w:rsidRDefault="00872482" w:rsidP="0087248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872482">
        <w:rPr>
          <w:rFonts w:ascii="Times New Roman" w:eastAsia="Times New Roman" w:hAnsi="Times New Roman" w:cs="Times New Roman"/>
          <w:b/>
          <w:bCs/>
          <w:kern w:val="0"/>
          <w:sz w:val="24"/>
          <w:szCs w:val="24"/>
          <w:lang w:val="sq-AL"/>
          <w14:ligatures w14:val="none"/>
        </w:rPr>
        <w:t>Shpjegoni se si i mbështet kj</w:t>
      </w:r>
      <w:r>
        <w:rPr>
          <w:rFonts w:ascii="Times New Roman" w:eastAsia="Times New Roman" w:hAnsi="Times New Roman" w:cs="Times New Roman"/>
          <w:b/>
          <w:bCs/>
          <w:kern w:val="0"/>
          <w:sz w:val="24"/>
          <w:szCs w:val="24"/>
          <w:lang w:val="sq-AL"/>
          <w14:ligatures w14:val="none"/>
        </w:rPr>
        <w:t>o</w:t>
      </w:r>
      <w:r w:rsidRPr="00872482">
        <w:rPr>
          <w:rFonts w:ascii="Times New Roman" w:eastAsia="Times New Roman" w:hAnsi="Times New Roman" w:cs="Times New Roman"/>
          <w:b/>
          <w:bCs/>
          <w:kern w:val="0"/>
          <w:sz w:val="24"/>
          <w:szCs w:val="24"/>
          <w:lang w:val="sq-AL"/>
          <w14:ligatures w14:val="none"/>
        </w:rPr>
        <w:t xml:space="preserve"> ndërhyrje objektivat e nivelit të lartë të qeverisë</w:t>
      </w:r>
    </w:p>
    <w:p w14:paraId="01E45CC6" w14:textId="61367794" w:rsidR="00872482" w:rsidRDefault="00872482" w:rsidP="00872482">
      <w:pPr>
        <w:spacing w:after="0" w:line="240" w:lineRule="auto"/>
        <w:jc w:val="both"/>
        <w:rPr>
          <w:rFonts w:ascii="Times New Roman" w:eastAsia="Times New Roman" w:hAnsi="Times New Roman" w:cs="Times New Roman"/>
          <w:kern w:val="0"/>
          <w:sz w:val="24"/>
          <w:szCs w:val="24"/>
          <w:lang w:val="sq-AL"/>
          <w14:ligatures w14:val="none"/>
        </w:rPr>
      </w:pPr>
      <w:r w:rsidRPr="00872482">
        <w:rPr>
          <w:rFonts w:ascii="Times New Roman" w:eastAsia="Times New Roman" w:hAnsi="Times New Roman" w:cs="Times New Roman"/>
          <w:kern w:val="0"/>
          <w:sz w:val="24"/>
          <w:szCs w:val="24"/>
          <w:lang w:val="sq-AL"/>
          <w14:ligatures w14:val="none"/>
        </w:rPr>
        <w:lastRenderedPageBreak/>
        <w:t>Kjo ndërhyrje mbështet objektivat strategjikë të qeverisë për integrimin në BE dhe zhvillimin ekonomik, siç përcaktohen në PKIE dhe angazhimet e MSA-së. Harmonizimi me Kapitullin 6, siç raportohet nga KE 2024, forcon përputhshmërinë me acquis-in, duke përmbushur kërkesat për hapjen e negociatave të anëtarësimit. Duke mundësuar EEIG-të, qeveria nxit bashkëpunimin ekonomik ndërkufitar, veçanërisht për 6,938 ndërmarrjet e huaja/të përbashkëta sipas INSTAT 2023, duke rritur konkurrencën dhe inovacionin, siç synonte Rregullorja 2137/85 sipas vlerësimeve të BE-së të 1985-ës. Kjo gjithashtu përforcon stabilitetin ekonomik dhe qeverisjen demokratike, duke plotësuar prioritetet e MSA-së dhe objektivat afatgjatë të integrimit.</w:t>
      </w:r>
    </w:p>
    <w:p w14:paraId="0EF80E10" w14:textId="77777777" w:rsidR="0053084A" w:rsidRDefault="0053084A" w:rsidP="00872482">
      <w:pPr>
        <w:spacing w:after="0" w:line="240" w:lineRule="auto"/>
        <w:jc w:val="both"/>
        <w:rPr>
          <w:rFonts w:ascii="Times New Roman" w:eastAsia="Times New Roman" w:hAnsi="Times New Roman" w:cs="Times New Roman"/>
          <w:kern w:val="0"/>
          <w:sz w:val="24"/>
          <w:szCs w:val="24"/>
          <w:lang w:val="sq-AL"/>
          <w14:ligatures w14:val="none"/>
        </w:rPr>
      </w:pPr>
    </w:p>
    <w:p w14:paraId="6E2E63F2" w14:textId="549CD288" w:rsidR="0053084A" w:rsidRDefault="0053084A" w:rsidP="00872482">
      <w:pPr>
        <w:spacing w:after="0" w:line="240" w:lineRule="auto"/>
        <w:jc w:val="both"/>
        <w:rPr>
          <w:rFonts w:ascii="Times New Roman" w:eastAsia="Times New Roman" w:hAnsi="Times New Roman" w:cs="Times New Roman"/>
          <w:kern w:val="0"/>
          <w:sz w:val="24"/>
          <w:szCs w:val="24"/>
          <w:lang w:val="sq-AL"/>
          <w14:ligatures w14:val="none"/>
        </w:rPr>
      </w:pPr>
      <w:r w:rsidRPr="0053084A">
        <w:rPr>
          <w:rFonts w:ascii="Times New Roman" w:eastAsia="Times New Roman" w:hAnsi="Times New Roman" w:cs="Times New Roman"/>
          <w:kern w:val="0"/>
          <w:sz w:val="24"/>
          <w:szCs w:val="24"/>
          <w:lang w:val="sq-AL"/>
          <w14:ligatures w14:val="none"/>
        </w:rPr>
        <w:t>Kjo nderhyrje eshte ne perputhje me objektivat e Strategjise Kombetare per Zhvillim dhe Integrim (SKZHI) 2021–2030, e cila parashikon permiresimin e klimes se biznesit dhe lehtesimin e integrimit te ekonomise shqiptare me tregun e perbashket evropian. Po ashtu, mbeshtet prioritetin e qeverise per “nje ekonomi konkurruese dhe inovative”, te percaktuar ne Programin e Reformave Ekonomike (PRE) 2024–2026.</w:t>
      </w:r>
    </w:p>
    <w:p w14:paraId="150CFCA7" w14:textId="77777777" w:rsidR="002E66FA" w:rsidRDefault="002E66FA" w:rsidP="00872482">
      <w:pPr>
        <w:spacing w:after="0" w:line="240" w:lineRule="auto"/>
        <w:jc w:val="both"/>
        <w:rPr>
          <w:rFonts w:ascii="Times New Roman" w:eastAsia="Times New Roman" w:hAnsi="Times New Roman" w:cs="Times New Roman"/>
          <w:kern w:val="0"/>
          <w:sz w:val="24"/>
          <w:szCs w:val="24"/>
          <w:lang w:val="sq-AL"/>
          <w14:ligatures w14:val="none"/>
        </w:rPr>
      </w:pPr>
    </w:p>
    <w:p w14:paraId="02ADBD6C" w14:textId="1A1D98DE" w:rsidR="002E66FA" w:rsidRPr="008570A6" w:rsidRDefault="002E66FA" w:rsidP="002E66FA">
      <w:pPr>
        <w:spacing w:after="0" w:line="240" w:lineRule="auto"/>
        <w:jc w:val="both"/>
        <w:rPr>
          <w:rFonts w:ascii="Times New Roman" w:eastAsia="Times New Roman" w:hAnsi="Times New Roman" w:cs="Times New Roman"/>
          <w:b/>
          <w:bCs/>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Kjo nismw lidhet ngushtwsisht edhe </w:t>
      </w:r>
      <w:r w:rsidRPr="008570A6">
        <w:rPr>
          <w:rFonts w:ascii="Times New Roman" w:eastAsia="Times New Roman" w:hAnsi="Times New Roman" w:cs="Times New Roman"/>
          <w:kern w:val="0"/>
          <w:sz w:val="24"/>
          <w:szCs w:val="24"/>
          <w:lang w:val="sq-AL"/>
          <w14:ligatures w14:val="none"/>
        </w:rPr>
        <w:t>me Strategjinë e Zhvillimit të Biznesit dhe Investimeve 2021–2027</w:t>
      </w:r>
      <w:r w:rsidR="00262EE1">
        <w:rPr>
          <w:rFonts w:ascii="Times New Roman" w:eastAsia="Times New Roman" w:hAnsi="Times New Roman" w:cs="Times New Roman"/>
          <w:kern w:val="0"/>
          <w:sz w:val="24"/>
          <w:szCs w:val="24"/>
          <w:lang w:val="sq-AL"/>
          <w14:ligatures w14:val="none"/>
        </w:rPr>
        <w:t>.</w:t>
      </w:r>
    </w:p>
    <w:p w14:paraId="16FFCA65" w14:textId="77777777" w:rsidR="00262EE1" w:rsidRDefault="00262EE1" w:rsidP="002E66FA">
      <w:pPr>
        <w:spacing w:after="0" w:line="240" w:lineRule="auto"/>
        <w:jc w:val="both"/>
        <w:rPr>
          <w:rFonts w:ascii="Times New Roman" w:eastAsia="Times New Roman" w:hAnsi="Times New Roman" w:cs="Times New Roman"/>
          <w:kern w:val="0"/>
          <w:sz w:val="24"/>
          <w:szCs w:val="24"/>
          <w:lang w:val="sq-AL"/>
          <w14:ligatures w14:val="none"/>
        </w:rPr>
      </w:pPr>
    </w:p>
    <w:p w14:paraId="5E4882CB" w14:textId="10C95648" w:rsidR="002E66FA" w:rsidRDefault="002E66FA" w:rsidP="002E66FA">
      <w:pPr>
        <w:spacing w:after="0" w:line="240" w:lineRule="auto"/>
        <w:jc w:val="both"/>
        <w:rPr>
          <w:rFonts w:ascii="Times New Roman" w:eastAsia="Times New Roman" w:hAnsi="Times New Roman" w:cs="Times New Roman"/>
          <w:kern w:val="0"/>
          <w:sz w:val="24"/>
          <w:szCs w:val="24"/>
          <w:lang w:val="sq-AL"/>
          <w14:ligatures w14:val="none"/>
        </w:rPr>
      </w:pPr>
      <w:r w:rsidRPr="008570A6">
        <w:rPr>
          <w:rFonts w:ascii="Times New Roman" w:eastAsia="Times New Roman" w:hAnsi="Times New Roman" w:cs="Times New Roman"/>
          <w:kern w:val="0"/>
          <w:sz w:val="24"/>
          <w:szCs w:val="24"/>
          <w:lang w:val="sq-AL"/>
          <w14:ligatures w14:val="none"/>
        </w:rPr>
        <w:t>Nisma lidhet drejtpërdrejt me objektivat dhe prioritetet kryesore të Strategjisë së Zhvillimit të Biznesit dhe Investimeve 2021–2027, e cila synon modernizimin e klimës së biznesit, rritjen e konkurrueshmërisë dhe afrimin me standardet e Bashkimit Evropian.</w:t>
      </w:r>
    </w:p>
    <w:p w14:paraId="3324F6F6" w14:textId="77777777" w:rsidR="00262EE1" w:rsidRPr="008570A6" w:rsidRDefault="00262EE1" w:rsidP="002E66FA">
      <w:pPr>
        <w:spacing w:after="0" w:line="240" w:lineRule="auto"/>
        <w:jc w:val="both"/>
        <w:rPr>
          <w:rFonts w:ascii="Times New Roman" w:eastAsia="Times New Roman" w:hAnsi="Times New Roman" w:cs="Times New Roman"/>
          <w:kern w:val="0"/>
          <w:sz w:val="24"/>
          <w:szCs w:val="24"/>
          <w:lang w:val="sq-AL"/>
          <w14:ligatures w14:val="none"/>
        </w:rPr>
      </w:pPr>
    </w:p>
    <w:p w14:paraId="4A82CB0C" w14:textId="77777777" w:rsidR="00262EE1" w:rsidRDefault="002E66FA" w:rsidP="008570A6">
      <w:pPr>
        <w:numPr>
          <w:ilvl w:val="0"/>
          <w:numId w:val="36"/>
        </w:numPr>
        <w:spacing w:after="0" w:line="240" w:lineRule="auto"/>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Përmirësimi i klimës së investimeve dhe modernizimi i kuadrit ligjor</w:t>
      </w:r>
      <w:r w:rsidRPr="008570A6">
        <w:rPr>
          <w:rFonts w:ascii="Times New Roman" w:eastAsia="Times New Roman" w:hAnsi="Times New Roman" w:cs="Times New Roman"/>
          <w:kern w:val="0"/>
          <w:sz w:val="24"/>
          <w:szCs w:val="24"/>
          <w:lang w:val="it-IT"/>
          <w14:ligatures w14:val="none"/>
        </w:rPr>
        <w:br/>
      </w:r>
    </w:p>
    <w:p w14:paraId="1ECE862F" w14:textId="7F7BC6B3" w:rsidR="002E66FA" w:rsidRDefault="002E66FA" w:rsidP="002E66FA">
      <w:pPr>
        <w:numPr>
          <w:ilvl w:val="0"/>
          <w:numId w:val="36"/>
        </w:numPr>
        <w:spacing w:after="0" w:line="240" w:lineRule="auto"/>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Strategjia parashikon përmirësimin e legjislacionit tregtar me qëllim krijimin e një mjedisi më të sigurt dhe më të parashikueshëm për bizneset. Nisma plotëson këtë objektiv duke futur një formë juridike të njohur në BE, e cila rrit sigurinë ligjore për bashkëpunimet ndërkufitare dhe e bën Shqipërinë më konkurruese dhe më tërheqëse për investitorët e huaj.</w:t>
      </w:r>
    </w:p>
    <w:p w14:paraId="7CFF570C" w14:textId="77777777" w:rsidR="00262EE1" w:rsidRPr="008570A6" w:rsidRDefault="00262EE1" w:rsidP="008570A6">
      <w:pPr>
        <w:spacing w:after="0" w:line="240" w:lineRule="auto"/>
        <w:ind w:left="450"/>
        <w:jc w:val="both"/>
        <w:rPr>
          <w:rFonts w:ascii="Times New Roman" w:eastAsia="Times New Roman" w:hAnsi="Times New Roman" w:cs="Times New Roman"/>
          <w:kern w:val="0"/>
          <w:sz w:val="24"/>
          <w:szCs w:val="24"/>
          <w:lang w:val="it-IT"/>
          <w14:ligatures w14:val="none"/>
        </w:rPr>
      </w:pPr>
    </w:p>
    <w:p w14:paraId="0FBF712C" w14:textId="77777777" w:rsidR="00262EE1" w:rsidRDefault="002E66FA" w:rsidP="008570A6">
      <w:pPr>
        <w:numPr>
          <w:ilvl w:val="0"/>
          <w:numId w:val="36"/>
        </w:numPr>
        <w:spacing w:after="0" w:line="240" w:lineRule="auto"/>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Nxitja e ndërkombëtarizimit të NVM-ve</w:t>
      </w:r>
      <w:r w:rsidRPr="008570A6">
        <w:rPr>
          <w:rFonts w:ascii="Times New Roman" w:eastAsia="Times New Roman" w:hAnsi="Times New Roman" w:cs="Times New Roman"/>
          <w:kern w:val="0"/>
          <w:sz w:val="24"/>
          <w:szCs w:val="24"/>
          <w:lang w:val="it-IT"/>
          <w14:ligatures w14:val="none"/>
        </w:rPr>
        <w:br/>
      </w:r>
    </w:p>
    <w:p w14:paraId="73FE7AC9" w14:textId="4396EAED" w:rsidR="002E66FA" w:rsidRDefault="002E66FA" w:rsidP="00262EE1">
      <w:pPr>
        <w:spacing w:after="0" w:line="240" w:lineRule="auto"/>
        <w:ind w:left="450"/>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Strategjia thekson nevojën për mbështetje të NVM-ve në daljen në tregjet evropiane dhe në forcimin e bashkëpunimeve me partnerë ndërkombëtarë. Krijimi i legjislacionit për EEIG-të u ofron bizneseve shqiptare, veçanërisht NVM-ve, një instrument praktik për të marrë pjesë në konsorciume, projekte të përbashkëta, inovacion, kërkim shkencor dhe partneritete tregtare me subjekte të BE-së me më pak kosto dhe më pak rrezik juridik.</w:t>
      </w:r>
    </w:p>
    <w:p w14:paraId="29B8F6A8" w14:textId="77777777" w:rsidR="00262EE1" w:rsidRPr="008570A6" w:rsidRDefault="00262EE1" w:rsidP="008570A6">
      <w:pPr>
        <w:spacing w:after="0" w:line="240" w:lineRule="auto"/>
        <w:jc w:val="both"/>
        <w:rPr>
          <w:rFonts w:ascii="Times New Roman" w:eastAsia="Times New Roman" w:hAnsi="Times New Roman" w:cs="Times New Roman"/>
          <w:kern w:val="0"/>
          <w:sz w:val="24"/>
          <w:szCs w:val="24"/>
          <w:lang w:val="it-IT"/>
          <w14:ligatures w14:val="none"/>
        </w:rPr>
      </w:pPr>
    </w:p>
    <w:p w14:paraId="17C8C7FA" w14:textId="77777777" w:rsidR="00262EE1" w:rsidRDefault="002E66FA" w:rsidP="008570A6">
      <w:pPr>
        <w:numPr>
          <w:ilvl w:val="0"/>
          <w:numId w:val="36"/>
        </w:numPr>
        <w:spacing w:after="0" w:line="240" w:lineRule="auto"/>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Përforcimi i integrimit me tregun e përbashkët të BE-së</w:t>
      </w:r>
      <w:r w:rsidRPr="008570A6">
        <w:rPr>
          <w:rFonts w:ascii="Times New Roman" w:eastAsia="Times New Roman" w:hAnsi="Times New Roman" w:cs="Times New Roman"/>
          <w:kern w:val="0"/>
          <w:sz w:val="24"/>
          <w:szCs w:val="24"/>
          <w:lang w:val="it-IT"/>
          <w14:ligatures w14:val="none"/>
        </w:rPr>
        <w:br/>
      </w:r>
    </w:p>
    <w:p w14:paraId="04B95654" w14:textId="16E62FE9" w:rsidR="002E66FA" w:rsidRDefault="002E66FA" w:rsidP="00262EE1">
      <w:pPr>
        <w:spacing w:after="0" w:line="240" w:lineRule="auto"/>
        <w:ind w:left="450"/>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Strategjia mbështet procesin e afrimit të Shqipërisë me rregullat dhe mekanizmat e tregut unik evropian. Marrja e Rregullores (KE) Nr. 2137/85 dhe njohja e EEIG-ve është një hap konkret drejt harmonizimit me acquis të Kapitullit 6 dhe përfshirjes së Shqipërisë në një mekanizëm të standardizuar bashkëpunimi që në BE është funksional prej dekadash.</w:t>
      </w:r>
    </w:p>
    <w:p w14:paraId="23C5350A" w14:textId="77777777" w:rsidR="00262EE1" w:rsidRPr="008570A6" w:rsidRDefault="00262EE1" w:rsidP="008570A6">
      <w:pPr>
        <w:spacing w:after="0" w:line="240" w:lineRule="auto"/>
        <w:ind w:left="450"/>
        <w:jc w:val="both"/>
        <w:rPr>
          <w:rFonts w:ascii="Times New Roman" w:eastAsia="Times New Roman" w:hAnsi="Times New Roman" w:cs="Times New Roman"/>
          <w:kern w:val="0"/>
          <w:sz w:val="24"/>
          <w:szCs w:val="24"/>
          <w:lang w:val="it-IT"/>
          <w14:ligatures w14:val="none"/>
        </w:rPr>
      </w:pPr>
    </w:p>
    <w:p w14:paraId="32A75361" w14:textId="77777777" w:rsidR="00262EE1" w:rsidRDefault="002E66FA" w:rsidP="008570A6">
      <w:pPr>
        <w:numPr>
          <w:ilvl w:val="0"/>
          <w:numId w:val="36"/>
        </w:numPr>
        <w:spacing w:after="0" w:line="240" w:lineRule="auto"/>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Mbështetja e transformimit institucional dhe digjital</w:t>
      </w:r>
      <w:r w:rsidRPr="008570A6">
        <w:rPr>
          <w:rFonts w:ascii="Times New Roman" w:eastAsia="Times New Roman" w:hAnsi="Times New Roman" w:cs="Times New Roman"/>
          <w:kern w:val="0"/>
          <w:sz w:val="24"/>
          <w:szCs w:val="24"/>
          <w:lang w:val="it-IT"/>
          <w14:ligatures w14:val="none"/>
        </w:rPr>
        <w:br/>
      </w:r>
    </w:p>
    <w:p w14:paraId="553177CE" w14:textId="1B5BFA8A" w:rsidR="002E66FA" w:rsidRPr="008570A6" w:rsidRDefault="002E66FA" w:rsidP="008570A6">
      <w:pPr>
        <w:spacing w:after="0" w:line="240" w:lineRule="auto"/>
        <w:ind w:left="450"/>
        <w:jc w:val="both"/>
        <w:rPr>
          <w:rFonts w:ascii="Times New Roman" w:eastAsia="Times New Roman" w:hAnsi="Times New Roman" w:cs="Times New Roman"/>
          <w:kern w:val="0"/>
          <w:sz w:val="24"/>
          <w:szCs w:val="24"/>
          <w:lang w:val="it-IT"/>
          <w14:ligatures w14:val="none"/>
        </w:rPr>
      </w:pPr>
      <w:r w:rsidRPr="008570A6">
        <w:rPr>
          <w:rFonts w:ascii="Times New Roman" w:eastAsia="Times New Roman" w:hAnsi="Times New Roman" w:cs="Times New Roman"/>
          <w:kern w:val="0"/>
          <w:sz w:val="24"/>
          <w:szCs w:val="24"/>
          <w:lang w:val="it-IT"/>
          <w14:ligatures w14:val="none"/>
        </w:rPr>
        <w:t>Strategjia synon modernizimin e shërbimeve publike dhe sistemeve të regjistrimit të bizneseve. Nisma kërkon përshtatjen e procedurave të regjistrimit në QKB dhe ndërveprimin e tyre me standardet dhe modelet e BE-së, duke kontribuar drejtpërdrejt në përmirësimin e administrimit publik dhe rritjen e cilësisë së shërbimit për biznesin.</w:t>
      </w:r>
    </w:p>
    <w:p w14:paraId="43292A3D" w14:textId="65CE08E1" w:rsidR="002E66FA" w:rsidRPr="00872482" w:rsidRDefault="002E66FA" w:rsidP="00872482">
      <w:pPr>
        <w:spacing w:after="0" w:line="240" w:lineRule="auto"/>
        <w:jc w:val="both"/>
        <w:rPr>
          <w:rFonts w:ascii="Times New Roman" w:eastAsia="Times New Roman" w:hAnsi="Times New Roman" w:cs="Times New Roman"/>
          <w:kern w:val="0"/>
          <w:sz w:val="24"/>
          <w:szCs w:val="24"/>
          <w:lang w:val="sq-AL"/>
          <w14:ligatures w14:val="none"/>
        </w:rPr>
      </w:pPr>
    </w:p>
    <w:p w14:paraId="7DE9CE66" w14:textId="78EC25BA" w:rsidR="00872482" w:rsidRPr="00872482" w:rsidRDefault="00872482" w:rsidP="0087248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872482">
        <w:rPr>
          <w:rFonts w:ascii="Times New Roman" w:eastAsia="Times New Roman" w:hAnsi="Times New Roman" w:cs="Times New Roman"/>
          <w:b/>
          <w:bCs/>
          <w:kern w:val="0"/>
          <w:sz w:val="24"/>
          <w:szCs w:val="24"/>
          <w:lang w:val="sq-AL"/>
          <w14:ligatures w14:val="none"/>
        </w:rPr>
        <w:t>Rendisni punën ekzistuese që është realizuar tashmë</w:t>
      </w:r>
    </w:p>
    <w:p w14:paraId="509A32CB" w14:textId="792D41F3" w:rsidR="00872482" w:rsidRDefault="00872482" w:rsidP="00872482">
      <w:pPr>
        <w:spacing w:after="0" w:line="240" w:lineRule="auto"/>
        <w:jc w:val="both"/>
        <w:rPr>
          <w:rFonts w:ascii="Times New Roman" w:eastAsia="Times New Roman" w:hAnsi="Times New Roman" w:cs="Times New Roman"/>
          <w:kern w:val="0"/>
          <w:sz w:val="24"/>
          <w:szCs w:val="24"/>
          <w:lang w:val="sq-AL"/>
          <w14:ligatures w14:val="none"/>
        </w:rPr>
      </w:pPr>
      <w:r w:rsidRPr="00872482">
        <w:rPr>
          <w:rFonts w:ascii="Times New Roman" w:eastAsia="Times New Roman" w:hAnsi="Times New Roman" w:cs="Times New Roman"/>
          <w:kern w:val="0"/>
          <w:sz w:val="24"/>
          <w:szCs w:val="24"/>
          <w:lang w:val="sq-AL"/>
          <w14:ligatures w14:val="none"/>
        </w:rPr>
        <w:lastRenderedPageBreak/>
        <w:t>Qeveria ka ndërmarrë disa hapa paraprakë për harmonizimin e ligjit të shoqërive tregtare. Ligji Nr. 9901/2008 rregullon shoqëritë tregtare dhe është pjesërisht i përafruar me Direktivën (BE) 2017/1132 (nenet 26 dhe 17(1)), duke ofruar një bazë për regjistrim dhe qeverisje. QKB ka zhvilluar një sistem elektronik për regjistrimin e bizneseve, një hap drejt ndërveprueshmërisë me BE-në, edhe pse ende jo për EEIG-të. PKIE ka identifikuar harmonizimin me Kapitullin 6 si prioritet, dhe konsultimet fillestare gjatë S</w:t>
      </w:r>
      <w:r>
        <w:rPr>
          <w:rFonts w:ascii="Times New Roman" w:eastAsia="Times New Roman" w:hAnsi="Times New Roman" w:cs="Times New Roman"/>
          <w:kern w:val="0"/>
          <w:sz w:val="24"/>
          <w:szCs w:val="24"/>
          <w:lang w:val="sq-AL"/>
          <w14:ligatures w14:val="none"/>
        </w:rPr>
        <w:t xml:space="preserve">creening </w:t>
      </w:r>
      <w:r w:rsidRPr="00872482">
        <w:rPr>
          <w:rFonts w:ascii="Times New Roman" w:eastAsia="Times New Roman" w:hAnsi="Times New Roman" w:cs="Times New Roman"/>
          <w:kern w:val="0"/>
          <w:sz w:val="24"/>
          <w:szCs w:val="24"/>
          <w:lang w:val="sq-AL"/>
          <w14:ligatures w14:val="none"/>
        </w:rPr>
        <w:t>Dypalësh 2023 kanë vlerësuar nevojat</w:t>
      </w:r>
      <w:r w:rsidR="00600E17">
        <w:rPr>
          <w:rFonts w:ascii="Times New Roman" w:eastAsia="Times New Roman" w:hAnsi="Times New Roman" w:cs="Times New Roman"/>
          <w:kern w:val="0"/>
          <w:sz w:val="24"/>
          <w:szCs w:val="24"/>
          <w:lang w:val="sq-AL"/>
          <w14:ligatures w14:val="none"/>
        </w:rPr>
        <w:t xml:space="preserve"> p</w:t>
      </w:r>
      <w:r w:rsidR="00042EBD">
        <w:rPr>
          <w:rFonts w:ascii="Times New Roman" w:eastAsia="Times New Roman" w:hAnsi="Times New Roman" w:cs="Times New Roman"/>
          <w:kern w:val="0"/>
          <w:sz w:val="24"/>
          <w:szCs w:val="24"/>
          <w:lang w:val="sq-AL"/>
          <w14:ligatures w14:val="none"/>
        </w:rPr>
        <w:t>ë</w:t>
      </w:r>
      <w:r w:rsidR="00600E17">
        <w:rPr>
          <w:rFonts w:ascii="Times New Roman" w:eastAsia="Times New Roman" w:hAnsi="Times New Roman" w:cs="Times New Roman"/>
          <w:kern w:val="0"/>
          <w:sz w:val="24"/>
          <w:szCs w:val="24"/>
          <w:lang w:val="sq-AL"/>
          <w14:ligatures w14:val="none"/>
        </w:rPr>
        <w:t>rafrim t</w:t>
      </w:r>
      <w:r w:rsidR="00042EBD">
        <w:rPr>
          <w:rFonts w:ascii="Times New Roman" w:eastAsia="Times New Roman" w:hAnsi="Times New Roman" w:cs="Times New Roman"/>
          <w:kern w:val="0"/>
          <w:sz w:val="24"/>
          <w:szCs w:val="24"/>
          <w:lang w:val="sq-AL"/>
          <w14:ligatures w14:val="none"/>
        </w:rPr>
        <w:t>ë</w:t>
      </w:r>
      <w:r w:rsidR="00600E17">
        <w:rPr>
          <w:rFonts w:ascii="Times New Roman" w:eastAsia="Times New Roman" w:hAnsi="Times New Roman" w:cs="Times New Roman"/>
          <w:kern w:val="0"/>
          <w:sz w:val="24"/>
          <w:szCs w:val="24"/>
          <w:lang w:val="sq-AL"/>
          <w14:ligatures w14:val="none"/>
        </w:rPr>
        <w:t xml:space="preserve"> plot</w:t>
      </w:r>
      <w:r w:rsidR="00042EBD">
        <w:rPr>
          <w:rFonts w:ascii="Times New Roman" w:eastAsia="Times New Roman" w:hAnsi="Times New Roman" w:cs="Times New Roman"/>
          <w:kern w:val="0"/>
          <w:sz w:val="24"/>
          <w:szCs w:val="24"/>
          <w:lang w:val="sq-AL"/>
          <w14:ligatures w14:val="none"/>
        </w:rPr>
        <w:t>ë</w:t>
      </w:r>
      <w:r w:rsidR="00600E17">
        <w:rPr>
          <w:rFonts w:ascii="Times New Roman" w:eastAsia="Times New Roman" w:hAnsi="Times New Roman" w:cs="Times New Roman"/>
          <w:kern w:val="0"/>
          <w:sz w:val="24"/>
          <w:szCs w:val="24"/>
          <w:lang w:val="sq-AL"/>
          <w14:ligatures w14:val="none"/>
        </w:rPr>
        <w:t>, çka do t</w:t>
      </w:r>
      <w:r w:rsidR="00042EBD">
        <w:rPr>
          <w:rFonts w:ascii="Times New Roman" w:eastAsia="Times New Roman" w:hAnsi="Times New Roman" w:cs="Times New Roman"/>
          <w:kern w:val="0"/>
          <w:sz w:val="24"/>
          <w:szCs w:val="24"/>
          <w:lang w:val="sq-AL"/>
          <w14:ligatures w14:val="none"/>
        </w:rPr>
        <w:t>ë</w:t>
      </w:r>
      <w:r w:rsidR="00600E17">
        <w:rPr>
          <w:rFonts w:ascii="Times New Roman" w:eastAsia="Times New Roman" w:hAnsi="Times New Roman" w:cs="Times New Roman"/>
          <w:kern w:val="0"/>
          <w:sz w:val="24"/>
          <w:szCs w:val="24"/>
          <w:lang w:val="sq-AL"/>
          <w14:ligatures w14:val="none"/>
        </w:rPr>
        <w:t xml:space="preserve"> thot</w:t>
      </w:r>
      <w:r w:rsidR="00042EBD">
        <w:rPr>
          <w:rFonts w:ascii="Times New Roman" w:eastAsia="Times New Roman" w:hAnsi="Times New Roman" w:cs="Times New Roman"/>
          <w:kern w:val="0"/>
          <w:sz w:val="24"/>
          <w:szCs w:val="24"/>
          <w:lang w:val="sq-AL"/>
          <w14:ligatures w14:val="none"/>
        </w:rPr>
        <w:t>ë</w:t>
      </w:r>
      <w:r w:rsidR="00600E17">
        <w:rPr>
          <w:rFonts w:ascii="Times New Roman" w:eastAsia="Times New Roman" w:hAnsi="Times New Roman" w:cs="Times New Roman"/>
          <w:kern w:val="0"/>
          <w:sz w:val="24"/>
          <w:szCs w:val="24"/>
          <w:lang w:val="sq-AL"/>
          <w14:ligatures w14:val="none"/>
        </w:rPr>
        <w:t xml:space="preserve"> edhe</w:t>
      </w:r>
      <w:r w:rsidRPr="00872482">
        <w:rPr>
          <w:rFonts w:ascii="Times New Roman" w:eastAsia="Times New Roman" w:hAnsi="Times New Roman" w:cs="Times New Roman"/>
          <w:kern w:val="0"/>
          <w:sz w:val="24"/>
          <w:szCs w:val="24"/>
          <w:lang w:val="sq-AL"/>
          <w14:ligatures w14:val="none"/>
        </w:rPr>
        <w:t xml:space="preserve"> për EEIG-të, duke përcaktuar një afat deri në 2026 për transpozim.</w:t>
      </w:r>
    </w:p>
    <w:p w14:paraId="2CC2D25A" w14:textId="77777777" w:rsidR="00F53754" w:rsidRDefault="00F53754" w:rsidP="00872482">
      <w:pPr>
        <w:spacing w:after="0" w:line="240" w:lineRule="auto"/>
        <w:jc w:val="both"/>
        <w:rPr>
          <w:rFonts w:ascii="Times New Roman" w:eastAsia="Times New Roman" w:hAnsi="Times New Roman" w:cs="Times New Roman"/>
          <w:kern w:val="0"/>
          <w:sz w:val="24"/>
          <w:szCs w:val="24"/>
          <w:lang w:val="sq-AL"/>
          <w14:ligatures w14:val="none"/>
        </w:rPr>
      </w:pPr>
    </w:p>
    <w:p w14:paraId="05D7635C" w14:textId="02B38F0F" w:rsidR="00F53754" w:rsidRPr="00F53754" w:rsidRDefault="00F53754" w:rsidP="00F53754">
      <w:pPr>
        <w:spacing w:after="0" w:line="240" w:lineRule="auto"/>
        <w:jc w:val="both"/>
        <w:rPr>
          <w:rFonts w:ascii="Times New Roman" w:eastAsia="Times New Roman" w:hAnsi="Times New Roman" w:cs="Times New Roman"/>
          <w:kern w:val="0"/>
          <w:sz w:val="24"/>
          <w:szCs w:val="24"/>
          <w:lang w:val="sq-AL"/>
          <w14:ligatures w14:val="none"/>
        </w:rPr>
      </w:pPr>
      <w:r w:rsidRPr="00F53754">
        <w:rPr>
          <w:rFonts w:ascii="Times New Roman" w:eastAsia="Times New Roman" w:hAnsi="Times New Roman" w:cs="Times New Roman"/>
          <w:kern w:val="0"/>
          <w:sz w:val="24"/>
          <w:szCs w:val="24"/>
          <w:lang w:val="sq-AL"/>
          <w14:ligatures w14:val="none"/>
        </w:rPr>
        <w:t>Në nivel institucional, është zhvilluar bashkëpunim ndërinstitucional aktiv ndërmjet Ministrisë së Ekonomisë</w:t>
      </w:r>
      <w:r>
        <w:rPr>
          <w:rFonts w:ascii="Times New Roman" w:eastAsia="Times New Roman" w:hAnsi="Times New Roman" w:cs="Times New Roman"/>
          <w:kern w:val="0"/>
          <w:sz w:val="24"/>
          <w:szCs w:val="24"/>
          <w:lang w:val="sq-AL"/>
          <w14:ligatures w14:val="none"/>
        </w:rPr>
        <w:t xml:space="preserve"> </w:t>
      </w:r>
      <w:r w:rsidRPr="00F53754">
        <w:rPr>
          <w:rFonts w:ascii="Times New Roman" w:eastAsia="Times New Roman" w:hAnsi="Times New Roman" w:cs="Times New Roman"/>
          <w:kern w:val="0"/>
          <w:sz w:val="24"/>
          <w:szCs w:val="24"/>
          <w:lang w:val="sq-AL"/>
          <w14:ligatures w14:val="none"/>
        </w:rPr>
        <w:t>dhe Inovacionit (MEKI)</w:t>
      </w:r>
      <w:r>
        <w:rPr>
          <w:rFonts w:ascii="Times New Roman" w:eastAsia="Times New Roman" w:hAnsi="Times New Roman" w:cs="Times New Roman"/>
          <w:kern w:val="0"/>
          <w:sz w:val="24"/>
          <w:szCs w:val="24"/>
          <w:lang w:val="sq-AL"/>
          <w14:ligatures w14:val="none"/>
        </w:rPr>
        <w:t xml:space="preserve"> </w:t>
      </w:r>
      <w:r w:rsidRPr="00F53754">
        <w:rPr>
          <w:rFonts w:ascii="Times New Roman" w:eastAsia="Times New Roman" w:hAnsi="Times New Roman" w:cs="Times New Roman"/>
          <w:kern w:val="0"/>
          <w:sz w:val="24"/>
          <w:szCs w:val="24"/>
          <w:lang w:val="sq-AL"/>
          <w14:ligatures w14:val="none"/>
        </w:rPr>
        <w:t>dhe Qendrës Kombëtare të Biznesit (QKB) për analizimin e mënyrave të mundshme të regjistrimit dhe funksionimit të EEIG-ve në sistemin elektronik të regjistrit tregtar.</w:t>
      </w:r>
    </w:p>
    <w:p w14:paraId="330B7A45" w14:textId="77777777" w:rsidR="00F53754" w:rsidRPr="00F53754" w:rsidRDefault="00F53754" w:rsidP="00F53754">
      <w:pPr>
        <w:spacing w:after="0" w:line="240" w:lineRule="auto"/>
        <w:jc w:val="both"/>
        <w:rPr>
          <w:rFonts w:ascii="Times New Roman" w:eastAsia="Times New Roman" w:hAnsi="Times New Roman" w:cs="Times New Roman"/>
          <w:kern w:val="0"/>
          <w:sz w:val="24"/>
          <w:szCs w:val="24"/>
          <w:lang w:val="sq-AL"/>
          <w14:ligatures w14:val="none"/>
        </w:rPr>
      </w:pPr>
      <w:r w:rsidRPr="00F53754">
        <w:rPr>
          <w:rFonts w:ascii="Times New Roman" w:eastAsia="Times New Roman" w:hAnsi="Times New Roman" w:cs="Times New Roman"/>
          <w:kern w:val="0"/>
          <w:sz w:val="24"/>
          <w:szCs w:val="24"/>
          <w:lang w:val="sq-AL"/>
          <w14:ligatures w14:val="none"/>
        </w:rPr>
        <w:t>Në kuadër të këtij procesi, është shqyrtuar mundësia për përfshirjen e një moduli të dedikuar për EEIG-të në platformën ekzistuese të QKB-së dhe përafrimi i saj me sistemin BRIS (Business Registers Interconnection System) të BE-së. Këto diskutime janë zhvilluar me mbështetjen teknike të Agjencisë Kombëtare për Shoqërinë e Informacionit (AKSHI), e cila ka konfirmuar gatishmërinë për përditësime teknike pas miratimit të kuadrit ligjor.</w:t>
      </w:r>
    </w:p>
    <w:p w14:paraId="1B76F9EA" w14:textId="77777777" w:rsidR="00F53754" w:rsidRPr="00F53754" w:rsidRDefault="00F53754" w:rsidP="00F53754">
      <w:pPr>
        <w:spacing w:after="0" w:line="240" w:lineRule="auto"/>
        <w:jc w:val="both"/>
        <w:rPr>
          <w:rFonts w:ascii="Times New Roman" w:eastAsia="Times New Roman" w:hAnsi="Times New Roman" w:cs="Times New Roman"/>
          <w:kern w:val="0"/>
          <w:sz w:val="24"/>
          <w:szCs w:val="24"/>
          <w:lang w:val="sq-AL"/>
          <w14:ligatures w14:val="none"/>
        </w:rPr>
      </w:pPr>
    </w:p>
    <w:p w14:paraId="56FFC373" w14:textId="2F5AC261" w:rsidR="00F53754" w:rsidRPr="00872482" w:rsidRDefault="00F53754" w:rsidP="00F53754">
      <w:pPr>
        <w:spacing w:after="0" w:line="240" w:lineRule="auto"/>
        <w:jc w:val="both"/>
        <w:rPr>
          <w:rFonts w:ascii="Times New Roman" w:eastAsia="Times New Roman" w:hAnsi="Times New Roman" w:cs="Times New Roman"/>
          <w:kern w:val="0"/>
          <w:sz w:val="24"/>
          <w:szCs w:val="24"/>
          <w:lang w:val="sq-AL"/>
          <w14:ligatures w14:val="none"/>
        </w:rPr>
      </w:pPr>
      <w:r w:rsidRPr="00F53754">
        <w:rPr>
          <w:rFonts w:ascii="Times New Roman" w:eastAsia="Times New Roman" w:hAnsi="Times New Roman" w:cs="Times New Roman"/>
          <w:kern w:val="0"/>
          <w:sz w:val="24"/>
          <w:szCs w:val="24"/>
          <w:lang w:val="sq-AL"/>
          <w14:ligatures w14:val="none"/>
        </w:rPr>
        <w:t>Në fazën paraprake janë zhvilluar gjithashtu konsultime joformale me palët e interesuara, përfshirë</w:t>
      </w:r>
      <w:r w:rsidR="00986680">
        <w:rPr>
          <w:rFonts w:ascii="Times New Roman" w:eastAsia="Times New Roman" w:hAnsi="Times New Roman" w:cs="Times New Roman"/>
          <w:kern w:val="0"/>
          <w:sz w:val="24"/>
          <w:szCs w:val="24"/>
          <w:lang w:val="sq-AL"/>
          <w14:ligatures w14:val="none"/>
        </w:rPr>
        <w:t xml:space="preserve"> dhomat e tregtisë </w:t>
      </w:r>
      <w:r w:rsidRPr="00F53754">
        <w:rPr>
          <w:rFonts w:ascii="Times New Roman" w:eastAsia="Times New Roman" w:hAnsi="Times New Roman" w:cs="Times New Roman"/>
          <w:kern w:val="0"/>
          <w:sz w:val="24"/>
          <w:szCs w:val="24"/>
          <w:lang w:val="sq-AL"/>
          <w14:ligatures w14:val="none"/>
        </w:rPr>
        <w:t>si dhe ekspertë të së drejtës tregtare dhe përfaqësues të universiteteve juridike.</w:t>
      </w:r>
      <w:r w:rsidR="00986680">
        <w:rPr>
          <w:rFonts w:ascii="Times New Roman" w:eastAsia="Times New Roman" w:hAnsi="Times New Roman" w:cs="Times New Roman"/>
          <w:kern w:val="0"/>
          <w:sz w:val="24"/>
          <w:szCs w:val="24"/>
          <w:lang w:val="sq-AL"/>
          <w14:ligatures w14:val="none"/>
        </w:rPr>
        <w:t xml:space="preserve"> </w:t>
      </w:r>
      <w:r w:rsidRPr="00F53754">
        <w:rPr>
          <w:rFonts w:ascii="Times New Roman" w:eastAsia="Times New Roman" w:hAnsi="Times New Roman" w:cs="Times New Roman"/>
          <w:kern w:val="0"/>
          <w:sz w:val="24"/>
          <w:szCs w:val="24"/>
          <w:lang w:val="sq-AL"/>
          <w14:ligatures w14:val="none"/>
        </w:rPr>
        <w:t>Përfaqësuesit e bizneseve dhe organizatave profesionale kanë theksuar nevojën për një formë bashkëpunimi më fleksibël dhe me rrezik të ulët, veçanërisht për SME-të që kërkojnë të hyjnë në tregjet e BE-së pa pasur nevojë të krijojnë shoqëri të reja me kapital të madh. Ata kanë shprehur gjithashtu interes për pjesëmarrje në procesin e konsultimit publik gjatë hartimit të ligjit.</w:t>
      </w:r>
    </w:p>
    <w:p w14:paraId="64162469" w14:textId="77777777" w:rsidR="00872482" w:rsidRPr="00B032D7" w:rsidRDefault="00872482" w:rsidP="00B032D7">
      <w:pPr>
        <w:spacing w:after="0" w:line="240" w:lineRule="auto"/>
        <w:jc w:val="both"/>
        <w:rPr>
          <w:rFonts w:ascii="Times New Roman" w:eastAsia="Times New Roman" w:hAnsi="Times New Roman" w:cs="Times New Roman"/>
          <w:kern w:val="0"/>
          <w:sz w:val="24"/>
          <w:szCs w:val="24"/>
          <w:lang w:val="sq-AL"/>
          <w14:ligatures w14:val="none"/>
        </w:rPr>
      </w:pPr>
    </w:p>
    <w:p w14:paraId="26165CA4" w14:textId="210EE1CD" w:rsidR="00A91BE0" w:rsidRPr="00A91BE0" w:rsidRDefault="00A91BE0" w:rsidP="00CA0CE1">
      <w:pPr>
        <w:spacing w:before="100" w:beforeAutospacing="1" w:after="100" w:afterAutospacing="1" w:line="240" w:lineRule="auto"/>
        <w:jc w:val="both"/>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Objektivi i politikës</w:t>
      </w:r>
    </w:p>
    <w:sdt>
      <w:sdtPr>
        <w:rPr>
          <w:rFonts w:ascii="Times New Roman" w:eastAsia="Times New Roman" w:hAnsi="Times New Roman" w:cs="Times New Roman"/>
          <w:kern w:val="0"/>
          <w:sz w:val="24"/>
          <w:szCs w:val="24"/>
          <w:lang w:val="sq-AL" w:eastAsia="en-GB"/>
          <w14:ligatures w14:val="none"/>
        </w:rPr>
        <w:id w:val="-531503755"/>
        <w:lock w:val="contentLocked"/>
        <w:placeholder>
          <w:docPart w:val="7DD56341C5404EC382001D4ADE5A9DF2"/>
        </w:placeholder>
      </w:sdtPr>
      <w:sdtContent>
        <w:p w14:paraId="42ECCE7A"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Vendosni objektiva që korrespondojnë me problemin dhe shkaqet e tij.</w:t>
          </w:r>
        </w:p>
        <w:p w14:paraId="11BA026D"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Sigurohuni që objektivat e vendosur të korrespondojnë me ato të dhëna në përmbledhjen ekzekutive, por më të detajuara. </w:t>
          </w:r>
        </w:p>
        <w:p w14:paraId="28160275" w14:textId="0F9AFBD4" w:rsidR="00A91BE0" w:rsidRPr="00124E92" w:rsidRDefault="00A91BE0" w:rsidP="00124E92">
          <w:pPr>
            <w:numPr>
              <w:ilvl w:val="0"/>
              <w:numId w:val="2"/>
            </w:numPr>
            <w:tabs>
              <w:tab w:val="left" w:pos="567"/>
            </w:tabs>
            <w:spacing w:after="0" w:line="276" w:lineRule="auto"/>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Sigurohuni që objektivat janë specifikë, të matshëm, të arritshëm, realë dhe në kohë.</w:t>
          </w:r>
        </w:p>
      </w:sdtContent>
    </w:sdt>
    <w:p w14:paraId="521A9828" w14:textId="77777777" w:rsidR="00217DC2" w:rsidRDefault="00217DC2" w:rsidP="00154CCD">
      <w:pPr>
        <w:pStyle w:val="Heading4"/>
        <w:rPr>
          <w:rFonts w:ascii="Times New Roman" w:eastAsia="Times New Roman" w:hAnsi="Times New Roman" w:cs="Times New Roman"/>
          <w:b/>
          <w:bCs/>
          <w:i w:val="0"/>
          <w:iCs w:val="0"/>
          <w:color w:val="auto"/>
          <w:kern w:val="0"/>
          <w:sz w:val="24"/>
          <w:szCs w:val="24"/>
          <w:lang w:val="sq-AL"/>
          <w14:ligatures w14:val="none"/>
        </w:rPr>
      </w:pPr>
    </w:p>
    <w:p w14:paraId="5326B205" w14:textId="1E3CA5BD" w:rsidR="00874081" w:rsidRPr="008570A6" w:rsidRDefault="00087886" w:rsidP="008570A6">
      <w:pPr>
        <w:pStyle w:val="ListParagraph"/>
        <w:numPr>
          <w:ilvl w:val="0"/>
          <w:numId w:val="46"/>
        </w:numPr>
        <w:jc w:val="both"/>
        <w:rPr>
          <w:rFonts w:ascii="Times New Roman" w:hAnsi="Times New Roman" w:cs="Times New Roman"/>
          <w:sz w:val="24"/>
          <w:szCs w:val="24"/>
          <w:lang w:val="sq-AL"/>
        </w:rPr>
      </w:pPr>
      <w:r w:rsidRPr="008570A6">
        <w:rPr>
          <w:rFonts w:ascii="Times New Roman" w:hAnsi="Times New Roman" w:cs="Times New Roman"/>
          <w:sz w:val="24"/>
          <w:szCs w:val="24"/>
          <w:lang w:val="sq-AL"/>
        </w:rPr>
        <w:t>Harmonizim i plotw i legjislacionit tw brendshwm me</w:t>
      </w:r>
      <w:r w:rsidR="00874081" w:rsidRPr="008570A6">
        <w:rPr>
          <w:rFonts w:ascii="Times New Roman" w:hAnsi="Times New Roman" w:cs="Times New Roman"/>
          <w:sz w:val="24"/>
          <w:szCs w:val="24"/>
          <w:lang w:val="sq-AL"/>
        </w:rPr>
        <w:t xml:space="preserve"> Rregullore</w:t>
      </w:r>
      <w:r w:rsidRPr="008570A6">
        <w:rPr>
          <w:rFonts w:ascii="Times New Roman" w:hAnsi="Times New Roman" w:cs="Times New Roman"/>
          <w:sz w:val="24"/>
          <w:szCs w:val="24"/>
          <w:lang w:val="sq-AL"/>
        </w:rPr>
        <w:t>n</w:t>
      </w:r>
      <w:r w:rsidR="00874081" w:rsidRPr="008570A6">
        <w:rPr>
          <w:rFonts w:ascii="Times New Roman" w:hAnsi="Times New Roman" w:cs="Times New Roman"/>
          <w:sz w:val="24"/>
          <w:szCs w:val="24"/>
          <w:lang w:val="sq-AL"/>
        </w:rPr>
        <w:t xml:space="preserve"> (KE) nr. 2137/85 </w:t>
      </w:r>
      <w:r w:rsidRPr="008570A6">
        <w:rPr>
          <w:rFonts w:ascii="Times New Roman" w:hAnsi="Times New Roman" w:cs="Times New Roman"/>
          <w:sz w:val="24"/>
          <w:szCs w:val="24"/>
          <w:lang w:val="sq-AL"/>
        </w:rPr>
        <w:t xml:space="preserve">mundwsimin e organizimit nw </w:t>
      </w:r>
      <w:r w:rsidR="00701DFE" w:rsidRPr="008570A6">
        <w:rPr>
          <w:rFonts w:ascii="Times New Roman" w:hAnsi="Times New Roman" w:cs="Times New Roman"/>
          <w:sz w:val="24"/>
          <w:szCs w:val="24"/>
          <w:lang w:val="sq-AL"/>
        </w:rPr>
        <w:t>grupime ekonomike me interes evropian</w:t>
      </w:r>
      <w:r w:rsidRPr="008570A6">
        <w:rPr>
          <w:rFonts w:ascii="Times New Roman" w:hAnsi="Times New Roman" w:cs="Times New Roman"/>
          <w:sz w:val="24"/>
          <w:szCs w:val="24"/>
          <w:lang w:val="sq-AL"/>
        </w:rPr>
        <w:t>,</w:t>
      </w:r>
      <w:r w:rsidR="00874081" w:rsidRPr="008570A6">
        <w:rPr>
          <w:rFonts w:ascii="Times New Roman" w:hAnsi="Times New Roman" w:cs="Times New Roman"/>
          <w:sz w:val="24"/>
          <w:szCs w:val="24"/>
          <w:lang w:val="sq-AL"/>
        </w:rPr>
        <w:t xml:space="preserve"> brenda vitit 202</w:t>
      </w:r>
      <w:r w:rsidRPr="008570A6">
        <w:rPr>
          <w:rFonts w:ascii="Times New Roman" w:hAnsi="Times New Roman" w:cs="Times New Roman"/>
          <w:sz w:val="24"/>
          <w:szCs w:val="24"/>
          <w:lang w:val="sq-AL"/>
        </w:rPr>
        <w:t>6</w:t>
      </w:r>
      <w:r w:rsidR="00874081" w:rsidRPr="008570A6">
        <w:rPr>
          <w:rFonts w:ascii="Times New Roman" w:hAnsi="Times New Roman" w:cs="Times New Roman"/>
          <w:sz w:val="24"/>
          <w:szCs w:val="24"/>
          <w:lang w:val="sq-AL"/>
        </w:rPr>
        <w:t>.</w:t>
      </w:r>
    </w:p>
    <w:p w14:paraId="0E885DA9" w14:textId="5B556EE8" w:rsidR="00874081"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Arritja e mbi 95% të nivelit të harmonizimit me acquis për Kapitullin 6, brenda vitit 2026.</w:t>
      </w:r>
    </w:p>
    <w:p w14:paraId="0E10ECA5" w14:textId="77777777" w:rsidR="00BD71E8" w:rsidRPr="00951E97" w:rsidRDefault="00BD71E8" w:rsidP="008570A6">
      <w:pPr>
        <w:pStyle w:val="ListParagraph"/>
        <w:numPr>
          <w:ilvl w:val="0"/>
          <w:numId w:val="46"/>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Lehtësimi i bashkëpunimit ekonomik ndërkufitar ndërmjet bizneseve shqiptare dhe partnereve të BE-së përmes një instrumenti fleksibël ligjor si EEIG.</w:t>
      </w:r>
    </w:p>
    <w:p w14:paraId="3A534118" w14:textId="77777777" w:rsidR="00BD71E8" w:rsidRPr="00951E97" w:rsidRDefault="00BD71E8" w:rsidP="008570A6">
      <w:pPr>
        <w:pStyle w:val="ListParagraph"/>
        <w:numPr>
          <w:ilvl w:val="0"/>
          <w:numId w:val="46"/>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Rritja e mundësive për ndërmarrjet e vogla dhe të mesme (SME), si dhe për ndërmarrjet e huaja/të përbashkëta, për të zhvilluar projekte të përbashkëta dhe për të hyrë në tregun e brendshëm të BE-së.</w:t>
      </w:r>
    </w:p>
    <w:p w14:paraId="7F3433E1" w14:textId="04187D88" w:rsidR="00BD71E8" w:rsidRPr="008570A6" w:rsidRDefault="00BD71E8" w:rsidP="008570A6">
      <w:pPr>
        <w:pStyle w:val="ListParagraph"/>
        <w:numPr>
          <w:ilvl w:val="0"/>
          <w:numId w:val="46"/>
        </w:num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r w:rsidRPr="00951E97">
        <w:rPr>
          <w:rFonts w:ascii="Times New Roman" w:eastAsia="Times New Roman" w:hAnsi="Times New Roman" w:cs="Times New Roman"/>
          <w:kern w:val="0"/>
          <w:sz w:val="24"/>
          <w:szCs w:val="24"/>
          <w:lang w:val="sq-AL" w:eastAsia="en-GB"/>
          <w14:ligatures w14:val="none"/>
        </w:rPr>
        <w:t>Nxitja e zhvillimit ekonomik, inovacionit dhe punësimit, si rezultat i bashkëpunimeve të reja të mundësuara nga EEIG-të.</w:t>
      </w:r>
    </w:p>
    <w:p w14:paraId="207DC8D4" w14:textId="4296979E" w:rsidR="00874081" w:rsidRPr="008570A6" w:rsidRDefault="00BD71E8" w:rsidP="008570A6">
      <w:pPr>
        <w:pStyle w:val="ListParagraph"/>
        <w:numPr>
          <w:ilvl w:val="0"/>
          <w:numId w:val="46"/>
        </w:numPr>
        <w:jc w:val="both"/>
        <w:rPr>
          <w:rFonts w:ascii="Times New Roman" w:hAnsi="Times New Roman" w:cs="Times New Roman"/>
          <w:sz w:val="24"/>
          <w:szCs w:val="24"/>
          <w:lang w:val="sq-AL"/>
        </w:rPr>
      </w:pPr>
      <w:r w:rsidRPr="008570A6">
        <w:rPr>
          <w:rFonts w:ascii="Times New Roman" w:hAnsi="Times New Roman" w:cs="Times New Roman"/>
          <w:sz w:val="24"/>
          <w:szCs w:val="24"/>
          <w:lang w:val="sq-AL"/>
        </w:rPr>
        <w:t>Rrit</w:t>
      </w:r>
      <w:r>
        <w:rPr>
          <w:rFonts w:ascii="Times New Roman" w:hAnsi="Times New Roman" w:cs="Times New Roman"/>
          <w:sz w:val="24"/>
          <w:szCs w:val="24"/>
          <w:lang w:val="sq-AL"/>
        </w:rPr>
        <w:t>ja dhe forcimi i kapaciteteve institucionale, nwpwrmjet t</w:t>
      </w:r>
      <w:r w:rsidR="00874081" w:rsidRPr="008570A6">
        <w:rPr>
          <w:rFonts w:ascii="Times New Roman" w:hAnsi="Times New Roman" w:cs="Times New Roman"/>
          <w:sz w:val="24"/>
          <w:szCs w:val="24"/>
          <w:lang w:val="sq-AL"/>
        </w:rPr>
        <w:t>rajnimi</w:t>
      </w:r>
      <w:r>
        <w:rPr>
          <w:rFonts w:ascii="Times New Roman" w:hAnsi="Times New Roman" w:cs="Times New Roman"/>
          <w:sz w:val="24"/>
          <w:szCs w:val="24"/>
          <w:lang w:val="sq-AL"/>
        </w:rPr>
        <w:t>t</w:t>
      </w:r>
      <w:r w:rsidR="00874081" w:rsidRPr="008570A6">
        <w:rPr>
          <w:rFonts w:ascii="Times New Roman" w:hAnsi="Times New Roman" w:cs="Times New Roman"/>
          <w:sz w:val="24"/>
          <w:szCs w:val="24"/>
          <w:lang w:val="sq-AL"/>
        </w:rPr>
        <w:t xml:space="preserve"> </w:t>
      </w:r>
      <w:r>
        <w:rPr>
          <w:rFonts w:ascii="Times New Roman" w:hAnsi="Times New Roman" w:cs="Times New Roman"/>
          <w:sz w:val="24"/>
          <w:szCs w:val="24"/>
          <w:lang w:val="sq-AL"/>
        </w:rPr>
        <w:t>tw</w:t>
      </w:r>
      <w:r w:rsidR="00874081" w:rsidRPr="008570A6">
        <w:rPr>
          <w:rFonts w:ascii="Times New Roman" w:hAnsi="Times New Roman" w:cs="Times New Roman"/>
          <w:sz w:val="24"/>
          <w:szCs w:val="24"/>
          <w:lang w:val="sq-AL"/>
        </w:rPr>
        <w:t xml:space="preserve"> të paktën 50 punonjësve të QKB dhe MEKI për zbatimin e rregullave të EEIG, brenda </w:t>
      </w:r>
      <w:r w:rsidR="00087886" w:rsidRPr="008570A6">
        <w:rPr>
          <w:rFonts w:ascii="Times New Roman" w:hAnsi="Times New Roman" w:cs="Times New Roman"/>
          <w:sz w:val="24"/>
          <w:szCs w:val="24"/>
          <w:lang w:val="sq-AL"/>
        </w:rPr>
        <w:t>vitit</w:t>
      </w:r>
      <w:r w:rsidR="00874081" w:rsidRPr="008570A6">
        <w:rPr>
          <w:rFonts w:ascii="Times New Roman" w:hAnsi="Times New Roman" w:cs="Times New Roman"/>
          <w:sz w:val="24"/>
          <w:szCs w:val="24"/>
          <w:lang w:val="sq-AL"/>
        </w:rPr>
        <w:t xml:space="preserve"> 2027.</w:t>
      </w:r>
    </w:p>
    <w:p w14:paraId="148E3BD8" w14:textId="35799642"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Sigurimi i ndërveprueshmërisë së sistemit të QKB me BRIS, brenda vitit 2027.</w:t>
      </w:r>
    </w:p>
    <w:p w14:paraId="2F9A843E" w14:textId="64EAF1A1"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Garan</w:t>
      </w:r>
      <w:r w:rsidR="00087886" w:rsidRPr="008570A6">
        <w:rPr>
          <w:rFonts w:ascii="Times New Roman" w:hAnsi="Times New Roman" w:cs="Times New Roman"/>
          <w:sz w:val="24"/>
          <w:szCs w:val="24"/>
          <w:lang w:val="it-IT"/>
        </w:rPr>
        <w:t>timi i mw shumw s</w:t>
      </w:r>
      <w:r w:rsidRPr="008570A6">
        <w:rPr>
          <w:rFonts w:ascii="Times New Roman" w:hAnsi="Times New Roman" w:cs="Times New Roman"/>
          <w:sz w:val="24"/>
          <w:szCs w:val="24"/>
          <w:lang w:val="it-IT"/>
        </w:rPr>
        <w:t>e</w:t>
      </w:r>
      <w:r w:rsidR="00087886" w:rsidRPr="008570A6">
        <w:rPr>
          <w:rFonts w:ascii="Times New Roman" w:hAnsi="Times New Roman" w:cs="Times New Roman"/>
          <w:sz w:val="24"/>
          <w:szCs w:val="24"/>
          <w:lang w:val="it-IT"/>
        </w:rPr>
        <w:t xml:space="preserve"> </w:t>
      </w:r>
      <w:r w:rsidRPr="008570A6">
        <w:rPr>
          <w:rFonts w:ascii="Times New Roman" w:hAnsi="Times New Roman" w:cs="Times New Roman"/>
          <w:sz w:val="24"/>
          <w:szCs w:val="24"/>
          <w:lang w:val="it-IT"/>
        </w:rPr>
        <w:t xml:space="preserve">99% </w:t>
      </w:r>
      <w:r w:rsidR="00087886" w:rsidRPr="008570A6">
        <w:rPr>
          <w:rFonts w:ascii="Times New Roman" w:hAnsi="Times New Roman" w:cs="Times New Roman"/>
          <w:sz w:val="24"/>
          <w:szCs w:val="24"/>
          <w:lang w:val="it-IT"/>
        </w:rPr>
        <w:t xml:space="preserve">tw </w:t>
      </w:r>
      <w:r w:rsidRPr="008570A6">
        <w:rPr>
          <w:rFonts w:ascii="Times New Roman" w:hAnsi="Times New Roman" w:cs="Times New Roman"/>
          <w:sz w:val="24"/>
          <w:szCs w:val="24"/>
          <w:lang w:val="it-IT"/>
        </w:rPr>
        <w:t>disponueshmërisë së shërbimeve të shkëmbimit të të dhënave</w:t>
      </w:r>
      <w:r w:rsidR="002C1BD1" w:rsidRPr="008570A6">
        <w:rPr>
          <w:rFonts w:ascii="Times New Roman" w:hAnsi="Times New Roman" w:cs="Times New Roman"/>
          <w:sz w:val="24"/>
          <w:szCs w:val="24"/>
          <w:lang w:val="it-IT"/>
        </w:rPr>
        <w:t>, pwr njw</w:t>
      </w:r>
      <w:r w:rsidRPr="008570A6">
        <w:rPr>
          <w:rFonts w:ascii="Times New Roman" w:hAnsi="Times New Roman" w:cs="Times New Roman"/>
          <w:sz w:val="24"/>
          <w:szCs w:val="24"/>
          <w:lang w:val="it-IT"/>
        </w:rPr>
        <w:t xml:space="preserve"> kohë përpunimi </w:t>
      </w:r>
      <w:r w:rsidR="002C1BD1" w:rsidRPr="008570A6">
        <w:rPr>
          <w:rFonts w:ascii="Times New Roman" w:hAnsi="Times New Roman" w:cs="Times New Roman"/>
          <w:sz w:val="24"/>
          <w:szCs w:val="24"/>
          <w:lang w:val="it-IT"/>
        </w:rPr>
        <w:t xml:space="preserve">mw tw vogwl se </w:t>
      </w:r>
      <w:r w:rsidRPr="008570A6">
        <w:rPr>
          <w:rFonts w:ascii="Times New Roman" w:hAnsi="Times New Roman" w:cs="Times New Roman"/>
          <w:sz w:val="24"/>
          <w:szCs w:val="24"/>
          <w:lang w:val="it-IT"/>
        </w:rPr>
        <w:t>1 ditë</w:t>
      </w:r>
      <w:r w:rsidR="002C1BD1" w:rsidRPr="008570A6">
        <w:rPr>
          <w:rFonts w:ascii="Times New Roman" w:hAnsi="Times New Roman" w:cs="Times New Roman"/>
          <w:sz w:val="24"/>
          <w:szCs w:val="24"/>
          <w:lang w:val="it-IT"/>
        </w:rPr>
        <w:t>, me</w:t>
      </w:r>
      <w:r w:rsidRPr="008570A6">
        <w:rPr>
          <w:rFonts w:ascii="Times New Roman" w:hAnsi="Times New Roman" w:cs="Times New Roman"/>
          <w:sz w:val="24"/>
          <w:szCs w:val="24"/>
          <w:lang w:val="it-IT"/>
        </w:rPr>
        <w:t xml:space="preserve"> gabime teknike </w:t>
      </w:r>
      <w:r w:rsidR="002C1BD1" w:rsidRPr="008570A6">
        <w:rPr>
          <w:rFonts w:ascii="Times New Roman" w:hAnsi="Times New Roman" w:cs="Times New Roman"/>
          <w:sz w:val="24"/>
          <w:szCs w:val="24"/>
          <w:lang w:val="it-IT"/>
        </w:rPr>
        <w:t xml:space="preserve">mw tw vogla se </w:t>
      </w:r>
      <w:r w:rsidRPr="008570A6">
        <w:rPr>
          <w:rFonts w:ascii="Times New Roman" w:hAnsi="Times New Roman" w:cs="Times New Roman"/>
          <w:sz w:val="24"/>
          <w:szCs w:val="24"/>
          <w:lang w:val="it-IT"/>
        </w:rPr>
        <w:t>1%, brenda vitit 2027.</w:t>
      </w:r>
    </w:p>
    <w:p w14:paraId="55D00FE5" w14:textId="64B98429"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Hartimi dhe publikimi i SOP-ve për regjistrimin, verifikimin dhe qeverisjen e EEIG-ve, brenda vitit 2027.</w:t>
      </w:r>
    </w:p>
    <w:p w14:paraId="29FEA813" w14:textId="1552BA7D"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lastRenderedPageBreak/>
        <w:t>Caktimi i dy pikave zyrtare të kontaktit për koordinim institucional ndërmjet QKB dhe MEKI, brenda vitit 2026.</w:t>
      </w:r>
    </w:p>
    <w:p w14:paraId="29829940" w14:textId="583DD565"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Funksionalizimi i mekanizmit të sigurimit të cilësisë me raporte tremujore të progresit, brenda vitit 2027.</w:t>
      </w:r>
    </w:p>
    <w:p w14:paraId="123DF682" w14:textId="186BBCE6"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Organizimi i të paktën 10 fushatave informuese për bizneset, brenda vitit 2027.</w:t>
      </w:r>
    </w:p>
    <w:p w14:paraId="6E268CED" w14:textId="4E0DF0D2" w:rsidR="00874081" w:rsidRPr="008570A6" w:rsidRDefault="00874081" w:rsidP="008570A6">
      <w:pPr>
        <w:pStyle w:val="ListParagraph"/>
        <w:numPr>
          <w:ilvl w:val="0"/>
          <w:numId w:val="46"/>
        </w:numPr>
        <w:jc w:val="both"/>
        <w:rPr>
          <w:rFonts w:ascii="Times New Roman" w:hAnsi="Times New Roman" w:cs="Times New Roman"/>
          <w:sz w:val="24"/>
          <w:szCs w:val="24"/>
          <w:lang w:val="it-IT"/>
        </w:rPr>
      </w:pPr>
      <w:r w:rsidRPr="008570A6">
        <w:rPr>
          <w:rFonts w:ascii="Times New Roman" w:hAnsi="Times New Roman" w:cs="Times New Roman"/>
          <w:sz w:val="24"/>
          <w:szCs w:val="24"/>
          <w:lang w:val="it-IT"/>
        </w:rPr>
        <w:t xml:space="preserve">Regjistrimi i të paktën 20 </w:t>
      </w:r>
      <w:r w:rsidR="00701DFE" w:rsidRPr="008570A6">
        <w:rPr>
          <w:rFonts w:ascii="Times New Roman" w:hAnsi="Times New Roman" w:cs="Times New Roman"/>
          <w:sz w:val="24"/>
          <w:szCs w:val="24"/>
          <w:lang w:val="it-IT"/>
        </w:rPr>
        <w:t>grupimeve ekonomike me interes evropian</w:t>
      </w:r>
      <w:r w:rsidRPr="008570A6">
        <w:rPr>
          <w:rFonts w:ascii="Times New Roman" w:hAnsi="Times New Roman" w:cs="Times New Roman"/>
          <w:sz w:val="24"/>
          <w:szCs w:val="24"/>
          <w:lang w:val="it-IT"/>
        </w:rPr>
        <w:t>, brenda vitit 2028.</w:t>
      </w:r>
    </w:p>
    <w:p w14:paraId="5E57AA43" w14:textId="77777777" w:rsidR="00874081" w:rsidRPr="008570A6" w:rsidRDefault="00874081" w:rsidP="008570A6">
      <w:pPr>
        <w:rPr>
          <w:i/>
          <w:iCs/>
          <w:lang w:val="sq-AL"/>
        </w:rPr>
      </w:pPr>
    </w:p>
    <w:p w14:paraId="6AFB9003" w14:textId="77777777" w:rsidR="00154CCD" w:rsidRPr="00154CCD" w:rsidRDefault="00154CCD" w:rsidP="00154CCD">
      <w:pPr>
        <w:rPr>
          <w:lang w:val="sq-AL"/>
        </w:rPr>
      </w:pPr>
    </w:p>
    <w:p w14:paraId="0C251B2E"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Përshkrimi i opsioneve të shqyrtuara</w:t>
      </w:r>
    </w:p>
    <w:sdt>
      <w:sdtPr>
        <w:rPr>
          <w:rFonts w:ascii="Times New Roman" w:eastAsia="Times New Roman" w:hAnsi="Times New Roman" w:cs="Times New Roman"/>
          <w:kern w:val="0"/>
          <w:sz w:val="24"/>
          <w:szCs w:val="24"/>
          <w:lang w:val="sq-AL" w:eastAsia="en-GB"/>
          <w14:ligatures w14:val="none"/>
        </w:rPr>
        <w:id w:val="483215"/>
        <w:lock w:val="contentLocked"/>
        <w:placeholder>
          <w:docPart w:val="6E3AABBFD096452EAC53FFC0FA0C548C"/>
        </w:placeholder>
      </w:sdtPr>
      <w:sdtEndPr>
        <w:rPr>
          <w:i/>
          <w:iCs/>
        </w:rPr>
      </w:sdtEndPr>
      <w:sdtContent>
        <w:p w14:paraId="0690746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Përshkruani opsionin e status quo-së. </w:t>
          </w:r>
        </w:p>
        <w:p w14:paraId="6ECD5758"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dhe përshkruani të gjitha opsionet e politikave që keni marrë parasysh.</w:t>
          </w:r>
        </w:p>
        <w:p w14:paraId="569CCE5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Shpjegoni se si janë identifikuar opsionet e politikës.  </w:t>
          </w:r>
        </w:p>
      </w:sdtContent>
    </w:sdt>
    <w:p w14:paraId="20E4FF5B" w14:textId="77777777" w:rsidR="00A91BE0" w:rsidRDefault="00A91BE0">
      <w:pPr>
        <w:rPr>
          <w:lang w:val="sq-AL"/>
        </w:rPr>
      </w:pPr>
    </w:p>
    <w:p w14:paraId="36CC4E1A" w14:textId="4CA00E7D" w:rsidR="003C277B" w:rsidRPr="00A87602" w:rsidRDefault="003C277B" w:rsidP="003C277B">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Opsioni</w:t>
      </w:r>
      <w:r w:rsidR="00BD71E8">
        <w:rPr>
          <w:rFonts w:ascii="Times New Roman" w:eastAsia="Times New Roman" w:hAnsi="Times New Roman" w:cs="Times New Roman"/>
          <w:kern w:val="0"/>
          <w:sz w:val="24"/>
          <w:szCs w:val="24"/>
          <w:lang w:val="sq-AL"/>
          <w14:ligatures w14:val="none"/>
        </w:rPr>
        <w:t xml:space="preserve"> 0-</w:t>
      </w:r>
      <w:r w:rsidR="00795D22">
        <w:rPr>
          <w:rFonts w:ascii="Times New Roman" w:eastAsia="Times New Roman" w:hAnsi="Times New Roman" w:cs="Times New Roman"/>
          <w:kern w:val="0"/>
          <w:sz w:val="24"/>
          <w:szCs w:val="24"/>
          <w:lang w:val="sq-AL"/>
          <w14:ligatures w14:val="none"/>
        </w:rPr>
        <w:t xml:space="preserve"> Ruajtja</w:t>
      </w:r>
      <w:r w:rsidRPr="00A87602">
        <w:rPr>
          <w:rFonts w:ascii="Times New Roman" w:eastAsia="Times New Roman" w:hAnsi="Times New Roman" w:cs="Times New Roman"/>
          <w:kern w:val="0"/>
          <w:sz w:val="24"/>
          <w:szCs w:val="24"/>
          <w:lang w:val="sq-AL"/>
          <w14:ligatures w14:val="none"/>
        </w:rPr>
        <w:t xml:space="preserve"> </w:t>
      </w:r>
      <w:r w:rsidR="00795D22">
        <w:rPr>
          <w:rFonts w:ascii="Times New Roman" w:eastAsia="Times New Roman" w:hAnsi="Times New Roman" w:cs="Times New Roman"/>
          <w:kern w:val="0"/>
          <w:sz w:val="24"/>
          <w:szCs w:val="24"/>
          <w:lang w:val="sq-AL"/>
          <w14:ligatures w14:val="none"/>
        </w:rPr>
        <w:t>e</w:t>
      </w:r>
      <w:r w:rsidRPr="00A87602">
        <w:rPr>
          <w:rFonts w:ascii="Times New Roman" w:eastAsia="Times New Roman" w:hAnsi="Times New Roman" w:cs="Times New Roman"/>
          <w:kern w:val="0"/>
          <w:sz w:val="24"/>
          <w:szCs w:val="24"/>
          <w:lang w:val="sq-AL"/>
          <w14:ligatures w14:val="none"/>
        </w:rPr>
        <w:t xml:space="preserve"> status quo-së nënkupton mosndërhyrjen në legjislacionin aktual dhe ruajtjen e situatës ekzistuese, ku Shqipëria nuk ka një kuadër ligjor për Grupimin Evropian të Interesit Ekonomik (EEIG). Ligji Nr. 9901/2008 “Për tregtarët dhe shoqëritë tregtare” nuk përfshin dispozita për EEIG-të dhe, si rezultat, subjektet shqiptare (individë, kompani ose entitete të tjera) nuk kanë mundësi të krijojnë apo të regjistrojnë një EEIG.</w:t>
      </w:r>
    </w:p>
    <w:p w14:paraId="56DD19DB" w14:textId="77777777" w:rsidR="003C277B" w:rsidRDefault="003C277B" w:rsidP="003C277B">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Në pamje të parë, ky opsion mund të duket më pak i kushtueshëm, pasi shmang kostot e menjëhershme administrative për hartimin e ligjit, trajnimin e institucioneve dhe përditësimin e sistemeve digjitale. Megjithatë, përfitimi i tij është afatshkurtër dhe i kufizuar, ndërsa risqet dhe pasojat afatgjata për ekonominë dhe integrimin e vendit janë të konsiderueshme.</w:t>
      </w:r>
    </w:p>
    <w:p w14:paraId="005AD25C" w14:textId="77777777" w:rsidR="00EA2568" w:rsidRPr="00A87602" w:rsidRDefault="00EA2568" w:rsidP="003C277B">
      <w:pPr>
        <w:spacing w:after="0" w:line="240" w:lineRule="auto"/>
        <w:jc w:val="both"/>
        <w:rPr>
          <w:rFonts w:ascii="Times New Roman" w:eastAsia="Times New Roman" w:hAnsi="Times New Roman" w:cs="Times New Roman"/>
          <w:kern w:val="0"/>
          <w:sz w:val="24"/>
          <w:szCs w:val="24"/>
          <w:lang w:val="sq-AL"/>
          <w14:ligatures w14:val="none"/>
        </w:rPr>
      </w:pPr>
    </w:p>
    <w:p w14:paraId="7B35BB4D" w14:textId="77777777" w:rsidR="003C277B" w:rsidRDefault="003C277B" w:rsidP="003C277B">
      <w:pPr>
        <w:spacing w:after="0" w:line="240" w:lineRule="auto"/>
        <w:jc w:val="both"/>
        <w:rPr>
          <w:rFonts w:ascii="Times New Roman" w:eastAsia="Times New Roman" w:hAnsi="Times New Roman" w:cs="Times New Roman"/>
          <w:b/>
          <w:bCs/>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Rreziqet dhe kostot e mosndërhyrjes</w:t>
      </w:r>
    </w:p>
    <w:p w14:paraId="05903E77" w14:textId="77777777" w:rsidR="00EA2568" w:rsidRPr="00A87602" w:rsidRDefault="00EA2568" w:rsidP="003C277B">
      <w:pPr>
        <w:spacing w:after="0" w:line="240" w:lineRule="auto"/>
        <w:jc w:val="both"/>
        <w:rPr>
          <w:rFonts w:ascii="Times New Roman" w:eastAsia="Times New Roman" w:hAnsi="Times New Roman" w:cs="Times New Roman"/>
          <w:b/>
          <w:bCs/>
          <w:kern w:val="0"/>
          <w:sz w:val="24"/>
          <w:szCs w:val="24"/>
          <w:lang w:val="sq-AL"/>
          <w14:ligatures w14:val="none"/>
        </w:rPr>
      </w:pPr>
    </w:p>
    <w:p w14:paraId="7CE8764C" w14:textId="77777777" w:rsidR="00EA2568" w:rsidRDefault="003C277B" w:rsidP="003C277B">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Humbje e mundësive për investime dhe partneritete ndërkufitare.</w:t>
      </w:r>
    </w:p>
    <w:p w14:paraId="575F6385" w14:textId="09EA4F14" w:rsidR="003C277B" w:rsidRPr="00A87602" w:rsidRDefault="003C277B" w:rsidP="00A87602">
      <w:pPr>
        <w:spacing w:after="0" w:line="240" w:lineRule="auto"/>
        <w:ind w:left="720"/>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Mungesa e një kuadri ligjor për EEIG-të kufizon aftësinë e bizneseve shqiptare për të bashkëpunuar me partnerë nga vendet e BE-së në mënyrë të sigurt dhe të njohur ligjërisht. Kjo çon në humbje të mundshme të investimeve të huaja direkte dhe në mospërfshirje të ndërmarrjeve shqiptare në projekte ndërkombëtare që kërkojnë forma bashkëpunimi të njohura si EEIG. Sektorë me potencial të lartë si bujqësia, turizmi, kërkimi, inovacioni dhe shërbimet profesionale mbeten pa një instrument të përshtatshëm për partneritete afatgjata ndërkufitare.</w:t>
      </w:r>
    </w:p>
    <w:p w14:paraId="08D8055A" w14:textId="77777777" w:rsidR="00EA2568" w:rsidRDefault="003C277B" w:rsidP="003C277B">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Ulja e konkurrueshmërisë dhe e aftësisë për zhvillim ndërkombëtar.</w:t>
      </w:r>
    </w:p>
    <w:p w14:paraId="0179CA8C" w14:textId="3C119042" w:rsidR="003C277B" w:rsidRPr="00A87602" w:rsidRDefault="003C277B" w:rsidP="00A87602">
      <w:pPr>
        <w:spacing w:after="0" w:line="240" w:lineRule="auto"/>
        <w:ind w:left="720"/>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Pa një formë ligjore fleksibël si EEIG, ndërmarrjet shqiptare, veçanërisht SME-të, mbeten të kufizuara në tregun vendas dhe kanë pengesa për të hyrë në tregjet e BE-së. Kjo krijon disavantazh konkurrues ndaj kompanive nga vendet e rajonit që tashmë kanë transpozuar Rregulloren 2137/85 dhe mund të bashkëpunojnë lirisht me partnerë evropianë.</w:t>
      </w:r>
    </w:p>
    <w:p w14:paraId="25E7497D" w14:textId="77777777" w:rsidR="00EA2568" w:rsidRDefault="003C277B" w:rsidP="003C277B">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Pengesa për inovacion dhe bashkëpunim teknologjik.</w:t>
      </w:r>
    </w:p>
    <w:p w14:paraId="385C1F8C" w14:textId="4246819D" w:rsidR="003C277B" w:rsidRPr="00A87602" w:rsidRDefault="003C277B" w:rsidP="00A87602">
      <w:pPr>
        <w:spacing w:after="0" w:line="240" w:lineRule="auto"/>
        <w:ind w:left="720"/>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Në mungesë të një strukture të tillë, bizneset dhe institucionet kërkimore shqiptare nuk mund të marrin pjesë në programe të përbashkëta të kërkimit dhe inovacionit të BE-së (si Horizon Europe) që shpesh kërkojnë pjesëmarrje përmes një entiteti të tipit EEIG. Kjo redukton qasjen e Shqipërisë në fondet dhe rrjetet e inovacionit evropian.</w:t>
      </w:r>
    </w:p>
    <w:p w14:paraId="068D1E89" w14:textId="77777777" w:rsidR="00EA2568" w:rsidRDefault="003C277B" w:rsidP="003C277B">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Kosto të fshehura afatgjata për ekonominë kombëtare.</w:t>
      </w:r>
    </w:p>
    <w:p w14:paraId="41330AAA" w14:textId="5F421E31" w:rsidR="003C277B" w:rsidRPr="00A87602" w:rsidRDefault="003C277B" w:rsidP="00A87602">
      <w:pPr>
        <w:spacing w:after="0" w:line="240" w:lineRule="auto"/>
        <w:ind w:left="720"/>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Edhe pse opsioni 0 shmang shpenzimet fillestare, ai gjeneron kosto të larta indirekte në formën e humbjeve të mundësive ekonomike, mungesës së investimeve strategjike dhe rritjes së ngadalësuar ekonomike. Këto kosto afatgjata janë shumë më të mëdha se çdo kursim administrativ afatshkurtër.</w:t>
      </w:r>
    </w:p>
    <w:p w14:paraId="1B08F451" w14:textId="77777777" w:rsidR="00EA2568" w:rsidRDefault="003C277B" w:rsidP="003C277B">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Rrezik për procesin e integrimit në BE.</w:t>
      </w:r>
    </w:p>
    <w:p w14:paraId="5E2CE1AA" w14:textId="2950C7AD" w:rsidR="003C277B" w:rsidRPr="00A87602" w:rsidRDefault="003C277B" w:rsidP="00A87602">
      <w:pPr>
        <w:spacing w:after="0" w:line="240" w:lineRule="auto"/>
        <w:ind w:left="720"/>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Mosveprimi do të pengojë përparimin e Shqipërisë në përafrimin me acquis të BE-së, duke</w:t>
      </w:r>
      <w:r w:rsidR="00EA2568" w:rsidRPr="00EA2568">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 xml:space="preserve">krijuar vonesa në negociatat për Kapitullin 6 (Ligji i Shoqërive Tregtare) dhe duke dërguar sinjale negative </w:t>
      </w:r>
      <w:r w:rsidRPr="00A87602">
        <w:rPr>
          <w:rFonts w:ascii="Times New Roman" w:eastAsia="Times New Roman" w:hAnsi="Times New Roman" w:cs="Times New Roman"/>
          <w:kern w:val="0"/>
          <w:sz w:val="24"/>
          <w:szCs w:val="24"/>
          <w:lang w:val="sq-AL"/>
          <w14:ligatures w14:val="none"/>
        </w:rPr>
        <w:lastRenderedPageBreak/>
        <w:t>për gatishmërinë e vendit për harmonizim me standardet evropiane. Kjo mund të ndikojë në vlerësimet e Komisionit Evropian dhe të vonojë hapjen e kapitujve të tjerë të lidhur me konkurrencën dhe zhvillimin ekonomik.</w:t>
      </w:r>
    </w:p>
    <w:p w14:paraId="2D27EE92" w14:textId="01551104" w:rsidR="00A338E2" w:rsidRPr="00A87602" w:rsidRDefault="00A338E2" w:rsidP="0019607C">
      <w:pPr>
        <w:spacing w:after="0"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w:t>
      </w:r>
    </w:p>
    <w:p w14:paraId="5DB5AAB2" w14:textId="113B3574" w:rsidR="00A338E2" w:rsidRDefault="00A338E2" w:rsidP="00804AA2">
      <w:pPr>
        <w:spacing w:before="100" w:beforeAutospacing="1" w:after="100" w:afterAutospacing="1" w:line="240" w:lineRule="auto"/>
        <w:jc w:val="both"/>
        <w:rPr>
          <w:rFonts w:ascii="Times New Roman" w:eastAsia="Times New Roman" w:hAnsi="Times New Roman" w:cs="Times New Roman"/>
          <w:b/>
          <w:bCs/>
          <w:kern w:val="0"/>
          <w:sz w:val="24"/>
          <w:szCs w:val="24"/>
          <w:lang w:val="it-IT"/>
          <w14:ligatures w14:val="none"/>
        </w:rPr>
      </w:pPr>
      <w:r w:rsidRPr="00A338E2">
        <w:rPr>
          <w:rFonts w:ascii="Times New Roman" w:eastAsia="Times New Roman" w:hAnsi="Times New Roman" w:cs="Times New Roman"/>
          <w:b/>
          <w:bCs/>
          <w:kern w:val="0"/>
          <w:sz w:val="24"/>
          <w:szCs w:val="24"/>
          <w:lang w:val="it-IT"/>
          <w14:ligatures w14:val="none"/>
        </w:rPr>
        <w:t xml:space="preserve">Opsioni </w:t>
      </w:r>
      <w:r w:rsidR="002442A5">
        <w:rPr>
          <w:rFonts w:ascii="Times New Roman" w:eastAsia="Times New Roman" w:hAnsi="Times New Roman" w:cs="Times New Roman"/>
          <w:b/>
          <w:bCs/>
          <w:kern w:val="0"/>
          <w:sz w:val="24"/>
          <w:szCs w:val="24"/>
          <w:lang w:val="it-IT"/>
          <w14:ligatures w14:val="none"/>
        </w:rPr>
        <w:t>1</w:t>
      </w:r>
      <w:r w:rsidRPr="00A338E2">
        <w:rPr>
          <w:rFonts w:ascii="Times New Roman" w:eastAsia="Times New Roman" w:hAnsi="Times New Roman" w:cs="Times New Roman"/>
          <w:b/>
          <w:bCs/>
          <w:kern w:val="0"/>
          <w:sz w:val="24"/>
          <w:szCs w:val="24"/>
          <w:lang w:val="it-IT"/>
          <w14:ligatures w14:val="none"/>
        </w:rPr>
        <w:t xml:space="preserve">: </w:t>
      </w:r>
      <w:r w:rsidR="00D9135E">
        <w:rPr>
          <w:rFonts w:ascii="Times New Roman" w:eastAsia="Times New Roman" w:hAnsi="Times New Roman" w:cs="Times New Roman"/>
          <w:b/>
          <w:bCs/>
          <w:kern w:val="0"/>
          <w:sz w:val="24"/>
          <w:szCs w:val="24"/>
          <w:lang w:val="it-IT"/>
          <w14:ligatures w14:val="none"/>
        </w:rPr>
        <w:t>Hartimi dhe miratimi i nj</w:t>
      </w:r>
      <w:r w:rsidR="00042EBD">
        <w:rPr>
          <w:rFonts w:ascii="Times New Roman" w:eastAsia="Times New Roman" w:hAnsi="Times New Roman" w:cs="Times New Roman"/>
          <w:b/>
          <w:bCs/>
          <w:kern w:val="0"/>
          <w:sz w:val="24"/>
          <w:szCs w:val="24"/>
          <w:lang w:val="it-IT"/>
          <w14:ligatures w14:val="none"/>
        </w:rPr>
        <w:t>ë</w:t>
      </w:r>
      <w:r w:rsidR="00D9135E">
        <w:rPr>
          <w:rFonts w:ascii="Times New Roman" w:eastAsia="Times New Roman" w:hAnsi="Times New Roman" w:cs="Times New Roman"/>
          <w:b/>
          <w:bCs/>
          <w:kern w:val="0"/>
          <w:sz w:val="24"/>
          <w:szCs w:val="24"/>
          <w:lang w:val="it-IT"/>
          <w14:ligatures w14:val="none"/>
        </w:rPr>
        <w:t xml:space="preserve"> ligji t</w:t>
      </w:r>
      <w:r w:rsidR="00042EBD">
        <w:rPr>
          <w:rFonts w:ascii="Times New Roman" w:eastAsia="Times New Roman" w:hAnsi="Times New Roman" w:cs="Times New Roman"/>
          <w:b/>
          <w:bCs/>
          <w:kern w:val="0"/>
          <w:sz w:val="24"/>
          <w:szCs w:val="24"/>
          <w:lang w:val="it-IT"/>
          <w14:ligatures w14:val="none"/>
        </w:rPr>
        <w:t>ë</w:t>
      </w:r>
      <w:r w:rsidR="00D9135E">
        <w:rPr>
          <w:rFonts w:ascii="Times New Roman" w:eastAsia="Times New Roman" w:hAnsi="Times New Roman" w:cs="Times New Roman"/>
          <w:b/>
          <w:bCs/>
          <w:kern w:val="0"/>
          <w:sz w:val="24"/>
          <w:szCs w:val="24"/>
          <w:lang w:val="it-IT"/>
          <w14:ligatures w14:val="none"/>
        </w:rPr>
        <w:t xml:space="preserve"> ri t</w:t>
      </w:r>
      <w:r w:rsidR="00042EBD">
        <w:rPr>
          <w:rFonts w:ascii="Times New Roman" w:eastAsia="Times New Roman" w:hAnsi="Times New Roman" w:cs="Times New Roman"/>
          <w:b/>
          <w:bCs/>
          <w:kern w:val="0"/>
          <w:sz w:val="24"/>
          <w:szCs w:val="24"/>
          <w:lang w:val="it-IT"/>
          <w14:ligatures w14:val="none"/>
        </w:rPr>
        <w:t>ë</w:t>
      </w:r>
      <w:r w:rsidR="00D9135E">
        <w:rPr>
          <w:rFonts w:ascii="Times New Roman" w:eastAsia="Times New Roman" w:hAnsi="Times New Roman" w:cs="Times New Roman"/>
          <w:b/>
          <w:bCs/>
          <w:kern w:val="0"/>
          <w:sz w:val="24"/>
          <w:szCs w:val="24"/>
          <w:lang w:val="it-IT"/>
          <w14:ligatures w14:val="none"/>
        </w:rPr>
        <w:t xml:space="preserve"> dedikuar</w:t>
      </w:r>
      <w:r w:rsidR="00795D22">
        <w:rPr>
          <w:rFonts w:ascii="Times New Roman" w:eastAsia="Times New Roman" w:hAnsi="Times New Roman" w:cs="Times New Roman"/>
          <w:b/>
          <w:bCs/>
          <w:kern w:val="0"/>
          <w:sz w:val="24"/>
          <w:szCs w:val="24"/>
          <w:lang w:val="it-IT"/>
          <w14:ligatures w14:val="none"/>
        </w:rPr>
        <w:t xml:space="preserve"> pwr EEG-tw</w:t>
      </w:r>
      <w:r>
        <w:rPr>
          <w:rFonts w:ascii="Times New Roman" w:eastAsia="Times New Roman" w:hAnsi="Times New Roman" w:cs="Times New Roman"/>
          <w:b/>
          <w:bCs/>
          <w:kern w:val="0"/>
          <w:sz w:val="24"/>
          <w:szCs w:val="24"/>
          <w:lang w:val="it-IT"/>
          <w14:ligatures w14:val="none"/>
        </w:rPr>
        <w:t xml:space="preserve"> </w:t>
      </w:r>
      <w:r w:rsidRPr="00A338E2">
        <w:rPr>
          <w:rFonts w:ascii="Times New Roman" w:eastAsia="Times New Roman" w:hAnsi="Times New Roman" w:cs="Times New Roman"/>
          <w:b/>
          <w:bCs/>
          <w:kern w:val="0"/>
          <w:sz w:val="24"/>
          <w:szCs w:val="24"/>
          <w:lang w:val="it-IT"/>
          <w14:ligatures w14:val="none"/>
        </w:rPr>
        <w:t>(Opsioni i Preferuar)</w:t>
      </w:r>
    </w:p>
    <w:p w14:paraId="791CE925" w14:textId="239387F5"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Ky opsion parashikon</w:t>
      </w:r>
      <w:r w:rsidR="00A338E2" w:rsidRPr="00D9135E">
        <w:rPr>
          <w:rFonts w:ascii="Times New Roman" w:eastAsia="Times New Roman" w:hAnsi="Times New Roman" w:cs="Times New Roman"/>
          <w:kern w:val="0"/>
          <w:sz w:val="24"/>
          <w:szCs w:val="24"/>
          <w:lang w:val="it-IT"/>
          <w14:ligatures w14:val="none"/>
        </w:rPr>
        <w:t xml:space="preserve"> </w:t>
      </w:r>
      <w:r w:rsidR="00D9135E" w:rsidRPr="00D9135E">
        <w:rPr>
          <w:rFonts w:ascii="Times New Roman" w:eastAsia="Times New Roman" w:hAnsi="Times New Roman" w:cs="Times New Roman"/>
          <w:kern w:val="0"/>
          <w:sz w:val="24"/>
          <w:szCs w:val="24"/>
          <w:lang w:val="it-IT"/>
          <w14:ligatures w14:val="none"/>
        </w:rPr>
        <w:t>hartimin dhe miratimin e nj</w:t>
      </w:r>
      <w:r w:rsidR="00042EBD">
        <w:rPr>
          <w:rFonts w:ascii="Times New Roman" w:eastAsia="Times New Roman" w:hAnsi="Times New Roman" w:cs="Times New Roman"/>
          <w:kern w:val="0"/>
          <w:sz w:val="24"/>
          <w:szCs w:val="24"/>
          <w:lang w:val="it-IT"/>
          <w14:ligatures w14:val="none"/>
        </w:rPr>
        <w:t>ë</w:t>
      </w:r>
      <w:r w:rsidR="00D9135E">
        <w:rPr>
          <w:rFonts w:ascii="Times New Roman" w:eastAsia="Times New Roman" w:hAnsi="Times New Roman" w:cs="Times New Roman"/>
          <w:kern w:val="0"/>
          <w:sz w:val="24"/>
          <w:szCs w:val="24"/>
          <w:lang w:val="it-IT"/>
          <w14:ligatures w14:val="none"/>
        </w:rPr>
        <w:t xml:space="preserve"> ligji t</w:t>
      </w:r>
      <w:r w:rsidR="00042EBD">
        <w:rPr>
          <w:rFonts w:ascii="Times New Roman" w:eastAsia="Times New Roman" w:hAnsi="Times New Roman" w:cs="Times New Roman"/>
          <w:kern w:val="0"/>
          <w:sz w:val="24"/>
          <w:szCs w:val="24"/>
          <w:lang w:val="it-IT"/>
          <w14:ligatures w14:val="none"/>
        </w:rPr>
        <w:t>ë</w:t>
      </w:r>
      <w:r w:rsidR="00D9135E">
        <w:rPr>
          <w:rFonts w:ascii="Times New Roman" w:eastAsia="Times New Roman" w:hAnsi="Times New Roman" w:cs="Times New Roman"/>
          <w:kern w:val="0"/>
          <w:sz w:val="24"/>
          <w:szCs w:val="24"/>
          <w:lang w:val="it-IT"/>
          <w14:ligatures w14:val="none"/>
        </w:rPr>
        <w:t xml:space="preserve"> </w:t>
      </w:r>
      <w:r w:rsidRPr="00D8185F">
        <w:rPr>
          <w:rFonts w:ascii="Times New Roman" w:eastAsia="Times New Roman" w:hAnsi="Times New Roman" w:cs="Times New Roman"/>
          <w:kern w:val="0"/>
          <w:sz w:val="24"/>
          <w:szCs w:val="24"/>
          <w:lang w:val="it-IT"/>
          <w14:ligatures w14:val="none"/>
        </w:rPr>
        <w:t>posaçëm “Për Grupimet Evropiane të Interesit Ekonomik (EEIG)”,</w:t>
      </w:r>
      <w:r w:rsidR="00A338E2" w:rsidRPr="00D9135E">
        <w:rPr>
          <w:rFonts w:ascii="Times New Roman" w:eastAsia="Times New Roman" w:hAnsi="Times New Roman" w:cs="Times New Roman"/>
          <w:kern w:val="0"/>
          <w:sz w:val="24"/>
          <w:szCs w:val="24"/>
          <w:lang w:val="it-IT"/>
          <w14:ligatures w14:val="none"/>
        </w:rPr>
        <w:t xml:space="preserve"> që do të transpozojë plotësisht Rregulloren (KE) Nr. 2137/85</w:t>
      </w:r>
      <w:r w:rsidRPr="00D8185F">
        <w:rPr>
          <w:rFonts w:ascii="Times New Roman" w:eastAsia="Times New Roman" w:hAnsi="Times New Roman" w:cs="Times New Roman"/>
          <w:kern w:val="0"/>
          <w:sz w:val="24"/>
          <w:szCs w:val="24"/>
          <w:lang w:val="it-IT"/>
          <w14:ligatures w14:val="none"/>
        </w:rPr>
        <w:t xml:space="preserve"> të Këshillit dhe</w:t>
      </w:r>
      <w:r w:rsidR="00A338E2" w:rsidRPr="00A338E2">
        <w:rPr>
          <w:rFonts w:ascii="Times New Roman" w:eastAsia="Times New Roman" w:hAnsi="Times New Roman" w:cs="Times New Roman"/>
          <w:kern w:val="0"/>
          <w:sz w:val="24"/>
          <w:szCs w:val="24"/>
          <w:lang w:val="it-IT"/>
          <w14:ligatures w14:val="none"/>
        </w:rPr>
        <w:t xml:space="preserve"> do të </w:t>
      </w:r>
      <w:r w:rsidRPr="00D8185F">
        <w:rPr>
          <w:rFonts w:ascii="Times New Roman" w:eastAsia="Times New Roman" w:hAnsi="Times New Roman" w:cs="Times New Roman"/>
          <w:kern w:val="0"/>
          <w:sz w:val="24"/>
          <w:szCs w:val="24"/>
          <w:lang w:val="it-IT"/>
          <w14:ligatures w14:val="none"/>
        </w:rPr>
        <w:t>përfshijë dispozitat</w:t>
      </w:r>
      <w:r w:rsidR="00A338E2" w:rsidRPr="00A338E2">
        <w:rPr>
          <w:rFonts w:ascii="Times New Roman" w:eastAsia="Times New Roman" w:hAnsi="Times New Roman" w:cs="Times New Roman"/>
          <w:kern w:val="0"/>
          <w:sz w:val="24"/>
          <w:szCs w:val="24"/>
          <w:lang w:val="it-IT"/>
          <w14:ligatures w14:val="none"/>
        </w:rPr>
        <w:t xml:space="preserve"> për formimin, regjistrimin dhe funksionimin e </w:t>
      </w:r>
      <w:r w:rsidRPr="00D8185F">
        <w:rPr>
          <w:rFonts w:ascii="Times New Roman" w:eastAsia="Times New Roman" w:hAnsi="Times New Roman" w:cs="Times New Roman"/>
          <w:kern w:val="0"/>
          <w:sz w:val="24"/>
          <w:szCs w:val="24"/>
          <w:lang w:val="it-IT"/>
          <w14:ligatures w14:val="none"/>
        </w:rPr>
        <w:t>këtyre grupimeve në Shqipëri. Ky ligj do të sigurojë përputhje të plotë me acquis të BE-së në fushën e ligjit të shoqërive tregtare</w:t>
      </w:r>
      <w:r w:rsidR="00A338E2" w:rsidRPr="00A338E2">
        <w:rPr>
          <w:rFonts w:ascii="Times New Roman" w:eastAsia="Times New Roman" w:hAnsi="Times New Roman" w:cs="Times New Roman"/>
          <w:kern w:val="0"/>
          <w:sz w:val="24"/>
          <w:szCs w:val="24"/>
          <w:lang w:val="it-IT"/>
          <w14:ligatures w14:val="none"/>
        </w:rPr>
        <w:t xml:space="preserve">, duke </w:t>
      </w:r>
      <w:r w:rsidRPr="00D8185F">
        <w:rPr>
          <w:rFonts w:ascii="Times New Roman" w:eastAsia="Times New Roman" w:hAnsi="Times New Roman" w:cs="Times New Roman"/>
          <w:kern w:val="0"/>
          <w:sz w:val="24"/>
          <w:szCs w:val="24"/>
          <w:lang w:val="it-IT"/>
          <w14:ligatures w14:val="none"/>
        </w:rPr>
        <w:t>përmbushur angazhimet e Marrëveshjes së Stabilizim-Asociimit dhe objektivat e Kapitullit 6 të procesit të integrimit evropian.</w:t>
      </w:r>
    </w:p>
    <w:p w14:paraId="652923E7" w14:textId="77777777"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Ligji i ri do të përcaktojë: mënyrën e krijimit të EEIG-ve midis subjekteve shqiptare dhe partnereve nga shtetet anëtare të BE-së (neni 4 i Rregullores); procedurat e regjistrimit dhe publikimit në QKB (neni 6); strukturën e qeverisjes dhe përgjegjësitë e anëtarëve (nenet 16–20); si dhe format e mbikëqyrjes dhe raportimit nga institucionet publike.</w:t>
      </w:r>
    </w:p>
    <w:p w14:paraId="765351AC" w14:textId="77777777"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Avantazhet kryesore të këtij opsioni janë të qarta dhe të shumëfishta.</w:t>
      </w:r>
    </w:p>
    <w:p w14:paraId="4524B3F4" w14:textId="677C3CC1"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Së pari, ai siguron harmonizim të plotë</w:t>
      </w:r>
      <w:r w:rsidR="00A338E2" w:rsidRPr="00A338E2">
        <w:rPr>
          <w:rFonts w:ascii="Times New Roman" w:eastAsia="Times New Roman" w:hAnsi="Times New Roman" w:cs="Times New Roman"/>
          <w:kern w:val="0"/>
          <w:sz w:val="24"/>
          <w:szCs w:val="24"/>
          <w:lang w:val="it-IT"/>
          <w14:ligatures w14:val="none"/>
        </w:rPr>
        <w:t xml:space="preserve"> ligjor </w:t>
      </w:r>
      <w:r w:rsidRPr="00D8185F">
        <w:rPr>
          <w:rFonts w:ascii="Times New Roman" w:eastAsia="Times New Roman" w:hAnsi="Times New Roman" w:cs="Times New Roman"/>
          <w:kern w:val="0"/>
          <w:sz w:val="24"/>
          <w:szCs w:val="24"/>
          <w:lang w:val="it-IT"/>
          <w14:ligatures w14:val="none"/>
        </w:rPr>
        <w:t xml:space="preserve">me BE-në, duke i mundësuar </w:t>
      </w:r>
      <w:r w:rsidR="00A338E2" w:rsidRPr="00A338E2">
        <w:rPr>
          <w:rFonts w:ascii="Times New Roman" w:eastAsia="Times New Roman" w:hAnsi="Times New Roman" w:cs="Times New Roman"/>
          <w:kern w:val="0"/>
          <w:sz w:val="24"/>
          <w:szCs w:val="24"/>
          <w:lang w:val="it-IT"/>
          <w14:ligatures w14:val="none"/>
        </w:rPr>
        <w:t>Shqipërisë</w:t>
      </w:r>
      <w:r w:rsidRPr="00D8185F">
        <w:rPr>
          <w:rFonts w:ascii="Times New Roman" w:eastAsia="Times New Roman" w:hAnsi="Times New Roman" w:cs="Times New Roman"/>
          <w:kern w:val="0"/>
          <w:sz w:val="24"/>
          <w:szCs w:val="24"/>
          <w:lang w:val="it-IT"/>
          <w14:ligatures w14:val="none"/>
        </w:rPr>
        <w:t xml:space="preserve"> të përmbushë detyrimet e përafrimit dhe të marrë një pozicion të përgatitur për zbatimin e drejtpërdrejtë të Rregullores në momentin e anëtarësimit.</w:t>
      </w:r>
    </w:p>
    <w:p w14:paraId="41CC515F" w14:textId="2433A895"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Së dyti, ai krijon një kuadër të qëndrueshëm dhe të qartë ligjor, që rrit sigurinë juridike</w:t>
      </w:r>
      <w:r w:rsidR="00A338E2" w:rsidRPr="00A338E2">
        <w:rPr>
          <w:rFonts w:ascii="Times New Roman" w:eastAsia="Times New Roman" w:hAnsi="Times New Roman" w:cs="Times New Roman"/>
          <w:kern w:val="0"/>
          <w:sz w:val="24"/>
          <w:szCs w:val="24"/>
          <w:lang w:val="it-IT"/>
          <w14:ligatures w14:val="none"/>
        </w:rPr>
        <w:t xml:space="preserve"> për bizneset shqiptare </w:t>
      </w:r>
      <w:r w:rsidRPr="00D8185F">
        <w:rPr>
          <w:rFonts w:ascii="Times New Roman" w:eastAsia="Times New Roman" w:hAnsi="Times New Roman" w:cs="Times New Roman"/>
          <w:kern w:val="0"/>
          <w:sz w:val="24"/>
          <w:szCs w:val="24"/>
          <w:lang w:val="it-IT"/>
          <w14:ligatures w14:val="none"/>
        </w:rPr>
        <w:t xml:space="preserve">dhe të huaja që duan </w:t>
      </w:r>
      <w:r w:rsidR="00A338E2" w:rsidRPr="00A338E2">
        <w:rPr>
          <w:rFonts w:ascii="Times New Roman" w:eastAsia="Times New Roman" w:hAnsi="Times New Roman" w:cs="Times New Roman"/>
          <w:kern w:val="0"/>
          <w:sz w:val="24"/>
          <w:szCs w:val="24"/>
          <w:lang w:val="it-IT"/>
          <w14:ligatures w14:val="none"/>
        </w:rPr>
        <w:t xml:space="preserve">të bashkëpunojnë </w:t>
      </w:r>
      <w:r w:rsidRPr="00D8185F">
        <w:rPr>
          <w:rFonts w:ascii="Times New Roman" w:eastAsia="Times New Roman" w:hAnsi="Times New Roman" w:cs="Times New Roman"/>
          <w:kern w:val="0"/>
          <w:sz w:val="24"/>
          <w:szCs w:val="24"/>
          <w:lang w:val="it-IT"/>
          <w14:ligatures w14:val="none"/>
        </w:rPr>
        <w:t>në mënyrë ndërkufitare.</w:t>
      </w:r>
    </w:p>
    <w:p w14:paraId="565A7EDB" w14:textId="77777777"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Së treti, ligji ofron mundësi reale për zhvillim ekonomik dhe rritje konkurruese, pasi EEIG-të u japin ndërmarrjeve fleksibilitet për të bashkëpunuar në projekte të përbashkëta, për të ndarë burime dhe për të hyrë në tregjet e BE-së pa nevojën e krijimit të një shoqërie të re me qëllim fitimi.</w:t>
      </w:r>
    </w:p>
    <w:p w14:paraId="68C16D20" w14:textId="77777777" w:rsidR="00D8185F" w:rsidRP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Së katërti, ky opsion forcon kapacitetet institucionale të QKB-së dhe MEKI-së përmes trajnimeve, përmirësimeve të sistemeve digjitale dhe integrimit me BRIS, duke kontribuar në modernizimin e administratës publike dhe rritjen e transparencës.</w:t>
      </w:r>
    </w:p>
    <w:p w14:paraId="5F844F19" w14:textId="77777777" w:rsidR="00D8185F" w:rsidRDefault="00D8185F" w:rsidP="00D8185F">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8185F">
        <w:rPr>
          <w:rFonts w:ascii="Times New Roman" w:eastAsia="Times New Roman" w:hAnsi="Times New Roman" w:cs="Times New Roman"/>
          <w:kern w:val="0"/>
          <w:sz w:val="24"/>
          <w:szCs w:val="24"/>
          <w:lang w:val="it-IT"/>
          <w14:ligatures w14:val="none"/>
        </w:rPr>
        <w:t xml:space="preserve">Megjithatë, përveç avantazheve, Opsioni </w:t>
      </w:r>
      <w:r>
        <w:rPr>
          <w:rFonts w:ascii="Times New Roman" w:eastAsia="Times New Roman" w:hAnsi="Times New Roman" w:cs="Times New Roman"/>
          <w:kern w:val="0"/>
          <w:sz w:val="24"/>
          <w:szCs w:val="24"/>
          <w:lang w:val="it-IT"/>
          <w14:ligatures w14:val="none"/>
        </w:rPr>
        <w:t>2</w:t>
      </w:r>
      <w:r w:rsidRPr="00D8185F">
        <w:rPr>
          <w:rFonts w:ascii="Times New Roman" w:eastAsia="Times New Roman" w:hAnsi="Times New Roman" w:cs="Times New Roman"/>
          <w:kern w:val="0"/>
          <w:sz w:val="24"/>
          <w:szCs w:val="24"/>
          <w:lang w:val="it-IT"/>
          <w14:ligatures w14:val="none"/>
        </w:rPr>
        <w:t xml:space="preserve"> paraqet edhe disa disavantazhe dhe sfida zbatimi, të cilat duhet të vlerësohen në mënyrë realiste:</w:t>
      </w:r>
    </w:p>
    <w:p w14:paraId="71DB5030" w14:textId="298FAC6C" w:rsidR="00B25D37" w:rsidRPr="00B25D37" w:rsidRDefault="00B25D37" w:rsidP="00CD21C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25D37">
        <w:rPr>
          <w:rFonts w:ascii="Times New Roman" w:eastAsia="Times New Roman" w:hAnsi="Times New Roman" w:cs="Times New Roman"/>
          <w:b/>
          <w:bCs/>
          <w:kern w:val="0"/>
          <w:sz w:val="24"/>
          <w:szCs w:val="24"/>
          <w:lang w:val="sq-AL"/>
          <w14:ligatures w14:val="none"/>
        </w:rPr>
        <w:t>Kosto administrative dhe institucionale.</w:t>
      </w:r>
      <w:r w:rsidRPr="00B25D37">
        <w:rPr>
          <w:rFonts w:ascii="Times New Roman" w:eastAsia="Times New Roman" w:hAnsi="Times New Roman" w:cs="Times New Roman"/>
          <w:kern w:val="0"/>
          <w:sz w:val="24"/>
          <w:szCs w:val="24"/>
          <w:lang w:val="sq-AL"/>
          <w14:ligatures w14:val="none"/>
        </w:rPr>
        <w:t xml:space="preserve"> Hartimi dhe zbatimi i ligjit kërkon përgatitje të akteve nënligjore, trajnime të stafit të QKB-së dhe MEKI-së, si dhe investime për përditësimin e sistemit digjital të regjistrimit</w:t>
      </w:r>
      <w:r w:rsidR="00464696">
        <w:rPr>
          <w:rFonts w:ascii="Times New Roman" w:eastAsia="Times New Roman" w:hAnsi="Times New Roman" w:cs="Times New Roman"/>
          <w:kern w:val="0"/>
          <w:sz w:val="24"/>
          <w:szCs w:val="24"/>
          <w:lang w:val="sq-AL"/>
          <w14:ligatures w14:val="none"/>
        </w:rPr>
        <w:t xml:space="preserve">. </w:t>
      </w:r>
      <w:r w:rsidRPr="00B25D37">
        <w:rPr>
          <w:rFonts w:ascii="Times New Roman" w:eastAsia="Times New Roman" w:hAnsi="Times New Roman" w:cs="Times New Roman"/>
          <w:kern w:val="0"/>
          <w:sz w:val="24"/>
          <w:szCs w:val="24"/>
          <w:lang w:val="sq-AL"/>
          <w14:ligatures w14:val="none"/>
        </w:rPr>
        <w:t>Këto janë shpenzime fillestare që, ndonëse të përballueshme, kërkojnë planifikim buxhetor dhe koordinim ndërinstitucional.</w:t>
      </w:r>
    </w:p>
    <w:p w14:paraId="214E8C9D" w14:textId="77777777" w:rsidR="00B25D37" w:rsidRPr="00B25D37" w:rsidRDefault="00B25D37" w:rsidP="00CD21C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25D37">
        <w:rPr>
          <w:rFonts w:ascii="Times New Roman" w:eastAsia="Times New Roman" w:hAnsi="Times New Roman" w:cs="Times New Roman"/>
          <w:b/>
          <w:bCs/>
          <w:kern w:val="0"/>
          <w:sz w:val="24"/>
          <w:szCs w:val="24"/>
          <w:lang w:val="sq-AL"/>
          <w14:ligatures w14:val="none"/>
        </w:rPr>
        <w:t>Kompleksitet ligjor për ndërmarrjet e vogla dhe të mesme.</w:t>
      </w:r>
      <w:r w:rsidRPr="00B25D37">
        <w:rPr>
          <w:rFonts w:ascii="Times New Roman" w:eastAsia="Times New Roman" w:hAnsi="Times New Roman" w:cs="Times New Roman"/>
          <w:kern w:val="0"/>
          <w:sz w:val="24"/>
          <w:szCs w:val="24"/>
          <w:lang w:val="sq-AL"/>
          <w14:ligatures w14:val="none"/>
        </w:rPr>
        <w:t xml:space="preserve"> Edhe pse EEIG-të janë krijuar për të lehtësuar bashkëpunimin, procedurat e formimit dhe kërkesat për raportim mund të jenë komplekse për SME-të me kapacitete të kufizuara ligjore dhe administrative. Pa mbështetje të mjaftueshme këshilluese, ekziston rreziku që kjo formë të mbetet e përdorur kryesisht nga ndërmarrje të mëdha ose </w:t>
      </w:r>
      <w:r w:rsidR="00A338E2" w:rsidRPr="00CD21CE">
        <w:rPr>
          <w:rFonts w:ascii="Times New Roman" w:eastAsia="Times New Roman" w:hAnsi="Times New Roman" w:cs="Times New Roman"/>
          <w:kern w:val="0"/>
          <w:sz w:val="24"/>
          <w:szCs w:val="24"/>
          <w:lang w:val="sq-AL"/>
          <w14:ligatures w14:val="none"/>
        </w:rPr>
        <w:t xml:space="preserve">me partnerë </w:t>
      </w:r>
      <w:r w:rsidRPr="00B25D37">
        <w:rPr>
          <w:rFonts w:ascii="Times New Roman" w:eastAsia="Times New Roman" w:hAnsi="Times New Roman" w:cs="Times New Roman"/>
          <w:kern w:val="0"/>
          <w:sz w:val="24"/>
          <w:szCs w:val="24"/>
          <w:lang w:val="sq-AL"/>
          <w14:ligatures w14:val="none"/>
        </w:rPr>
        <w:t>të huaj.</w:t>
      </w:r>
    </w:p>
    <w:p w14:paraId="5D751FBA" w14:textId="77777777" w:rsidR="00B25D37" w:rsidRPr="00B25D37" w:rsidRDefault="00B25D37" w:rsidP="00CD21C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25D37">
        <w:rPr>
          <w:rFonts w:ascii="Times New Roman" w:eastAsia="Times New Roman" w:hAnsi="Times New Roman" w:cs="Times New Roman"/>
          <w:b/>
          <w:bCs/>
          <w:kern w:val="0"/>
          <w:sz w:val="24"/>
          <w:szCs w:val="24"/>
          <w:lang w:val="sq-AL"/>
          <w14:ligatures w14:val="none"/>
        </w:rPr>
        <w:t>Rrezik për përdorim të kufizuar në fazat e para.</w:t>
      </w:r>
      <w:r w:rsidRPr="00B25D37">
        <w:rPr>
          <w:rFonts w:ascii="Times New Roman" w:eastAsia="Times New Roman" w:hAnsi="Times New Roman" w:cs="Times New Roman"/>
          <w:kern w:val="0"/>
          <w:sz w:val="24"/>
          <w:szCs w:val="24"/>
          <w:lang w:val="sq-AL"/>
          <w14:ligatures w14:val="none"/>
        </w:rPr>
        <w:t xml:space="preserve"> Bazuar në përvojën e vendeve të BE-së (p.sh. Qipro dhe Sllovenia), përdorimi i EEIG-ve mund të jetë fillimisht i ulët, për shkak të njohjes së kufizuar të modelit nga komuniteti i biznesit. Ky rrezik kërkon fushata të qëndrueshme informimi dhe promovimi për bizneset dhe organizatat profesionale.</w:t>
      </w:r>
    </w:p>
    <w:p w14:paraId="2543E6C0" w14:textId="1530346F" w:rsidR="00B25D37" w:rsidRPr="00B25D37" w:rsidRDefault="00B25D37" w:rsidP="00CD21C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25D37">
        <w:rPr>
          <w:rFonts w:ascii="Times New Roman" w:eastAsia="Times New Roman" w:hAnsi="Times New Roman" w:cs="Times New Roman"/>
          <w:b/>
          <w:bCs/>
          <w:kern w:val="0"/>
          <w:sz w:val="24"/>
          <w:szCs w:val="24"/>
          <w:lang w:val="sq-AL"/>
          <w14:ligatures w14:val="none"/>
        </w:rPr>
        <w:lastRenderedPageBreak/>
        <w:t>Nevoja për koordinim me legjislacionin e punës dhe sindikatat.</w:t>
      </w:r>
      <w:r w:rsidRPr="00B25D37">
        <w:rPr>
          <w:rFonts w:ascii="Times New Roman" w:eastAsia="Times New Roman" w:hAnsi="Times New Roman" w:cs="Times New Roman"/>
          <w:kern w:val="0"/>
          <w:sz w:val="24"/>
          <w:szCs w:val="24"/>
          <w:lang w:val="sq-AL"/>
          <w14:ligatures w14:val="none"/>
        </w:rPr>
        <w:t xml:space="preserve"> Dispozitat e Rregullores 2137/85 (neni 37) parashikojnë që pjesëmarrja e punonjësve dhe çështjet e përgjegjësisë sociale të respektojnë legjislacionin kombëtar të punës. Kjo kërkon bashkërendim me Ministrinë përgjegjëse për punën dhe me sindikatat, për të shmangur mbivendosje apo mospërputhje me rregullat ekzistuese të përfaqësimit të punonjësve. Kjo çështje nuk është thjesht organizative, </w:t>
      </w:r>
      <w:r w:rsidR="00435765" w:rsidRPr="00CD21CE">
        <w:rPr>
          <w:rFonts w:ascii="Times New Roman" w:eastAsia="Times New Roman" w:hAnsi="Times New Roman" w:cs="Times New Roman"/>
          <w:kern w:val="0"/>
          <w:sz w:val="24"/>
          <w:szCs w:val="24"/>
          <w:lang w:val="sq-AL"/>
          <w14:ligatures w14:val="none"/>
        </w:rPr>
        <w:t xml:space="preserve">por </w:t>
      </w:r>
      <w:r w:rsidRPr="00B25D37">
        <w:rPr>
          <w:rFonts w:ascii="Times New Roman" w:eastAsia="Times New Roman" w:hAnsi="Times New Roman" w:cs="Times New Roman"/>
          <w:kern w:val="0"/>
          <w:sz w:val="24"/>
          <w:szCs w:val="24"/>
          <w:lang w:val="sq-AL"/>
          <w14:ligatures w14:val="none"/>
        </w:rPr>
        <w:t>përbën një disavantazh të qartë të opsionit, pasi mund të krijojë vonesa dhe vështirësi në përputhjen e rregullave midis fushës së së drejtës tregtare dhe asaj të punës.</w:t>
      </w:r>
    </w:p>
    <w:p w14:paraId="3EBACD76" w14:textId="1382A357" w:rsidR="00A338E2" w:rsidRPr="00CD21CE" w:rsidRDefault="00B25D37" w:rsidP="00804AA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25D37">
        <w:rPr>
          <w:rFonts w:ascii="Times New Roman" w:eastAsia="Times New Roman" w:hAnsi="Times New Roman" w:cs="Times New Roman"/>
          <w:b/>
          <w:bCs/>
          <w:kern w:val="0"/>
          <w:sz w:val="24"/>
          <w:szCs w:val="24"/>
          <w:lang w:val="sq-AL"/>
          <w14:ligatures w14:val="none"/>
        </w:rPr>
        <w:t>Nevoja për ekspertizë të specializuar juridike.</w:t>
      </w:r>
      <w:r w:rsidRPr="00B25D37">
        <w:rPr>
          <w:rFonts w:ascii="Times New Roman" w:eastAsia="Times New Roman" w:hAnsi="Times New Roman" w:cs="Times New Roman"/>
          <w:kern w:val="0"/>
          <w:sz w:val="24"/>
          <w:szCs w:val="24"/>
          <w:lang w:val="sq-AL"/>
          <w14:ligatures w14:val="none"/>
        </w:rPr>
        <w:t xml:space="preserve"> Zbatimi i këtij ligji do të kërkojë ekspertë të fushës së të drejtës evropiane të shoqërive dhe koordinim të ngushtë ndërmjet organeve të linjës, çka mund të ngadalësojë procesin nëse mungon mbështetja e mjaftueshme</w:t>
      </w:r>
      <w:r w:rsidR="00435765" w:rsidRPr="00CD21CE">
        <w:rPr>
          <w:rFonts w:ascii="Times New Roman" w:eastAsia="Times New Roman" w:hAnsi="Times New Roman" w:cs="Times New Roman"/>
          <w:kern w:val="0"/>
          <w:sz w:val="24"/>
          <w:szCs w:val="24"/>
          <w:lang w:val="sq-AL"/>
          <w14:ligatures w14:val="none"/>
        </w:rPr>
        <w:t xml:space="preserve"> teknike</w:t>
      </w:r>
      <w:r w:rsidRPr="00B25D37">
        <w:rPr>
          <w:rFonts w:ascii="Times New Roman" w:eastAsia="Times New Roman" w:hAnsi="Times New Roman" w:cs="Times New Roman"/>
          <w:kern w:val="0"/>
          <w:sz w:val="24"/>
          <w:szCs w:val="24"/>
          <w:lang w:val="sq-AL"/>
          <w14:ligatures w14:val="none"/>
        </w:rPr>
        <w:t>.</w:t>
      </w:r>
    </w:p>
    <w:p w14:paraId="19B363B2" w14:textId="77777777" w:rsidR="002442A5" w:rsidRPr="00A87602" w:rsidRDefault="002442A5" w:rsidP="002442A5">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87602">
        <w:rPr>
          <w:rFonts w:ascii="Times New Roman" w:eastAsia="Times New Roman" w:hAnsi="Times New Roman" w:cs="Times New Roman"/>
          <w:b/>
          <w:bCs/>
          <w:kern w:val="0"/>
          <w:sz w:val="24"/>
          <w:szCs w:val="24"/>
          <w:lang w:val="sq-AL"/>
          <w14:ligatures w14:val="none"/>
        </w:rPr>
        <w:t>Opsioni 2: Ndryshimi i Ligjit ekzistues “Për tregtarët dhe shoqëritë tregtare” (Ligji Nr. 9901/2008)</w:t>
      </w:r>
    </w:p>
    <w:p w14:paraId="120456FE" w14:textId="3FD9F558" w:rsidR="002442A5" w:rsidRPr="00A87602" w:rsidRDefault="002442A5" w:rsidP="002442A5">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A87602">
        <w:rPr>
          <w:rFonts w:ascii="Times New Roman" w:eastAsia="Times New Roman" w:hAnsi="Times New Roman" w:cs="Times New Roman"/>
          <w:kern w:val="0"/>
          <w:sz w:val="24"/>
          <w:szCs w:val="24"/>
          <w:lang w:val="sq-AL"/>
          <w14:ligatures w14:val="none"/>
        </w:rPr>
        <w:t>Ky opsion parashikon amendimin e Ligjit Nr. 9901/2008 “Për tregtarët dhe shoqëritë tregtare” me qëllim përfshirjen e dispozitave që rregullojnë Grupimin Evropian të Interesit Ekonomik (EEIG) në kuadrin ligjor ekzistues.</w:t>
      </w:r>
      <w:r w:rsidR="00702808" w:rsidRPr="00A87602">
        <w:rPr>
          <w:rFonts w:ascii="Times New Roman" w:eastAsia="Times New Roman" w:hAnsi="Times New Roman" w:cs="Times New Roman"/>
          <w:kern w:val="0"/>
          <w:sz w:val="24"/>
          <w:szCs w:val="24"/>
          <w:lang w:val="sq-AL"/>
          <w14:ligatures w14:val="none"/>
        </w:rPr>
        <w:t xml:space="preserve"> </w:t>
      </w:r>
      <w:r w:rsidRPr="00A87602">
        <w:rPr>
          <w:rFonts w:ascii="Times New Roman" w:eastAsia="Times New Roman" w:hAnsi="Times New Roman" w:cs="Times New Roman"/>
          <w:kern w:val="0"/>
          <w:sz w:val="24"/>
          <w:szCs w:val="24"/>
          <w:lang w:val="sq-AL"/>
          <w14:ligatures w14:val="none"/>
        </w:rPr>
        <w:t>Në vend të një ligji të ri të posaçëm, kjo qasje do të shtonte një kapitull të dedikuar brenda ligjit aktual që përcakton: mënyrën e krijimit dhe regjistrimit të EEIG-ve (në përputhje me nenet 4 dhe 6 të Rregullores 2137/85), organet e administrimit (nenet 16-20) dhe përgjegjësinë e anëtarëve (nenet 24-27).</w:t>
      </w:r>
      <w:r w:rsidRPr="00A87602">
        <w:rPr>
          <w:rFonts w:ascii="Times New Roman" w:eastAsia="Times New Roman" w:hAnsi="Times New Roman" w:cs="Times New Roman"/>
          <w:kern w:val="0"/>
          <w:sz w:val="24"/>
          <w:szCs w:val="24"/>
          <w:lang w:val="sq-AL"/>
          <w14:ligatures w14:val="none"/>
        </w:rPr>
        <w:br/>
        <w:t>Kjo alternativë mbështetet në idenë e thjeshtimit të strukturës ligjore përmes integrimit të rregullave të reja brenda sistemit ekzistues të shoqërive tregtare.</w:t>
      </w:r>
    </w:p>
    <w:p w14:paraId="4B8A1202" w14:textId="77777777" w:rsidR="002442A5" w:rsidRPr="002442A5" w:rsidRDefault="002442A5" w:rsidP="002442A5">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2442A5">
        <w:rPr>
          <w:rFonts w:ascii="Times New Roman" w:eastAsia="Times New Roman" w:hAnsi="Times New Roman" w:cs="Times New Roman"/>
          <w:b/>
          <w:bCs/>
          <w:kern w:val="0"/>
          <w:sz w:val="24"/>
          <w:szCs w:val="24"/>
          <w14:ligatures w14:val="none"/>
        </w:rPr>
        <w:t>Avantazhet e këtij opsioni</w:t>
      </w:r>
    </w:p>
    <w:p w14:paraId="0AE1B85D" w14:textId="3B721483" w:rsidR="002442A5" w:rsidRPr="00A87602" w:rsidRDefault="002442A5" w:rsidP="002442A5">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Kjo qasje ruan strukturën e njohur të ligjit shqiptar mbi shoqëritë tregtare dhe shmang fragmentimin normativ. Bizneset dhe juristët do të përdorin të njëjtin akt themelor për të gjitha format e organizimit.</w:t>
      </w:r>
    </w:p>
    <w:p w14:paraId="106A6EE7" w14:textId="77B58D9E" w:rsidR="002442A5" w:rsidRPr="00A87602" w:rsidRDefault="002442A5" w:rsidP="002442A5">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Përgatitja e një pakete amendimesh është më e shpejtë dhe më pak e kushtueshme sesa hartimi i një ligji tërësisht të ri, duke u mbështetur në institucionet dhe proceset ekzistuese të zbatimit.</w:t>
      </w:r>
    </w:p>
    <w:p w14:paraId="5E2D4059" w14:textId="77777777" w:rsidR="002442A5" w:rsidRPr="00A87602" w:rsidRDefault="002442A5" w:rsidP="002442A5">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Lehtësi në zbatim dhe interpretim. Autoritetet administrative (QKB, gjykatat) mund të zbatojnë rregullat e reja brenda procedurave tashmë të konsoliduara të regjistrimit dhe raportimit të shoqërive.</w:t>
      </w:r>
    </w:p>
    <w:p w14:paraId="090A8B86" w14:textId="77777777" w:rsidR="002442A5" w:rsidRPr="00A87602" w:rsidRDefault="002442A5" w:rsidP="002442A5">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Integrim institucional i menjëhershëm. Ndryshimet do të mund të hynin në fuqi më shpejt, pa kërkuar ngritjen e mekanizmave të rinj ose akteve dytësore të shumta.</w:t>
      </w:r>
    </w:p>
    <w:p w14:paraId="74974A73" w14:textId="77777777" w:rsidR="002442A5" w:rsidRPr="002442A5" w:rsidRDefault="002442A5" w:rsidP="002442A5">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2442A5">
        <w:rPr>
          <w:rFonts w:ascii="Times New Roman" w:eastAsia="Times New Roman" w:hAnsi="Times New Roman" w:cs="Times New Roman"/>
          <w:b/>
          <w:bCs/>
          <w:kern w:val="0"/>
          <w:sz w:val="24"/>
          <w:szCs w:val="24"/>
          <w14:ligatures w14:val="none"/>
        </w:rPr>
        <w:t>Disavantazhet dhe kufizimet</w:t>
      </w:r>
    </w:p>
    <w:p w14:paraId="6B101583" w14:textId="4B0A44AA" w:rsidR="002442A5" w:rsidRDefault="002442A5" w:rsidP="002442A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EEIG-të kanë karakteristika që i dallojnë nga shoqëritë tregtare (nuk kanë qëllim fitimi, përgjegjësi të pakufizuar të anëtarëve, fleksibilitet më të madh në administrim). Këto veçori mund të jenë të vështira për t’u përshtatur brenda logjikës së ligjit ekzistues, duke krijuar pasiguri interpretimi.</w:t>
      </w:r>
    </w:p>
    <w:p w14:paraId="3C29FB46" w14:textId="3415D287" w:rsidR="00702808" w:rsidRPr="00A87602" w:rsidRDefault="00702808" w:rsidP="002442A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Nga ana e teknikës legjislative nuk është e këshillueshme të integrosh në një ligj të posaçëm </w:t>
      </w:r>
      <w:r w:rsidR="000E2952">
        <w:rPr>
          <w:rFonts w:ascii="Times New Roman" w:eastAsia="Times New Roman" w:hAnsi="Times New Roman" w:cs="Times New Roman"/>
          <w:kern w:val="0"/>
          <w:sz w:val="24"/>
          <w:szCs w:val="24"/>
          <w14:ligatures w14:val="none"/>
        </w:rPr>
        <w:t>strukturën e një ligji po aq të gjerë dhe kompleks që do të ngarkonte pa arsye ligjin ekzistues duke krijuar konfuzion dhe paqartësi.</w:t>
      </w:r>
      <w:r>
        <w:rPr>
          <w:rFonts w:ascii="Times New Roman" w:eastAsia="Times New Roman" w:hAnsi="Times New Roman" w:cs="Times New Roman"/>
          <w:kern w:val="0"/>
          <w:sz w:val="24"/>
          <w:szCs w:val="24"/>
          <w14:ligatures w14:val="none"/>
        </w:rPr>
        <w:t xml:space="preserve"> </w:t>
      </w:r>
    </w:p>
    <w:p w14:paraId="6316269E" w14:textId="4A5F8074" w:rsidR="002442A5" w:rsidRPr="00A87602" w:rsidRDefault="002442A5" w:rsidP="002442A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Integrimi në ligjin ekzistues mund të përziejë rregulla të shoqërive fitimprurëse me ato të grupimeve jo-fitimprurëse, duke krijuar mbivendosje me dispozitat e kapitujve aktualë.</w:t>
      </w:r>
    </w:p>
    <w:p w14:paraId="63D4681E" w14:textId="37775019" w:rsidR="002442A5" w:rsidRPr="00A87602" w:rsidRDefault="002442A5" w:rsidP="002442A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87602">
        <w:rPr>
          <w:rFonts w:ascii="Times New Roman" w:eastAsia="Times New Roman" w:hAnsi="Times New Roman" w:cs="Times New Roman"/>
          <w:kern w:val="0"/>
          <w:sz w:val="24"/>
          <w:szCs w:val="24"/>
          <w14:ligatures w14:val="none"/>
        </w:rPr>
        <w:t>Kjo qasje kërkon koordinim të kujdesshëm me ligje të tjera (tatimore, të punës, civile), për të shmangur mospërputhje me konceptin e përgjegjësisë së anëtarëve në EEIG.</w:t>
      </w:r>
    </w:p>
    <w:p w14:paraId="72D01DFF" w14:textId="0CE01E7F" w:rsidR="002442A5" w:rsidRPr="00A87602" w:rsidRDefault="002442A5" w:rsidP="00804AA2">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A87602">
        <w:rPr>
          <w:rFonts w:ascii="Times New Roman" w:eastAsia="Times New Roman" w:hAnsi="Times New Roman" w:cs="Times New Roman"/>
          <w:kern w:val="0"/>
          <w:sz w:val="24"/>
          <w:szCs w:val="24"/>
          <w14:ligatures w14:val="none"/>
        </w:rPr>
        <w:t>Në nivel BE-je, shumica e vendeve (p.sh. Kroacia, Bullgaria, Franca) kanë miratuar ligje të veçanta për EEIG-të, pasi ndryshimet brenda ligjeve ekzistuese të shoqërive tregtare nuk kanë rezultuar të mjaftueshme për të pasqyruar natyrën e veçantë të kësaj forme.</w:t>
      </w:r>
    </w:p>
    <w:p w14:paraId="5964D681" w14:textId="19E49FB8" w:rsidR="00804AA2" w:rsidRDefault="00A338E2" w:rsidP="00804AA2">
      <w:pPr>
        <w:spacing w:before="100" w:beforeAutospacing="1" w:after="100" w:afterAutospacing="1" w:line="240" w:lineRule="auto"/>
        <w:jc w:val="both"/>
        <w:rPr>
          <w:rFonts w:ascii="Times New Roman" w:eastAsia="Times New Roman" w:hAnsi="Times New Roman" w:cs="Times New Roman"/>
          <w:b/>
          <w:bCs/>
          <w:kern w:val="0"/>
          <w:sz w:val="24"/>
          <w:szCs w:val="24"/>
          <w:lang w:val="it-IT"/>
          <w14:ligatures w14:val="none"/>
        </w:rPr>
      </w:pPr>
      <w:r w:rsidRPr="00A338E2">
        <w:rPr>
          <w:rFonts w:ascii="Times New Roman" w:eastAsia="Times New Roman" w:hAnsi="Times New Roman" w:cs="Times New Roman"/>
          <w:b/>
          <w:bCs/>
          <w:kern w:val="0"/>
          <w:sz w:val="24"/>
          <w:szCs w:val="24"/>
          <w:lang w:val="it-IT"/>
          <w14:ligatures w14:val="none"/>
        </w:rPr>
        <w:t>Opsioni 3: Qasje Jo-Rregullatore (Vetërregullim)</w:t>
      </w:r>
    </w:p>
    <w:p w14:paraId="791C31C4" w14:textId="2A0C9103" w:rsidR="00B17ABC" w:rsidRPr="00B17ABC" w:rsidRDefault="00A338E2" w:rsidP="00B17ABC">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A338E2">
        <w:rPr>
          <w:rFonts w:ascii="Times New Roman" w:eastAsia="Times New Roman" w:hAnsi="Times New Roman" w:cs="Times New Roman"/>
          <w:kern w:val="0"/>
          <w:sz w:val="24"/>
          <w:szCs w:val="24"/>
          <w:lang w:val="it-IT"/>
          <w14:ligatures w14:val="none"/>
        </w:rPr>
        <w:lastRenderedPageBreak/>
        <w:t xml:space="preserve">Ky opsion </w:t>
      </w:r>
      <w:r w:rsidR="00B17ABC" w:rsidRPr="00B17ABC">
        <w:rPr>
          <w:rFonts w:ascii="Times New Roman" w:eastAsia="Times New Roman" w:hAnsi="Times New Roman" w:cs="Times New Roman"/>
          <w:kern w:val="0"/>
          <w:sz w:val="24"/>
          <w:szCs w:val="24"/>
          <w:lang w:val="it-IT"/>
          <w14:ligatures w14:val="none"/>
        </w:rPr>
        <w:t>mbështetet në nxitjen e mekanizmave vullnetarë dhe vetërregullues nga vetë komuniteti i biznesit, pa ndërhyrje të drejtpërdrejtë ligjore ose rregullatore nga qeveria. Ai nënkupton</w:t>
      </w:r>
      <w:r w:rsidRPr="00A338E2">
        <w:rPr>
          <w:rFonts w:ascii="Times New Roman" w:eastAsia="Times New Roman" w:hAnsi="Times New Roman" w:cs="Times New Roman"/>
          <w:kern w:val="0"/>
          <w:sz w:val="24"/>
          <w:szCs w:val="24"/>
          <w:lang w:val="it-IT"/>
          <w14:ligatures w14:val="none"/>
        </w:rPr>
        <w:t xml:space="preserve"> që </w:t>
      </w:r>
      <w:r w:rsidR="00B17ABC" w:rsidRPr="00B17ABC">
        <w:rPr>
          <w:rFonts w:ascii="Times New Roman" w:eastAsia="Times New Roman" w:hAnsi="Times New Roman" w:cs="Times New Roman"/>
          <w:kern w:val="0"/>
          <w:sz w:val="24"/>
          <w:szCs w:val="24"/>
          <w:lang w:val="it-IT"/>
          <w14:ligatures w14:val="none"/>
        </w:rPr>
        <w:t>ndërmarrjet, shoqatat e biznesit, dhomat e tregtisë dhe organizatat profesionale të mund</w:t>
      </w:r>
      <w:r w:rsidRPr="00A338E2">
        <w:rPr>
          <w:rFonts w:ascii="Times New Roman" w:eastAsia="Times New Roman" w:hAnsi="Times New Roman" w:cs="Times New Roman"/>
          <w:kern w:val="0"/>
          <w:sz w:val="24"/>
          <w:szCs w:val="24"/>
          <w:lang w:val="it-IT"/>
          <w14:ligatures w14:val="none"/>
        </w:rPr>
        <w:t xml:space="preserve"> të krijojnë struktura </w:t>
      </w:r>
      <w:r w:rsidR="00B17ABC" w:rsidRPr="00B17ABC">
        <w:rPr>
          <w:rFonts w:ascii="Times New Roman" w:eastAsia="Times New Roman" w:hAnsi="Times New Roman" w:cs="Times New Roman"/>
          <w:kern w:val="0"/>
          <w:sz w:val="24"/>
          <w:szCs w:val="24"/>
          <w:lang w:val="it-IT"/>
          <w14:ligatures w14:val="none"/>
        </w:rPr>
        <w:t xml:space="preserve">bashkëpunimi </w:t>
      </w:r>
      <w:r w:rsidRPr="00A338E2">
        <w:rPr>
          <w:rFonts w:ascii="Times New Roman" w:eastAsia="Times New Roman" w:hAnsi="Times New Roman" w:cs="Times New Roman"/>
          <w:kern w:val="0"/>
          <w:sz w:val="24"/>
          <w:szCs w:val="24"/>
          <w:lang w:val="it-IT"/>
          <w14:ligatures w14:val="none"/>
        </w:rPr>
        <w:t xml:space="preserve">të ngjashme me EEIG-të </w:t>
      </w:r>
      <w:r w:rsidR="00B17ABC" w:rsidRPr="00B17ABC">
        <w:rPr>
          <w:rFonts w:ascii="Times New Roman" w:eastAsia="Times New Roman" w:hAnsi="Times New Roman" w:cs="Times New Roman"/>
          <w:kern w:val="0"/>
          <w:sz w:val="24"/>
          <w:szCs w:val="24"/>
          <w:lang w:val="it-IT"/>
          <w14:ligatures w14:val="none"/>
        </w:rPr>
        <w:t>nëpërmjet marrëveshjeve private, kodeve të etikës ose standardeve të përbashkëta veprimi, pa u mbështetur në një bazë të detyrueshme ligjore.</w:t>
      </w:r>
    </w:p>
    <w:p w14:paraId="49AE1687" w14:textId="77777777" w:rsidR="00B17ABC" w:rsidRPr="00B17ABC" w:rsidRDefault="00B17ABC" w:rsidP="00B17ABC">
      <w:pPr>
        <w:spacing w:before="100" w:beforeAutospacing="1" w:after="100" w:afterAutospacing="1" w:line="240" w:lineRule="auto"/>
        <w:jc w:val="both"/>
        <w:rPr>
          <w:rFonts w:ascii="Times New Roman" w:eastAsia="Times New Roman" w:hAnsi="Times New Roman" w:cs="Times New Roman"/>
          <w:b/>
          <w:bCs/>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Avantazhet kryesore</w:t>
      </w:r>
    </w:p>
    <w:p w14:paraId="36A3094B" w14:textId="77777777" w:rsidR="00B17ABC" w:rsidRPr="00B17ABC" w:rsidRDefault="00B17ABC" w:rsidP="00B17ABC">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kern w:val="0"/>
          <w:sz w:val="24"/>
          <w:szCs w:val="24"/>
          <w:lang w:val="it-IT"/>
          <w14:ligatures w14:val="none"/>
        </w:rPr>
        <w:t>Opsioni i vetërregullimit ka disa përparësi të dukshme në afat të shkurtër, veçanërisht në aspektin e fleksibilitetit dhe përvojës praktike që mund të gjenerojë:</w:t>
      </w:r>
    </w:p>
    <w:p w14:paraId="7E384850" w14:textId="77777777" w:rsidR="00B17ABC" w:rsidRPr="00B17ABC" w:rsidRDefault="00B17ABC" w:rsidP="00CD21C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Fleksibilitet i lartë për bizneset.</w:t>
      </w:r>
      <w:r w:rsidRPr="00B17ABC">
        <w:rPr>
          <w:rFonts w:ascii="Times New Roman" w:eastAsia="Times New Roman" w:hAnsi="Times New Roman" w:cs="Times New Roman"/>
          <w:kern w:val="0"/>
          <w:sz w:val="24"/>
          <w:szCs w:val="24"/>
          <w:lang w:val="it-IT"/>
          <w14:ligatures w14:val="none"/>
        </w:rPr>
        <w:t xml:space="preserve"> Ndërmarrjet kanë mundësinë të adaptojnë rregullat dhe praktikat e bashkëpunimit </w:t>
      </w:r>
      <w:r w:rsidR="00A338E2" w:rsidRPr="00A338E2">
        <w:rPr>
          <w:rFonts w:ascii="Times New Roman" w:eastAsia="Times New Roman" w:hAnsi="Times New Roman" w:cs="Times New Roman"/>
          <w:kern w:val="0"/>
          <w:sz w:val="24"/>
          <w:szCs w:val="24"/>
          <w:lang w:val="it-IT"/>
          <w14:ligatures w14:val="none"/>
        </w:rPr>
        <w:t xml:space="preserve">në mënyrë </w:t>
      </w:r>
      <w:r w:rsidRPr="00B17ABC">
        <w:rPr>
          <w:rFonts w:ascii="Times New Roman" w:eastAsia="Times New Roman" w:hAnsi="Times New Roman" w:cs="Times New Roman"/>
          <w:kern w:val="0"/>
          <w:sz w:val="24"/>
          <w:szCs w:val="24"/>
          <w:lang w:val="it-IT"/>
          <w14:ligatures w14:val="none"/>
        </w:rPr>
        <w:t>të lirë dhe dinamike, sipas nevojave të tregut, pa pritur miratime apo ndryshime ligjore. Ky fleksibilitet u lejon bizneseve të eksperimentojnë me modele të reja partneritetesh ndërkufitare ose bashkëpunimesh profesionale, duke testuar gradualisht idenë e EEIG-ve në praktikë.</w:t>
      </w:r>
    </w:p>
    <w:p w14:paraId="503B100F" w14:textId="77777777" w:rsidR="00B17ABC" w:rsidRPr="00B17ABC" w:rsidRDefault="00B17ABC" w:rsidP="00CD21C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Iniciativë dhe vetë-organizim i komunitetit të biznesit.</w:t>
      </w:r>
      <w:r w:rsidRPr="00B17ABC">
        <w:rPr>
          <w:rFonts w:ascii="Times New Roman" w:eastAsia="Times New Roman" w:hAnsi="Times New Roman" w:cs="Times New Roman"/>
          <w:kern w:val="0"/>
          <w:sz w:val="24"/>
          <w:szCs w:val="24"/>
          <w:lang w:val="it-IT"/>
          <w14:ligatures w14:val="none"/>
        </w:rPr>
        <w:t xml:space="preserve"> Kjo qasje nxit ndërgjegjësimin dhe proaktivitetin e sektorit privat, duke e vendosur komunitetin e biznesit në qendër të zhvillimit të mekanizmave të bashkëpunimit. Shoqatat e biznesit mund të zhvillojnë rregulla ose modele vetë-rregulluese që më vonë mund të shërbejnë si bazë për përgatitjen e legjislacionit të plotë.</w:t>
      </w:r>
    </w:p>
    <w:p w14:paraId="7893E988" w14:textId="3F23F49C" w:rsidR="00B17ABC" w:rsidRPr="00B17ABC" w:rsidRDefault="00B17ABC" w:rsidP="00CD21C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Shpejtësi në testimin e mekanizmave të rinj.</w:t>
      </w:r>
      <w:r w:rsidRPr="00B17ABC">
        <w:rPr>
          <w:rFonts w:ascii="Times New Roman" w:eastAsia="Times New Roman" w:hAnsi="Times New Roman" w:cs="Times New Roman"/>
          <w:kern w:val="0"/>
          <w:sz w:val="24"/>
          <w:szCs w:val="24"/>
          <w:lang w:val="it-IT"/>
          <w14:ligatures w14:val="none"/>
        </w:rPr>
        <w:t xml:space="preserve"> Pa kufizime procedurale apo burokratike, bizneset mund të testojnë me shpejtësi </w:t>
      </w:r>
      <w:r w:rsidR="00A338E2" w:rsidRPr="00A338E2">
        <w:rPr>
          <w:rFonts w:ascii="Times New Roman" w:eastAsia="Times New Roman" w:hAnsi="Times New Roman" w:cs="Times New Roman"/>
          <w:kern w:val="0"/>
          <w:sz w:val="24"/>
          <w:szCs w:val="24"/>
          <w:lang w:val="it-IT"/>
          <w14:ligatures w14:val="none"/>
        </w:rPr>
        <w:t xml:space="preserve">marrëveshje </w:t>
      </w:r>
      <w:r w:rsidRPr="00B17ABC">
        <w:rPr>
          <w:rFonts w:ascii="Times New Roman" w:eastAsia="Times New Roman" w:hAnsi="Times New Roman" w:cs="Times New Roman"/>
          <w:b/>
          <w:bCs/>
          <w:kern w:val="0"/>
          <w:sz w:val="24"/>
          <w:szCs w:val="24"/>
          <w:lang w:val="it-IT"/>
          <w14:ligatures w14:val="none"/>
        </w:rPr>
        <w:t>pilot</w:t>
      </w:r>
      <w:r w:rsidRPr="00B17ABC">
        <w:rPr>
          <w:rFonts w:ascii="Times New Roman" w:eastAsia="Times New Roman" w:hAnsi="Times New Roman" w:cs="Times New Roman"/>
          <w:kern w:val="0"/>
          <w:sz w:val="24"/>
          <w:szCs w:val="24"/>
          <w:lang w:val="it-IT"/>
          <w14:ligatures w14:val="none"/>
        </w:rPr>
        <w:t xml:space="preserve"> ose forma bashkëpunimi ndërkufitar që simulojnë EEIG-të, duke identifikuar paraprakisht sfidat dhe mundësitë për zbatim të ardhshëm ligjor.</w:t>
      </w:r>
    </w:p>
    <w:p w14:paraId="7082A497" w14:textId="616BDA50" w:rsidR="00B17ABC" w:rsidRPr="00B17ABC" w:rsidRDefault="00B17ABC" w:rsidP="00CD21C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Kosto e ulët për qeverinë.</w:t>
      </w:r>
      <w:r w:rsidR="00A338E2" w:rsidRPr="00A338E2">
        <w:rPr>
          <w:rFonts w:ascii="Times New Roman" w:eastAsia="Times New Roman" w:hAnsi="Times New Roman" w:cs="Times New Roman"/>
          <w:kern w:val="0"/>
          <w:sz w:val="24"/>
          <w:szCs w:val="24"/>
          <w:lang w:val="it-IT"/>
          <w14:ligatures w14:val="none"/>
        </w:rPr>
        <w:t xml:space="preserve"> Ky opsion </w:t>
      </w:r>
      <w:r w:rsidRPr="00B17ABC">
        <w:rPr>
          <w:rFonts w:ascii="Times New Roman" w:eastAsia="Times New Roman" w:hAnsi="Times New Roman" w:cs="Times New Roman"/>
          <w:kern w:val="0"/>
          <w:sz w:val="24"/>
          <w:szCs w:val="24"/>
          <w:lang w:val="it-IT"/>
          <w14:ligatures w14:val="none"/>
        </w:rPr>
        <w:t>nuk kërkon ndryshime ligjore, fonde buxhetore apo trajnime të menjëhershme për administratën publike, pasi nisma mbështetet kryesisht te vetë organizatat e biznesit.</w:t>
      </w:r>
    </w:p>
    <w:p w14:paraId="5EF11F67" w14:textId="77777777" w:rsidR="00B17ABC" w:rsidRPr="00B17ABC" w:rsidRDefault="00B17ABC" w:rsidP="00B17ABC">
      <w:pPr>
        <w:spacing w:before="100" w:beforeAutospacing="1" w:after="100" w:afterAutospacing="1" w:line="240" w:lineRule="auto"/>
        <w:jc w:val="both"/>
        <w:rPr>
          <w:rFonts w:ascii="Times New Roman" w:eastAsia="Times New Roman" w:hAnsi="Times New Roman" w:cs="Times New Roman"/>
          <w:b/>
          <w:bCs/>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Disavantazhet dhe kufizimet</w:t>
      </w:r>
    </w:p>
    <w:p w14:paraId="296E6377" w14:textId="77777777" w:rsidR="00B17ABC" w:rsidRPr="00B17ABC" w:rsidRDefault="00B17ABC" w:rsidP="00B17ABC">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kern w:val="0"/>
          <w:sz w:val="24"/>
          <w:szCs w:val="24"/>
          <w:lang w:val="it-IT"/>
          <w14:ligatures w14:val="none"/>
        </w:rPr>
        <w:t xml:space="preserve">Megjithëse ky opsion </w:t>
      </w:r>
      <w:r w:rsidR="00A338E2" w:rsidRPr="00A338E2">
        <w:rPr>
          <w:rFonts w:ascii="Times New Roman" w:eastAsia="Times New Roman" w:hAnsi="Times New Roman" w:cs="Times New Roman"/>
          <w:kern w:val="0"/>
          <w:sz w:val="24"/>
          <w:szCs w:val="24"/>
          <w:lang w:val="it-IT"/>
          <w14:ligatures w14:val="none"/>
        </w:rPr>
        <w:t xml:space="preserve">ofron </w:t>
      </w:r>
      <w:r w:rsidRPr="00B17ABC">
        <w:rPr>
          <w:rFonts w:ascii="Times New Roman" w:eastAsia="Times New Roman" w:hAnsi="Times New Roman" w:cs="Times New Roman"/>
          <w:kern w:val="0"/>
          <w:sz w:val="24"/>
          <w:szCs w:val="24"/>
          <w:lang w:val="it-IT"/>
          <w14:ligatures w14:val="none"/>
        </w:rPr>
        <w:t>përfitime në aspektin e fleksibilitetit dhe shpejtësisë, ai është i kufizuar dhe jo i qëndrueshëm afatgjatë për disa arsye thelbësore:</w:t>
      </w:r>
    </w:p>
    <w:p w14:paraId="0AEA9C1C" w14:textId="77777777" w:rsidR="00B17ABC" w:rsidRPr="00B17ABC" w:rsidRDefault="00B17ABC" w:rsidP="00CD21C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Mungesë e bazës ligjore dhe e detyrueshmërisë.</w:t>
      </w:r>
      <w:r w:rsidRPr="00B17ABC">
        <w:rPr>
          <w:rFonts w:ascii="Times New Roman" w:eastAsia="Times New Roman" w:hAnsi="Times New Roman" w:cs="Times New Roman"/>
          <w:kern w:val="0"/>
          <w:sz w:val="24"/>
          <w:szCs w:val="24"/>
          <w:lang w:val="it-IT"/>
          <w14:ligatures w14:val="none"/>
        </w:rPr>
        <w:t xml:space="preserve"> Marrëveshjet e vetërregullimit nuk kanë fuqi detyruese për palët e treta apo për shtetet e tjera anëtare të BE-së, duke i bërë këto struktura jo të njohura ligjërisht dhe të papërshtatshme për bashkëpunime ndërkufitare të formalizuara.</w:t>
      </w:r>
    </w:p>
    <w:p w14:paraId="65738EE9" w14:textId="77777777" w:rsidR="00B17ABC" w:rsidRPr="00B17ABC" w:rsidRDefault="00B17ABC" w:rsidP="00CD21C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Pasiguri dhe rrezik ligjor për bizneset.</w:t>
      </w:r>
      <w:r w:rsidRPr="00B17ABC">
        <w:rPr>
          <w:rFonts w:ascii="Times New Roman" w:eastAsia="Times New Roman" w:hAnsi="Times New Roman" w:cs="Times New Roman"/>
          <w:kern w:val="0"/>
          <w:sz w:val="24"/>
          <w:szCs w:val="24"/>
          <w:lang w:val="it-IT"/>
          <w14:ligatures w14:val="none"/>
        </w:rPr>
        <w:t xml:space="preserve"> Pa njohje zyrtare nga shteti, entitetet e vetërregulluara nuk mund të regjistrohen në QKB dhe nuk përfitojnë mbrojtje ligjore, çka krijon pasiguri në marrëdhëniet me partnerët dhe investitorët e huaj.</w:t>
      </w:r>
    </w:p>
    <w:p w14:paraId="3B1BF3B7" w14:textId="01A32082" w:rsidR="00B17ABC" w:rsidRPr="00B17ABC" w:rsidRDefault="00B17ABC" w:rsidP="00CD21C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Adoptim i kufizuar.</w:t>
      </w:r>
      <w:r w:rsidRPr="00B17ABC">
        <w:rPr>
          <w:rFonts w:ascii="Times New Roman" w:eastAsia="Times New Roman" w:hAnsi="Times New Roman" w:cs="Times New Roman"/>
          <w:kern w:val="0"/>
          <w:sz w:val="24"/>
          <w:szCs w:val="24"/>
          <w:lang w:val="it-IT"/>
          <w14:ligatures w14:val="none"/>
        </w:rPr>
        <w:t xml:space="preserve"> Përvoja e vendeve të BE-së tregon se vetërregullimi zakonisht ka ndikim të ulët në nisma që kërkojnë ndërveprim ndërkufitar, sepse</w:t>
      </w:r>
      <w:r w:rsidR="00A338E2" w:rsidRPr="00A338E2">
        <w:rPr>
          <w:rFonts w:ascii="Times New Roman" w:eastAsia="Times New Roman" w:hAnsi="Times New Roman" w:cs="Times New Roman"/>
          <w:kern w:val="0"/>
          <w:sz w:val="24"/>
          <w:szCs w:val="24"/>
          <w:lang w:val="it-IT"/>
          <w14:ligatures w14:val="none"/>
        </w:rPr>
        <w:t xml:space="preserve"> mungesa e një kuadri </w:t>
      </w:r>
      <w:r w:rsidRPr="00B17ABC">
        <w:rPr>
          <w:rFonts w:ascii="Times New Roman" w:eastAsia="Times New Roman" w:hAnsi="Times New Roman" w:cs="Times New Roman"/>
          <w:kern w:val="0"/>
          <w:sz w:val="24"/>
          <w:szCs w:val="24"/>
          <w:lang w:val="it-IT"/>
          <w14:ligatures w14:val="none"/>
        </w:rPr>
        <w:t>të detyrueshëm ligjor dekurajon bizneset të marrin rreziqe në marrëveshje afatgjata.</w:t>
      </w:r>
    </w:p>
    <w:p w14:paraId="3A617C76" w14:textId="77777777" w:rsidR="00B17ABC" w:rsidRPr="00B17ABC" w:rsidRDefault="00B17ABC" w:rsidP="00CD21C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Mungesë koordinimi me administratën publike.</w:t>
      </w:r>
      <w:r w:rsidRPr="00B17ABC">
        <w:rPr>
          <w:rFonts w:ascii="Times New Roman" w:eastAsia="Times New Roman" w:hAnsi="Times New Roman" w:cs="Times New Roman"/>
          <w:kern w:val="0"/>
          <w:sz w:val="24"/>
          <w:szCs w:val="24"/>
          <w:lang w:val="it-IT"/>
          <w14:ligatures w14:val="none"/>
        </w:rPr>
        <w:t xml:space="preserve"> Meqenëse qeveria nuk ka rol drejtues në këtë opsion, mungon mekanizmi për monitorim, raportim apo përfshirje të institucioneve publike, çka e kufizon ndjeshëm efektivitetin dhe qëndrueshmërinë e nismës.</w:t>
      </w:r>
    </w:p>
    <w:p w14:paraId="1B144730" w14:textId="769C9B72" w:rsidR="00A338E2" w:rsidRPr="00CD21CE" w:rsidRDefault="00B17ABC" w:rsidP="00804AA2">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17ABC">
        <w:rPr>
          <w:rFonts w:ascii="Times New Roman" w:eastAsia="Times New Roman" w:hAnsi="Times New Roman" w:cs="Times New Roman"/>
          <w:b/>
          <w:bCs/>
          <w:kern w:val="0"/>
          <w:sz w:val="24"/>
          <w:szCs w:val="24"/>
          <w:lang w:val="it-IT"/>
          <w14:ligatures w14:val="none"/>
        </w:rPr>
        <w:t xml:space="preserve">Përjashtim nga procesi i </w:t>
      </w:r>
      <w:r w:rsidR="00A338E2" w:rsidRPr="00CD21CE">
        <w:rPr>
          <w:rFonts w:ascii="Times New Roman" w:eastAsia="Times New Roman" w:hAnsi="Times New Roman" w:cs="Times New Roman"/>
          <w:kern w:val="0"/>
          <w:sz w:val="24"/>
          <w:szCs w:val="24"/>
          <w:lang w:val="it-IT"/>
          <w14:ligatures w14:val="none"/>
        </w:rPr>
        <w:t xml:space="preserve">harmonizimit me </w:t>
      </w:r>
      <w:r w:rsidRPr="00B17ABC">
        <w:rPr>
          <w:rFonts w:ascii="Times New Roman" w:eastAsia="Times New Roman" w:hAnsi="Times New Roman" w:cs="Times New Roman"/>
          <w:b/>
          <w:bCs/>
          <w:kern w:val="0"/>
          <w:sz w:val="24"/>
          <w:szCs w:val="24"/>
          <w:lang w:val="it-IT"/>
          <w14:ligatures w14:val="none"/>
        </w:rPr>
        <w:t>BE-në.</w:t>
      </w:r>
      <w:r w:rsidRPr="00B17ABC">
        <w:rPr>
          <w:rFonts w:ascii="Times New Roman" w:eastAsia="Times New Roman" w:hAnsi="Times New Roman" w:cs="Times New Roman"/>
          <w:kern w:val="0"/>
          <w:sz w:val="24"/>
          <w:szCs w:val="24"/>
          <w:lang w:val="it-IT"/>
          <w14:ligatures w14:val="none"/>
        </w:rPr>
        <w:t xml:space="preserve"> Ky opsion nuk përmbush detyrimet e përafrimit me acquis të BE-së, pasi nuk garanton zbatim formal të Rregullores (KE) Nr. 2137/85 dhe, rrjedhimisht, nuk kontribuon në procesin e integrimit evropian</w:t>
      </w:r>
      <w:r w:rsidR="00A338E2" w:rsidRPr="00CD21CE">
        <w:rPr>
          <w:rFonts w:ascii="Times New Roman" w:eastAsia="Times New Roman" w:hAnsi="Times New Roman" w:cs="Times New Roman"/>
          <w:kern w:val="0"/>
          <w:sz w:val="24"/>
          <w:szCs w:val="24"/>
          <w:lang w:val="it-IT"/>
          <w14:ligatures w14:val="none"/>
        </w:rPr>
        <w:t>.</w:t>
      </w:r>
    </w:p>
    <w:p w14:paraId="1970377E" w14:textId="6B470EC3" w:rsidR="00A338E2" w:rsidRDefault="00A338E2" w:rsidP="00804AA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A338E2">
        <w:rPr>
          <w:rFonts w:ascii="Times New Roman" w:eastAsia="Times New Roman" w:hAnsi="Times New Roman" w:cs="Times New Roman"/>
          <w:b/>
          <w:bCs/>
          <w:kern w:val="0"/>
          <w:sz w:val="24"/>
          <w:szCs w:val="24"/>
          <w:lang w:val="it-IT"/>
          <w14:ligatures w14:val="none"/>
        </w:rPr>
        <w:t>Shpjegoni se si janë identifikuar opsionet e politikës</w:t>
      </w:r>
    </w:p>
    <w:p w14:paraId="1D7156EF" w14:textId="66575D3D" w:rsidR="0019607C" w:rsidRPr="0019607C" w:rsidRDefault="0019607C" w:rsidP="0019607C">
      <w:pPr>
        <w:spacing w:line="240" w:lineRule="auto"/>
        <w:jc w:val="both"/>
        <w:rPr>
          <w:rFonts w:ascii="Times New Roman" w:hAnsi="Times New Roman" w:cs="Times New Roman"/>
          <w:sz w:val="24"/>
          <w:szCs w:val="24"/>
          <w:lang w:val="sq-AL"/>
        </w:rPr>
      </w:pPr>
      <w:r w:rsidRPr="0019607C">
        <w:rPr>
          <w:rFonts w:ascii="Times New Roman" w:hAnsi="Times New Roman" w:cs="Times New Roman"/>
          <w:sz w:val="24"/>
          <w:szCs w:val="24"/>
          <w:lang w:val="sq-AL"/>
        </w:rPr>
        <w:t xml:space="preserve">Opsionet e politikës janë identifikuar duke analizuar një spektër të plotë të mundësive për të adresuar mungesën e EEIG-ve në legjislacionin shqiptar, duke filluar nga mosndërhyrja (status quo), deri te </w:t>
      </w:r>
      <w:r w:rsidRPr="0019607C">
        <w:rPr>
          <w:rFonts w:ascii="Times New Roman" w:hAnsi="Times New Roman" w:cs="Times New Roman"/>
          <w:sz w:val="24"/>
          <w:szCs w:val="24"/>
          <w:lang w:val="sq-AL"/>
        </w:rPr>
        <w:lastRenderedPageBreak/>
        <w:t>ndërhyrja e plotë ligjore (amendimi i Ligjit Nr. 9901/2008 dhe akti dytësor, por kjo alternativë nuk është shumë e përshtatshme nga pikëpamja e teknikës legjislative duke qenë se edhe në nivel BE kemi një akt të posaçëm specifik dhe i tillë duhet të jetë dhe në Shqipëri), dhe duke përfshirë një alternativë jo-rregullatore (vetërregullimi) për krahasim. Ky proces u bazua në praktikat standarde të vlerësimit të ndikimit rregullator dhe në nevojën për të përmbushur angazhimet e Shqipërisë për harmonizim me legjislacionin e BE-së në kuadër të procesit të integrimit. Opsioni i preferuar, u zgjodh për shkak të aftësisë së tij për të transpozuar plotësisht dhe me efikasitet Rregulloren (KE) Nr. 2137/85, duke konsideruar mungesën e rregullimit në kuadrin ekzistues ligjor dhe duke minimizuar kompleksitetin e zbatimit, në përputhje me objektivat e Marrëveshjes së Stabilizim-Asociimit (MSA).</w:t>
      </w:r>
    </w:p>
    <w:p w14:paraId="2020D08A" w14:textId="77777777" w:rsidR="0019607C" w:rsidRPr="0019607C" w:rsidRDefault="0019607C" w:rsidP="0019607C">
      <w:pPr>
        <w:spacing w:line="240" w:lineRule="auto"/>
        <w:jc w:val="both"/>
        <w:rPr>
          <w:rFonts w:ascii="Times New Roman" w:hAnsi="Times New Roman" w:cs="Times New Roman"/>
          <w:sz w:val="24"/>
          <w:szCs w:val="24"/>
          <w:lang w:val="sq-AL"/>
        </w:rPr>
      </w:pPr>
    </w:p>
    <w:p w14:paraId="25ED1414"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 xml:space="preserve">Vlerësimi i opsioneve/analizimi i ndikimeve     </w:t>
      </w:r>
    </w:p>
    <w:p w14:paraId="132803D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a)</w:t>
      </w:r>
      <w:r w:rsidRPr="0019607C">
        <w:rPr>
          <w:rFonts w:ascii="Times New Roman" w:hAnsi="Times New Roman" w:cs="Times New Roman"/>
          <w:i/>
          <w:iCs/>
          <w:sz w:val="24"/>
          <w:szCs w:val="24"/>
          <w:lang w:val="sq-AL"/>
        </w:rPr>
        <w:tab/>
        <w:t>Identifikoni grupet e prekura.</w:t>
      </w:r>
    </w:p>
    <w:p w14:paraId="0128B211"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b)</w:t>
      </w:r>
      <w:r w:rsidRPr="0019607C">
        <w:rPr>
          <w:rFonts w:ascii="Times New Roman" w:hAnsi="Times New Roman" w:cs="Times New Roman"/>
          <w:i/>
          <w:iCs/>
          <w:sz w:val="24"/>
          <w:szCs w:val="24"/>
          <w:lang w:val="sq-AL"/>
        </w:rPr>
        <w:tab/>
        <w:t>Identifikoni llojet e ndikimeve për secilin grup të prekur, bëni dallimin midis ndikimeve të drejtpërdrejta dhe jo të drejtpërdrejta.</w:t>
      </w:r>
    </w:p>
    <w:p w14:paraId="1143F0EC"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c)</w:t>
      </w:r>
      <w:r w:rsidRPr="0019607C">
        <w:rPr>
          <w:rFonts w:ascii="Times New Roman" w:hAnsi="Times New Roman" w:cs="Times New Roman"/>
          <w:i/>
          <w:iCs/>
          <w:sz w:val="24"/>
          <w:szCs w:val="24"/>
          <w:lang w:val="sq-AL"/>
        </w:rPr>
        <w:tab/>
        <w:t>Për ndikimet e drejtpërdrejta:</w:t>
      </w:r>
    </w:p>
    <w:p w14:paraId="767E50C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a.</w:t>
      </w:r>
      <w:r w:rsidRPr="0019607C">
        <w:rPr>
          <w:rFonts w:ascii="Times New Roman" w:hAnsi="Times New Roman" w:cs="Times New Roman"/>
          <w:i/>
          <w:iCs/>
          <w:sz w:val="24"/>
          <w:szCs w:val="24"/>
          <w:lang w:val="sq-AL"/>
        </w:rPr>
        <w:tab/>
        <w:t>Përshkruani nga ana cilësore ndikimet e drejtpërdrejta mbi grupet e prekura.</w:t>
      </w:r>
    </w:p>
    <w:p w14:paraId="66EE76E4"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b.</w:t>
      </w:r>
      <w:r w:rsidRPr="0019607C">
        <w:rPr>
          <w:rFonts w:ascii="Times New Roman" w:hAnsi="Times New Roman" w:cs="Times New Roman"/>
          <w:i/>
          <w:iCs/>
          <w:sz w:val="24"/>
          <w:szCs w:val="24"/>
          <w:lang w:val="sq-AL"/>
        </w:rPr>
        <w:tab/>
        <w:t>Analizoni nga ana sasiore ndikimet më të rëndësishme të drejtpërdrejta.</w:t>
      </w:r>
    </w:p>
    <w:p w14:paraId="6553E3B7"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c.</w:t>
      </w:r>
      <w:r w:rsidRPr="0019607C">
        <w:rPr>
          <w:rFonts w:ascii="Times New Roman" w:hAnsi="Times New Roman" w:cs="Times New Roman"/>
          <w:i/>
          <w:iCs/>
          <w:sz w:val="24"/>
          <w:szCs w:val="24"/>
          <w:lang w:val="sq-AL"/>
        </w:rPr>
        <w:tab/>
        <w:t>Përcaktoni vlerën monetare të ndikimeve më të rëndësishme të drejtpërdrejta aty ku është e mundur (përdor tabelën në Aneksin 2/a të këtij dokumenti).</w:t>
      </w:r>
    </w:p>
    <w:p w14:paraId="5E53C9F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d.</w:t>
      </w:r>
      <w:r w:rsidRPr="0019607C">
        <w:rPr>
          <w:rFonts w:ascii="Times New Roman" w:hAnsi="Times New Roman" w:cs="Times New Roman"/>
          <w:i/>
          <w:iCs/>
          <w:sz w:val="24"/>
          <w:szCs w:val="24"/>
          <w:lang w:val="sq-AL"/>
        </w:rPr>
        <w:tab/>
        <w:t>Analizoni ndikimin mbi ndërmarrjet e vogla dhe të mesme (nëse ka).</w:t>
      </w:r>
    </w:p>
    <w:p w14:paraId="4F788E9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d)</w:t>
      </w:r>
      <w:r w:rsidRPr="0019607C">
        <w:rPr>
          <w:rFonts w:ascii="Times New Roman" w:hAnsi="Times New Roman" w:cs="Times New Roman"/>
          <w:i/>
          <w:iCs/>
          <w:sz w:val="24"/>
          <w:szCs w:val="24"/>
          <w:lang w:val="sq-AL"/>
        </w:rPr>
        <w:tab/>
        <w:t>Për ndikimet jo të drejtpërdrejta:</w:t>
      </w:r>
    </w:p>
    <w:p w14:paraId="5F03A3C7"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a.</w:t>
      </w:r>
      <w:r w:rsidRPr="0019607C">
        <w:rPr>
          <w:rFonts w:ascii="Times New Roman" w:hAnsi="Times New Roman" w:cs="Times New Roman"/>
          <w:i/>
          <w:iCs/>
          <w:sz w:val="24"/>
          <w:szCs w:val="24"/>
          <w:lang w:val="sq-AL"/>
        </w:rPr>
        <w:tab/>
        <w:t>Përshkruani nga ana cilësore ndikimet jo të drejtpërdrejta mbi grupet e prekura.</w:t>
      </w:r>
    </w:p>
    <w:p w14:paraId="29AEF079"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b.</w:t>
      </w:r>
      <w:r w:rsidRPr="0019607C">
        <w:rPr>
          <w:rFonts w:ascii="Times New Roman" w:hAnsi="Times New Roman" w:cs="Times New Roman"/>
          <w:i/>
          <w:iCs/>
          <w:sz w:val="24"/>
          <w:szCs w:val="24"/>
          <w:lang w:val="sq-AL"/>
        </w:rPr>
        <w:tab/>
        <w:t xml:space="preserve">Analizoni ndikimin mbi konkurrencën.  </w:t>
      </w:r>
    </w:p>
    <w:p w14:paraId="374C0A01"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e)</w:t>
      </w:r>
      <w:r w:rsidRPr="0019607C">
        <w:rPr>
          <w:rFonts w:ascii="Times New Roman" w:hAnsi="Times New Roman" w:cs="Times New Roman"/>
          <w:i/>
          <w:iCs/>
          <w:sz w:val="24"/>
          <w:szCs w:val="24"/>
          <w:lang w:val="sq-AL"/>
        </w:rPr>
        <w:tab/>
        <w:t>Diskutoni kufizimin e analizës:</w:t>
      </w:r>
    </w:p>
    <w:p w14:paraId="7B289D1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a.</w:t>
      </w:r>
      <w:r w:rsidRPr="0019607C">
        <w:rPr>
          <w:rFonts w:ascii="Times New Roman" w:hAnsi="Times New Roman" w:cs="Times New Roman"/>
          <w:i/>
          <w:iCs/>
          <w:sz w:val="24"/>
          <w:szCs w:val="24"/>
          <w:lang w:val="sq-AL"/>
        </w:rPr>
        <w:tab/>
        <w:t>Jepni supozimet në të cilat janë bazuar parashikimet dhe risqet, të cilave ato u nënshtrohen.</w:t>
      </w:r>
    </w:p>
    <w:p w14:paraId="601FFF5B"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b.</w:t>
      </w:r>
      <w:r w:rsidRPr="0019607C">
        <w:rPr>
          <w:rFonts w:ascii="Times New Roman" w:hAnsi="Times New Roman" w:cs="Times New Roman"/>
          <w:i/>
          <w:iCs/>
          <w:sz w:val="24"/>
          <w:szCs w:val="24"/>
          <w:lang w:val="sq-AL"/>
        </w:rPr>
        <w:tab/>
        <w:t>Tregoni se çfarë mund të pengojë realizimin e përfitimeve, të rrisë kostot ose të sjellë pasoja të papritura.</w:t>
      </w:r>
    </w:p>
    <w:p w14:paraId="46942B49"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f)</w:t>
      </w:r>
      <w:r w:rsidRPr="0019607C">
        <w:rPr>
          <w:rFonts w:ascii="Times New Roman" w:hAnsi="Times New Roman" w:cs="Times New Roman"/>
          <w:i/>
          <w:iCs/>
          <w:sz w:val="24"/>
          <w:szCs w:val="24"/>
          <w:lang w:val="sq-AL"/>
        </w:rPr>
        <w:tab/>
        <w:t>Përmblidhni vlerësimin e opsioneve:</w:t>
      </w:r>
    </w:p>
    <w:p w14:paraId="3D4D7892"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a.</w:t>
      </w:r>
      <w:r w:rsidRPr="0019607C">
        <w:rPr>
          <w:rFonts w:ascii="Times New Roman" w:hAnsi="Times New Roman" w:cs="Times New Roman"/>
          <w:i/>
          <w:iCs/>
          <w:sz w:val="24"/>
          <w:szCs w:val="24"/>
          <w:lang w:val="sq-AL"/>
        </w:rPr>
        <w:tab/>
        <w:t>Paraqisni një pasqyrë përmbledhëse të të gjitha ndikimeve të opsioneve të analizuara.</w:t>
      </w:r>
    </w:p>
    <w:p w14:paraId="601745D7"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b.</w:t>
      </w:r>
      <w:r w:rsidRPr="0019607C">
        <w:rPr>
          <w:rFonts w:ascii="Times New Roman" w:hAnsi="Times New Roman" w:cs="Times New Roman"/>
          <w:i/>
          <w:iCs/>
          <w:sz w:val="24"/>
          <w:szCs w:val="24"/>
          <w:lang w:val="sq-AL"/>
        </w:rPr>
        <w:tab/>
        <w:t>Shpjegoni se si ndikimet e të gjitha opsioneve të analizuara krahasohen me njëra-tjetrën.</w:t>
      </w:r>
    </w:p>
    <w:p w14:paraId="77DF29E9" w14:textId="77777777" w:rsidR="0019607C" w:rsidRPr="0019607C" w:rsidRDefault="0019607C" w:rsidP="0019607C">
      <w:pPr>
        <w:spacing w:after="0" w:line="240" w:lineRule="auto"/>
        <w:jc w:val="both"/>
        <w:rPr>
          <w:rFonts w:ascii="Times New Roman" w:hAnsi="Times New Roman" w:cs="Times New Roman"/>
          <w:i/>
          <w:iCs/>
          <w:sz w:val="24"/>
          <w:szCs w:val="24"/>
          <w:lang w:val="sq-AL"/>
        </w:rPr>
      </w:pPr>
      <w:r w:rsidRPr="0019607C">
        <w:rPr>
          <w:rFonts w:ascii="Times New Roman" w:hAnsi="Times New Roman" w:cs="Times New Roman"/>
          <w:i/>
          <w:iCs/>
          <w:sz w:val="24"/>
          <w:szCs w:val="24"/>
          <w:lang w:val="sq-AL"/>
        </w:rPr>
        <w:t xml:space="preserve">Paraqisni përllogaritjet më të mira të përgjithshme neto të ndikimit me vlerë monetare të përcaktuar për çdo opsion (përdor tabelën në Aneksin 2/b të këtij dokumenti). </w:t>
      </w:r>
    </w:p>
    <w:p w14:paraId="4757C38F" w14:textId="77777777" w:rsidR="0019607C" w:rsidRPr="0019607C" w:rsidRDefault="0019607C" w:rsidP="0019607C">
      <w:pPr>
        <w:spacing w:line="240" w:lineRule="auto"/>
        <w:jc w:val="both"/>
        <w:rPr>
          <w:rFonts w:ascii="Times New Roman" w:hAnsi="Times New Roman" w:cs="Times New Roman"/>
          <w:sz w:val="24"/>
          <w:szCs w:val="24"/>
          <w:lang w:val="sq-AL"/>
        </w:rPr>
      </w:pPr>
    </w:p>
    <w:p w14:paraId="0CF61ECB" w14:textId="77777777" w:rsidR="0019607C" w:rsidRDefault="0019607C" w:rsidP="0019607C">
      <w:pPr>
        <w:spacing w:line="240" w:lineRule="auto"/>
        <w:jc w:val="both"/>
        <w:rPr>
          <w:rFonts w:ascii="Times New Roman" w:hAnsi="Times New Roman" w:cs="Times New Roman"/>
          <w:sz w:val="24"/>
          <w:szCs w:val="24"/>
          <w:lang w:val="sq-AL"/>
        </w:rPr>
      </w:pPr>
      <w:r w:rsidRPr="0019607C">
        <w:rPr>
          <w:rFonts w:ascii="Times New Roman" w:hAnsi="Times New Roman" w:cs="Times New Roman"/>
          <w:sz w:val="24"/>
          <w:szCs w:val="24"/>
          <w:lang w:val="sq-AL"/>
        </w:rPr>
        <w:t>Transpozimi i Rregullores (KE) Nr. 2137/85 për Grupimin Evropian të Interesit Ekonomik (EEIG) në legjislacionin shqiptar përmes një ligji të ri përbën një hap të rëndësishëm drejt harmonizimit me acquis-in e BE-së, veçanërisht në fushën e bashkëpunimit ekonomik ndërkufitar. Ky vlerësim i opsioneve dhe analizimi i ndikimeve synon të paraqesë një pasqyrë të plotë të efekteve të mundshme të kësaj nisme mbi grupet e interesit dhe ekonominë shqiptare në tërësi.</w:t>
      </w:r>
    </w:p>
    <w:p w14:paraId="2CA49281" w14:textId="77777777" w:rsidR="00601CE7" w:rsidRPr="00A87602" w:rsidRDefault="00601CE7" w:rsidP="00A87602">
      <w:p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a) Identifikimi i grupeve të prekura.</w:t>
      </w:r>
      <w:r w:rsidRPr="00A87602">
        <w:rPr>
          <w:rFonts w:ascii="Times New Roman" w:hAnsi="Times New Roman" w:cs="Times New Roman"/>
          <w:sz w:val="24"/>
          <w:szCs w:val="24"/>
          <w:lang w:val="sq-AL"/>
        </w:rPr>
        <w:t xml:space="preserve"> Grupet kryesore që preken nga mungesa aktuale e mundësisë ligjore për krijimin e Shoqërive Evropiane të Interesit Ekonomik (EEIG) dhe nga opsioni alternativ për ta mundësuar atë, përfshijnë disa kategori të rëndësishme të aktorëve:</w:t>
      </w:r>
    </w:p>
    <w:p w14:paraId="40953C73"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Ndërmarrjet vendase (përfshirë NVM-të):</w:t>
      </w:r>
      <w:r w:rsidRPr="00A87602">
        <w:rPr>
          <w:rFonts w:ascii="Times New Roman" w:hAnsi="Times New Roman" w:cs="Times New Roman"/>
          <w:sz w:val="24"/>
          <w:szCs w:val="24"/>
          <w:lang w:val="sq-AL"/>
        </w:rPr>
        <w:t xml:space="preserve"> Këtu hyjnë bizneset shqiptare të çdo madhësie, veçanërisht ndërmarrjet e vogla dhe të mesme (NVM), të cilat do të ishin anëtaret potenciale të një EEIG. Aktualisht këto ndërmarrje janë të kufizuara në mundësitë e tyre për bashkëpunim ndërkufitar dhe përfitimin nga partneritetet me firma të huaja.</w:t>
      </w:r>
    </w:p>
    <w:p w14:paraId="383CDC99"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Investitorët e huaj dhe partnerët ndërkombëtarë:</w:t>
      </w:r>
      <w:r w:rsidRPr="00A87602">
        <w:rPr>
          <w:rFonts w:ascii="Times New Roman" w:hAnsi="Times New Roman" w:cs="Times New Roman"/>
          <w:sz w:val="24"/>
          <w:szCs w:val="24"/>
          <w:lang w:val="sq-AL"/>
        </w:rPr>
        <w:t xml:space="preserve"> Kjo grupë përfshin kompanitë ose investitorët e huaj që do të kishin interes të krijonin struktura të përbashkëta me partnerë shqiptarë. Aktualisht </w:t>
      </w:r>
      <w:r w:rsidRPr="00A87602">
        <w:rPr>
          <w:rFonts w:ascii="Times New Roman" w:hAnsi="Times New Roman" w:cs="Times New Roman"/>
          <w:sz w:val="24"/>
          <w:szCs w:val="24"/>
          <w:lang w:val="sq-AL"/>
        </w:rPr>
        <w:lastRenderedPageBreak/>
        <w:t>ata hasin pengesa ligjore për formalizimin e bashkëpunimit nëpërmjet një EEIG në Shqipëri, gjë që mund t’i dekurajojë të investojnë apo bashkëpunojnë me firmat tona.</w:t>
      </w:r>
    </w:p>
    <w:p w14:paraId="11E7A4BD"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Administrata publike dhe autoritetet rregullatore:</w:t>
      </w:r>
      <w:r w:rsidRPr="00A87602">
        <w:rPr>
          <w:rFonts w:ascii="Times New Roman" w:hAnsi="Times New Roman" w:cs="Times New Roman"/>
          <w:sz w:val="24"/>
          <w:szCs w:val="24"/>
          <w:lang w:val="sq-AL"/>
        </w:rPr>
        <w:t xml:space="preserve"> Veçanërisht ministria përkatëse, agjencitë si regjistri tregtar (p.sh. QKB), organet fiskale dhe rregullatorët e tregut. Këto institucione preken sepse në rastin e një ndërhyrjeje ligjore për EEIG, ato do të duhet të hartojnë, zbatojnë dhe monitorojnë kuadrin e ri ligjor. Në status quo, administrata nuk ka ngarkesë shtesë sepse nuk ka një regjim EEIG për t’u menaxhuar, por njëkohësisht mund të humbasë përfitime afatgjata nga zhvillimi ekonomik i kufizuar.</w:t>
      </w:r>
    </w:p>
    <w:p w14:paraId="7EA7A140"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Konsumatorët (qytetarët si përdorues të produkteve e shërbimeve):</w:t>
      </w:r>
      <w:r w:rsidRPr="00A87602">
        <w:rPr>
          <w:rFonts w:ascii="Times New Roman" w:hAnsi="Times New Roman" w:cs="Times New Roman"/>
          <w:sz w:val="24"/>
          <w:szCs w:val="24"/>
          <w:lang w:val="sq-AL"/>
        </w:rPr>
        <w:t xml:space="preserve"> Edhe pse konsumatorët nuk janë të përfshirë direkt në kuadrin ligjor, ata preken </w:t>
      </w:r>
      <w:r w:rsidRPr="00A87602">
        <w:rPr>
          <w:rFonts w:ascii="Times New Roman" w:hAnsi="Times New Roman" w:cs="Times New Roman"/>
          <w:b/>
          <w:bCs/>
          <w:sz w:val="24"/>
          <w:szCs w:val="24"/>
          <w:lang w:val="sq-AL"/>
        </w:rPr>
        <w:t>indirekt</w:t>
      </w:r>
      <w:r w:rsidRPr="00A87602">
        <w:rPr>
          <w:rFonts w:ascii="Times New Roman" w:hAnsi="Times New Roman" w:cs="Times New Roman"/>
          <w:sz w:val="24"/>
          <w:szCs w:val="24"/>
          <w:lang w:val="sq-AL"/>
        </w:rPr>
        <w:t xml:space="preserve"> nga ndikimi i tij. Mundësia ose mungesa e mundësisë për bizneset që të organizohen në EEIG ndikon në gamën e shërbimeve dhe produkteve të ofruara në treg, në çmimet dhe në konkurrencën që përballen konsumatorët.</w:t>
      </w:r>
    </w:p>
    <w:p w14:paraId="7FE21619"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Organizatat e sektorit privat (shoqatat e biznesit, dhomat e tregtisë, etj.):</w:t>
      </w:r>
      <w:r w:rsidRPr="00A87602">
        <w:rPr>
          <w:rFonts w:ascii="Times New Roman" w:hAnsi="Times New Roman" w:cs="Times New Roman"/>
          <w:sz w:val="24"/>
          <w:szCs w:val="24"/>
          <w:lang w:val="sq-AL"/>
        </w:rPr>
        <w:t xml:space="preserve"> Këto organizata janë në kontakt të vazhdueshëm me bizneset dhe promovojnë bashkëpunimin ekonomik. Ato preken pasi një kornizë ligjore për EEIG do t’u jepte anëtarëve të tyre mjete të reja bashkëpunimi ndërkombëtar, ndërsa mungesa e saj i detyron të kufizojnë veprimtarinë në partneritete informale ose në forma më pak efektive.</w:t>
      </w:r>
    </w:p>
    <w:p w14:paraId="1F76B50B" w14:textId="77777777" w:rsidR="00601CE7" w:rsidRPr="00A87602" w:rsidRDefault="00601CE7" w:rsidP="00A87602">
      <w:pPr>
        <w:numPr>
          <w:ilvl w:val="0"/>
          <w:numId w:val="24"/>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Shoqëria në tërësi dhe ekonomia kombëtare:</w:t>
      </w:r>
      <w:r w:rsidRPr="00A87602">
        <w:rPr>
          <w:rFonts w:ascii="Times New Roman" w:hAnsi="Times New Roman" w:cs="Times New Roman"/>
          <w:sz w:val="24"/>
          <w:szCs w:val="24"/>
          <w:lang w:val="sq-AL"/>
        </w:rPr>
        <w:t xml:space="preserve"> Në këtë grup hyjnë komunitetet lokale që do të përfitonin nga investimet e reja dhe krijimi i vendeve të punës, si dhe vetë perspektiva e integrimit ekonomik me BE në nivel kombëtar. Një ekonomi më e hapur ndaj bashkëpunimit evropian ka implikime për rritjen ekonomike, inovacionin, transferimin e njohurive dhe afrimin e vendit me tregun e përbashkët evropian. Mungesa e një instrumenti si EEIG prek shoqërinë në mënyrë më subtile, duke mbajtur të ulët shkallën e integrimit ekonomik rajonal e evropian.</w:t>
      </w:r>
    </w:p>
    <w:p w14:paraId="280C397E" w14:textId="77777777" w:rsidR="00601CE7" w:rsidRPr="00A87602" w:rsidRDefault="00601CE7" w:rsidP="00A87602">
      <w:p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b) Llojet e ndikimeve sipas grupit të prekur (ndikime të drejtpërdrejta vs. jo të drejtpërdrejta).</w:t>
      </w:r>
      <w:r w:rsidRPr="00A87602">
        <w:rPr>
          <w:rFonts w:ascii="Times New Roman" w:hAnsi="Times New Roman" w:cs="Times New Roman"/>
          <w:sz w:val="24"/>
          <w:szCs w:val="24"/>
          <w:lang w:val="sq-AL"/>
        </w:rPr>
        <w:t xml:space="preserve"> Çdo grup i lartpërmendur përballet me </w:t>
      </w:r>
      <w:r w:rsidRPr="00A87602">
        <w:rPr>
          <w:rFonts w:ascii="Times New Roman" w:hAnsi="Times New Roman" w:cs="Times New Roman"/>
          <w:b/>
          <w:bCs/>
          <w:sz w:val="24"/>
          <w:szCs w:val="24"/>
          <w:lang w:val="sq-AL"/>
        </w:rPr>
        <w:t>ndikime të drejtpërdrejta</w:t>
      </w:r>
      <w:r w:rsidRPr="00A87602">
        <w:rPr>
          <w:rFonts w:ascii="Times New Roman" w:hAnsi="Times New Roman" w:cs="Times New Roman"/>
          <w:sz w:val="24"/>
          <w:szCs w:val="24"/>
          <w:lang w:val="sq-AL"/>
        </w:rPr>
        <w:t xml:space="preserve"> (immediate) dhe ndikime jo të drejtpërdrejta (të tërthorta) nga secili opsion (vazhdimi i status quo-së apo futja e EEIG-ve). Më poshtë analizohen llojet e ndikimeve për secilin grup:</w:t>
      </w:r>
    </w:p>
    <w:p w14:paraId="78067016" w14:textId="77777777" w:rsidR="00601CE7" w:rsidRPr="00A87602" w:rsidRDefault="00601CE7" w:rsidP="00A87602">
      <w:pPr>
        <w:numPr>
          <w:ilvl w:val="0"/>
          <w:numId w:val="25"/>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Ndërmarrjet vendase (përfshirë NVM):</w:t>
      </w:r>
      <w:r w:rsidRPr="00A87602">
        <w:rPr>
          <w:rFonts w:ascii="Times New Roman" w:hAnsi="Times New Roman" w:cs="Times New Roman"/>
          <w:sz w:val="24"/>
          <w:szCs w:val="24"/>
          <w:lang w:val="sq-AL"/>
        </w:rPr>
        <w:t xml:space="preserve"> </w:t>
      </w:r>
      <w:r w:rsidRPr="00A87602">
        <w:rPr>
          <w:rFonts w:ascii="Times New Roman" w:hAnsi="Times New Roman" w:cs="Times New Roman"/>
          <w:i/>
          <w:iCs/>
          <w:sz w:val="24"/>
          <w:szCs w:val="24"/>
          <w:lang w:val="sq-AL"/>
        </w:rPr>
        <w:t>Ndikimet e drejtpërdrejta</w:t>
      </w:r>
      <w:r w:rsidRPr="00A87602">
        <w:rPr>
          <w:rFonts w:ascii="Times New Roman" w:hAnsi="Times New Roman" w:cs="Times New Roman"/>
          <w:sz w:val="24"/>
          <w:szCs w:val="24"/>
          <w:lang w:val="sq-AL"/>
        </w:rPr>
        <w:t xml:space="preserve"> mbi bizneset shqiptare në kushtet aktuale janë kufizimet ligjore – ato nuk mund të formojnë EEIG dhe kështu humbasin menjëherë mundësinë për t’u organizuar formalisht me partnerë të huaj. Kjo i detyron të operojnë vetëm brenda kufijve të vendit ose të gjejnë forma alternative bashkëpunimi (p.sh. marrëveshje kontraktuale joformale, krijimi i një dege jashtë vendit, etj.), të cilat shpesh janë më të kushtueshme dhe më komplekse. Nëse do të miratohej opsioni i ri (krijimi i kuadrit ligjor për EEIG), ndikimi i drejtpërdrejtë do të ishte pozitiv: bizneset do të fitonin menjëherë një mjet ligjor fleksibël dhe të lehtë për t’u bashkuar me firma në vende të tjera, duke i kombinuar burimet e tyre pa humbur identitetin ligjor individual. </w:t>
      </w:r>
      <w:r w:rsidRPr="00A87602">
        <w:rPr>
          <w:rFonts w:ascii="Times New Roman" w:hAnsi="Times New Roman" w:cs="Times New Roman"/>
          <w:i/>
          <w:iCs/>
          <w:sz w:val="24"/>
          <w:szCs w:val="24"/>
          <w:lang w:val="sq-AL"/>
        </w:rPr>
        <w:t>Ndikimet jo të drejtpërdrejta</w:t>
      </w:r>
      <w:r w:rsidRPr="00A87602">
        <w:rPr>
          <w:rFonts w:ascii="Times New Roman" w:hAnsi="Times New Roman" w:cs="Times New Roman"/>
          <w:sz w:val="24"/>
          <w:szCs w:val="24"/>
          <w:lang w:val="sq-AL"/>
        </w:rPr>
        <w:t xml:space="preserve"> mbi bizneset vendase pasqyrohen në rritjen e konkurrueshmërisë së tyre afatgjatë dhe zgjerimin në tregje të reja. Nëpërmjet një EEIG, ndërmarrjet mund të hyjnë indirekt në tregjet evropiane ku vetëm do ta kishin të vështirë të depërtojnë. Pa këtë instrument, ndikimi afatgjatë është se shumë NVM mbeten të izoluara, me mundësi të kufizuara rritjeje dhe inovacioni, gjë që reflektohet në frenimin e zhvillimit të tyre dhe të ekonomisë lokale.</w:t>
      </w:r>
    </w:p>
    <w:p w14:paraId="2A06E99D" w14:textId="77777777" w:rsidR="00601CE7" w:rsidRPr="00A87602" w:rsidRDefault="00601CE7" w:rsidP="00A87602">
      <w:pPr>
        <w:numPr>
          <w:ilvl w:val="0"/>
          <w:numId w:val="25"/>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lastRenderedPageBreak/>
        <w:t>Investitorët e huaj / partnerët ndërkombëtarë:</w:t>
      </w:r>
      <w:r w:rsidRPr="00A87602">
        <w:rPr>
          <w:rFonts w:ascii="Times New Roman" w:hAnsi="Times New Roman" w:cs="Times New Roman"/>
          <w:sz w:val="24"/>
          <w:szCs w:val="24"/>
          <w:lang w:val="sq-AL"/>
        </w:rPr>
        <w:t xml:space="preserve"> </w:t>
      </w:r>
      <w:r w:rsidRPr="00A87602">
        <w:rPr>
          <w:rFonts w:ascii="Times New Roman" w:hAnsi="Times New Roman" w:cs="Times New Roman"/>
          <w:i/>
          <w:iCs/>
          <w:sz w:val="24"/>
          <w:szCs w:val="24"/>
          <w:lang w:val="sq-AL"/>
        </w:rPr>
        <w:t>Ndikimi i drejtpërdrejtë</w:t>
      </w:r>
      <w:r w:rsidRPr="00A87602">
        <w:rPr>
          <w:rFonts w:ascii="Times New Roman" w:hAnsi="Times New Roman" w:cs="Times New Roman"/>
          <w:sz w:val="24"/>
          <w:szCs w:val="24"/>
          <w:lang w:val="sq-AL"/>
        </w:rPr>
        <w:t xml:space="preserve"> mbi investitorët e huaj në status quo është pengimi ligjor për të krijuar struktura të përbashkëta me palë shqiptare. Kjo do të thotë se investitorët e jashtëm ose duhet të krijojnë filiale të pavarura në Shqipëri ose të kufizohen në partneritete joformale, çka mund të jetë më pak tërheqëse dhe më riskoze për ta. Si pasojë direkte, disa investitorë potencialë mund të heqin dorë nga projekte në Shqipëri për shkak të mungesës së një kuadri ligjor të përshtatshëm për bashkëpunim ndërkufitar. Në rastin e miratimit të ligjit për EEIG, ndikimi i drejtpërdrejtë do të ishte inkurajimi i menjëhershëm i investitorëve të huaj që të përfshijnë partnerë shqiptarë në planet e tyre, pasi do të kenë në dispozicion një strukturë të njohur evropiane për të vepruar së bashku. </w:t>
      </w:r>
      <w:r w:rsidRPr="00A87602">
        <w:rPr>
          <w:rFonts w:ascii="Times New Roman" w:hAnsi="Times New Roman" w:cs="Times New Roman"/>
          <w:i/>
          <w:iCs/>
          <w:sz w:val="24"/>
          <w:szCs w:val="24"/>
          <w:lang w:val="sq-AL"/>
        </w:rPr>
        <w:t>Ndikimet indirekte</w:t>
      </w:r>
      <w:r w:rsidRPr="00A87602">
        <w:rPr>
          <w:rFonts w:ascii="Times New Roman" w:hAnsi="Times New Roman" w:cs="Times New Roman"/>
          <w:sz w:val="24"/>
          <w:szCs w:val="24"/>
          <w:lang w:val="sq-AL"/>
        </w:rPr>
        <w:t xml:space="preserve"> mbi këtë grup shfaqen në rritjen e besimit tek klima e biznesit në Shqipëri dhe integrimin më të madh të tregut shqiptar me atë evropian. Me kalimin e kohës, prania e investitorëve të huaj nëpërmjet EEIG-ve do të nxiste transferimin e teknologjisë dhe dijes tek partnerët vendas dhe do të rriste profilin e Shqipërisë si destinacion investimesh. Në të kundërt, vazhdimi i situatës aktuale (pa EEIG) ka një ndikim të tërthortë negativ: Shqipëria mund të perceptohet si më pak e integruar dhe me më shumë barriera për bashkëpunimin ekonomik, duke u pozicionuar disfavorskë krahas vendeve fqinje ose kandidate për BE që mund të kenë adoptuar instrumente të ngjashme.</w:t>
      </w:r>
    </w:p>
    <w:p w14:paraId="663CFBFB" w14:textId="77777777" w:rsidR="00601CE7" w:rsidRPr="00A87602" w:rsidRDefault="00601CE7" w:rsidP="00A87602">
      <w:pPr>
        <w:numPr>
          <w:ilvl w:val="0"/>
          <w:numId w:val="25"/>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Administrata publike dhe autoritetet rregullatore:</w:t>
      </w:r>
      <w:r w:rsidRPr="00A87602">
        <w:rPr>
          <w:rFonts w:ascii="Times New Roman" w:hAnsi="Times New Roman" w:cs="Times New Roman"/>
          <w:sz w:val="24"/>
          <w:szCs w:val="24"/>
          <w:lang w:val="sq-AL"/>
        </w:rPr>
        <w:t xml:space="preserve"> </w:t>
      </w:r>
      <w:r w:rsidRPr="00A87602">
        <w:rPr>
          <w:rFonts w:ascii="Times New Roman" w:hAnsi="Times New Roman" w:cs="Times New Roman"/>
          <w:i/>
          <w:iCs/>
          <w:sz w:val="24"/>
          <w:szCs w:val="24"/>
          <w:lang w:val="sq-AL"/>
        </w:rPr>
        <w:t>Ndikimet e drejtpërdrejta</w:t>
      </w:r>
      <w:r w:rsidRPr="00A87602">
        <w:rPr>
          <w:rFonts w:ascii="Times New Roman" w:hAnsi="Times New Roman" w:cs="Times New Roman"/>
          <w:sz w:val="24"/>
          <w:szCs w:val="24"/>
          <w:lang w:val="sq-AL"/>
        </w:rPr>
        <w:t xml:space="preserve"> mbi administratën ndryshojnë në varësi të opsionit. Në status quo, efekti i drejtpërdrejtë është mungesa e ngarkesës shtesë administrative – institucionet publike aktualisht shmangin kostot dhe punën që do të nevojitej për ngritjen e regjistrimit dhe mbikëqyrjes së EEIG-ve. Kjo mund të konsiderohet një ndikim pozitiv i drejtpërdrejtë për administratën në planin afatshkurtër, pasi eviton kosto financiare dhe burime njerëzore të menjëhershme. Nga ana tjetër, nëse miratohet kuadri për EEIG, ndikimi i drejtpërdrejtë do të jetë rritja e volumit të punës për administratën: duhen hartuar akte nënligjore, trajnuar stafi për regjistrimin dhe mbikëqyrjen e këtij lloji shoqërie, dhe ndoshta krijuar mekanizma koordinimi me autoritetet e huaja (pasi EEIG ka karakter ndërkufitar). Këto përpjekje përkthehen në kosto administrative dhe burime kohore konkrete për institucionet përgjegjëse. </w:t>
      </w:r>
      <w:r w:rsidRPr="00A87602">
        <w:rPr>
          <w:rFonts w:ascii="Times New Roman" w:hAnsi="Times New Roman" w:cs="Times New Roman"/>
          <w:i/>
          <w:iCs/>
          <w:sz w:val="24"/>
          <w:szCs w:val="24"/>
          <w:lang w:val="sq-AL"/>
        </w:rPr>
        <w:t>Ndikimet jo të drejtpërdrejta</w:t>
      </w:r>
      <w:r w:rsidRPr="00A87602">
        <w:rPr>
          <w:rFonts w:ascii="Times New Roman" w:hAnsi="Times New Roman" w:cs="Times New Roman"/>
          <w:sz w:val="24"/>
          <w:szCs w:val="24"/>
          <w:lang w:val="sq-AL"/>
        </w:rPr>
        <w:t xml:space="preserve"> mbi administratën dhe autoritetet lidhen me rezultatet ekonomike afatgjata: nëse EEIG-të sjellin rritje ekonomike, rritet baza tatimore dhe përmirësohen treguesit ekonomikë, çka në planin e gjerë e lehtëson punën e qeverisë në arritjen e objektivave zhvillimore dhe integruese. Gjithashtu, futja e EEIG-ve do të ndikonte indirekt në harmonizimin ligjor me praktikat e BE-së, duke i afruar institucionet tona me standardet evropiane në fushën e bashkëpunimit ndërmarrës. Në të kundërt, vazhdimi i status quo-së nënkupton një stagnim në këtë drejtim: administrata mund të kursejë disa burime sot, por humbet përfitimet e mundshme (si të ardhurat shtesë në buxhet nga taksat e bizneseve të reja dhe përmirësimi i treguesve ekonomikë makro).</w:t>
      </w:r>
    </w:p>
    <w:p w14:paraId="4C9BC51E" w14:textId="77777777" w:rsidR="00601CE7" w:rsidRPr="00A87602" w:rsidRDefault="00601CE7" w:rsidP="00A87602">
      <w:pPr>
        <w:numPr>
          <w:ilvl w:val="0"/>
          <w:numId w:val="25"/>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Organizatat e sektorit privat (shoqatat, dhomat e tregtisë, etj.):</w:t>
      </w:r>
      <w:r w:rsidRPr="00A87602">
        <w:rPr>
          <w:rFonts w:ascii="Times New Roman" w:hAnsi="Times New Roman" w:cs="Times New Roman"/>
          <w:sz w:val="24"/>
          <w:szCs w:val="24"/>
          <w:lang w:val="sq-AL"/>
        </w:rPr>
        <w:t xml:space="preserve"> Këto grupe preken kryesisht në mënyrë indirekte. Me mungesën e EEIG-ve, shoqatat e biznesit shohin anëtarët e tyre të frustruar nga barrierat për bashkëpunim me partnerë të huaj dhe nuk mund t’u ofrojnë atyre mbështetje në një format të tillë, pasi ai nuk ekziston ligjërisht. Kjo kufizon rolin e këtyre organizatave në nxitjen e projekteve ndërkombëtare. Indirekt, mungesa e rezultateve konkrete bashkëpunuese mund t’i bëjë këto organizata më pak efektive në realizimin e misionit të tyre për integrimin ekonomik. Nga ana tjetër, nëse krijohet kuadri i EEIG, ndikimi indirekt do të jetë se shoqatat dhe dhomat e tregtisë do të kenë instrumente të reja për të promovuar bashkëpunimin: ato mund të organizojnë informime, trainime dhe ndërmjetësojnë partneritete ndërmjet bizneseve vendase dhe atyre evropiane për të krijuar EEIG, duke rritur aktivitetin e tyre dhe vlerën e shtuar për anëtarët.</w:t>
      </w:r>
    </w:p>
    <w:p w14:paraId="0EE5F02F" w14:textId="77777777" w:rsidR="00601CE7" w:rsidRPr="00A87602" w:rsidRDefault="00601CE7" w:rsidP="00A87602">
      <w:pPr>
        <w:numPr>
          <w:ilvl w:val="0"/>
          <w:numId w:val="25"/>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lastRenderedPageBreak/>
        <w:t>Shoqëria në tërësi / ekonomia kombëtare:</w:t>
      </w:r>
      <w:r w:rsidRPr="00A87602">
        <w:rPr>
          <w:rFonts w:ascii="Times New Roman" w:hAnsi="Times New Roman" w:cs="Times New Roman"/>
          <w:sz w:val="24"/>
          <w:szCs w:val="24"/>
          <w:lang w:val="sq-AL"/>
        </w:rPr>
        <w:t xml:space="preserve"> Ndikimet mbi shoqërinë janë kryesisht </w:t>
      </w:r>
      <w:r w:rsidRPr="00A87602">
        <w:rPr>
          <w:rFonts w:ascii="Times New Roman" w:hAnsi="Times New Roman" w:cs="Times New Roman"/>
          <w:i/>
          <w:iCs/>
          <w:sz w:val="24"/>
          <w:szCs w:val="24"/>
          <w:lang w:val="sq-AL"/>
        </w:rPr>
        <w:t>indirekte dhe afatgjata</w:t>
      </w:r>
      <w:r w:rsidRPr="00A87602">
        <w:rPr>
          <w:rFonts w:ascii="Times New Roman" w:hAnsi="Times New Roman" w:cs="Times New Roman"/>
          <w:sz w:val="24"/>
          <w:szCs w:val="24"/>
          <w:lang w:val="sq-AL"/>
        </w:rPr>
        <w:t>. Në një nivel makro, mungesa e EEIG-ve ndikon indirekt në rritjen ekonomike – projekte të caktuara investimi apo iniciativash të përbashkëta mund të mos realizohen kurrë, duke sjellë një normë zhvillimi më të ulët se sa potenciali. Ekonomia kombëtare humbet investime të mundshme dhe vende të reja pune që do të krijoheshin nga ato investime, dhe kjo përkeqëson mirëqenien e komuniteteve (p.sh. në zona ku mund të kishte projekte të përbashkëta zhvillimore, këto projekte nuk ndodhin dhe komuniteti humbet përfitimet). Gjithashtu, shoqëria shqiptare në tërësi ndikohet nga aspekti i integrimit evropian: indirekt, mungesa e mjeteve ligjore si EEIG mund të ngadalësojë procesin e përafrimit ekonomik me Bashkimin Evropian, sepse aktorët tanë ekonomikë nuk marrin pjesë plotësisht në nismat rajonale/evropiane. Nëse miratohet kuadri ligjor, ndikimi indirekt mbi shoqërinë dhe ekonominë do të reflektohet në rritje më të lartë ekonomike, falë investimeve shtesë dhe sipërmarrjeve të reja, krijim të vendeve të punës (gjë që ul papunësinë dhe rrit mirëqenien familjare), si dhe një klimë më të favorshme biznesi që afron vendin me standardet e BE-së. Këto përfitime shoqërore vijnë jo menjëherë, por me kalimin e kohës, si rezultat i drejtpërdrejtë i dinamikave të reja ekonomike që instrumenti i EEIG mundëson.</w:t>
      </w:r>
    </w:p>
    <w:p w14:paraId="263BFE36" w14:textId="77777777" w:rsidR="00601CE7" w:rsidRPr="00A87602" w:rsidRDefault="00601CE7" w:rsidP="00A87602">
      <w:p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c) Ndikimet e drejtpërdrejta mbi grupet e prekura:</w:t>
      </w:r>
      <w:r w:rsidRPr="00A87602">
        <w:rPr>
          <w:rFonts w:ascii="Times New Roman" w:hAnsi="Times New Roman" w:cs="Times New Roman"/>
          <w:sz w:val="24"/>
          <w:szCs w:val="24"/>
          <w:lang w:val="sq-AL"/>
        </w:rPr>
        <w:t xml:space="preserve"> Në vijim bëhet vlerësimi cilësor dhe sasior i ndikimeve kryesore të drejtpërdrejta për secilin grup, përfshirë vlerësimin monetar aty ku është e mundur, si dhe një fokus i veçantë tek ndërmarrjet e vogla dhe të mesme.</w:t>
      </w:r>
    </w:p>
    <w:p w14:paraId="66942DDD" w14:textId="77777777" w:rsidR="00601CE7" w:rsidRPr="00A87602" w:rsidRDefault="00601CE7" w:rsidP="00A87602">
      <w:pPr>
        <w:numPr>
          <w:ilvl w:val="0"/>
          <w:numId w:val="26"/>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Përshkrimi cilësor i ndikimeve të drejtpërdrejta:</w:t>
      </w:r>
      <w:r w:rsidRPr="00A87602">
        <w:rPr>
          <w:rFonts w:ascii="Times New Roman" w:hAnsi="Times New Roman" w:cs="Times New Roman"/>
          <w:sz w:val="24"/>
          <w:szCs w:val="24"/>
          <w:lang w:val="sq-AL"/>
        </w:rPr>
        <w:t xml:space="preserve"> Ndikimet e drejtpërdrejta cilësore janë ato efekte të menjëhershme që secili grup ndjen drejtpërdrejt nga opsioni i zgjedhur. Siç u përmend më lart, ndërmarrjet shqiptare vuajnë drejtpërdrejt mospasjen e mundësisë për krijimin e EEIG-ve. Kjo do të thotë që, në praktikë, në momentin aktual asnjë biznes shqiptar nuk mund të bëhet pjesë e një grupimi evropian ekonomik me subjekt juridik të veçantë. Për rrjedhojë, çdo iniciativë e mundshme për bashkëpunim formal me partnerë të huaj bie poshtë në fazën fillestare për shkak të mungesës së formës ligjore – ky është një ndikim cilësor negativ i drejtpërdrejtë mbi ta: pamundësia ligjore shkakton </w:t>
      </w:r>
      <w:r w:rsidRPr="00A87602">
        <w:rPr>
          <w:rFonts w:ascii="Times New Roman" w:hAnsi="Times New Roman" w:cs="Times New Roman"/>
          <w:i/>
          <w:iCs/>
          <w:sz w:val="24"/>
          <w:szCs w:val="24"/>
          <w:lang w:val="sq-AL"/>
        </w:rPr>
        <w:t>menjëherë</w:t>
      </w:r>
      <w:r w:rsidRPr="00A87602">
        <w:rPr>
          <w:rFonts w:ascii="Times New Roman" w:hAnsi="Times New Roman" w:cs="Times New Roman"/>
          <w:sz w:val="24"/>
          <w:szCs w:val="24"/>
          <w:lang w:val="sq-AL"/>
        </w:rPr>
        <w:t xml:space="preserve"> humbjen e rasteve për rritje dhe zgjerim. Në krahun tjetër, nëse ligji për EEIG miratohet, ndikimi cilësor pozitiv i drejtpërdrejtë do të jetë i prekshëm: bizneset do të kenë menjëherë një mundësi të re ligjore; pra, </w:t>
      </w:r>
      <w:r w:rsidRPr="00A87602">
        <w:rPr>
          <w:rFonts w:ascii="Times New Roman" w:hAnsi="Times New Roman" w:cs="Times New Roman"/>
          <w:i/>
          <w:iCs/>
          <w:sz w:val="24"/>
          <w:szCs w:val="24"/>
          <w:lang w:val="sq-AL"/>
        </w:rPr>
        <w:t>cilësisht</w:t>
      </w:r>
      <w:r w:rsidRPr="00A87602">
        <w:rPr>
          <w:rFonts w:ascii="Times New Roman" w:hAnsi="Times New Roman" w:cs="Times New Roman"/>
          <w:sz w:val="24"/>
          <w:szCs w:val="24"/>
          <w:lang w:val="sq-AL"/>
        </w:rPr>
        <w:t xml:space="preserve">, do të kenë më shumë liri dhe fleksibilitet organizativ. Ato mund të krijojnë një entitet të përbashkët me partnerë nga vende të ndryshme, i cili ka personalitet juridik dhe u mundëson të veprojnë si një njësi unike në treg. Kjo pritet të përmirësojë efikasitetin e bashkëpunimit – p.sh., koordinohet më mirë menaxhimi i projektit të përbashkët, anëtarët e EEIG ndajnë përgjegjësi të qarta dhe përfitojnë nga imazhi evropian i këtij lloj organizimi. Për administratën publike, cilësisht ndikimi i drejtpërdrejtë i status quo-së është i favorshëm vetëm në dukje: nuk ka detyrime shtesë për momentin, por duhet theksuar se mungesa e EEIG-ve për administratën do të thotë edhe mungesë e iniciativave që do ta angazhonin atë në projekte ekonomike rajonale. Ndërsa cilësisht, miratimi i opsionit të ri i jep administratës përgjegjësi shtesë: duhet të përgjigjet ndaj kërkesave të reja (për regjistrim, monitorim, asistencë ligjore për EEIG-të), por kjo konsiderohet si një ndikim pozitiv në sensin e politikave publike, sepse administrata do të jetë duke zbatuar një praktikë evropiane dhe duke mbështetur zhvillimin ekonomik. Për investitorët e huaj, cilësisht ndikimi i drejtpërdrejtë i mungesës së instrumentit është dekurajues – disa projekte të tyre me partnerë shqiptarë nuk nisen kurrë për shkak të kësaj barriere. Cilësia e klimës së investimeve perceptohet më e ulët. Me praninë e EEIG, cilësia e klimës për ta do të përmirësohej drejtpërdrejt: Shqipëria do të ofronte një mjedis të harmonizuar ligjërisht me praktikat e BE-së, ku investitori i huaj ndihet më i sigurt të hyjë në partneritet pasi ekzistojnë rregulla </w:t>
      </w:r>
      <w:r w:rsidRPr="00A87602">
        <w:rPr>
          <w:rFonts w:ascii="Times New Roman" w:hAnsi="Times New Roman" w:cs="Times New Roman"/>
          <w:sz w:val="24"/>
          <w:szCs w:val="24"/>
          <w:lang w:val="sq-AL"/>
        </w:rPr>
        <w:lastRenderedPageBreak/>
        <w:t>të qarta të lojës. Ky është një ndikim cilësor pozitiv i drejtpërdrejtë mbi vendimet e investitorëve të huaj, duke i kthyer disa projekte nga “të pamundura” në “të mundura”.</w:t>
      </w:r>
    </w:p>
    <w:p w14:paraId="5BC5F6E9" w14:textId="66FE188A" w:rsidR="00574B02" w:rsidRPr="00574B02" w:rsidRDefault="00601CE7" w:rsidP="00574B02">
      <w:pPr>
        <w:numPr>
          <w:ilvl w:val="0"/>
          <w:numId w:val="26"/>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Analiza sasiore e ndikimeve më të rëndësishme të drejtpërdrejta:</w:t>
      </w:r>
      <w:r w:rsidRPr="00A87602">
        <w:rPr>
          <w:rFonts w:ascii="Times New Roman" w:hAnsi="Times New Roman" w:cs="Times New Roman"/>
          <w:sz w:val="24"/>
          <w:szCs w:val="24"/>
          <w:lang w:val="sq-AL"/>
        </w:rPr>
        <w:t xml:space="preserve"> Duke kaluar te aspekti sasior, përpiqemi të vlerësojmë në shifra ose përmasa konkrete ndikimet kryesore. Edhe pse të dhënat e plota empirike mungojnë (pasi Shqipëria aktualisht nuk ka precedentë me EEIG), mund të bëhen disa vlerësime orientuese bazuar në informacionin ekzistues dhe analogji me vende të tjera. Një ndikim i drejtpërdrejtë sasior shumë i rëndësishëm është kostoja administrative që shmanget aktualisht. Administrata shqiptare, duke mos zbatuar një regjim EEIG, kursen burime financiare dhe humane që përndryshe do të duheshin për këtë qëllim. Për shembull, hartimi i ligjit dhe akteve nënligjore kërkon kohë ekspertësh, konsultime publike, rishikime ligjore; ngritja e procedurave për regjistrimin e EEIG-ve në Qendrën Kombëtare të Biznesit (QKB) do të kërkonte përditësim të sistemeve IT dhe manualeve procedurale; stafi do të duhej trajnuar për trajtimin e një forme të re shoqërie. Duke supozuar shpenzimet tipike për këto aktivitete, administrata ndoshta shmang një kosto fillestare në rendin e disa milionë lekëve (p.sh. 5–10 milionë lekë mund të llogariten për hartimin e legjislacionit, konsultimet publike dhe trajnimet fillestare). Kjo shumë përfshin orët e punës së stafit, pagesat për ekspertizë të jashtme dhe përshtatjen e infrastrukturës së regjistrimit. Gjithashtu, çdo vit që kalon pa EEIG, administrata kursen koston e vazhdueshme të mirëmbajtjes së këtij regjimi – të tilla si monitorimi periodik i EEIG-ve aktive, raportimi dhe bashkëpunimi ndërinstitucional. Këto mund të vlerësohen në mënyrë modeste, p.sh. një numër i kufizuar inspektimesh apo raportesh në vit me një kosto totale vjetore ndoshta prej disa milionë lekësh të tjera. Nga krahu tjetër, kostoja e shmangur administrative ka një pasqyrë që duhet balancuar me përfitimet e humbura ekonomike për vendin. Një nga ndikimet sasiore më të rëndësishme të drejtpërdrejta është investimi i huaj ose i përbashkët i humbur si pasojë e mungesës së EEIG-ve. Duke mos pasur mundësi kompanitë të organizohen si EEIG, mund të hamendësojmë se çdo vit disa projekte të rëndësishme bashkëpunimi ekonomik nuk realizohen. Për një vlerësim ilustrativ: nëse supozojmë se të paktën 2–3 partneritete të mundshme ndërmjet firmave shqiptare dhe të huaja dështojnë të materializohen çdo vit për shkak të mungesës së formatit EEIG, dhe secili prej këtyre partneriteteve do të kishte mundur të sjellë, të themi, investime prej 1 milion euro secili (rreth 120 milionë lekë), atëherë ekonomia shqiptare po humbet potencialisht 2–3 milionë euro investime të reja në vit. Për një periudhë pesëvjeçare, kjo grumbullohet në ~10–15 milionë euro investime të munguara (që përkthehen rreth 1.2 – 1.8 miliardë lekë). Këto shifra janë ilustrative, por tregojnë përmasën e mundësive ekonomike që mund të jenë duke u humbur. Gjithashtu, drejtpërdrejt humben edhe të ardhurat financiare që do të gjeneroheshin nga ato investime: p.sh., fitimet e mundshme që do të tatoheshin. Nëse supozojmë se nga ato investime vjetore (2–3 milionë euro) do të gjeneroheshin fitime neto prej rreth 10% (një vlerë tipike), kjo i bie rreth 200–300 mijë euro fitime që nuk realizohen. Me normën aktuale të tatim-fitimit në Shqipëri (~15%), buxheti i shtetit humbet rreth 30–45 mijë euro të ardhura tatimore çdo vit vetëm nga tatim-fitimi i atyre investimeve të parealizuara (afërsisht 3.6 – 5.4 milionë lekë). Nëse shtojmë edhe kontributet shoqërore dhe tatimet indirekte (p.sh. TVSH nga aktiviteti i shtuar ekonomik), humbja vjetore e të ardhurave buxhetore rritet edhe më shumë. Pra, sasiërisht status quo-ja i kursen administratës disa milionë lekë në vit, por i kushton ekonomisë dhe buxhetit ndoshta disa fish më tepër në terma të investimeve dhe të ardhurave të parealizuara. Një tjetër ndikim sasior i drejtpërdrejtë lidhet me punësimin e humbur: investimet e parealizuara do të kishin krijuar vende pune. Nëse supozojmë se çdo 1 milion euro investim krijon të paktën 20–30 vende të reja pune direkte (në varësi të sektorit), atëherë ato 2–3 milionë euro investime të humbura në vit përkthehen në 40–90 vende pune direkte që nuk u krijuan. </w:t>
      </w:r>
      <w:r w:rsidRPr="00A87602">
        <w:rPr>
          <w:rFonts w:ascii="Times New Roman" w:hAnsi="Times New Roman" w:cs="Times New Roman"/>
          <w:sz w:val="24"/>
          <w:szCs w:val="24"/>
          <w:lang w:val="sq-AL"/>
        </w:rPr>
        <w:lastRenderedPageBreak/>
        <w:t>Kjo është një humbje e konsiderueshme sociale dhe ekonomike, duke pasur parasysh normën aktuale të papunësisë dhe nevojën për vende të reja pune në komunitete.</w:t>
      </w:r>
    </w:p>
    <w:p w14:paraId="48CAA4D2" w14:textId="06B0F5B4" w:rsidR="0038312B" w:rsidRPr="00831395" w:rsidRDefault="00601CE7" w:rsidP="00831395">
      <w:pPr>
        <w:numPr>
          <w:ilvl w:val="0"/>
          <w:numId w:val="26"/>
        </w:numPr>
        <w:spacing w:line="278" w:lineRule="auto"/>
        <w:jc w:val="both"/>
        <w:rPr>
          <w:rFonts w:ascii="Times New Roman" w:hAnsi="Times New Roman" w:cs="Times New Roman"/>
          <w:sz w:val="24"/>
          <w:szCs w:val="24"/>
          <w:lang w:val="sq-AL"/>
        </w:rPr>
      </w:pPr>
      <w:r w:rsidRPr="0038312B">
        <w:rPr>
          <w:rFonts w:ascii="Times New Roman" w:hAnsi="Times New Roman" w:cs="Times New Roman"/>
          <w:b/>
          <w:bCs/>
          <w:sz w:val="24"/>
          <w:szCs w:val="24"/>
          <w:lang w:val="sq-AL"/>
        </w:rPr>
        <w:t>Vlerësimi monetar i ndikimeve më të rëndësishme të drejtpërdrejta:</w:t>
      </w:r>
      <w:r w:rsidRPr="0038312B">
        <w:rPr>
          <w:rFonts w:ascii="Times New Roman" w:hAnsi="Times New Roman" w:cs="Times New Roman"/>
          <w:sz w:val="24"/>
          <w:szCs w:val="24"/>
          <w:lang w:val="sq-AL"/>
        </w:rPr>
        <w:t xml:space="preserve"> </w:t>
      </w:r>
      <w:r w:rsidR="0038312B" w:rsidRPr="0038312B">
        <w:rPr>
          <w:rFonts w:ascii="Times New Roman" w:hAnsi="Times New Roman" w:cs="Times New Roman"/>
          <w:sz w:val="24"/>
          <w:szCs w:val="24"/>
          <w:lang w:val="sq-AL"/>
        </w:rPr>
        <w:t>Në bazë të analizës sasiore të mësipërme, mund të përpiqemi të vlerësojmë në terma monetarë ndikimet kryesore të drejtpërdrejta të dy opsioneve: vazhdimi i status quo-së dhe miratimi i EEIG-ve. Nga këndvështrimi i kostove, administrata në status quo përfiton shmangien e një kostoje fillestare, që mund të ilustrohet me rreth 10 milionë lekë për hartimin dhe ngritjen e mekanizmave për EEIG dhe ndoshta 3 milionë lekë në vit për kosto operative të vazhdueshme. Ky do të ishte përfitimi financiar i menjëhershëm i opsionit “pa veprim”. Megjithatë, nga këndvështrimi i përfitimeve të humbura, ekonomia shqiptare do të humbiste mundësi të konsiderueshme investimesh dhe të ardhurash. Duke ndjekur skenarin ilustrativ, investimet e reja të parealizuara do të përktheheshin në rreth 250–370 milionë lekë në vit, ose afërsisht 1 miliard lekë brenda 3–4 viteve, të cilat nuk do të hyjnë në ekonomi. Për më tepër, të ardhurat tatimore të humbura për shkak të këtyre investimeve mund të llogariten në rreth 5–10 milionë lekë në vit, ndërsa pagat e pashpërndara të punonjësve që nuk punësohen për shkak të moskrijimit të vendeve të reja përbëjnë rreth 30 milionë lekë në vit të ardhura familjare të humbura, të cilat do të ishin shpenzuar në ekonomi dhe do të kishin efekt multiplikativ tek konsumimi dhe taksat. Duke parashtruar këto shifra në Aneksin 2/a, mund të ilustrohet se kostoja e fshehur e status quo-së tejkalon shumë kursimet e menjëhershme administrative.</w:t>
      </w:r>
    </w:p>
    <w:p w14:paraId="2EB6D871" w14:textId="2D87FBF2" w:rsidR="0038312B" w:rsidRPr="00831395" w:rsidRDefault="0038312B" w:rsidP="006E5986">
      <w:pPr>
        <w:spacing w:line="278" w:lineRule="auto"/>
        <w:ind w:left="720"/>
        <w:jc w:val="both"/>
        <w:rPr>
          <w:rFonts w:ascii="Times New Roman" w:hAnsi="Times New Roman" w:cs="Times New Roman"/>
          <w:sz w:val="24"/>
          <w:szCs w:val="24"/>
          <w:lang w:val="sq-AL"/>
        </w:rPr>
      </w:pPr>
      <w:r w:rsidRPr="0038312B">
        <w:rPr>
          <w:rFonts w:ascii="Times New Roman" w:hAnsi="Times New Roman" w:cs="Times New Roman"/>
          <w:sz w:val="24"/>
          <w:szCs w:val="24"/>
          <w:lang w:val="sq-AL"/>
        </w:rPr>
        <w:t>Nga ana tjetër, opsioni i miratimit të EEIG-ve kërkon një investim fillestar prej 200 milionë lekësh, i shpërndarë midis hartimit ligjor dhe konsulencës teknike, trajnimit të stafit institucional, përmirësimit të sistemit digjital, fushatave të ndërgjegjësimit publik, monitorimit dhe kontigjencës për mirëmbajtje. Ky investim, megjithatë, sjell përfitime monetare të konsiderueshme, duke gjeneruar rreth 5 miliardë lekë nga investime të reja, të ardhura tatimore shtesë, paga dhe kontribute nga vendet e punës të krijuara, si dhe efekt multiplikativ në ekonominë e vendit. Vetëm investimet dhe tatimet e tyre brenda vitit të parë mund të mbulojnë tërësisht koston administrative fillestare, ndërsa përfitimet afatmesme dhe afatgjata tejkalojnë shumëfish këtë investim.</w:t>
      </w:r>
    </w:p>
    <w:p w14:paraId="23394AD8" w14:textId="2787F6C8" w:rsidR="0038312B" w:rsidRDefault="0038312B" w:rsidP="006E5986">
      <w:pPr>
        <w:spacing w:line="278" w:lineRule="auto"/>
        <w:ind w:left="720"/>
        <w:jc w:val="both"/>
        <w:rPr>
          <w:rFonts w:ascii="Times New Roman" w:hAnsi="Times New Roman" w:cs="Times New Roman"/>
          <w:sz w:val="24"/>
          <w:szCs w:val="24"/>
          <w:lang w:val="sq-AL"/>
        </w:rPr>
      </w:pPr>
      <w:r w:rsidRPr="0038312B">
        <w:rPr>
          <w:rFonts w:ascii="Times New Roman" w:hAnsi="Times New Roman" w:cs="Times New Roman"/>
          <w:sz w:val="24"/>
          <w:szCs w:val="24"/>
          <w:lang w:val="sq-AL"/>
        </w:rPr>
        <w:t>Krahasimi i të dy opsioneve tregon qartë se, ndërsa status quo-ja sjell një kursim të vogël të menjëhershëm, ajo humb mundësi të mëdha ekonomike, ndërsa miratimi i EEIG-ve, me një investim fillestar prej 200 milionë lekësh, mund të gjenerojë përfitime deri në 5 miliardë lekë, duke e bërë bilancin monetar jashtëzakonisht pozitiv dhe duke nxitur rritje të qëndrueshme ekonomike.</w:t>
      </w:r>
    </w:p>
    <w:p w14:paraId="7244C39E" w14:textId="77777777" w:rsidR="0012739F" w:rsidRPr="008570A6" w:rsidRDefault="0012739F" w:rsidP="0012739F">
      <w:pPr>
        <w:spacing w:line="278" w:lineRule="auto"/>
        <w:rPr>
          <w:b/>
          <w:bCs/>
          <w:lang w:val="sq-AL"/>
        </w:rPr>
      </w:pPr>
      <w:r w:rsidRPr="008570A6">
        <w:rPr>
          <w:b/>
          <w:bCs/>
          <w:lang w:val="sq-AL"/>
        </w:rPr>
        <w:t>Arsyet objektive për pamundësinë e kryerjes së një vlerësimi sasior të kostove dhe përfitimeve në këtë faze janw:</w:t>
      </w:r>
    </w:p>
    <w:p w14:paraId="53116A86" w14:textId="00782C7E" w:rsidR="0012739F" w:rsidRPr="008570A6" w:rsidRDefault="0012739F" w:rsidP="0012739F">
      <w:pPr>
        <w:spacing w:line="278" w:lineRule="auto"/>
        <w:rPr>
          <w:lang w:val="sq-AL"/>
        </w:rPr>
      </w:pPr>
      <w:r>
        <w:rPr>
          <w:lang w:val="sq-AL"/>
        </w:rPr>
        <w:t>Ashtu sikurse wshtw pwrmendur dhe mw lart, a</w:t>
      </w:r>
      <w:r w:rsidRPr="008570A6">
        <w:rPr>
          <w:lang w:val="sq-AL"/>
        </w:rPr>
        <w:t>ktualisht nuk është e mundur të kryhet një vlerësim sasior</w:t>
      </w:r>
      <w:r w:rsidR="00C74E5F">
        <w:rPr>
          <w:lang w:val="sq-AL"/>
        </w:rPr>
        <w:t xml:space="preserve"> konkret dhe</w:t>
      </w:r>
      <w:r w:rsidRPr="008570A6">
        <w:rPr>
          <w:lang w:val="sq-AL"/>
        </w:rPr>
        <w:t xml:space="preserve"> i plotë i kostove dhe përfitimeve për grupet e prekura, për shkak të disa faktorëve objektivë:</w:t>
      </w:r>
    </w:p>
    <w:p w14:paraId="5E3086B2" w14:textId="77777777" w:rsidR="0012739F" w:rsidRPr="008570A6" w:rsidRDefault="0012739F" w:rsidP="0012739F">
      <w:pPr>
        <w:numPr>
          <w:ilvl w:val="0"/>
          <w:numId w:val="38"/>
        </w:numPr>
        <w:tabs>
          <w:tab w:val="clear" w:pos="360"/>
          <w:tab w:val="num" w:pos="720"/>
        </w:tabs>
        <w:spacing w:line="278" w:lineRule="auto"/>
        <w:jc w:val="both"/>
        <w:rPr>
          <w:lang w:val="it-IT"/>
        </w:rPr>
      </w:pPr>
      <w:r w:rsidRPr="008570A6">
        <w:rPr>
          <w:b/>
          <w:bCs/>
          <w:lang w:val="it-IT"/>
        </w:rPr>
        <w:t>Mungesa e të dhënave statistikore të nevojshme</w:t>
      </w:r>
    </w:p>
    <w:p w14:paraId="06AC49B6" w14:textId="77777777" w:rsidR="0012739F" w:rsidRPr="008570A6" w:rsidRDefault="0012739F" w:rsidP="0012739F">
      <w:pPr>
        <w:spacing w:line="278" w:lineRule="auto"/>
        <w:ind w:left="360"/>
        <w:jc w:val="both"/>
        <w:rPr>
          <w:lang w:val="it-IT"/>
        </w:rPr>
      </w:pPr>
      <w:r w:rsidRPr="008570A6">
        <w:rPr>
          <w:lang w:val="it-IT"/>
        </w:rPr>
        <w:br/>
        <w:t>Ligji në fuqi nuk parashikon një regjim funksional të regjistrimit dhe raportimit të organizatave të formës EEIG/SHBB me të dhëna të detajuara mbi aktivitetin ekonomik, numrin e pjesëtarëve, të ardhurat, investimet apo numrin e projekteve të zhvilluara. Si pasojë, nuk ekziston një bazë zyrtare që mundëson ndërtimin e parashikimeve numerike të besueshme dhe të verifikueshme.</w:t>
      </w:r>
    </w:p>
    <w:p w14:paraId="1A9485F0" w14:textId="77777777" w:rsidR="0012739F" w:rsidRPr="008570A6" w:rsidRDefault="0012739F" w:rsidP="0012739F">
      <w:pPr>
        <w:numPr>
          <w:ilvl w:val="0"/>
          <w:numId w:val="38"/>
        </w:numPr>
        <w:tabs>
          <w:tab w:val="clear" w:pos="360"/>
          <w:tab w:val="num" w:pos="720"/>
        </w:tabs>
        <w:spacing w:line="278" w:lineRule="auto"/>
        <w:rPr>
          <w:lang w:val="it-IT"/>
        </w:rPr>
      </w:pPr>
      <w:r w:rsidRPr="008570A6">
        <w:rPr>
          <w:b/>
          <w:bCs/>
          <w:lang w:val="it-IT"/>
        </w:rPr>
        <w:t>Mungesa e eksperiencës historike në tregun vendas</w:t>
      </w:r>
    </w:p>
    <w:p w14:paraId="4EE31237" w14:textId="77777777" w:rsidR="0012739F" w:rsidRPr="008570A6" w:rsidRDefault="0012739F" w:rsidP="0012739F">
      <w:pPr>
        <w:spacing w:line="278" w:lineRule="auto"/>
        <w:ind w:left="360"/>
        <w:jc w:val="both"/>
        <w:rPr>
          <w:lang w:val="it-IT"/>
        </w:rPr>
      </w:pPr>
      <w:r w:rsidRPr="008570A6">
        <w:rPr>
          <w:lang w:val="it-IT"/>
        </w:rPr>
        <w:lastRenderedPageBreak/>
        <w:br/>
        <w:t>Bashkimi Europian ka mbi 30 vite praktikë në zbatimin e këtij modeli bashkëpunimi, ndërsa në Shqipëri ky instrument nuk është përdorur deri më sot. Pa precedent vendas dhe pa seri kohore, është e pamundur të përcaktohet në mënyrë të saktë:</w:t>
      </w:r>
    </w:p>
    <w:p w14:paraId="783EB380" w14:textId="77777777" w:rsidR="0012739F" w:rsidRPr="00505F4E" w:rsidRDefault="0012739F" w:rsidP="0012739F">
      <w:pPr>
        <w:numPr>
          <w:ilvl w:val="1"/>
          <w:numId w:val="38"/>
        </w:numPr>
        <w:tabs>
          <w:tab w:val="num" w:pos="1440"/>
        </w:tabs>
        <w:spacing w:line="278" w:lineRule="auto"/>
        <w:jc w:val="both"/>
      </w:pPr>
      <w:r w:rsidRPr="00505F4E">
        <w:t>sa subjekte do të shprehnin interes real,</w:t>
      </w:r>
    </w:p>
    <w:p w14:paraId="18792871" w14:textId="77777777" w:rsidR="0012739F" w:rsidRPr="00505F4E" w:rsidRDefault="0012739F" w:rsidP="0012739F">
      <w:pPr>
        <w:numPr>
          <w:ilvl w:val="1"/>
          <w:numId w:val="38"/>
        </w:numPr>
        <w:tabs>
          <w:tab w:val="num" w:pos="1440"/>
        </w:tabs>
        <w:spacing w:line="278" w:lineRule="auto"/>
        <w:jc w:val="both"/>
      </w:pPr>
      <w:r w:rsidRPr="00505F4E">
        <w:t>çfarë niveli aktiviteti ekonomik do të gjenerohej,</w:t>
      </w:r>
    </w:p>
    <w:p w14:paraId="7B11431A" w14:textId="77777777" w:rsidR="0012739F" w:rsidRPr="00505F4E" w:rsidRDefault="0012739F" w:rsidP="0012739F">
      <w:pPr>
        <w:numPr>
          <w:ilvl w:val="1"/>
          <w:numId w:val="38"/>
        </w:numPr>
        <w:tabs>
          <w:tab w:val="num" w:pos="1440"/>
        </w:tabs>
        <w:spacing w:line="278" w:lineRule="auto"/>
        <w:jc w:val="both"/>
        <w:rPr>
          <w:lang w:val="it-IT"/>
        </w:rPr>
      </w:pPr>
      <w:r w:rsidRPr="00505F4E">
        <w:rPr>
          <w:lang w:val="it-IT"/>
        </w:rPr>
        <w:t>sa investime apo të ardhura shtesë mund të materializohen.</w:t>
      </w:r>
    </w:p>
    <w:p w14:paraId="6048244B" w14:textId="77777777" w:rsidR="0012739F" w:rsidRDefault="0012739F" w:rsidP="0012739F">
      <w:pPr>
        <w:numPr>
          <w:ilvl w:val="0"/>
          <w:numId w:val="38"/>
        </w:numPr>
        <w:tabs>
          <w:tab w:val="clear" w:pos="360"/>
          <w:tab w:val="num" w:pos="720"/>
        </w:tabs>
        <w:spacing w:line="278" w:lineRule="auto"/>
        <w:rPr>
          <w:lang w:val="it-IT"/>
        </w:rPr>
      </w:pPr>
      <w:r w:rsidRPr="00505F4E">
        <w:rPr>
          <w:b/>
          <w:bCs/>
          <w:lang w:val="it-IT"/>
        </w:rPr>
        <w:t>Pamundësia për të parashikuar me saktësi vëllimin e kërkesës</w:t>
      </w:r>
      <w:r w:rsidRPr="00505F4E">
        <w:rPr>
          <w:lang w:val="it-IT"/>
        </w:rPr>
        <w:br/>
      </w:r>
    </w:p>
    <w:p w14:paraId="4AA54828" w14:textId="77777777" w:rsidR="0012739F" w:rsidRPr="00505F4E" w:rsidRDefault="0012739F" w:rsidP="0012739F">
      <w:pPr>
        <w:spacing w:line="278" w:lineRule="auto"/>
        <w:ind w:left="360"/>
        <w:jc w:val="both"/>
        <w:rPr>
          <w:lang w:val="it-IT"/>
        </w:rPr>
      </w:pPr>
      <w:r w:rsidRPr="00505F4E">
        <w:rPr>
          <w:lang w:val="it-IT"/>
        </w:rPr>
        <w:t>Interesi dhe pjesëmarrja e bizneseve në një formë bashkëpunimi të re lidhet me faktorë që në këtë moment nuk janë të matshëm, si:</w:t>
      </w:r>
    </w:p>
    <w:p w14:paraId="41CE0A7C" w14:textId="77777777" w:rsidR="0012739F" w:rsidRPr="00505F4E" w:rsidRDefault="0012739F" w:rsidP="0012739F">
      <w:pPr>
        <w:numPr>
          <w:ilvl w:val="1"/>
          <w:numId w:val="38"/>
        </w:numPr>
        <w:tabs>
          <w:tab w:val="num" w:pos="1440"/>
        </w:tabs>
        <w:spacing w:line="278" w:lineRule="auto"/>
        <w:jc w:val="both"/>
      </w:pPr>
      <w:r w:rsidRPr="00505F4E">
        <w:t>niveli i adoptimit të modelit nga tregu,</w:t>
      </w:r>
    </w:p>
    <w:p w14:paraId="18751CBA" w14:textId="77777777" w:rsidR="0012739F" w:rsidRPr="00505F4E" w:rsidRDefault="0012739F" w:rsidP="0012739F">
      <w:pPr>
        <w:numPr>
          <w:ilvl w:val="1"/>
          <w:numId w:val="38"/>
        </w:numPr>
        <w:tabs>
          <w:tab w:val="num" w:pos="1440"/>
        </w:tabs>
        <w:spacing w:line="278" w:lineRule="auto"/>
        <w:jc w:val="both"/>
      </w:pPr>
      <w:r w:rsidRPr="00505F4E">
        <w:t>dinamika konkurruese ndërsektoriale,</w:t>
      </w:r>
    </w:p>
    <w:p w14:paraId="5FDBD1B4" w14:textId="77777777" w:rsidR="0012739F" w:rsidRPr="00505F4E" w:rsidRDefault="0012739F" w:rsidP="0012739F">
      <w:pPr>
        <w:numPr>
          <w:ilvl w:val="1"/>
          <w:numId w:val="38"/>
        </w:numPr>
        <w:tabs>
          <w:tab w:val="num" w:pos="1440"/>
        </w:tabs>
        <w:spacing w:line="278" w:lineRule="auto"/>
        <w:jc w:val="both"/>
      </w:pPr>
      <w:r w:rsidRPr="00505F4E">
        <w:t>kapacitetet organizative të aktorëve privatë,</w:t>
      </w:r>
    </w:p>
    <w:p w14:paraId="0F08C0D5" w14:textId="77777777" w:rsidR="0012739F" w:rsidRPr="00505F4E" w:rsidRDefault="0012739F" w:rsidP="0012739F">
      <w:pPr>
        <w:numPr>
          <w:ilvl w:val="1"/>
          <w:numId w:val="38"/>
        </w:numPr>
        <w:tabs>
          <w:tab w:val="num" w:pos="1440"/>
        </w:tabs>
        <w:spacing w:line="278" w:lineRule="auto"/>
        <w:jc w:val="both"/>
        <w:rPr>
          <w:lang w:val="it-IT"/>
        </w:rPr>
      </w:pPr>
      <w:r w:rsidRPr="00505F4E">
        <w:rPr>
          <w:lang w:val="it-IT"/>
        </w:rPr>
        <w:t>evoluimi i kërkesës në tregun rajonal dhe europian.</w:t>
      </w:r>
    </w:p>
    <w:p w14:paraId="5DDA6812" w14:textId="77777777" w:rsidR="0012739F" w:rsidRPr="00505F4E" w:rsidRDefault="0012739F" w:rsidP="0012739F">
      <w:pPr>
        <w:spacing w:line="278" w:lineRule="auto"/>
        <w:jc w:val="both"/>
        <w:rPr>
          <w:lang w:val="it-IT"/>
        </w:rPr>
      </w:pPr>
      <w:r w:rsidRPr="00505F4E">
        <w:rPr>
          <w:lang w:val="it-IT"/>
        </w:rPr>
        <w:t>Pa një “fazë pilote” apo një vit të parë zbatimi, çdo parashikim numerik do të ishte spekulativ dhe jo metodologjikisht i qëndrueshëm.</w:t>
      </w:r>
    </w:p>
    <w:p w14:paraId="1ED75953" w14:textId="77777777" w:rsidR="0012739F" w:rsidRPr="00505F4E" w:rsidRDefault="0012739F" w:rsidP="0012739F">
      <w:pPr>
        <w:numPr>
          <w:ilvl w:val="0"/>
          <w:numId w:val="38"/>
        </w:numPr>
        <w:tabs>
          <w:tab w:val="clear" w:pos="360"/>
          <w:tab w:val="num" w:pos="720"/>
        </w:tabs>
        <w:spacing w:line="278" w:lineRule="auto"/>
        <w:rPr>
          <w:lang w:val="it-IT"/>
        </w:rPr>
      </w:pPr>
      <w:r w:rsidRPr="00505F4E">
        <w:rPr>
          <w:b/>
          <w:bCs/>
          <w:lang w:val="it-IT"/>
        </w:rPr>
        <w:t>Paqartësitë mbi kostot administrative të zbatimit</w:t>
      </w:r>
      <w:r w:rsidRPr="00505F4E">
        <w:rPr>
          <w:lang w:val="it-IT"/>
        </w:rPr>
        <w:br/>
        <w:t>Edhe për administratën shtetërore, kostot varet nga:</w:t>
      </w:r>
    </w:p>
    <w:p w14:paraId="468A9660" w14:textId="77777777" w:rsidR="0012739F" w:rsidRPr="00505F4E" w:rsidRDefault="0012739F" w:rsidP="0012739F">
      <w:pPr>
        <w:numPr>
          <w:ilvl w:val="1"/>
          <w:numId w:val="38"/>
        </w:numPr>
        <w:tabs>
          <w:tab w:val="num" w:pos="1440"/>
        </w:tabs>
        <w:spacing w:line="278" w:lineRule="auto"/>
      </w:pPr>
      <w:r w:rsidRPr="00505F4E">
        <w:t>numri real i aplikimeve,</w:t>
      </w:r>
    </w:p>
    <w:p w14:paraId="4DB7B6D1" w14:textId="77777777" w:rsidR="0012739F" w:rsidRPr="00505F4E" w:rsidRDefault="0012739F" w:rsidP="0012739F">
      <w:pPr>
        <w:numPr>
          <w:ilvl w:val="1"/>
          <w:numId w:val="38"/>
        </w:numPr>
        <w:tabs>
          <w:tab w:val="num" w:pos="1440"/>
        </w:tabs>
        <w:spacing w:line="278" w:lineRule="auto"/>
      </w:pPr>
      <w:r w:rsidRPr="00505F4E">
        <w:t>nevoja për staf shtesë,</w:t>
      </w:r>
    </w:p>
    <w:p w14:paraId="1BED56E1" w14:textId="77777777" w:rsidR="0012739F" w:rsidRPr="00505F4E" w:rsidRDefault="0012739F" w:rsidP="0012739F">
      <w:pPr>
        <w:numPr>
          <w:ilvl w:val="1"/>
          <w:numId w:val="38"/>
        </w:numPr>
        <w:tabs>
          <w:tab w:val="num" w:pos="1440"/>
        </w:tabs>
        <w:spacing w:line="278" w:lineRule="auto"/>
        <w:rPr>
          <w:lang w:val="it-IT"/>
        </w:rPr>
      </w:pPr>
      <w:r w:rsidRPr="00505F4E">
        <w:rPr>
          <w:lang w:val="it-IT"/>
        </w:rPr>
        <w:t>koha e përfshirë e strukturave të QKB,</w:t>
      </w:r>
    </w:p>
    <w:p w14:paraId="7B2ABF3D" w14:textId="77777777" w:rsidR="0012739F" w:rsidRPr="00505F4E" w:rsidRDefault="0012739F" w:rsidP="0012739F">
      <w:pPr>
        <w:numPr>
          <w:ilvl w:val="1"/>
          <w:numId w:val="38"/>
        </w:numPr>
        <w:tabs>
          <w:tab w:val="num" w:pos="1440"/>
        </w:tabs>
        <w:spacing w:line="278" w:lineRule="auto"/>
      </w:pPr>
      <w:r w:rsidRPr="00505F4E">
        <w:t>investimet eventuale IT.</w:t>
      </w:r>
    </w:p>
    <w:p w14:paraId="31F78EA2" w14:textId="77777777" w:rsidR="0012739F" w:rsidRPr="00505F4E" w:rsidRDefault="0012739F" w:rsidP="0012739F">
      <w:pPr>
        <w:spacing w:line="278" w:lineRule="auto"/>
        <w:jc w:val="both"/>
      </w:pPr>
      <w:r w:rsidRPr="00505F4E">
        <w:t>Këto elemente mund të vlerësohen vetëm pas krijimit të një baze të parë të dhënash operacionale gjatë vitit të parë të zbatimit.</w:t>
      </w:r>
    </w:p>
    <w:p w14:paraId="01279FEB" w14:textId="77777777" w:rsidR="0012739F" w:rsidRPr="00505F4E" w:rsidRDefault="0012739F" w:rsidP="0012739F">
      <w:pPr>
        <w:numPr>
          <w:ilvl w:val="0"/>
          <w:numId w:val="38"/>
        </w:numPr>
        <w:tabs>
          <w:tab w:val="clear" w:pos="360"/>
          <w:tab w:val="num" w:pos="720"/>
        </w:tabs>
        <w:spacing w:line="278" w:lineRule="auto"/>
      </w:pPr>
      <w:r w:rsidRPr="00505F4E">
        <w:rPr>
          <w:b/>
          <w:bCs/>
        </w:rPr>
        <w:t>Qasja metodologjike e justifikuar</w:t>
      </w:r>
      <w:r w:rsidRPr="00505F4E">
        <w:br/>
        <w:t>Metodologjia e RIA-s lejon kryerjen e analizës kryesisht cilësore në fazat kur:</w:t>
      </w:r>
    </w:p>
    <w:p w14:paraId="682E9D49" w14:textId="77777777" w:rsidR="0012739F" w:rsidRPr="00505F4E" w:rsidRDefault="0012739F" w:rsidP="0012739F">
      <w:pPr>
        <w:numPr>
          <w:ilvl w:val="1"/>
          <w:numId w:val="38"/>
        </w:numPr>
        <w:tabs>
          <w:tab w:val="num" w:pos="1440"/>
        </w:tabs>
        <w:spacing w:line="278" w:lineRule="auto"/>
        <w:rPr>
          <w:lang w:val="it-IT"/>
        </w:rPr>
      </w:pPr>
      <w:r w:rsidRPr="00505F4E">
        <w:rPr>
          <w:lang w:val="it-IT"/>
        </w:rPr>
        <w:t>politika është e re në treg,</w:t>
      </w:r>
    </w:p>
    <w:p w14:paraId="5F54EC16" w14:textId="77777777" w:rsidR="0012739F" w:rsidRPr="00505F4E" w:rsidRDefault="0012739F" w:rsidP="0012739F">
      <w:pPr>
        <w:numPr>
          <w:ilvl w:val="1"/>
          <w:numId w:val="38"/>
        </w:numPr>
        <w:tabs>
          <w:tab w:val="num" w:pos="1440"/>
        </w:tabs>
        <w:spacing w:line="278" w:lineRule="auto"/>
        <w:rPr>
          <w:lang w:val="it-IT"/>
        </w:rPr>
      </w:pPr>
      <w:r w:rsidRPr="00505F4E">
        <w:rPr>
          <w:lang w:val="it-IT"/>
        </w:rPr>
        <w:t>nuk ekzistojnë statistika të burimeve zyrtare,</w:t>
      </w:r>
    </w:p>
    <w:p w14:paraId="57F1E2E1" w14:textId="77777777" w:rsidR="0012739F" w:rsidRPr="00505F4E" w:rsidRDefault="0012739F" w:rsidP="0012739F">
      <w:pPr>
        <w:numPr>
          <w:ilvl w:val="1"/>
          <w:numId w:val="38"/>
        </w:numPr>
        <w:tabs>
          <w:tab w:val="num" w:pos="1440"/>
        </w:tabs>
        <w:spacing w:line="278" w:lineRule="auto"/>
      </w:pPr>
      <w:r w:rsidRPr="00505F4E">
        <w:t>parashikimet numerike nuk mund të mbështeten shkencërisht.</w:t>
      </w:r>
    </w:p>
    <w:p w14:paraId="7599B83D" w14:textId="77777777" w:rsidR="0012739F" w:rsidRPr="00505F4E" w:rsidRDefault="0012739F" w:rsidP="0012739F">
      <w:pPr>
        <w:spacing w:line="278" w:lineRule="auto"/>
        <w:jc w:val="both"/>
      </w:pPr>
      <w:r w:rsidRPr="00505F4E">
        <w:t>Në këtë rast, kriteret e mësipërme përmbushen plotësisht, prandaj një vlerësim sasior i detajuar nuk do të kishte besueshmëri analitike.</w:t>
      </w:r>
    </w:p>
    <w:p w14:paraId="185D216C" w14:textId="77777777" w:rsidR="00574B02" w:rsidRPr="00A87602" w:rsidRDefault="00574B02" w:rsidP="006E5986">
      <w:pPr>
        <w:spacing w:line="278" w:lineRule="auto"/>
        <w:ind w:left="720"/>
        <w:jc w:val="both"/>
        <w:rPr>
          <w:rFonts w:ascii="Times New Roman" w:hAnsi="Times New Roman" w:cs="Times New Roman"/>
          <w:sz w:val="24"/>
          <w:szCs w:val="24"/>
          <w:lang w:val="sq-AL"/>
        </w:rPr>
      </w:pPr>
    </w:p>
    <w:p w14:paraId="2DAC9EEF" w14:textId="77777777" w:rsidR="00601CE7" w:rsidRPr="0038312B" w:rsidRDefault="00601CE7" w:rsidP="006C2ECF">
      <w:pPr>
        <w:numPr>
          <w:ilvl w:val="0"/>
          <w:numId w:val="26"/>
        </w:numPr>
        <w:spacing w:line="278" w:lineRule="auto"/>
        <w:jc w:val="both"/>
        <w:rPr>
          <w:rFonts w:ascii="Times New Roman" w:hAnsi="Times New Roman" w:cs="Times New Roman"/>
          <w:sz w:val="24"/>
          <w:szCs w:val="24"/>
          <w:lang w:val="sq-AL"/>
        </w:rPr>
      </w:pPr>
      <w:r w:rsidRPr="0038312B">
        <w:rPr>
          <w:rFonts w:ascii="Times New Roman" w:hAnsi="Times New Roman" w:cs="Times New Roman"/>
          <w:b/>
          <w:bCs/>
          <w:sz w:val="24"/>
          <w:szCs w:val="24"/>
          <w:lang w:val="sq-AL"/>
        </w:rPr>
        <w:t>Ndikimi mbi ndërmarrjet e vogla dhe të mesme (NVM):</w:t>
      </w:r>
      <w:r w:rsidRPr="0038312B">
        <w:rPr>
          <w:rFonts w:ascii="Times New Roman" w:hAnsi="Times New Roman" w:cs="Times New Roman"/>
          <w:sz w:val="24"/>
          <w:szCs w:val="24"/>
          <w:lang w:val="sq-AL"/>
        </w:rPr>
        <w:t xml:space="preserve"> NVM-të meritojnë një vëmendje të posaçme, pasi shpesh janë shtylla e ekonomisë dhe njëkohësisht segmenti më i brishtë ndaj </w:t>
      </w:r>
      <w:r w:rsidRPr="0038312B">
        <w:rPr>
          <w:rFonts w:ascii="Times New Roman" w:hAnsi="Times New Roman" w:cs="Times New Roman"/>
          <w:sz w:val="24"/>
          <w:szCs w:val="24"/>
          <w:lang w:val="sq-AL"/>
        </w:rPr>
        <w:lastRenderedPageBreak/>
        <w:t>barrierave. Aktualisht, NVM-të shqiptare preken drejtpërdrejt nga mungesa e EEIG-ve, ndoshta edhe më shumë se kompanitë e mëdha. Kjo sepse kompanitë e mëdha, nëse duan të bashkëpunojnë me partnerë të huaj, kanë mjete alternative: mund të krijojnë filiale jashtë, mund të organizojnë joint-venture klasike, ose thjesht kanë kapitalin e mjaftueshëm për të vepruar vetë në tregjet e huaja. Ndërsa NVM-të zakonisht nuk kanë burimet financiare, njerëzore apo juridike për të ndjekur këto rrugë komplekse. Një NVM shqiptare tipike, e cila ka një produkt inovativ apo një shërbim të specializuar, mund të përfitonte nga një partneritet me një NVM tjetër në një vend të BE-së për të depërtuar së bashku në treg rajonal ose për të ndarë kostot e kërkimit dhe zhvillimit. Pa EEIG, kjo NVM ose duhet të rritet në mënyrë organike gjë që mund të zgjasë shumë dhe shpesh nuk ndodh, ose të mbetet e kufizuar lokalish. Pra ndikimi negativ aktual mbi NVM-të është: mundësi të humbura për rritje dhe inovacion, si dhe përballimi i konkurrencës globale i vetmuar. Kjo i bën NVM-të tona më të cenueshme në një treg që globalizohet, dhe mund të shpjegojë pjesërisht pse shumë NVM e kanë të vështirë të mbijetojnë apo zgjerojnë operacionet. Nga ana tjetër, ndikimi i pritur pozitiv mbi NVM-të nëse lejohet krijimi i EEIG-ve është shumë i lartë. EEIG është konceptuar pikërisht në BE si një instrument që u jep fuqi NVM-ve për të kombinuar burimet e tyre</w:t>
      </w:r>
      <w:r w:rsidRPr="00A87602">
        <w:rPr>
          <w:rFonts w:ascii="Times New Roman" w:hAnsi="Times New Roman" w:cs="Times New Roman"/>
          <w:sz w:val="24"/>
          <w:szCs w:val="24"/>
          <w:vertAlign w:val="superscript"/>
          <w:lang w:val="sq-AL"/>
        </w:rPr>
        <w:footnoteReference w:id="2"/>
      </w:r>
      <w:r w:rsidRPr="0038312B">
        <w:rPr>
          <w:rFonts w:ascii="Times New Roman" w:hAnsi="Times New Roman" w:cs="Times New Roman"/>
          <w:sz w:val="24"/>
          <w:szCs w:val="24"/>
          <w:lang w:val="sq-AL"/>
        </w:rPr>
        <w:t>. Duke u bashkuar në një EEIG, disa NVM nga vende të ndryshme mund të marrin pjesë në tendera publikë ndërkombëtarë, të hyjnë në projekte kërkimore të financuara nga BE, ose të krijojnë një zinxhir vlere të përbashkët që u ul kostot dhe u rrit efikasitetin. Një NVM shqiptare, për shembull, në partneritet me dy NVM nga vende të BE-së brenda një EEIG, mund të ketë akses në tregun e BE-së për produktet e saj, gjë që vetëm do ta kishte të pamundur; një tjetër NVM mund të sigurojë financim ose kredi më lehtë brenda një grupimi, pasi EEIG mund të perceptohet nga bankat si entitet me bazë më të gjerë kapacitetesh. Këto efekte do t’i bënin NVM-të tona më konkurruese, do të nxirrnin produktet e tyre jashtë dhe do të sillnin rritje të xhiros e fitimeve. Për më tepër, ndikimi pozitiv do të ndihet edhe në kulturën e ndërmarrësisë: NVM-të shqiptare, duke bashkëpunuar ngushtë me homologë të huaj, do të marrin njohuri të reja, standarde të reja pune dhe praktika moderne menaxhimi, që do t’i forcojnë ato. Në analizë të fundit, përfitimet për NVM-të nga futja e EEIG-ve (rritja e qasjes në tregje, ndarja e risqeve dhe kostove, zhvillimi i kapaciteteve) janë të jashtëzakonshme krahasuar me disavantazhet e mundshme (p.sh. angazhimi në një strukturë të re që kërkon përgjegjësi të përbashkët). Mund të thuhet se, ndër opsionet e analizuara, NVM-të janë ndër përfituesit kryesorë potencialë të opsionit të ri dhe një nga humbësit kryesorë të vazhdimit të situatës aktuale.</w:t>
      </w:r>
    </w:p>
    <w:p w14:paraId="5259F8FC" w14:textId="77777777" w:rsidR="00601CE7" w:rsidRPr="00A87602" w:rsidRDefault="00601CE7" w:rsidP="00A87602">
      <w:p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d) Ndikimet jo të drejtpërdrejta mbi grupet e prekura:</w:t>
      </w:r>
      <w:r w:rsidRPr="00A87602">
        <w:rPr>
          <w:rFonts w:ascii="Times New Roman" w:hAnsi="Times New Roman" w:cs="Times New Roman"/>
          <w:sz w:val="24"/>
          <w:szCs w:val="24"/>
          <w:lang w:val="sq-AL"/>
        </w:rPr>
        <w:t xml:space="preserve"> Përtej efekteve të menjëhershme, çdo opsion sjell edhe pasoja të tërthorta në planin ekonomik, social dhe mjedisor. Këto ndikime indirekte, ndonëse jo të menjëhershme apo lehtësisht të matshme, janë të rëndësishme për t’u analizuar, sepse ato shfaqen gradualisht dhe ndikojnë në mënyrë më të gjerë sistemin.</w:t>
      </w:r>
    </w:p>
    <w:p w14:paraId="60B1C44C" w14:textId="77777777" w:rsidR="00601CE7" w:rsidRPr="00A87602" w:rsidRDefault="00601CE7" w:rsidP="00A87602">
      <w:pPr>
        <w:numPr>
          <w:ilvl w:val="0"/>
          <w:numId w:val="27"/>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Përshkrimi cilësor i ndikimeve jo të drejtpërdrejta:</w:t>
      </w:r>
      <w:r w:rsidRPr="00A87602">
        <w:rPr>
          <w:rFonts w:ascii="Times New Roman" w:hAnsi="Times New Roman" w:cs="Times New Roman"/>
          <w:sz w:val="24"/>
          <w:szCs w:val="24"/>
          <w:lang w:val="sq-AL"/>
        </w:rPr>
        <w:t xml:space="preserve"> Indirekt, vazhdimi i status quo-së (moslejimi i EEIG-ve) mban të izoluar ekosistemin tonë të bizneseve dhe mund të kontribuojë në stagnim social-ekonomik në disa drejtime. Një ndikim i tërthortë social është te punësimi afatgjatë: me më pak investime dhe projekte, krijohet më pak punësim jo vetëm drejtpërdrejt siç u tha, por edhe indirekt në industritë mbështetëse. P.sh., nëse një EEIG do të ndërmerrte një projekt ndërtimi infrastrukture, do të punësonte drejtpërdrejt punëtorë, por indirekt do të kishte efekt edhe tek furnitorët lokalë të materialeve, te shërbimet e transportit, te ekonomia lokale ku projekti zhvillohet (bizneset lokale do të kishin më shumë klientë, etj.). Mungesa e këtij efekti multiplikator social do </w:t>
      </w:r>
      <w:r w:rsidRPr="00A87602">
        <w:rPr>
          <w:rFonts w:ascii="Times New Roman" w:hAnsi="Times New Roman" w:cs="Times New Roman"/>
          <w:sz w:val="24"/>
          <w:szCs w:val="24"/>
          <w:lang w:val="sq-AL"/>
        </w:rPr>
        <w:lastRenderedPageBreak/>
        <w:t>të thotë që komunitete të tëra mund të humbasin përfitime që nuk i shohin drejtpërdrejt, por do t’i ndienin në mirëqenien e tyre (më pak të ardhura që qarkullojnë, më pak mundësi për të rinjtë, etj.). Indirekt ndikon edhe aftësitë e sipërmarrësve: nëse vazhdon situata aktuale, shumë sipërmarrës vendas nuk do të kenë mundësi të përfshihen në bashkëpunime afatgjata me partnerë të huaj dhe rrjedhimisht nuk do të zhvillojnë kapacitetet e tyre në nivel ndërkombëtar. Kjo do të thotë më pak transferim know-how dhe më pak vizion ndërkombëtar në komunitetin tonë të biznesit. Nga ana tjetër, opsioni i lehtësimit të krijimit të EEIG-ve do të kishte një sërë ndikimesh indirekte pozitive. Socialisht, mundësimi i bashkëpunimeve do të krijonte një shoqëri më dinamike: krijimi i vendeve të reja të punës nëpër zona të ndryshme do të ndikonte pozitivisht komunitetet lokale (ulje e papunësisë, parandalim i emigracionit ekonomik për ata që gjejnë punë këtu, rritje e kërkesës për arsimim e trajnim në sektorët ku zhvillohen projektet e reja, etj.). Ndërmarrësit që punojnë me partnerë të huaj do të fitojnë përvoja dhe aftësi të reja si njohja e tregjeve ndërkombëtare, menaxhimi i partneriteteve multikulturore, përshtatja me standarde evropiane – këto aftësi pastaj do të përhapen në komunitetin e biznesit duke e bërë atë më të kualifikuar e të lidhur me botën. Një tjetër efekt i tërthortë pozitiv do të ishte te rinia dhe talentet lokale: me rritjen e shanseve për bashkëpunim ndërkombëtar të bizneseve, të rinjtë e talentuar mund të gjejnë hapësira punësimi dhe zhvillimi brenda vendit, në projekte me përmasa evropiane, gjë që mund të zvogëlojë largimin e trurit (brain drain) drejt jashtë. Po ashtu, një ndikim indirekt social mund të reflektohet edhe te konsumi dhe mirëqenia e përgjithshme: me çmime potencialisht më konkurruese dhe produkte cilësore që vijnë nga partneritetet e reja, standardi i jetesës mund të përmirësohet gradualisht.</w:t>
      </w:r>
    </w:p>
    <w:p w14:paraId="1EC46EE7" w14:textId="77777777" w:rsidR="00601CE7" w:rsidRPr="00A87602" w:rsidRDefault="00601CE7" w:rsidP="00A87602">
      <w:pPr>
        <w:numPr>
          <w:ilvl w:val="0"/>
          <w:numId w:val="27"/>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Ndikimi mbi konkurrencën:</w:t>
      </w:r>
      <w:r w:rsidRPr="00A87602">
        <w:rPr>
          <w:rFonts w:ascii="Times New Roman" w:hAnsi="Times New Roman" w:cs="Times New Roman"/>
          <w:sz w:val="24"/>
          <w:szCs w:val="24"/>
          <w:lang w:val="sq-AL"/>
        </w:rPr>
        <w:t xml:space="preserve"> Një aspekt kyç i ndikimeve indirekte ekonomike është se si do të preket konkurrenca në treg. Vazhdimi i status quo-së mban një gjendje </w:t>
      </w:r>
      <w:r w:rsidRPr="00A87602">
        <w:rPr>
          <w:rFonts w:ascii="Times New Roman" w:hAnsi="Times New Roman" w:cs="Times New Roman"/>
          <w:i/>
          <w:iCs/>
          <w:sz w:val="24"/>
          <w:szCs w:val="24"/>
          <w:lang w:val="sq-AL"/>
        </w:rPr>
        <w:t>de facto</w:t>
      </w:r>
      <w:r w:rsidRPr="00A87602">
        <w:rPr>
          <w:rFonts w:ascii="Times New Roman" w:hAnsi="Times New Roman" w:cs="Times New Roman"/>
          <w:sz w:val="24"/>
          <w:szCs w:val="24"/>
          <w:lang w:val="sq-AL"/>
        </w:rPr>
        <w:t xml:space="preserve"> të konkurrencës së kufizuar në disa sektorë. Kur bizneset vendase nuk mund të bashkëpunojnë me të huaja ose me njëra-tjetrën në mënyrë formale për të forcuar pozicionin e tyre, lojtarët ekzistues të tregut mund të mbeten të pandryshuar. Kjo mund të nënkuptojë se në disa sektorë dominues mbeten një ose disa kompani të mëdha vendase apo të huaja që operojnë individualisht, dhe NVM-të e shpërndara nuk kanë fuqi t’u bëjnë konkurrencë të fortë, as të brendshme e as në eksport. Për shembull, nëse në një sektor si agropërpunimi ka disa kompani të huaja të mëdha të pranishme, NVM-të shqiptare individualisht e kanë të vështirë t’i sfidojnë; pa mundësinë për t’u bashkuar në një EEIG (p.sh. disa prodhues lokalë bashkë me një distributor të BE-së), ato mbeten të fragmentuara. Kjo ruan një nivel konkurrence të ulët e të pabalancuar. Po ashtu, mungesa e hapjes ndaj aktorëve të rinj (që do të vinin nëpërmjet EEIG-ve) mbron disi konkurruesit aktualë, por kjo “mbrojtje” në fakt mund të jetë në disfavor të konsumatorit dhe zhvillimit ekonomik, sepse i mban jashtë tregut potencialisht operatorë më efikasë apo produkte më të mira. Në kontrast, futja e opsionit të EEIG pritet të ndikojë pozitivisht konkurrencën. Së pari, do të ulë barrierat hyrëse për kompanitë e huaja për të bashkëpunuar në tregun tonë jo domosdoshmërisht duke krijuar degë të reja (që është një investim i madh), por duke hyrë në partneritete me firmat vendase. Kjo do të thotë se në disa sektorë mund të shfaqen aktorë të rinj nëpërmjet strukturave EEIG, të cilët sjellin produkte ose shërbime të reja. Për shembull, një EEIG midis një kompanie shqiptare IT dhe disa startup-eve rajonale mund të ofrojë shërbime dixhitale inovative që deri tani nuk ishin të pranishme – duke krijuar një konkurrent të ri ndaj ofruesve ekzistues. Së dyti, EEIG-të do t’u japin NVM-ve vendase mundësinë të bashkojnë forcat dhe të konkurrojnë së bashku kundrejt kompanive të mëdha. Kjo rrit intensitetin e konkurrencës sepse disa NVM të vogla të cilat më parë nuk kishin fuqi, tani përmes bashkimit të resurseve mund të paraqiten si një lojtar më i madh dhe të sfidojnë liderët e tregut. Një shembull mund të jetë sektor i shërbimeve profesionale: pesë firma konsulence nga vende të ndryshme mund të formojnë një </w:t>
      </w:r>
      <w:r w:rsidRPr="00A87602">
        <w:rPr>
          <w:rFonts w:ascii="Times New Roman" w:hAnsi="Times New Roman" w:cs="Times New Roman"/>
          <w:sz w:val="24"/>
          <w:szCs w:val="24"/>
          <w:lang w:val="sq-AL"/>
        </w:rPr>
        <w:lastRenderedPageBreak/>
        <w:t xml:space="preserve">EEIG dhe të konkurojnë për projekte rajonale kundrejt një firme të vetme të madhe – pra formohet një korpus i ri konkurrent. Për më tepër, prania e partnerëve evropianë do të thotë transferim i praktikave të konkurrencës të ndershme dhe inovative; ata sjellin standarde më të larta, duke e detyruar edhe konkurrencën vendase të përmirësohet për të mbijetuar. Në përgjithësi, opsioni i EEIG-ve do të çonte drejt një tregu më të hapur dhe dinamik, me më shumë lojtarë dhe me rritje efikasiteti, që është pozitive për ekonominë dhe konsumatorin. Një kujdes i vogël duhet t’i kushtohet faktit se, në disa raste, bashkimi i disa firmave në një grupim mund të perceptohet edhe si rrezik për konkurrencën e brendshme (p.sh. nëse disa kompani vendase të së njëjtës fushë vendosin të bashkohen me njëra-tjetrën në vend që të konkurrojnë). </w:t>
      </w:r>
    </w:p>
    <w:p w14:paraId="70DF5ED8" w14:textId="77777777" w:rsidR="00601CE7" w:rsidRPr="00A87602" w:rsidRDefault="00601CE7" w:rsidP="00A87602">
      <w:p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e) Kufizimet e analizës (supozimet dhe risqet):</w:t>
      </w:r>
      <w:r w:rsidRPr="00A87602">
        <w:rPr>
          <w:rFonts w:ascii="Times New Roman" w:hAnsi="Times New Roman" w:cs="Times New Roman"/>
          <w:sz w:val="24"/>
          <w:szCs w:val="24"/>
          <w:lang w:val="sq-AL"/>
        </w:rPr>
        <w:t xml:space="preserve"> Në këtë seksion diskutojmë supozimet kryesore mbi të cilat u bazuan vlerësimet, risqet që lidhen me to, si dhe faktorët që mund të kufizojnë realizimin e përfitimeve ose të shkaktojnë kosto apo pasoja të papritura.</w:t>
      </w:r>
    </w:p>
    <w:p w14:paraId="444676E2" w14:textId="77777777" w:rsidR="00601CE7" w:rsidRPr="00A87602" w:rsidRDefault="00601CE7" w:rsidP="00A87602">
      <w:pPr>
        <w:numPr>
          <w:ilvl w:val="0"/>
          <w:numId w:val="28"/>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Supozimet kryesore dhe risqet e lidhura:</w:t>
      </w:r>
      <w:r w:rsidRPr="00A87602">
        <w:rPr>
          <w:rFonts w:ascii="Times New Roman" w:hAnsi="Times New Roman" w:cs="Times New Roman"/>
          <w:sz w:val="24"/>
          <w:szCs w:val="24"/>
          <w:lang w:val="sq-AL"/>
        </w:rPr>
        <w:t xml:space="preserve"> Duke qenë se jemi përballë një analize ku të dhënat konkrete mbi EEIG-të në Shqipëri mungojnë (pasi ende nuk ekzistojnë), shumë nga vlerësimet janë bazuar në supozime të arsyetuara. Një supozim kyç është se ekziston një interes real nga ana e bizneseve shqiptare dhe investitorëve të huaj për të shfrytëzuar këtë instrument po të bëhet i disponueshëm. Ky supozim mbështetet nga fakti që në nivel BE janë krijuar mijëra EEIG ndër vite në sektorë nga më të ndryshmit</w:t>
      </w:r>
      <w:r w:rsidRPr="00A87602">
        <w:rPr>
          <w:rFonts w:ascii="Times New Roman" w:hAnsi="Times New Roman" w:cs="Times New Roman"/>
          <w:sz w:val="24"/>
          <w:szCs w:val="24"/>
          <w:vertAlign w:val="superscript"/>
          <w:lang w:val="sq-AL"/>
        </w:rPr>
        <w:footnoteReference w:id="3"/>
      </w:r>
      <w:r w:rsidRPr="00A87602">
        <w:rPr>
          <w:rFonts w:ascii="Times New Roman" w:hAnsi="Times New Roman" w:cs="Times New Roman"/>
          <w:sz w:val="24"/>
          <w:szCs w:val="24"/>
          <w:lang w:val="sq-AL"/>
        </w:rPr>
        <w:t xml:space="preserve">, duke treguar se ka një kërkesë organike për një formë të tillë bashkëpunimi. Gjithashtu, dihet që </w:t>
      </w:r>
      <w:r w:rsidRPr="00A87602">
        <w:rPr>
          <w:rFonts w:ascii="Times New Roman" w:hAnsi="Times New Roman" w:cs="Times New Roman"/>
          <w:b/>
          <w:bCs/>
          <w:sz w:val="24"/>
          <w:szCs w:val="24"/>
          <w:lang w:val="sq-AL"/>
        </w:rPr>
        <w:t>disa sektorë</w:t>
      </w:r>
      <w:r w:rsidRPr="00A87602">
        <w:rPr>
          <w:rFonts w:ascii="Times New Roman" w:hAnsi="Times New Roman" w:cs="Times New Roman"/>
          <w:sz w:val="24"/>
          <w:szCs w:val="24"/>
          <w:lang w:val="sq-AL"/>
        </w:rPr>
        <w:t xml:space="preserve"> në Shqipëri (p.sh. energjia, turizmi, infrastruktura, ICT) kanë interes të lartë për investitorët e huaj dhe për partneritete; supozojmë se në mungesë të barrierave ligjore, një pjesë e këtyre partneriteteve do të formalizoheshin si EEIG. Megjithatë, ky supozim paraqet rrezik nëse është mbivlerësuar interesimi: Mund të ndodhë që edhe pas krijimit të kuadrit ligjor, numri i EEIG-ve të krijuara të jetë më i ulët nga sa pritet, nëse bizneset vendase janë hezituese të hyjnë në struktura të reja nga frika e panjohurës, ose nëse investitorët e huaj ende hasin barriera të tjera (p.sh. burokraci në regjistrim, apo shqetësime të tjera të klimës së biznesit). Për të adresuar këtë rrezik, analizat marrin parasysh edhe skenarin konservativ ku vetëm pak EEIG krijohen në vitet e para. Një tjetër supozim është se korniza ligjore do të dizajnohet mjaft mirë dhe në harmoni me rregulloren evropiane, në mënyrë që implementimi të jetë i lehtë dhe pa paqartësi. Nëse ky supozim nuk realizohet (pra, nëse ligji ose rregulloret dalëse janë jo të plota, ose bien ndesh me ligje të tjera vendase), atëherë rrezikojmë ngërçe zbatimi. Për shembull, një rrezik është që palët të ngurrojnë të krijojnë EEIG nëse nuk është e qartë trajtimi fiskal apo përgjegjësitë ligjore – ky është një risk i drejtpërdrejtë i fazës së zbatimit. Kemi supozuar gjithashtu se situata makroekonomike dhe politike do të mbetet relativisht e qëndrueshme, pa kriza të mëdha që të ndryshojnë klimën e investimeve. Kjo është e rëndësishme sepse përfitimet e llogaritura (investime, vende pune) varen nga gjendja e përgjithshme ekonomike: në rast krizash financiare ose goditjesh të tjera (të brendshme apo të jashtme), investitorët mund të tkurren pavarësisht lehtësirave ligjore. Pra, ekziston një risk makroekonomik i jashtëm që përfitimet e parashikuara të mos materializohen nëse kushtet e tregut përkeqësohen (p.sh. recesion global, pandemi, etj.). Një supozim tjetër është se kapacitetet administrative do të jenë në gjendje të përballojnë implementimin: supozohet se institucionet (Ministria, QKB, etj.) do të trajnohen dhe mobilizojnë burimet e nevojshme pa vonesa dhe pa gabime. Rreziku këtu është mungesa e kapaciteteve ose mosangazhimi, që mund të çojë në zbatim të dobët – p.sh., nëse stafi nuk e kupton mirë konceptin e EEIG dhe gabon në regjistrim ose monitorim, do të krijoheshin konfuzione që mund t’i bëjnë bizneset skeptike. Për të minimizuar këtë </w:t>
      </w:r>
      <w:r w:rsidRPr="00A87602">
        <w:rPr>
          <w:rFonts w:ascii="Times New Roman" w:hAnsi="Times New Roman" w:cs="Times New Roman"/>
          <w:sz w:val="24"/>
          <w:szCs w:val="24"/>
          <w:lang w:val="sq-AL"/>
        </w:rPr>
        <w:lastRenderedPageBreak/>
        <w:t>rrezik, supozojmë se do të ketë asistencë teknike (nga BE apo donatorë) dhe një plan veprimi për trajnime. Në përgjithësi, supozimet e bëra janë konservative, por gjithsesi të ekspozuara ndaj risqeve: risku i interesit të ulët, risku i zbatimit joadekuat, risku makroekonomik e deri diku risku politik (p.sh. ndryshime prioritete politike mund ta shtyjnë ose zbehin fokusin te kjo nismë).</w:t>
      </w:r>
    </w:p>
    <w:p w14:paraId="5E4BA407" w14:textId="77777777" w:rsidR="00601CE7" w:rsidRPr="00A87602" w:rsidRDefault="00601CE7" w:rsidP="00A87602">
      <w:pPr>
        <w:numPr>
          <w:ilvl w:val="0"/>
          <w:numId w:val="28"/>
        </w:numPr>
        <w:spacing w:line="278" w:lineRule="auto"/>
        <w:jc w:val="both"/>
        <w:rPr>
          <w:rFonts w:ascii="Times New Roman" w:hAnsi="Times New Roman" w:cs="Times New Roman"/>
          <w:sz w:val="24"/>
          <w:szCs w:val="24"/>
          <w:lang w:val="sq-AL"/>
        </w:rPr>
      </w:pPr>
      <w:r w:rsidRPr="00A87602">
        <w:rPr>
          <w:rFonts w:ascii="Times New Roman" w:hAnsi="Times New Roman" w:cs="Times New Roman"/>
          <w:b/>
          <w:bCs/>
          <w:sz w:val="24"/>
          <w:szCs w:val="24"/>
          <w:lang w:val="sq-AL"/>
        </w:rPr>
        <w:t>Çfarë mund të pengojë realizimin e përfitimeve, të rrisë kostot ose të sjellë pasoja të papritura:</w:t>
      </w:r>
      <w:r w:rsidRPr="00A87602">
        <w:rPr>
          <w:rFonts w:ascii="Times New Roman" w:hAnsi="Times New Roman" w:cs="Times New Roman"/>
          <w:sz w:val="24"/>
          <w:szCs w:val="24"/>
          <w:lang w:val="sq-AL"/>
        </w:rPr>
        <w:t xml:space="preserve"> Edhe me një ligj të mirë dhe supozime të arsyeshme, realizimi në praktikë i përfitimeve nuk është i garantuar. Një pengesë e mundshme për përfitimet është mungesa e informacionit dhe promovimit: nëse bizneset nuk informohen siç duhet për ekzistencën e formës së re ligjore, ose nuk e kuptojnë si funksionon, atëherë ata mund të mos e shfrytëzojnë atë. Pra, një rrezik praktik është mungesa e fushatave të ndërgjegjësimit apo udhëzimeve praktike për komunitetin e biznesit. Kjo mund të bëjë që edhe pse ligji ekziston, EEIG-të të mbeten shumë të pakta, duke kufizuar ndjeshëm përfitimet e parashikuara. Një tjetër faktor që mund të pengojë realizimin e plotë të përfitimeve është klima e përgjithshme e të bërit biznes në Shqipëri. EEIG është një pjesë e puzzle-it; investitorët e huaj dhe partnerët potencialë do të shohin edhe elementë të tjerë si siguria juridike, niveli i korrupsionit, infrastruktura, etj. Nëse këto mbeten problematike, atëherë edhe me EEIG, disa investime mund të mos vijnë. Prandaj, përfitimet e EEIG-ve do të materializohen plotësisht vetëm nëse adresohet njëkohësisht përmirësimi i përgjithshëm i klimës së biznesit – në të kundërt, ne rrezikojmë të sovra-vlerësojmë ndikimet pozitive. Nga ana e kostove, një skenar i mundshëm që do t’i rriste ato është nëse numri i EEIG-ve të krijuara tejkalon ndjeshëm pritshmëritë në një kohë të shkurtër. Në shikim të parë kjo duket e mirë sepse do të thotë interes i lartë, por administrata mund të gjendet e papërgatitur nëse, fjala vjen, dhjetëra aplikime për EEIG paraqiten brenda pak muajve. Kjo do të mund të shkaktonte vonesa, mbingarkesë tek stafi, dhe potencialisht nevojë për burime shtesë nga sa parashikuam (p.sh. të punësohen juristë shtesë, ose të investohet më shumë në sistemet e IT për regjistrim). Kjo do të rriste kostot aktuale mbi administratën përtej parashikimit fillestar. Edhe pse ky skenar mund të duket pozitiv sepse lidhet me interesin e lartë, ai është një pasojë e papritur e mundshme që duhet pasur parasysh në planifikim (duke patur gati kapacitet rezervë). Një pasojë tjetër e papritur mund të jetë përdorimi jo i dëshiruar i formës EEIG për qëllime që nuk ishin synuar. Për shembull, ekziston një rrezik i vogël që disa biznese ta shfrytëzojnë EEIG për t’iu shmangur taksave ose përgjegjësive, nëse kuadri nuk e parandalon këtë. </w:t>
      </w:r>
    </w:p>
    <w:p w14:paraId="4705EFC7" w14:textId="77777777" w:rsidR="0019607C" w:rsidRPr="0019607C" w:rsidRDefault="0019607C" w:rsidP="00804AA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p>
    <w:p w14:paraId="1724B846" w14:textId="24604555" w:rsidR="008A49E9" w:rsidRPr="006E5986" w:rsidRDefault="008A49E9" w:rsidP="008A49E9">
      <w:pPr>
        <w:pStyle w:val="Heading1"/>
        <w:spacing w:line="276" w:lineRule="auto"/>
        <w:jc w:val="both"/>
        <w:rPr>
          <w:rFonts w:ascii="Times New Roman" w:eastAsia="Times New Roman" w:hAnsi="Times New Roman" w:cs="Times New Roman"/>
          <w:color w:val="auto"/>
          <w:kern w:val="0"/>
          <w:sz w:val="24"/>
          <w:szCs w:val="24"/>
          <w:lang w:val="sq-AL"/>
          <w14:ligatures w14:val="none"/>
        </w:rPr>
      </w:pPr>
      <w:r w:rsidRPr="006E5986">
        <w:rPr>
          <w:rFonts w:ascii="Times New Roman" w:eastAsia="Times New Roman" w:hAnsi="Times New Roman" w:cs="Times New Roman"/>
          <w:b/>
          <w:bCs/>
          <w:color w:val="auto"/>
          <w:kern w:val="0"/>
          <w:sz w:val="24"/>
          <w:szCs w:val="24"/>
          <w:lang w:val="sq-AL"/>
          <w14:ligatures w14:val="none"/>
        </w:rPr>
        <w:t xml:space="preserve">Përmbledhja e </w:t>
      </w:r>
      <w:r w:rsidR="000F30E8" w:rsidRPr="006E5986">
        <w:rPr>
          <w:rFonts w:ascii="Times New Roman" w:eastAsia="Times New Roman" w:hAnsi="Times New Roman" w:cs="Times New Roman"/>
          <w:b/>
          <w:bCs/>
          <w:color w:val="auto"/>
          <w:kern w:val="0"/>
          <w:sz w:val="24"/>
          <w:szCs w:val="24"/>
          <w:lang w:val="sq-AL"/>
          <w14:ligatures w14:val="none"/>
        </w:rPr>
        <w:t>v</w:t>
      </w:r>
      <w:r w:rsidRPr="006E5986">
        <w:rPr>
          <w:rFonts w:ascii="Times New Roman" w:eastAsia="Times New Roman" w:hAnsi="Times New Roman" w:cs="Times New Roman"/>
          <w:b/>
          <w:bCs/>
          <w:color w:val="auto"/>
          <w:kern w:val="0"/>
          <w:sz w:val="24"/>
          <w:szCs w:val="24"/>
          <w:lang w:val="sq-AL"/>
          <w14:ligatures w14:val="none"/>
        </w:rPr>
        <w:t xml:space="preserve">lerësimit të </w:t>
      </w:r>
      <w:r w:rsidR="000F30E8" w:rsidRPr="006E5986">
        <w:rPr>
          <w:rFonts w:ascii="Times New Roman" w:eastAsia="Times New Roman" w:hAnsi="Times New Roman" w:cs="Times New Roman"/>
          <w:b/>
          <w:bCs/>
          <w:color w:val="auto"/>
          <w:kern w:val="0"/>
          <w:sz w:val="24"/>
          <w:szCs w:val="24"/>
          <w:lang w:val="sq-AL"/>
          <w14:ligatures w14:val="none"/>
        </w:rPr>
        <w:t>o</w:t>
      </w:r>
      <w:r w:rsidRPr="006E5986">
        <w:rPr>
          <w:rFonts w:ascii="Times New Roman" w:eastAsia="Times New Roman" w:hAnsi="Times New Roman" w:cs="Times New Roman"/>
          <w:b/>
          <w:bCs/>
          <w:color w:val="auto"/>
          <w:kern w:val="0"/>
          <w:sz w:val="24"/>
          <w:szCs w:val="24"/>
          <w:lang w:val="sq-AL"/>
          <w14:ligatures w14:val="none"/>
        </w:rPr>
        <w:t>psioneve</w:t>
      </w:r>
    </w:p>
    <w:p w14:paraId="76315DE1" w14:textId="77777777" w:rsidR="008A49E9" w:rsidRPr="006E5986" w:rsidRDefault="008A49E9" w:rsidP="008A49E9">
      <w:pPr>
        <w:pStyle w:val="Heading1"/>
        <w:spacing w:line="276" w:lineRule="auto"/>
        <w:jc w:val="both"/>
        <w:rPr>
          <w:rFonts w:ascii="Times New Roman" w:eastAsia="Times New Roman" w:hAnsi="Times New Roman" w:cs="Times New Roman"/>
          <w:color w:val="auto"/>
          <w:kern w:val="0"/>
          <w:sz w:val="24"/>
          <w:szCs w:val="24"/>
          <w:lang w:val="sq-AL"/>
          <w14:ligatures w14:val="none"/>
        </w:rPr>
      </w:pPr>
      <w:r w:rsidRPr="006E5986">
        <w:rPr>
          <w:rFonts w:ascii="Times New Roman" w:eastAsia="Times New Roman" w:hAnsi="Times New Roman" w:cs="Times New Roman"/>
          <w:color w:val="auto"/>
          <w:kern w:val="0"/>
          <w:sz w:val="24"/>
          <w:szCs w:val="24"/>
          <w:lang w:val="sq-AL"/>
          <w14:ligatures w14:val="none"/>
        </w:rPr>
        <w:t>Ky vlerësim i opsioneve dhe analizimi i ndikimeve tregon se transpozimi i Rregullores (KE) Nr. 2137/85 përmes një ligji të ri është një hap i domosdoshëm dhe i dobishëm për Shqipërinë në rrugën e saj drejt integrimit evropian dhe zhvillimit ekonomik të qëndrueshëm.</w:t>
      </w:r>
    </w:p>
    <w:p w14:paraId="5D746CD8" w14:textId="63DD5861" w:rsidR="00A91BE0" w:rsidRPr="00325A1F" w:rsidRDefault="00A91BE0" w:rsidP="00A91BE0">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p w14:paraId="568092F4" w14:textId="77777777" w:rsidR="00A91BE0" w:rsidRPr="0032145B" w:rsidRDefault="00A91BE0" w:rsidP="00CD21CE">
      <w:pPr>
        <w:pStyle w:val="ListParagraph"/>
        <w:numPr>
          <w:ilvl w:val="0"/>
          <w:numId w:val="3"/>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D92777B" w14:textId="77777777" w:rsidR="00A91BE0" w:rsidRDefault="00A91BE0" w:rsidP="00CD21CE">
      <w:pPr>
        <w:pStyle w:val="ListParagraph"/>
        <w:numPr>
          <w:ilvl w:val="0"/>
          <w:numId w:val="3"/>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Shpjegoni arsyetimin tuaj.</w:t>
      </w:r>
    </w:p>
    <w:p w14:paraId="24C61084" w14:textId="77777777" w:rsidR="00A91BE0" w:rsidRDefault="00A91BE0">
      <w:pPr>
        <w:rPr>
          <w:lang w:val="sq-AL"/>
        </w:rPr>
      </w:pPr>
    </w:p>
    <w:p w14:paraId="12B5C2E4" w14:textId="045D1338" w:rsidR="00DF6A5B" w:rsidRPr="00DF6A5B" w:rsidRDefault="00DF6A5B" w:rsidP="00DF6A5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DF6A5B">
        <w:rPr>
          <w:rFonts w:ascii="Times New Roman" w:eastAsia="Times New Roman" w:hAnsi="Times New Roman" w:cs="Times New Roman"/>
          <w:b/>
          <w:bCs/>
          <w:kern w:val="0"/>
          <w:sz w:val="24"/>
          <w:szCs w:val="24"/>
          <w:lang w:val="it-IT"/>
          <w14:ligatures w14:val="none"/>
        </w:rPr>
        <w:t xml:space="preserve">Zgjedhja e </w:t>
      </w:r>
      <w:r>
        <w:rPr>
          <w:rFonts w:ascii="Times New Roman" w:eastAsia="Times New Roman" w:hAnsi="Times New Roman" w:cs="Times New Roman"/>
          <w:b/>
          <w:bCs/>
          <w:kern w:val="0"/>
          <w:sz w:val="24"/>
          <w:szCs w:val="24"/>
          <w:lang w:val="it-IT"/>
          <w14:ligatures w14:val="none"/>
        </w:rPr>
        <w:t>o</w:t>
      </w:r>
      <w:r w:rsidRPr="00DF6A5B">
        <w:rPr>
          <w:rFonts w:ascii="Times New Roman" w:eastAsia="Times New Roman" w:hAnsi="Times New Roman" w:cs="Times New Roman"/>
          <w:b/>
          <w:bCs/>
          <w:kern w:val="0"/>
          <w:sz w:val="24"/>
          <w:szCs w:val="24"/>
          <w:lang w:val="it-IT"/>
          <w14:ligatures w14:val="none"/>
        </w:rPr>
        <w:t xml:space="preserve">psionit të </w:t>
      </w:r>
      <w:r>
        <w:rPr>
          <w:rFonts w:ascii="Times New Roman" w:eastAsia="Times New Roman" w:hAnsi="Times New Roman" w:cs="Times New Roman"/>
          <w:b/>
          <w:bCs/>
          <w:kern w:val="0"/>
          <w:sz w:val="24"/>
          <w:szCs w:val="24"/>
          <w:lang w:val="it-IT"/>
          <w14:ligatures w14:val="none"/>
        </w:rPr>
        <w:t>p</w:t>
      </w:r>
      <w:r w:rsidRPr="00DF6A5B">
        <w:rPr>
          <w:rFonts w:ascii="Times New Roman" w:eastAsia="Times New Roman" w:hAnsi="Times New Roman" w:cs="Times New Roman"/>
          <w:b/>
          <w:bCs/>
          <w:kern w:val="0"/>
          <w:sz w:val="24"/>
          <w:szCs w:val="24"/>
          <w:lang w:val="it-IT"/>
          <w14:ligatures w14:val="none"/>
        </w:rPr>
        <w:t xml:space="preserve">referuar </w:t>
      </w:r>
      <w:r>
        <w:rPr>
          <w:rFonts w:ascii="Times New Roman" w:eastAsia="Times New Roman" w:hAnsi="Times New Roman" w:cs="Times New Roman"/>
          <w:b/>
          <w:bCs/>
          <w:kern w:val="0"/>
          <w:sz w:val="24"/>
          <w:szCs w:val="24"/>
          <w:lang w:val="it-IT"/>
          <w14:ligatures w14:val="none"/>
        </w:rPr>
        <w:t>b</w:t>
      </w:r>
      <w:r w:rsidRPr="00DF6A5B">
        <w:rPr>
          <w:rFonts w:ascii="Times New Roman" w:eastAsia="Times New Roman" w:hAnsi="Times New Roman" w:cs="Times New Roman"/>
          <w:b/>
          <w:bCs/>
          <w:kern w:val="0"/>
          <w:sz w:val="24"/>
          <w:szCs w:val="24"/>
          <w:lang w:val="it-IT"/>
          <w14:ligatures w14:val="none"/>
        </w:rPr>
        <w:t xml:space="preserve">azuar në </w:t>
      </w:r>
      <w:r>
        <w:rPr>
          <w:rFonts w:ascii="Times New Roman" w:eastAsia="Times New Roman" w:hAnsi="Times New Roman" w:cs="Times New Roman"/>
          <w:b/>
          <w:bCs/>
          <w:kern w:val="0"/>
          <w:sz w:val="24"/>
          <w:szCs w:val="24"/>
          <w:lang w:val="it-IT"/>
          <w14:ligatures w14:val="none"/>
        </w:rPr>
        <w:t>a</w:t>
      </w:r>
      <w:r w:rsidRPr="00DF6A5B">
        <w:rPr>
          <w:rFonts w:ascii="Times New Roman" w:eastAsia="Times New Roman" w:hAnsi="Times New Roman" w:cs="Times New Roman"/>
          <w:b/>
          <w:bCs/>
          <w:kern w:val="0"/>
          <w:sz w:val="24"/>
          <w:szCs w:val="24"/>
          <w:lang w:val="it-IT"/>
          <w14:ligatures w14:val="none"/>
        </w:rPr>
        <w:t>nalizë</w:t>
      </w:r>
    </w:p>
    <w:p w14:paraId="19D5C360" w14:textId="61B0CB04"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lastRenderedPageBreak/>
        <w:t>Opsioni i preferuar për transpozimin e Rregullores (EEC) Nr. 2137/85 mbi Grupimin Evropian të Interesit Ekonomik (EEIG) është hartimi dhe miratimi i një ligji të ri të veçantë që përfshin të gjitha dispozitat thelbësore të rregullores evropiane dhe plotësohet me akte nënligjore për zbatim praktik. Ky ndryshim në qasje, në raport me amendimin e pjesshëm të Ligjit Nr. 9901/2008, bazohet në një analizë të thelluar të përfitimeve ligjore, ekonomike dhe administrative të opsioneve të mundshme, si dhe në përvojën e vendeve anëtare të BE-së dhe kandidate si Kroacia, Sllovenia apo Bullgaria, të cilat e kanë trajtuar transpozimin përmes ligjesh të dedikuara dhe jo amendimeve të ligjeve të përgjithshme për shoqëritë tregtare.</w:t>
      </w:r>
    </w:p>
    <w:p w14:paraId="10CE7E30" w14:textId="7D3964FC"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Së pari, një ligj i ri për GEIE-të siguron përputhshmëri të plotë me strukturën, frymën dhe objektivat e Rregullores 2137/85, pa kompromentuar karakteristikat e saj të veçanta që nuk përshtaten natyrshëm me logjikën e Ligjit Nr. 9901/2008. EEIG-të janë entitete hibride, që nuk kanë për qëllim fitimin për vete dhe që nuk ndjekin strukturën klasike të një shoqërie tregtare. Kjo kërkon një kornizë ligjore që i trajton si entitete të pavarura me regjim të veçantë, të përcaktuar në mënyrë të hollësishme sipas nenit 1-3 të Rregullores. Një ligj i ri shmang interpretimet e pasakta dhe harmonizimin e detyruar me dispozita të tjera që nuk janë të aplikueshme, gjë që do të ishte e pashmangshme nëse transpozimi do të bëhej përmes amendimeve në Ligjin Nr. 9901/2008.</w:t>
      </w:r>
    </w:p>
    <w:p w14:paraId="0E7C6CC2" w14:textId="68586FF4"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 xml:space="preserve">Për më tepër, një ligj i ri përbën një mjet të drejtpërdrejtë për të zbatuar kërkesat që lidhen me procedurat e regjistrimit dhe transparencës, të cilat sipas nenit 6 të Rregullores kërkojnë një sistem të qartë dhe të harmonizuar publikimi në regjistrat kombëtarë të biznesit. Në këtë drejtim, përvoja e Gjermanisë, e cila e ka përfshirë EEIG-të në kuadrin e vet të Regjistrit të Tregtisë me dispozita të veçanta në “Gesetz über das Europäische </w:t>
      </w:r>
      <w:r w:rsidR="00042EBD">
        <w:rPr>
          <w:rFonts w:ascii="Times New Roman" w:eastAsia="Times New Roman" w:hAnsi="Times New Roman" w:cs="Times New Roman"/>
          <w:kern w:val="0"/>
          <w:sz w:val="24"/>
          <w:szCs w:val="24"/>
          <w:lang w:val="sq-AL"/>
          <w14:ligatures w14:val="none"/>
        </w:rPr>
        <w:t>ë</w:t>
      </w:r>
      <w:r w:rsidRPr="002263B9">
        <w:rPr>
          <w:rFonts w:ascii="Times New Roman" w:eastAsia="Times New Roman" w:hAnsi="Times New Roman" w:cs="Times New Roman"/>
          <w:kern w:val="0"/>
          <w:sz w:val="24"/>
          <w:szCs w:val="24"/>
          <w:lang w:val="sq-AL"/>
          <w14:ligatures w14:val="none"/>
        </w:rPr>
        <w:t>irtschaftliche Interessenvereinigung (E</w:t>
      </w:r>
      <w:r w:rsidR="00042EBD">
        <w:rPr>
          <w:rFonts w:ascii="Times New Roman" w:eastAsia="Times New Roman" w:hAnsi="Times New Roman" w:cs="Times New Roman"/>
          <w:kern w:val="0"/>
          <w:sz w:val="24"/>
          <w:szCs w:val="24"/>
          <w:lang w:val="sq-AL"/>
          <w14:ligatures w14:val="none"/>
        </w:rPr>
        <w:t>Ë</w:t>
      </w:r>
      <w:r w:rsidRPr="002263B9">
        <w:rPr>
          <w:rFonts w:ascii="Times New Roman" w:eastAsia="Times New Roman" w:hAnsi="Times New Roman" w:cs="Times New Roman"/>
          <w:kern w:val="0"/>
          <w:sz w:val="24"/>
          <w:szCs w:val="24"/>
          <w:lang w:val="sq-AL"/>
          <w14:ligatures w14:val="none"/>
        </w:rPr>
        <w:t>IV-Ausführungsgesetz)”, është një precedent i qartë mbi nevojën për një bazë ligjore autonome.</w:t>
      </w:r>
    </w:p>
    <w:p w14:paraId="7CB257AE" w14:textId="3A0A6A4C"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Për sa i përket përfitimeve ekonomike, miratimi i një ligji të ri për EEIG-të pritet të hapë mundësi reale për bashkëpunim ndërkufitar mes ndërmarrjeve shqiptare dhe atyre të vendeve anëtare të EEA-së. Siç u evidentua në vlerësimin sasior të ndikimeve, projektohet krijimi i të paktën 100 GEIE brenda pesë viteve, me një impakt të përgjithshëm ekonomik prej 5,000,000 € në të ardhura të mundshme nga veprimtaria e përbashkët dhe ndarja e burimeve, përfshirë në sektorë si eksporti, shërbimet profesionale, turizmi dhe teknologjia. Këto parashikime janë në përputhje me të dhënat e prezantuara nga Komisioni Evropian mbi ndikimin e formimit të GEIE-ve pas hyrjes në fuqi të Rregullores në 1989, ku në disa shtete anëtare u arrit që brenda tre viteve të regjistroheshin mbi 250 entitete të tilla (shih COM(1997) 435 final).</w:t>
      </w:r>
    </w:p>
    <w:p w14:paraId="7DB75F5F" w14:textId="331F4758"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Nga ana administrative dhe institucionale, Shqipëria është në pozicion të favorshëm për zbatimin e këtij opsioni. QKB-ja zotëron tashmë një infrastrukturë të gatshme për regjistrimin elektronik të bizneseve dhe përfshirja e një seksioni të dedikuar për GEIE-të nuk përbën sfidë të pakapërcyeshme. Më tej, përvoja e Kroacisë në përfshirjen e GEIE-ve në sistemin e saj të BRIS (nëpërmjet aktit të posaçëm “Zakon o europskom gospodarskom interesnom udruženju”) sugjeron se përshtatja teknike mund të realizohet brenda një viti pas miratimit të ligjit, me mbështetje teknike nga IPA III.</w:t>
      </w:r>
    </w:p>
    <w:p w14:paraId="76735CD4" w14:textId="5061F45F" w:rsidR="002263B9" w:rsidRP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Ligji i ri është gjithashtu opsioni më përfshirës për ndërmarrjet e vogla dhe të mesme. GEIE-të, duke mos kërkuar kapital të detyrueshëm dhe duke lejuar bashkëpunim të strukturuar pa krijuar një person juridik me fitim, janë veçanërisht të përshtatshme për rreth 111,938 SME që operojnë në Shqipëri me 1–4 punonjës. Për SME-të që shpesh hasin kufizime për të hyrë në tregje të reja për shkak të kostove të larta të partneriteteve të plota juridike, ky format i ofron fleksibilitetin dhe mbrojtjen ligjore që aktualisht mungon. Për më tepër, EEIG-të mundësojnë pjesëmarrjen e punonjësve në vendimmarrje, në përputhje me parimet e përfshirjes që nxit BE-ja përmes direktivave si 2001/86/EC mbi përfshirjen e punonjësve në SE.</w:t>
      </w:r>
    </w:p>
    <w:p w14:paraId="6C52E2E7" w14:textId="01EDA056" w:rsidR="002263B9" w:rsidRDefault="002263B9"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263B9">
        <w:rPr>
          <w:rFonts w:ascii="Times New Roman" w:eastAsia="Times New Roman" w:hAnsi="Times New Roman" w:cs="Times New Roman"/>
          <w:kern w:val="0"/>
          <w:sz w:val="24"/>
          <w:szCs w:val="24"/>
          <w:lang w:val="sq-AL"/>
          <w14:ligatures w14:val="none"/>
        </w:rPr>
        <w:t>Në raport me qasjen joregullatore, e cila ofron vetëm mekanizma vullnetarë bashkëpunimi pa forcë detyruese ligjore apo mundësi regjistrimi zyrtar, ligji i ri ofron siguri juridike për bizneset dhe njohje reciproke brenda BE-së. Ai shmang rrezikun e refuzimit nga autoritetet e tjera evropiane për entitete shqiptare që do të pretendonin të funksiononin si GEIE pa bazë të qartë kombëtare.</w:t>
      </w:r>
    </w:p>
    <w:p w14:paraId="6C33D361" w14:textId="77777777" w:rsidR="00C85D5B" w:rsidRDefault="00C85D5B" w:rsidP="00C85D5B">
      <w:pPr>
        <w:pStyle w:val="NormalWeb"/>
        <w:spacing w:before="0" w:beforeAutospacing="0" w:after="0" w:afterAutospacing="0"/>
        <w:jc w:val="both"/>
        <w:rPr>
          <w:lang w:val="sq-AL"/>
        </w:rPr>
      </w:pPr>
      <w:r>
        <w:rPr>
          <w:lang w:val="sq-AL"/>
        </w:rPr>
        <w:lastRenderedPageBreak/>
        <w:t>Në vlerësimin e opsionit te preferuar</w:t>
      </w:r>
      <w:r w:rsidRPr="00B07EC1">
        <w:rPr>
          <w:lang w:val="sq-AL"/>
        </w:rPr>
        <w:t xml:space="preserve"> identifikuar 5 kritere me rëndësi për të vlerësuar: </w:t>
      </w:r>
    </w:p>
    <w:p w14:paraId="1B411791" w14:textId="77777777" w:rsidR="00C85D5B" w:rsidRPr="00B07EC1" w:rsidRDefault="00C85D5B" w:rsidP="00C85D5B">
      <w:pPr>
        <w:pStyle w:val="NormalWeb"/>
        <w:spacing w:before="0" w:beforeAutospacing="0" w:after="0" w:afterAutospacing="0"/>
        <w:jc w:val="both"/>
        <w:rPr>
          <w:lang w:val="sq-AL"/>
        </w:rPr>
      </w:pPr>
    </w:p>
    <w:p w14:paraId="2B31DBBC" w14:textId="77777777" w:rsidR="00C85D5B" w:rsidRPr="00B07EC1" w:rsidRDefault="00C85D5B" w:rsidP="00CD21CE">
      <w:pPr>
        <w:pStyle w:val="ListParagraph"/>
        <w:numPr>
          <w:ilvl w:val="0"/>
          <w:numId w:val="6"/>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 xml:space="preserve">Përafrimi me acquis të BE-së dhe zbatueshmëria </w:t>
      </w:r>
      <w:r w:rsidRPr="00B07EC1">
        <w:rPr>
          <w:rFonts w:ascii="Times New Roman" w:hAnsi="Times New Roman"/>
          <w:sz w:val="24"/>
          <w:szCs w:val="24"/>
          <w:lang w:val="sq-AL"/>
        </w:rPr>
        <w:t xml:space="preserve">- vlerëson nëse opsioni i propozuar siguron një përafrim sa më të plotë dhe të qëndrueshëm me kërkesat e Rregullores dhe legjislacionin e harmonizuar evropian, duke mundësuar një përafrim sa më të plotë dhe një kalim gradual e të qëndrueshëm drejt zbatimit të drejtpërdrejtë të rregullores në momentin e anëtarësimit të Shqipërisë në BE.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32C78EC5" w14:textId="77777777" w:rsidR="00C85D5B" w:rsidRPr="00B07EC1" w:rsidRDefault="00C85D5B" w:rsidP="00CD21CE">
      <w:pPr>
        <w:pStyle w:val="ListParagraph"/>
        <w:numPr>
          <w:ilvl w:val="0"/>
          <w:numId w:val="6"/>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Efikasiteti n</w:t>
      </w:r>
      <w:r>
        <w:rPr>
          <w:rFonts w:ascii="Times New Roman" w:hAnsi="Times New Roman"/>
          <w:i/>
          <w:iCs/>
          <w:sz w:val="24"/>
          <w:szCs w:val="24"/>
          <w:lang w:val="sq-AL"/>
        </w:rPr>
        <w:t>ë</w:t>
      </w:r>
      <w:r w:rsidRPr="00B07EC1">
        <w:rPr>
          <w:rFonts w:ascii="Times New Roman" w:hAnsi="Times New Roman"/>
          <w:i/>
          <w:iCs/>
          <w:sz w:val="24"/>
          <w:szCs w:val="24"/>
          <w:lang w:val="sq-AL"/>
        </w:rPr>
        <w:t xml:space="preserve"> forcimin e infrastrukturës institucionale dhe kapaciteteteve t</w:t>
      </w:r>
      <w:r>
        <w:rPr>
          <w:rFonts w:ascii="Times New Roman" w:hAnsi="Times New Roman"/>
          <w:i/>
          <w:iCs/>
          <w:sz w:val="24"/>
          <w:szCs w:val="24"/>
          <w:lang w:val="sq-AL"/>
        </w:rPr>
        <w:t>ë</w:t>
      </w:r>
      <w:r w:rsidRPr="00B07EC1">
        <w:rPr>
          <w:rFonts w:ascii="Times New Roman" w:hAnsi="Times New Roman"/>
          <w:i/>
          <w:iCs/>
          <w:sz w:val="24"/>
          <w:szCs w:val="24"/>
          <w:lang w:val="sq-AL"/>
        </w:rPr>
        <w:t xml:space="preserve"> autoriteteve mbikëqyrëse</w:t>
      </w:r>
      <w:r w:rsidRPr="00B07EC1">
        <w:rPr>
          <w:rFonts w:ascii="Times New Roman" w:hAnsi="Times New Roman"/>
          <w:sz w:val="24"/>
          <w:szCs w:val="24"/>
          <w:lang w:val="sq-AL"/>
        </w:rPr>
        <w:t xml:space="preserve">- vlerëson nëse opsioni garanton forcimin e mekanizmave të mbikëqyrjes së tregut, përfshirë krijimin e Zyrës së Vetme Ndërlidhëse, forcimin e bashkëpunimit ndërinstitucional dhe përmirësimin e sistemit të shkëmbimit të informacionit.  </w:t>
      </w:r>
      <w:r w:rsidRPr="00B07EC1">
        <w:rPr>
          <w:rFonts w:ascii="Times New Roman" w:hAnsi="Times New Roman"/>
          <w:i/>
          <w:iCs/>
          <w:sz w:val="24"/>
          <w:szCs w:val="24"/>
          <w:lang w:val="sq-AL"/>
        </w:rPr>
        <w:t>Pesha</w:t>
      </w:r>
      <w:r w:rsidRPr="00B07EC1">
        <w:rPr>
          <w:rFonts w:ascii="Times New Roman" w:hAnsi="Times New Roman"/>
          <w:sz w:val="24"/>
          <w:szCs w:val="24"/>
          <w:lang w:val="sq-AL"/>
        </w:rPr>
        <w:t>: 4</w:t>
      </w:r>
    </w:p>
    <w:p w14:paraId="2CBCDC62" w14:textId="28D4D6D7" w:rsidR="00C85D5B" w:rsidRPr="00B07EC1" w:rsidRDefault="00C85D5B" w:rsidP="00CD21CE">
      <w:pPr>
        <w:pStyle w:val="ListParagraph"/>
        <w:numPr>
          <w:ilvl w:val="0"/>
          <w:numId w:val="6"/>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 xml:space="preserve">Përshtatshmëria me legjislacionin ekzistues dhe </w:t>
      </w:r>
      <w:r w:rsidR="00C74E5F">
        <w:rPr>
          <w:rFonts w:ascii="Times New Roman" w:hAnsi="Times New Roman"/>
          <w:i/>
          <w:iCs/>
          <w:sz w:val="24"/>
          <w:szCs w:val="24"/>
          <w:lang w:val="sq-AL"/>
        </w:rPr>
        <w:t>qartwsia juridike</w:t>
      </w:r>
      <w:r w:rsidRPr="00B07EC1">
        <w:rPr>
          <w:rFonts w:ascii="Times New Roman" w:hAnsi="Times New Roman"/>
          <w:sz w:val="24"/>
          <w:szCs w:val="24"/>
          <w:lang w:val="sq-AL"/>
        </w:rPr>
        <w:t xml:space="preserve">- vlerëson ndikimin e opsioneve të propozuara mbi kuadrin ligjor në fuqi. Opsioni duhet të sigurojë harmonizimin e rregullave për përgjegjësitë e operatorëve ekonomikë, duke adresuar dispozitat e nevojshme pa krijuar mbivendosje apo pasiguri ligjore. </w:t>
      </w:r>
      <w:r w:rsidRPr="00B07EC1">
        <w:rPr>
          <w:rFonts w:ascii="Times New Roman" w:hAnsi="Times New Roman"/>
          <w:i/>
          <w:iCs/>
          <w:sz w:val="24"/>
          <w:szCs w:val="24"/>
          <w:lang w:val="sq-AL"/>
        </w:rPr>
        <w:t>Pesha</w:t>
      </w:r>
      <w:r w:rsidRPr="00B07EC1">
        <w:rPr>
          <w:rFonts w:ascii="Times New Roman" w:hAnsi="Times New Roman"/>
          <w:sz w:val="24"/>
          <w:szCs w:val="24"/>
          <w:lang w:val="sq-AL"/>
        </w:rPr>
        <w:t xml:space="preserve">: 4 </w:t>
      </w:r>
    </w:p>
    <w:p w14:paraId="645F53A5" w14:textId="77777777" w:rsidR="00C85D5B" w:rsidRPr="00B07EC1" w:rsidRDefault="00C85D5B" w:rsidP="00CD21CE">
      <w:pPr>
        <w:pStyle w:val="ListParagraph"/>
        <w:numPr>
          <w:ilvl w:val="0"/>
          <w:numId w:val="6"/>
        </w:numPr>
        <w:tabs>
          <w:tab w:val="left" w:pos="567"/>
        </w:tabs>
        <w:spacing w:after="12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Efikasiteti në garantimin e konkurrenc</w:t>
      </w:r>
      <w:r>
        <w:rPr>
          <w:rFonts w:ascii="Times New Roman" w:hAnsi="Times New Roman"/>
          <w:i/>
          <w:iCs/>
          <w:sz w:val="24"/>
          <w:szCs w:val="24"/>
          <w:lang w:val="sq-AL"/>
        </w:rPr>
        <w:t>ë</w:t>
      </w:r>
      <w:r w:rsidRPr="00B07EC1">
        <w:rPr>
          <w:rFonts w:ascii="Times New Roman" w:hAnsi="Times New Roman"/>
          <w:i/>
          <w:iCs/>
          <w:sz w:val="24"/>
          <w:szCs w:val="24"/>
          <w:lang w:val="sq-AL"/>
        </w:rPr>
        <w:t>s s</w:t>
      </w:r>
      <w:r>
        <w:rPr>
          <w:rFonts w:ascii="Times New Roman" w:hAnsi="Times New Roman"/>
          <w:i/>
          <w:iCs/>
          <w:sz w:val="24"/>
          <w:szCs w:val="24"/>
          <w:lang w:val="sq-AL"/>
        </w:rPr>
        <w:t>ë</w:t>
      </w:r>
      <w:r w:rsidRPr="00B07EC1">
        <w:rPr>
          <w:rFonts w:ascii="Times New Roman" w:hAnsi="Times New Roman"/>
          <w:i/>
          <w:iCs/>
          <w:sz w:val="24"/>
          <w:szCs w:val="24"/>
          <w:lang w:val="sq-AL"/>
        </w:rPr>
        <w:t xml:space="preserve"> tregut dhe mbrojtjen e konsumatorëve</w:t>
      </w:r>
      <w:r w:rsidRPr="00B07EC1">
        <w:rPr>
          <w:rFonts w:ascii="Times New Roman" w:hAnsi="Times New Roman"/>
          <w:sz w:val="24"/>
          <w:szCs w:val="24"/>
          <w:lang w:val="sq-AL"/>
        </w:rPr>
        <w:t xml:space="preserve">- vlerëson efektet e opsionit në sigurinë e produkteve, mbrojtjen e konsumatorëve dhe konkurrencën në treg, duke garantuar kontrolle më të forta për produktet e rrezikshme, rritjen e standardeve të sigurisë dhe eliminimin e konkurrencës së pandershme nga produktet që nuk përputhen me standardet e BE-së. </w:t>
      </w:r>
      <w:r w:rsidRPr="00B07EC1">
        <w:rPr>
          <w:rFonts w:ascii="Times New Roman" w:hAnsi="Times New Roman"/>
          <w:i/>
          <w:iCs/>
          <w:sz w:val="24"/>
          <w:szCs w:val="24"/>
          <w:lang w:val="sq-AL"/>
        </w:rPr>
        <w:t>Pesha</w:t>
      </w:r>
      <w:r w:rsidRPr="00B07EC1">
        <w:rPr>
          <w:rFonts w:ascii="Times New Roman" w:hAnsi="Times New Roman"/>
          <w:sz w:val="24"/>
          <w:szCs w:val="24"/>
          <w:lang w:val="sq-AL"/>
        </w:rPr>
        <w:t>: 3</w:t>
      </w:r>
    </w:p>
    <w:p w14:paraId="3818DC0D" w14:textId="77777777" w:rsidR="00C85D5B" w:rsidRPr="00B07EC1" w:rsidRDefault="00C85D5B" w:rsidP="00CD21CE">
      <w:pPr>
        <w:pStyle w:val="ListParagraph"/>
        <w:numPr>
          <w:ilvl w:val="0"/>
          <w:numId w:val="6"/>
        </w:numPr>
        <w:tabs>
          <w:tab w:val="left" w:pos="567"/>
        </w:tabs>
        <w:spacing w:after="12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Kosto-efektiviteti</w:t>
      </w:r>
      <w:r w:rsidRPr="00B07EC1">
        <w:rPr>
          <w:rFonts w:ascii="Times New Roman" w:hAnsi="Times New Roman"/>
          <w:sz w:val="24"/>
          <w:szCs w:val="24"/>
          <w:lang w:val="sq-AL"/>
        </w:rPr>
        <w:t xml:space="preserve">- vlerëson sa i qëndrueshëm është opsioni nga pikëpamja financiare dhe administrative. Ai vlerëson ngarkesën financiare dhe burimet njerëzore të nevojshme për zbatimin e ndryshimeve, si për administratën publike (strukturat përgjegjëse mbikëqyrëse dhe autoritetet doganore) ashtu edhe për operatorët ekonomikë dhe sa i madh </w:t>
      </w:r>
      <w:r>
        <w:rPr>
          <w:rFonts w:ascii="Times New Roman" w:hAnsi="Times New Roman"/>
          <w:sz w:val="24"/>
          <w:szCs w:val="24"/>
          <w:lang w:val="sq-AL"/>
        </w:rPr>
        <w:t>ë</w:t>
      </w:r>
      <w:r w:rsidRPr="00B07EC1">
        <w:rPr>
          <w:rFonts w:ascii="Times New Roman" w:hAnsi="Times New Roman"/>
          <w:sz w:val="24"/>
          <w:szCs w:val="24"/>
          <w:lang w:val="sq-AL"/>
        </w:rPr>
        <w:t>sht</w:t>
      </w:r>
      <w:r>
        <w:rPr>
          <w:rFonts w:ascii="Times New Roman" w:hAnsi="Times New Roman"/>
          <w:sz w:val="24"/>
          <w:szCs w:val="24"/>
          <w:lang w:val="sq-AL"/>
        </w:rPr>
        <w:t>ë</w:t>
      </w:r>
      <w:r w:rsidRPr="00B07EC1">
        <w:rPr>
          <w:rFonts w:ascii="Times New Roman" w:hAnsi="Times New Roman"/>
          <w:sz w:val="24"/>
          <w:szCs w:val="24"/>
          <w:lang w:val="sq-AL"/>
        </w:rPr>
        <w:t xml:space="preserve"> efektiviteti i atij opsioni krahasuar me kostot e mundshme.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2CBEA2E9" w14:textId="77777777" w:rsidR="00C85D5B" w:rsidRPr="00B07EC1" w:rsidRDefault="00C85D5B" w:rsidP="00C85D5B">
      <w:pPr>
        <w:ind w:left="-540"/>
        <w:jc w:val="both"/>
        <w:rPr>
          <w:rFonts w:ascii="Times New Roman" w:hAnsi="Times New Roman"/>
          <w:sz w:val="24"/>
          <w:szCs w:val="24"/>
          <w:lang w:val="sq-AL"/>
        </w:rPr>
      </w:pPr>
    </w:p>
    <w:p w14:paraId="287C835C" w14:textId="77777777" w:rsidR="00C85D5B" w:rsidRPr="00B07EC1" w:rsidRDefault="00C85D5B" w:rsidP="00C85D5B">
      <w:pPr>
        <w:rPr>
          <w:rFonts w:ascii="Times New Roman" w:hAnsi="Times New Roman"/>
          <w:sz w:val="24"/>
          <w:szCs w:val="24"/>
          <w:lang w:val="sq-AL"/>
        </w:rPr>
      </w:pPr>
      <w:r w:rsidRPr="00B07EC1">
        <w:rPr>
          <w:rFonts w:ascii="Times New Roman" w:hAnsi="Times New Roman"/>
          <w:sz w:val="24"/>
          <w:szCs w:val="24"/>
          <w:lang w:val="sq-AL"/>
        </w:rPr>
        <w:t xml:space="preserve">Këto kritere janë vlerësuar me pikë për secilin opsion si vijon: </w:t>
      </w:r>
    </w:p>
    <w:p w14:paraId="4BC83B89" w14:textId="77777777" w:rsidR="00C85D5B" w:rsidRPr="00B07EC1" w:rsidRDefault="00C85D5B" w:rsidP="00C85D5B">
      <w:pPr>
        <w:jc w:val="both"/>
        <w:rPr>
          <w:rFonts w:ascii="Times New Roman" w:hAnsi="Times New Roman"/>
          <w:sz w:val="24"/>
          <w:szCs w:val="24"/>
          <w:lang w:val="sq-AL" w:eastAsia="en-GB"/>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A259AB" w:rsidRPr="00B07EC1" w14:paraId="33E21DBF" w14:textId="77777777" w:rsidTr="00A87602">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0CBD0" w14:textId="77777777"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7CA9F" w14:textId="77777777"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50A5C" w14:textId="77777777"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B21AC" w14:textId="77777777"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1</w:t>
            </w:r>
          </w:p>
        </w:tc>
        <w:tc>
          <w:tcPr>
            <w:tcW w:w="1095" w:type="dxa"/>
          </w:tcPr>
          <w:p w14:paraId="0B6B5F90" w14:textId="758DB960"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Opsioni </w:t>
            </w:r>
            <w:r>
              <w:rPr>
                <w:rFonts w:ascii="Times New Roman" w:hAnsi="Times New Roman"/>
                <w:b/>
                <w:sz w:val="24"/>
                <w:szCs w:val="24"/>
                <w:lang w:val="sq-AL" w:eastAsia="en-GB"/>
              </w:rPr>
              <w:t>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78A70" w14:textId="3A9C09AF" w:rsidR="00A259AB" w:rsidRPr="00B07EC1" w:rsidRDefault="00A259AB" w:rsidP="00A259AB">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Opsioni </w:t>
            </w:r>
            <w:r>
              <w:rPr>
                <w:rFonts w:ascii="Times New Roman" w:hAnsi="Times New Roman"/>
                <w:b/>
                <w:sz w:val="24"/>
                <w:szCs w:val="24"/>
                <w:lang w:val="sq-AL" w:eastAsia="en-GB"/>
              </w:rPr>
              <w:t>3</w:t>
            </w:r>
          </w:p>
        </w:tc>
      </w:tr>
      <w:tr w:rsidR="00A259AB" w:rsidRPr="00B07EC1" w14:paraId="3162803F" w14:textId="77777777" w:rsidTr="00A8760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F2DF" w14:textId="1C4F5BA4" w:rsidR="00A259AB" w:rsidRPr="00B07EC1" w:rsidRDefault="00A259AB" w:rsidP="00A259AB">
            <w:pPr>
              <w:spacing w:before="100" w:beforeAutospacing="1" w:after="100" w:afterAutospacing="1" w:line="276" w:lineRule="auto"/>
              <w:rPr>
                <w:rFonts w:ascii="Times New Roman" w:hAnsi="Times New Roman"/>
                <w:lang w:val="sq-AL"/>
              </w:rPr>
            </w:pPr>
            <w:r w:rsidRPr="00B07EC1">
              <w:rPr>
                <w:rFonts w:ascii="Times New Roman" w:hAnsi="Times New Roman"/>
                <w:lang w:val="sq-AL"/>
              </w:rPr>
              <w:t xml:space="preserve">Përafrimi me acquis të BE-së dhe zbatueshmëria e Rregullores (BE) </w:t>
            </w:r>
            <w:r w:rsidRPr="00C85D5B">
              <w:rPr>
                <w:rFonts w:ascii="Times New Roman" w:hAnsi="Times New Roman"/>
                <w:lang w:val="sq-AL"/>
              </w:rPr>
              <w:t>2137/85</w:t>
            </w:r>
            <w:r w:rsidRPr="00B07EC1">
              <w:rPr>
                <w:rFonts w:ascii="Times New Roman" w:hAnsi="Times New Roman"/>
                <w:lang w:val="sq-AL"/>
              </w:rPr>
              <w: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C0F740"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52D4" w14:textId="05C8CD3F"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0</w:t>
            </w:r>
            <w:r w:rsidR="00A259AB" w:rsidRPr="00B07EC1">
              <w:rPr>
                <w:rFonts w:ascii="Times New Roman" w:hAnsi="Times New Roman"/>
                <w:lang w:val="sq-AL" w:eastAsia="en-GB"/>
              </w:rPr>
              <w:t xml:space="preserve"> (</w:t>
            </w:r>
            <w:r>
              <w:rPr>
                <w:rFonts w:ascii="Times New Roman" w:hAnsi="Times New Roman"/>
                <w:lang w:val="sq-AL" w:eastAsia="en-GB"/>
              </w:rPr>
              <w:t>0</w:t>
            </w:r>
            <w:r w:rsidR="00A259AB" w:rsidRPr="00B07EC1">
              <w:rPr>
                <w:rFonts w:ascii="Times New Roman" w:hAnsi="Times New Roman"/>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A85D2B" w14:textId="037697D2" w:rsidR="00A259AB" w:rsidRPr="00B07EC1" w:rsidRDefault="00386E52" w:rsidP="00A259AB">
            <w:pPr>
              <w:jc w:val="both"/>
              <w:rPr>
                <w:rFonts w:ascii="Times New Roman" w:hAnsi="Times New Roman"/>
                <w:lang w:val="sq-AL" w:eastAsia="en-GB"/>
              </w:rPr>
            </w:pPr>
            <w:r>
              <w:rPr>
                <w:rFonts w:ascii="Times New Roman" w:hAnsi="Times New Roman"/>
                <w:lang w:val="sq-AL" w:eastAsia="en-GB"/>
              </w:rPr>
              <w:t>5</w:t>
            </w:r>
            <w:r w:rsidR="00A259AB" w:rsidRPr="00B07EC1">
              <w:rPr>
                <w:rFonts w:ascii="Times New Roman" w:hAnsi="Times New Roman"/>
                <w:lang w:val="sq-AL" w:eastAsia="en-GB"/>
              </w:rPr>
              <w:t xml:space="preserve"> (</w:t>
            </w:r>
            <w:r w:rsidR="00A259AB">
              <w:rPr>
                <w:rFonts w:ascii="Times New Roman" w:hAnsi="Times New Roman"/>
                <w:lang w:val="sq-AL" w:eastAsia="en-GB"/>
              </w:rPr>
              <w:t>25</w:t>
            </w:r>
            <w:r w:rsidR="00A259AB" w:rsidRPr="00B07EC1">
              <w:rPr>
                <w:rFonts w:ascii="Times New Roman" w:hAnsi="Times New Roman"/>
                <w:lang w:val="sq-AL" w:eastAsia="en-GB"/>
              </w:rPr>
              <w:t>)</w:t>
            </w:r>
          </w:p>
        </w:tc>
        <w:tc>
          <w:tcPr>
            <w:tcW w:w="1095" w:type="dxa"/>
          </w:tcPr>
          <w:p w14:paraId="7530CDB5" w14:textId="5402CC4B"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5 (25)</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0AFF68" w14:textId="792C27FB"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0</w:t>
            </w:r>
            <w:r w:rsidR="00A259AB" w:rsidRPr="00B07EC1">
              <w:rPr>
                <w:rFonts w:ascii="Times New Roman" w:hAnsi="Times New Roman"/>
                <w:lang w:val="sq-AL" w:eastAsia="en-GB"/>
              </w:rPr>
              <w:t xml:space="preserve"> (</w:t>
            </w:r>
            <w:r>
              <w:rPr>
                <w:rFonts w:ascii="Times New Roman" w:hAnsi="Times New Roman"/>
                <w:lang w:val="sq-AL" w:eastAsia="en-GB"/>
              </w:rPr>
              <w:t>0</w:t>
            </w:r>
            <w:r w:rsidR="00A259AB" w:rsidRPr="00B07EC1">
              <w:rPr>
                <w:rFonts w:ascii="Times New Roman" w:hAnsi="Times New Roman"/>
                <w:lang w:val="sq-AL" w:eastAsia="en-GB"/>
              </w:rPr>
              <w:t>)</w:t>
            </w:r>
          </w:p>
        </w:tc>
      </w:tr>
      <w:tr w:rsidR="00A259AB" w:rsidRPr="00B07EC1" w14:paraId="60FBF0B3" w14:textId="77777777" w:rsidTr="00A8760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ADEC8EE" w14:textId="77777777" w:rsidR="00A259AB" w:rsidRPr="00B07EC1" w:rsidRDefault="00A259AB" w:rsidP="00A259AB">
            <w:pPr>
              <w:spacing w:before="100" w:beforeAutospacing="1" w:after="100" w:afterAutospacing="1" w:line="276" w:lineRule="auto"/>
              <w:rPr>
                <w:rFonts w:ascii="Times New Roman" w:hAnsi="Times New Roman"/>
                <w:lang w:val="sq-AL"/>
              </w:rPr>
            </w:pPr>
            <w:r w:rsidRPr="00B07EC1">
              <w:rPr>
                <w:rFonts w:ascii="Times New Roman" w:hAnsi="Times New Roman"/>
                <w:iCs/>
                <w:lang w:val="sq-AL"/>
              </w:rPr>
              <w:t>Efikasiteti n</w:t>
            </w:r>
            <w:r>
              <w:rPr>
                <w:rFonts w:ascii="Times New Roman" w:hAnsi="Times New Roman"/>
                <w:iCs/>
                <w:lang w:val="sq-AL"/>
              </w:rPr>
              <w:t>ë</w:t>
            </w:r>
            <w:r w:rsidRPr="00B07EC1">
              <w:rPr>
                <w:rFonts w:ascii="Times New Roman" w:hAnsi="Times New Roman"/>
                <w:iCs/>
                <w:lang w:val="sq-AL"/>
              </w:rPr>
              <w:t xml:space="preserve"> forcimin e infrastrukturës institucionale dhe kapaciteteteve t</w:t>
            </w:r>
            <w:r>
              <w:rPr>
                <w:rFonts w:ascii="Times New Roman" w:hAnsi="Times New Roman"/>
                <w:iCs/>
                <w:lang w:val="sq-AL"/>
              </w:rPr>
              <w:t>ë</w:t>
            </w:r>
            <w:r w:rsidRPr="00B07EC1">
              <w:rPr>
                <w:rFonts w:ascii="Times New Roman" w:hAnsi="Times New Roman"/>
                <w:iCs/>
                <w:lang w:val="sq-AL"/>
              </w:rPr>
              <w:t xml:space="preserve"> autoriteteve mbikëqyrëse.</w:t>
            </w:r>
            <w:r w:rsidRPr="00B07EC1" w:rsidDel="008E0C90">
              <w:rPr>
                <w:rFonts w:ascii="Times New Roman" w:hAnsi="Times New Roman"/>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F1659"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91D8A"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0EFC5E" w14:textId="2E06C77D"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4</w:t>
            </w:r>
            <w:r w:rsidR="00A259AB" w:rsidRPr="00B07EC1">
              <w:rPr>
                <w:rFonts w:ascii="Times New Roman" w:hAnsi="Times New Roman"/>
                <w:lang w:val="sq-AL" w:eastAsia="en-GB"/>
              </w:rPr>
              <w:t xml:space="preserve"> (</w:t>
            </w:r>
            <w:r w:rsidR="00A259AB">
              <w:rPr>
                <w:rFonts w:ascii="Times New Roman" w:hAnsi="Times New Roman"/>
                <w:lang w:val="sq-AL" w:eastAsia="en-GB"/>
              </w:rPr>
              <w:t>16</w:t>
            </w:r>
            <w:r w:rsidR="00A259AB" w:rsidRPr="00B07EC1">
              <w:rPr>
                <w:rFonts w:ascii="Times New Roman" w:hAnsi="Times New Roman"/>
                <w:lang w:val="sq-AL" w:eastAsia="en-GB"/>
              </w:rPr>
              <w:t>)</w:t>
            </w:r>
          </w:p>
        </w:tc>
        <w:tc>
          <w:tcPr>
            <w:tcW w:w="1095" w:type="dxa"/>
          </w:tcPr>
          <w:p w14:paraId="3A8BF733" w14:textId="0A643F60"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4 (16)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475B1" w14:textId="551FD143"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2</w:t>
            </w:r>
            <w:r w:rsidR="00A259AB" w:rsidRPr="00B07EC1">
              <w:rPr>
                <w:rFonts w:ascii="Times New Roman" w:hAnsi="Times New Roman"/>
                <w:lang w:val="sq-AL" w:eastAsia="en-GB"/>
              </w:rPr>
              <w:t xml:space="preserve"> (</w:t>
            </w:r>
            <w:r w:rsidR="00A259AB">
              <w:rPr>
                <w:rFonts w:ascii="Times New Roman" w:hAnsi="Times New Roman"/>
                <w:lang w:val="sq-AL" w:eastAsia="en-GB"/>
              </w:rPr>
              <w:t>8</w:t>
            </w:r>
            <w:r w:rsidR="00A259AB" w:rsidRPr="00B07EC1">
              <w:rPr>
                <w:rFonts w:ascii="Times New Roman" w:hAnsi="Times New Roman"/>
                <w:lang w:val="sq-AL" w:eastAsia="en-GB"/>
              </w:rPr>
              <w:t>)</w:t>
            </w:r>
          </w:p>
        </w:tc>
      </w:tr>
      <w:tr w:rsidR="00A259AB" w:rsidRPr="00B07EC1" w14:paraId="599CFF46" w14:textId="77777777" w:rsidTr="00A8760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C4DFE82" w14:textId="77777777" w:rsidR="00A259AB" w:rsidRPr="00B07EC1" w:rsidRDefault="00A259AB" w:rsidP="00A259AB">
            <w:pPr>
              <w:spacing w:before="100" w:beforeAutospacing="1" w:after="100" w:afterAutospacing="1" w:line="276" w:lineRule="auto"/>
              <w:rPr>
                <w:rFonts w:ascii="Times New Roman" w:hAnsi="Times New Roman"/>
                <w:lang w:val="sq-AL"/>
              </w:rPr>
            </w:pPr>
            <w:r w:rsidRPr="00B07EC1">
              <w:rPr>
                <w:rFonts w:ascii="Times New Roman" w:hAnsi="Times New Roman"/>
                <w:lang w:val="sq-AL"/>
              </w:rPr>
              <w:t>Përshtatshmëria me legjislacionin ekzistues dhe efikasiteti ligjor.</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9A841"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89616" w14:textId="1D2824FE"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1</w:t>
            </w:r>
            <w:r w:rsidR="00A259AB" w:rsidRPr="00B07EC1">
              <w:rPr>
                <w:rFonts w:ascii="Times New Roman" w:hAnsi="Times New Roman"/>
                <w:lang w:val="sq-AL" w:eastAsia="en-GB"/>
              </w:rPr>
              <w:t xml:space="preserve"> (</w:t>
            </w:r>
            <w:r>
              <w:rPr>
                <w:rFonts w:ascii="Times New Roman" w:hAnsi="Times New Roman"/>
                <w:lang w:val="sq-AL" w:eastAsia="en-GB"/>
              </w:rPr>
              <w:t>4</w:t>
            </w:r>
            <w:r w:rsidR="00A259AB" w:rsidRPr="00B07EC1">
              <w:rPr>
                <w:rFonts w:ascii="Times New Roman" w:hAnsi="Times New Roman"/>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12A6FB" w14:textId="0F2C5904" w:rsidR="00A259AB" w:rsidRPr="00B07EC1" w:rsidRDefault="00A259AB" w:rsidP="00A259AB">
            <w:pPr>
              <w:jc w:val="both"/>
              <w:rPr>
                <w:rFonts w:ascii="Times New Roman" w:hAnsi="Times New Roman"/>
                <w:lang w:val="sq-AL" w:eastAsia="en-GB"/>
              </w:rPr>
            </w:pPr>
            <w:r>
              <w:rPr>
                <w:rFonts w:ascii="Times New Roman" w:hAnsi="Times New Roman"/>
                <w:lang w:val="sq-AL" w:eastAsia="en-GB"/>
              </w:rPr>
              <w:t>4</w:t>
            </w:r>
            <w:r w:rsidRPr="00B07EC1">
              <w:rPr>
                <w:rFonts w:ascii="Times New Roman" w:hAnsi="Times New Roman"/>
                <w:lang w:val="sq-AL" w:eastAsia="en-GB"/>
              </w:rPr>
              <w:t xml:space="preserve"> (</w:t>
            </w:r>
            <w:r>
              <w:rPr>
                <w:rFonts w:ascii="Times New Roman" w:hAnsi="Times New Roman"/>
                <w:lang w:val="sq-AL" w:eastAsia="en-GB"/>
              </w:rPr>
              <w:t>16</w:t>
            </w:r>
            <w:r w:rsidRPr="00B07EC1">
              <w:rPr>
                <w:rFonts w:ascii="Times New Roman" w:hAnsi="Times New Roman"/>
                <w:lang w:val="sq-AL" w:eastAsia="en-GB"/>
              </w:rPr>
              <w:t>)</w:t>
            </w:r>
          </w:p>
        </w:tc>
        <w:tc>
          <w:tcPr>
            <w:tcW w:w="1095" w:type="dxa"/>
          </w:tcPr>
          <w:p w14:paraId="61476A03" w14:textId="6CEBE125" w:rsidR="00A259AB" w:rsidRPr="00B07EC1" w:rsidDel="00E76688" w:rsidRDefault="008F31BA" w:rsidP="00A259AB">
            <w:pPr>
              <w:jc w:val="both"/>
              <w:rPr>
                <w:rFonts w:ascii="Times New Roman" w:hAnsi="Times New Roman"/>
                <w:lang w:val="sq-AL" w:eastAsia="en-GB"/>
              </w:rPr>
            </w:pPr>
            <w:r>
              <w:rPr>
                <w:rFonts w:ascii="Times New Roman" w:hAnsi="Times New Roman"/>
                <w:lang w:val="sq-AL" w:eastAsia="en-GB"/>
              </w:rPr>
              <w:t>2</w:t>
            </w:r>
            <w:r w:rsidR="00A259AB" w:rsidRPr="00B07EC1">
              <w:rPr>
                <w:rFonts w:ascii="Times New Roman" w:hAnsi="Times New Roman"/>
                <w:lang w:val="sq-AL" w:eastAsia="en-GB"/>
              </w:rPr>
              <w:t xml:space="preserve"> (</w:t>
            </w:r>
            <w:r>
              <w:rPr>
                <w:rFonts w:ascii="Times New Roman" w:hAnsi="Times New Roman"/>
                <w:lang w:val="sq-AL" w:eastAsia="en-GB"/>
              </w:rPr>
              <w:t>8</w:t>
            </w:r>
            <w:r w:rsidR="00A259AB"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9CAE9F" w14:textId="6787F9C6" w:rsidR="00A259AB" w:rsidRPr="00B07EC1" w:rsidRDefault="008F31BA" w:rsidP="00A259AB">
            <w:pPr>
              <w:jc w:val="both"/>
              <w:rPr>
                <w:rFonts w:ascii="Times New Roman" w:hAnsi="Times New Roman"/>
                <w:lang w:val="sq-AL" w:eastAsia="en-GB"/>
              </w:rPr>
            </w:pPr>
            <w:r>
              <w:rPr>
                <w:rFonts w:ascii="Times New Roman" w:hAnsi="Times New Roman"/>
                <w:lang w:val="sq-AL" w:eastAsia="en-GB"/>
              </w:rPr>
              <w:t>1(4</w:t>
            </w:r>
            <w:r w:rsidR="00A259AB" w:rsidRPr="00B07EC1">
              <w:rPr>
                <w:rFonts w:ascii="Times New Roman" w:hAnsi="Times New Roman"/>
                <w:lang w:val="sq-AL" w:eastAsia="en-GB"/>
              </w:rPr>
              <w:t>)</w:t>
            </w:r>
          </w:p>
        </w:tc>
      </w:tr>
      <w:tr w:rsidR="00A259AB" w:rsidRPr="00B07EC1" w14:paraId="44FC96A9" w14:textId="77777777" w:rsidTr="00A8760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6FA1816"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iCs/>
                <w:lang w:val="sq-AL"/>
              </w:rPr>
              <w:t>Efikasiteti në garantimin e konkurrenc</w:t>
            </w:r>
            <w:r>
              <w:rPr>
                <w:rFonts w:ascii="Times New Roman" w:hAnsi="Times New Roman"/>
                <w:iCs/>
                <w:lang w:val="sq-AL"/>
              </w:rPr>
              <w:t>ë</w:t>
            </w:r>
            <w:r w:rsidRPr="00B07EC1">
              <w:rPr>
                <w:rFonts w:ascii="Times New Roman" w:hAnsi="Times New Roman"/>
                <w:iCs/>
                <w:lang w:val="sq-AL"/>
              </w:rPr>
              <w:t>s s</w:t>
            </w:r>
            <w:r>
              <w:rPr>
                <w:rFonts w:ascii="Times New Roman" w:hAnsi="Times New Roman"/>
                <w:iCs/>
                <w:lang w:val="sq-AL"/>
              </w:rPr>
              <w:t>ë</w:t>
            </w:r>
            <w:r w:rsidRPr="00B07EC1">
              <w:rPr>
                <w:rFonts w:ascii="Times New Roman" w:hAnsi="Times New Roman"/>
                <w:iCs/>
                <w:lang w:val="sq-AL"/>
              </w:rPr>
              <w:t xml:space="preserve"> tregut dhe mbrojtjen e konsumatorëve</w:t>
            </w:r>
            <w:r w:rsidRPr="00B07EC1" w:rsidDel="000B0A06">
              <w:rPr>
                <w:rFonts w:ascii="Times New Roman" w:hAnsi="Times New Roman"/>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0744"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29E88"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818B7BA" w14:textId="6EB5CBD5" w:rsidR="00A259AB" w:rsidRPr="00B07EC1" w:rsidRDefault="00A259AB" w:rsidP="00A259AB">
            <w:pPr>
              <w:jc w:val="both"/>
              <w:rPr>
                <w:rFonts w:ascii="Times New Roman" w:hAnsi="Times New Roman"/>
                <w:lang w:val="sq-AL" w:eastAsia="en-GB"/>
              </w:rPr>
            </w:pPr>
            <w:r>
              <w:rPr>
                <w:rFonts w:ascii="Times New Roman" w:hAnsi="Times New Roman"/>
                <w:lang w:val="sq-AL" w:eastAsia="en-GB"/>
              </w:rPr>
              <w:t>3</w:t>
            </w:r>
            <w:r w:rsidRPr="00B07EC1">
              <w:rPr>
                <w:rFonts w:ascii="Times New Roman" w:hAnsi="Times New Roman"/>
                <w:lang w:val="sq-AL" w:eastAsia="en-GB"/>
              </w:rPr>
              <w:t>(</w:t>
            </w:r>
            <w:r>
              <w:rPr>
                <w:rFonts w:ascii="Times New Roman" w:hAnsi="Times New Roman"/>
                <w:lang w:val="sq-AL" w:eastAsia="en-GB"/>
              </w:rPr>
              <w:t>9</w:t>
            </w:r>
            <w:r w:rsidRPr="00B07EC1">
              <w:rPr>
                <w:rFonts w:ascii="Times New Roman" w:hAnsi="Times New Roman"/>
                <w:lang w:val="sq-AL" w:eastAsia="en-GB"/>
              </w:rPr>
              <w:t>)</w:t>
            </w:r>
          </w:p>
        </w:tc>
        <w:tc>
          <w:tcPr>
            <w:tcW w:w="1095" w:type="dxa"/>
          </w:tcPr>
          <w:p w14:paraId="2C162D59" w14:textId="28BDBD38" w:rsidR="00A259AB" w:rsidRDefault="00A259AB" w:rsidP="00A259AB">
            <w:pPr>
              <w:jc w:val="both"/>
              <w:rPr>
                <w:rFonts w:ascii="Times New Roman" w:hAnsi="Times New Roman"/>
                <w:lang w:val="sq-AL" w:eastAsia="en-GB"/>
              </w:rPr>
            </w:pPr>
            <w:r w:rsidRPr="00B07EC1">
              <w:rPr>
                <w:rFonts w:ascii="Times New Roman" w:hAnsi="Times New Roman"/>
                <w:lang w:val="sq-AL" w:eastAsia="en-GB"/>
              </w:rPr>
              <w:t>3 (9)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74D18C4" w14:textId="4F598B7C" w:rsidR="00A259AB" w:rsidRPr="00B07EC1" w:rsidRDefault="00A259AB" w:rsidP="00A259AB">
            <w:pPr>
              <w:jc w:val="both"/>
              <w:rPr>
                <w:rFonts w:ascii="Times New Roman" w:hAnsi="Times New Roman"/>
                <w:lang w:val="sq-AL" w:eastAsia="en-GB"/>
              </w:rPr>
            </w:pPr>
            <w:r>
              <w:rPr>
                <w:rFonts w:ascii="Times New Roman" w:hAnsi="Times New Roman"/>
                <w:lang w:val="sq-AL" w:eastAsia="en-GB"/>
              </w:rPr>
              <w:t>2</w:t>
            </w:r>
            <w:r w:rsidRPr="00B07EC1">
              <w:rPr>
                <w:rFonts w:ascii="Times New Roman" w:hAnsi="Times New Roman"/>
                <w:lang w:val="sq-AL" w:eastAsia="en-GB"/>
              </w:rPr>
              <w:t xml:space="preserve"> (</w:t>
            </w:r>
            <w:r>
              <w:rPr>
                <w:rFonts w:ascii="Times New Roman" w:hAnsi="Times New Roman"/>
                <w:lang w:val="sq-AL" w:eastAsia="en-GB"/>
              </w:rPr>
              <w:t>6</w:t>
            </w:r>
            <w:r w:rsidRPr="00B07EC1">
              <w:rPr>
                <w:rFonts w:ascii="Times New Roman" w:hAnsi="Times New Roman"/>
                <w:lang w:val="sq-AL" w:eastAsia="en-GB"/>
              </w:rPr>
              <w:t>)</w:t>
            </w:r>
          </w:p>
        </w:tc>
      </w:tr>
      <w:tr w:rsidR="00A259AB" w:rsidRPr="00B07EC1" w14:paraId="506229B6" w14:textId="77777777" w:rsidTr="00A87602">
        <w:trPr>
          <w:trHeight w:val="917"/>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92CAED5" w14:textId="77777777" w:rsidR="00A259AB" w:rsidRPr="00B07EC1" w:rsidRDefault="00A259AB" w:rsidP="00A259AB">
            <w:pPr>
              <w:spacing w:line="276" w:lineRule="auto"/>
              <w:contextualSpacing/>
              <w:rPr>
                <w:rFonts w:ascii="Times New Roman" w:hAnsi="Times New Roman"/>
                <w:lang w:val="sq-AL"/>
              </w:rPr>
            </w:pPr>
            <w:r w:rsidRPr="00B07EC1">
              <w:rPr>
                <w:rFonts w:ascii="Times New Roman" w:hAnsi="Times New Roman"/>
                <w:lang w:val="sq-AL"/>
              </w:rPr>
              <w:t>Kosto-efektiviteti.</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BE843"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4A25BC"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967D82" w14:textId="2C4AF45D" w:rsidR="00A259AB" w:rsidRPr="00B07EC1" w:rsidRDefault="00A259AB" w:rsidP="00A259AB">
            <w:pPr>
              <w:jc w:val="both"/>
              <w:rPr>
                <w:rFonts w:ascii="Times New Roman" w:hAnsi="Times New Roman"/>
                <w:lang w:val="sq-AL" w:eastAsia="en-GB"/>
              </w:rPr>
            </w:pPr>
            <w:r>
              <w:rPr>
                <w:rFonts w:ascii="Times New Roman" w:hAnsi="Times New Roman"/>
                <w:lang w:val="sq-AL" w:eastAsia="en-GB"/>
              </w:rPr>
              <w:t>5</w:t>
            </w:r>
            <w:r w:rsidRPr="00B07EC1">
              <w:rPr>
                <w:rFonts w:ascii="Times New Roman" w:hAnsi="Times New Roman"/>
                <w:lang w:val="sq-AL" w:eastAsia="en-GB"/>
              </w:rPr>
              <w:t>(</w:t>
            </w:r>
            <w:r>
              <w:rPr>
                <w:rFonts w:ascii="Times New Roman" w:hAnsi="Times New Roman"/>
                <w:lang w:val="sq-AL" w:eastAsia="en-GB"/>
              </w:rPr>
              <w:t>25</w:t>
            </w:r>
            <w:r w:rsidRPr="00B07EC1">
              <w:rPr>
                <w:rFonts w:ascii="Times New Roman" w:hAnsi="Times New Roman"/>
                <w:lang w:val="sq-AL" w:eastAsia="en-GB"/>
              </w:rPr>
              <w:t>)</w:t>
            </w:r>
          </w:p>
        </w:tc>
        <w:tc>
          <w:tcPr>
            <w:tcW w:w="1095" w:type="dxa"/>
          </w:tcPr>
          <w:p w14:paraId="1210CC49" w14:textId="77777777" w:rsidR="00A259AB" w:rsidRPr="00B07EC1" w:rsidRDefault="00A259AB" w:rsidP="00A259AB">
            <w:pPr>
              <w:jc w:val="both"/>
              <w:rPr>
                <w:rFonts w:ascii="Times New Roman" w:hAnsi="Times New Roman"/>
                <w:lang w:val="sq-AL" w:eastAsia="en-GB"/>
              </w:rPr>
            </w:pPr>
            <w:r w:rsidRPr="00B07EC1">
              <w:rPr>
                <w:rFonts w:ascii="Times New Roman" w:hAnsi="Times New Roman"/>
                <w:lang w:val="sq-AL" w:eastAsia="en-GB"/>
              </w:rPr>
              <w:t>3 (15)</w:t>
            </w:r>
          </w:p>
          <w:p w14:paraId="4E433D3D" w14:textId="77777777" w:rsidR="00A259AB" w:rsidRDefault="00A259AB" w:rsidP="00A259AB">
            <w:pPr>
              <w:jc w:val="both"/>
              <w:rPr>
                <w:rFonts w:ascii="Times New Roman" w:hAnsi="Times New Roman"/>
                <w:lang w:val="sq-AL" w:eastAsia="en-GB"/>
              </w:rPr>
            </w:pP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A59A066" w14:textId="528D6335" w:rsidR="00A259AB" w:rsidRPr="00B07EC1" w:rsidRDefault="00A259AB" w:rsidP="00A259AB">
            <w:pPr>
              <w:jc w:val="both"/>
              <w:rPr>
                <w:rFonts w:ascii="Times New Roman" w:hAnsi="Times New Roman"/>
                <w:lang w:val="sq-AL" w:eastAsia="en-GB"/>
              </w:rPr>
            </w:pPr>
            <w:r>
              <w:rPr>
                <w:rFonts w:ascii="Times New Roman" w:hAnsi="Times New Roman"/>
                <w:lang w:val="sq-AL" w:eastAsia="en-GB"/>
              </w:rPr>
              <w:t>2</w:t>
            </w:r>
            <w:r w:rsidRPr="00B07EC1">
              <w:rPr>
                <w:rFonts w:ascii="Times New Roman" w:hAnsi="Times New Roman"/>
                <w:lang w:val="sq-AL" w:eastAsia="en-GB"/>
              </w:rPr>
              <w:t xml:space="preserve"> (</w:t>
            </w:r>
            <w:r>
              <w:rPr>
                <w:rFonts w:ascii="Times New Roman" w:hAnsi="Times New Roman"/>
                <w:lang w:val="sq-AL" w:eastAsia="en-GB"/>
              </w:rPr>
              <w:t>10</w:t>
            </w:r>
            <w:r w:rsidRPr="00B07EC1">
              <w:rPr>
                <w:rFonts w:ascii="Times New Roman" w:hAnsi="Times New Roman"/>
                <w:lang w:val="sq-AL" w:eastAsia="en-GB"/>
              </w:rPr>
              <w:t>)</w:t>
            </w:r>
          </w:p>
        </w:tc>
      </w:tr>
      <w:tr w:rsidR="00A259AB" w:rsidRPr="00B07EC1" w14:paraId="03966161" w14:textId="77777777" w:rsidTr="00A87602">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70B53" w14:textId="77777777" w:rsidR="00A259AB" w:rsidRPr="00B07EC1" w:rsidRDefault="00A259AB" w:rsidP="00A259AB">
            <w:pPr>
              <w:jc w:val="both"/>
              <w:rPr>
                <w:rFonts w:ascii="Times New Roman" w:hAnsi="Times New Roman"/>
                <w:b/>
                <w:bCs/>
                <w:lang w:val="sq-AL" w:eastAsia="en-GB"/>
              </w:rPr>
            </w:pPr>
            <w:r w:rsidRPr="00B07EC1">
              <w:rPr>
                <w:rFonts w:ascii="Times New Roman" w:hAnsi="Times New Roman"/>
                <w:b/>
                <w:bCs/>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A51B0" w14:textId="77777777" w:rsidR="00A259AB" w:rsidRPr="00B07EC1" w:rsidRDefault="00A259AB" w:rsidP="00A259AB">
            <w:pPr>
              <w:jc w:val="both"/>
              <w:rPr>
                <w:rFonts w:ascii="Times New Roman" w:hAnsi="Times New Roman"/>
                <w:b/>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0C7AF2" w14:textId="668618E3" w:rsidR="00A259AB" w:rsidRPr="00B07EC1" w:rsidRDefault="008F31BA" w:rsidP="00A259AB">
            <w:pPr>
              <w:jc w:val="both"/>
              <w:rPr>
                <w:rFonts w:ascii="Times New Roman" w:hAnsi="Times New Roman"/>
                <w:b/>
                <w:bCs/>
                <w:lang w:val="sq-AL" w:eastAsia="en-GB"/>
              </w:rPr>
            </w:pPr>
            <w:r>
              <w:rPr>
                <w:rFonts w:ascii="Times New Roman" w:hAnsi="Times New Roman"/>
                <w:b/>
                <w:bCs/>
                <w:lang w:val="sq-AL" w:eastAsia="en-GB"/>
              </w:rPr>
              <w:t>16</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D55D9E" w14:textId="77777777" w:rsidR="00A259AB" w:rsidRPr="00B07EC1" w:rsidRDefault="00A259AB" w:rsidP="00A259AB">
            <w:pPr>
              <w:jc w:val="both"/>
              <w:rPr>
                <w:rFonts w:ascii="Times New Roman" w:hAnsi="Times New Roman"/>
                <w:b/>
                <w:bCs/>
                <w:lang w:val="sq-AL" w:eastAsia="en-GB"/>
              </w:rPr>
            </w:pPr>
            <w:r>
              <w:rPr>
                <w:rFonts w:ascii="Times New Roman" w:hAnsi="Times New Roman"/>
                <w:b/>
                <w:bCs/>
                <w:lang w:val="sq-AL" w:eastAsia="en-GB"/>
              </w:rPr>
              <w:t>91</w:t>
            </w:r>
          </w:p>
        </w:tc>
        <w:tc>
          <w:tcPr>
            <w:tcW w:w="1095" w:type="dxa"/>
          </w:tcPr>
          <w:p w14:paraId="49AE63DA" w14:textId="4175B540" w:rsidR="00A259AB" w:rsidRDefault="00386E52" w:rsidP="00A259AB">
            <w:pPr>
              <w:jc w:val="both"/>
              <w:rPr>
                <w:rFonts w:ascii="Times New Roman" w:hAnsi="Times New Roman"/>
                <w:b/>
                <w:bCs/>
                <w:lang w:val="sq-AL" w:eastAsia="en-GB"/>
              </w:rPr>
            </w:pPr>
            <w:r>
              <w:rPr>
                <w:rFonts w:ascii="Times New Roman" w:hAnsi="Times New Roman"/>
                <w:b/>
                <w:bCs/>
                <w:lang w:val="sq-AL" w:eastAsia="en-GB"/>
              </w:rPr>
              <w:t>71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4757014" w14:textId="5BB72A98" w:rsidR="00A259AB" w:rsidRPr="00B07EC1" w:rsidRDefault="00386E52" w:rsidP="00A259AB">
            <w:pPr>
              <w:jc w:val="both"/>
              <w:rPr>
                <w:rFonts w:ascii="Times New Roman" w:hAnsi="Times New Roman"/>
                <w:lang w:val="sq-AL"/>
              </w:rPr>
            </w:pPr>
            <w:r>
              <w:rPr>
                <w:rFonts w:ascii="Times New Roman" w:hAnsi="Times New Roman"/>
                <w:b/>
                <w:bCs/>
                <w:lang w:val="sq-AL" w:eastAsia="en-GB"/>
              </w:rPr>
              <w:t>28</w:t>
            </w:r>
          </w:p>
        </w:tc>
      </w:tr>
    </w:tbl>
    <w:p w14:paraId="3B227AD7" w14:textId="77777777" w:rsidR="00C85D5B" w:rsidRPr="00B07EC1" w:rsidRDefault="00C85D5B" w:rsidP="00C85D5B">
      <w:pPr>
        <w:rPr>
          <w:rFonts w:ascii="Times New Roman" w:hAnsi="Times New Roman"/>
          <w:sz w:val="24"/>
          <w:szCs w:val="24"/>
          <w:lang w:val="sq-AL"/>
        </w:rPr>
      </w:pPr>
    </w:p>
    <w:p w14:paraId="34CF5137" w14:textId="77777777" w:rsidR="00C85D5B" w:rsidRPr="009C5EBA" w:rsidRDefault="00C85D5B" w:rsidP="00C85D5B">
      <w:pPr>
        <w:spacing w:after="0" w:line="240" w:lineRule="auto"/>
        <w:jc w:val="both"/>
        <w:rPr>
          <w:rFonts w:ascii="Times New Roman" w:eastAsia="Times New Roman" w:hAnsi="Times New Roman" w:cs="Times New Roman"/>
          <w:kern w:val="0"/>
          <w:sz w:val="24"/>
          <w:szCs w:val="24"/>
          <w:lang w:val="sq-AL"/>
          <w14:ligatures w14:val="none"/>
        </w:rPr>
      </w:pPr>
      <w:r w:rsidRPr="00B07EC1">
        <w:rPr>
          <w:rFonts w:ascii="Times New Roman" w:hAnsi="Times New Roman"/>
          <w:sz w:val="24"/>
          <w:szCs w:val="24"/>
          <w:lang w:val="sq-AL"/>
        </w:rPr>
        <w:t xml:space="preserve">Bazuar në vlerësimin e secilit opsion në raport me kriteret e përcaktuara, rezulton se opsioni </w:t>
      </w:r>
      <w:r>
        <w:rPr>
          <w:rFonts w:ascii="Times New Roman" w:hAnsi="Times New Roman"/>
          <w:sz w:val="24"/>
          <w:szCs w:val="24"/>
          <w:lang w:val="sq-AL"/>
        </w:rPr>
        <w:t>1</w:t>
      </w:r>
      <w:r w:rsidRPr="00B07EC1">
        <w:rPr>
          <w:rFonts w:ascii="Times New Roman" w:hAnsi="Times New Roman"/>
          <w:sz w:val="24"/>
          <w:szCs w:val="24"/>
          <w:lang w:val="sq-AL"/>
        </w:rPr>
        <w:t xml:space="preserve"> ka numrin më të lartë të pikëve (91 pikë), duke u vlerësuar si opsioni më i përshtatshëm.</w:t>
      </w:r>
    </w:p>
    <w:p w14:paraId="501C6CF1" w14:textId="77777777" w:rsidR="00C85D5B" w:rsidRPr="002263B9" w:rsidRDefault="00C85D5B"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p>
    <w:p w14:paraId="7A4B8BB9" w14:textId="1918E565" w:rsidR="00E506CC" w:rsidRPr="00E506CC" w:rsidRDefault="007C3101" w:rsidP="002263B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Rrjedhimisht</w:t>
      </w:r>
      <w:r w:rsidR="002263B9" w:rsidRPr="002263B9">
        <w:rPr>
          <w:rFonts w:ascii="Times New Roman" w:eastAsia="Times New Roman" w:hAnsi="Times New Roman" w:cs="Times New Roman"/>
          <w:kern w:val="0"/>
          <w:sz w:val="24"/>
          <w:szCs w:val="24"/>
          <w:lang w:val="sq-AL"/>
          <w14:ligatures w14:val="none"/>
        </w:rPr>
        <w:t>, hartimi dhe miratimi i një ligji të ri për EEIG-të në Shqipëri është opsioni më koherent dhe proporcional për të arritur objektivat e politikës publike për integrim evropian, zhvillim ekonomik të qëndrueshëm, fuqizim të SME-ve dhe përafrim teknik me praktikat më të mira të vendeve anëtare të BE-së. Ky opsion garanton qartësi, siguri, kapacitet zbatimi dhe përfitime reale për të gjithë aktorët e përfshirë, në një mënyrë që asnjë nga opsionet e tjera të vlerësuara nuk mund ta ofrojë.</w:t>
      </w:r>
      <w:r w:rsidR="00E506CC" w:rsidRPr="00E506CC">
        <w:rPr>
          <w:rFonts w:ascii="Times New Roman" w:eastAsia="Times New Roman" w:hAnsi="Times New Roman" w:cs="Times New Roman"/>
          <w:kern w:val="0"/>
          <w:sz w:val="24"/>
          <w:szCs w:val="24"/>
          <w:lang w:val="sq-AL"/>
          <w14:ligatures w14:val="none"/>
        </w:rPr>
        <w:t>.</w:t>
      </w:r>
    </w:p>
    <w:p w14:paraId="58C8667C" w14:textId="3C21A150"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Çështje të zbatimit</w:t>
      </w:r>
    </w:p>
    <w:sdt>
      <w:sdtPr>
        <w:rPr>
          <w:rFonts w:ascii="Times New Roman" w:eastAsia="Times New Roman" w:hAnsi="Times New Roman" w:cs="Times New Roman"/>
          <w:i/>
          <w:iCs/>
          <w:kern w:val="0"/>
          <w:sz w:val="24"/>
          <w:szCs w:val="24"/>
          <w:lang w:val="sq-AL" w:eastAsia="en-GB"/>
          <w14:ligatures w14:val="none"/>
        </w:rPr>
        <w:id w:val="686721506"/>
        <w:lock w:val="contentLocked"/>
        <w:placeholder>
          <w:docPart w:val="FB645CA687854AF5825EFAA6C8932F45"/>
        </w:placeholder>
      </w:sdtPr>
      <w:sdtEndPr>
        <w:rPr>
          <w:i w:val="0"/>
          <w:iCs w:val="0"/>
        </w:rPr>
      </w:sdtEndPr>
      <w:sdtContent>
        <w:p w14:paraId="1B108129"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cila strukturë do të jetë përgjegjëse për zbatimin e opsionit të zgjedhur.</w:t>
          </w:r>
        </w:p>
        <w:p w14:paraId="6337BAC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pengesat e mundshme për zbatimin e opsionit të zgjedhur.</w:t>
          </w:r>
        </w:p>
        <w:p w14:paraId="208BC8B3" w14:textId="6C04C5DF" w:rsidR="00A91BE0" w:rsidRDefault="00A91BE0">
          <w:pPr>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Përshkruani masat që do të ndërmerren gjatë zbatimit për të arritur qëllimet e politikës.</w:t>
          </w:r>
        </w:p>
      </w:sdtContent>
    </w:sdt>
    <w:p w14:paraId="693A4EA2" w14:textId="77777777" w:rsidR="003742DF" w:rsidRPr="003742DF" w:rsidRDefault="003742DF" w:rsidP="00124E9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3742DF">
        <w:rPr>
          <w:rFonts w:ascii="Times New Roman" w:eastAsia="Times New Roman" w:hAnsi="Times New Roman" w:cs="Times New Roman"/>
          <w:b/>
          <w:bCs/>
          <w:kern w:val="0"/>
          <w:sz w:val="24"/>
          <w:szCs w:val="24"/>
          <w:lang w:val="sq-AL"/>
          <w14:ligatures w14:val="none"/>
        </w:rPr>
        <w:t>Struktura përgjegjëse për zbatimin e opsionit të zgjedhur</w:t>
      </w:r>
    </w:p>
    <w:p w14:paraId="7EEDD0D1" w14:textId="38903BD9"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Zbatimi i opsionit të preferua</w:t>
      </w:r>
      <w:r>
        <w:rPr>
          <w:rFonts w:ascii="Times New Roman" w:eastAsia="Times New Roman" w:hAnsi="Times New Roman" w:cs="Times New Roman"/>
          <w:kern w:val="0"/>
          <w:sz w:val="24"/>
          <w:szCs w:val="24"/>
          <w:lang w:val="sq-AL"/>
          <w14:ligatures w14:val="none"/>
        </w:rPr>
        <w:t>r (</w:t>
      </w:r>
      <w:r w:rsidRPr="00BD26B4">
        <w:rPr>
          <w:rFonts w:ascii="Times New Roman" w:eastAsia="Times New Roman" w:hAnsi="Times New Roman" w:cs="Times New Roman"/>
          <w:kern w:val="0"/>
          <w:sz w:val="24"/>
          <w:szCs w:val="24"/>
          <w:lang w:val="sq-AL"/>
          <w14:ligatures w14:val="none"/>
        </w:rPr>
        <w:t>miratimi i një ligji të ri për transpozimin e Rregullores (EEC) Nr. 2137/85 mbi Grupimin Evropian të Interesit Ekonomik (EEIG)</w:t>
      </w:r>
      <w:r>
        <w:rPr>
          <w:rFonts w:ascii="Times New Roman" w:eastAsia="Times New Roman" w:hAnsi="Times New Roman" w:cs="Times New Roman"/>
          <w:kern w:val="0"/>
          <w:sz w:val="24"/>
          <w:szCs w:val="24"/>
          <w:lang w:val="sq-AL"/>
          <w14:ligatures w14:val="none"/>
        </w:rPr>
        <w:t xml:space="preserve">) </w:t>
      </w:r>
      <w:r w:rsidRPr="00BD26B4">
        <w:rPr>
          <w:rFonts w:ascii="Times New Roman" w:eastAsia="Times New Roman" w:hAnsi="Times New Roman" w:cs="Times New Roman"/>
          <w:kern w:val="0"/>
          <w:sz w:val="24"/>
          <w:szCs w:val="24"/>
          <w:lang w:val="sq-AL"/>
          <w14:ligatures w14:val="none"/>
        </w:rPr>
        <w:t>do të mbështetet mbi bashkëveprimin e disa institucioneve qendrore që aktualisht administrojnë proceset e regjistrimit, hartimit të politikave ekonomike dhe mbledhjes së statistikave mbi ndërmarrjet. Struktura udhëheqëse do të jetë Ministria e Ekonomisë, Kulturës dhe Inovacionit (MEKI), si institucioni përgjegjës për politikat e sipërmarrjes, konkurrencës dhe integrimit në tregun e përbashkët evropian. MEKI do të mbikëqyrë të gjithë ciklin e zbatimit, nga hartimi i ligjit dhe akteve nënligjore zbatuese deri te raportimi për progresin drejt Komisionit Evropian. Në hartimin e projektligjit dhe aktit nënligjor do të përfshihen ekspertë kombëtarë dhe ndërkombëtarë me mbështetjen e GIZ, në kuadër të programit për përafrimin e legjislacionit me acquis-in e BE-së. Draftimi parashikohet të përfundojë brenda dhjetorit 2025.</w:t>
      </w:r>
    </w:p>
    <w:p w14:paraId="775857E9" w14:textId="1EA1F546"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 xml:space="preserve">Një rol qendror do të luajë Qendra Kombëtare e Biznesit (QKB), e cila do të përshtatë strukturën e saj të regjistrave për të përfshirë GEIE-të si kategori të veçantë, të ndarë nga shoqëritë tregtare dhe bashkëpunimet e thjeshta. QKB-ja do të jetë përgjegjëse për regjistrimin, publikimin dhe ruajtjen e të dhënave të EEIG-ve, si dhe për përafrimin teknik me platformën BRIS të Bashkimit Evropian. Procesi do të kryhet në bashkëpunim me Agjencinë Kombëtare për Shoqërinë e Informacionit (AKSHI), që do të mbështesë integrimin teknologjik dhe ndërveprueshmërinë me standardet digjitale evropiane. Një pjesë e fondit të vlerësuar prej 200,000 euro për këto ndërhyrje teknike do të mbulohet nga fondet buxhetore, ndërsa pjesa tjetër mund të mbështetet përmes fondeve </w:t>
      </w:r>
      <w:r w:rsidR="00A9560B">
        <w:rPr>
          <w:rFonts w:ascii="Times New Roman" w:eastAsia="Times New Roman" w:hAnsi="Times New Roman" w:cs="Times New Roman"/>
          <w:kern w:val="0"/>
          <w:sz w:val="24"/>
          <w:szCs w:val="24"/>
          <w:lang w:val="sq-AL"/>
          <w14:ligatures w14:val="none"/>
        </w:rPr>
        <w:t>te donator</w:t>
      </w:r>
      <w:r w:rsidR="00042EBD">
        <w:rPr>
          <w:rFonts w:ascii="Times New Roman" w:eastAsia="Times New Roman" w:hAnsi="Times New Roman" w:cs="Times New Roman"/>
          <w:kern w:val="0"/>
          <w:sz w:val="24"/>
          <w:szCs w:val="24"/>
          <w:lang w:val="sq-AL"/>
          <w14:ligatures w14:val="none"/>
        </w:rPr>
        <w:t>ë</w:t>
      </w:r>
      <w:r w:rsidR="00A9560B">
        <w:rPr>
          <w:rFonts w:ascii="Times New Roman" w:eastAsia="Times New Roman" w:hAnsi="Times New Roman" w:cs="Times New Roman"/>
          <w:kern w:val="0"/>
          <w:sz w:val="24"/>
          <w:szCs w:val="24"/>
          <w:lang w:val="sq-AL"/>
          <w14:ligatures w14:val="none"/>
        </w:rPr>
        <w:t>ve t</w:t>
      </w:r>
      <w:r w:rsidR="00042EBD">
        <w:rPr>
          <w:rFonts w:ascii="Times New Roman" w:eastAsia="Times New Roman" w:hAnsi="Times New Roman" w:cs="Times New Roman"/>
          <w:kern w:val="0"/>
          <w:sz w:val="24"/>
          <w:szCs w:val="24"/>
          <w:lang w:val="sq-AL"/>
          <w14:ligatures w14:val="none"/>
        </w:rPr>
        <w:t>ë</w:t>
      </w:r>
      <w:r w:rsidR="00A9560B">
        <w:rPr>
          <w:rFonts w:ascii="Times New Roman" w:eastAsia="Times New Roman" w:hAnsi="Times New Roman" w:cs="Times New Roman"/>
          <w:kern w:val="0"/>
          <w:sz w:val="24"/>
          <w:szCs w:val="24"/>
          <w:lang w:val="sq-AL"/>
          <w14:ligatures w14:val="none"/>
        </w:rPr>
        <w:t xml:space="preserve"> huaj</w:t>
      </w:r>
      <w:r w:rsidRPr="00BD26B4">
        <w:rPr>
          <w:rFonts w:ascii="Times New Roman" w:eastAsia="Times New Roman" w:hAnsi="Times New Roman" w:cs="Times New Roman"/>
          <w:kern w:val="0"/>
          <w:sz w:val="24"/>
          <w:szCs w:val="24"/>
          <w:lang w:val="sq-AL"/>
          <w14:ligatures w14:val="none"/>
        </w:rPr>
        <w:t xml:space="preserve"> ose instrumenteve të tjera të asistencës teknike.</w:t>
      </w:r>
    </w:p>
    <w:p w14:paraId="6CBAD53B" w14:textId="77777777"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Mbështetje shtesë do të jepet nga Ministria e Financave, e cila do të sigurojë alokimin buxhetor për kostot operacionale dhe trajnimin e stafit, si dhe do të verifikojë përputhshmërinë fiskale të regjimit të GEIE-ve me legjislacionin tatimor kombëtar. Për aspektet statistikore dhe monitorimin e ndikimit socio-ekonomik të zbatimit, do të angazhohet edhe Instituti i Statistikave (INSTAT), i cili do të fillojë të raportojë mbi EEIG-të si një kategori më vete në strukturën e ndërmarrjeve aktive. Ky raportim do të përdoret për qëllime analitike dhe për monitorimin e progresit drejt objektivave të vendosura në Planin Kombëtar për Integrimin Evropian (PKIE).</w:t>
      </w:r>
    </w:p>
    <w:p w14:paraId="66D14F7A" w14:textId="77777777"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Zbatimi i këtij kuadri nuk është pa sfida. Një ndër pengesat kryesore lidhet me kapacitetin e kufizuar institucional të QKB-së dhe MEKI-së për të përballuar një ngarkesë shtesë funksionesh, duke përfshirë krijimin e rubrikave të reja në sistemin elektronik, përpunimin e aplikimeve për GEIE-të dhe përgatitjen e akteve zbatuese. Aktualisht, sistemi i regjistrimit elektronik nuk ofron strukturë specifike për entitete të cilat nuk janë shoqëri tregtare, dhe kërkon përshtatje softuerike dhe protokolle të reja administrative. Një sfidë tjetër ka të bëjë me ndërveprimin me BRIS-in evropian, që përfshin çështje teknike të ndërlidhura me përdorimin e standardeve eIDAS, përkthimin dhe përshtatjen e të dhënave ndërkufitare, dhe harmonizimin e formateve të publikimit dhe të miratimit të akteve elektronike.</w:t>
      </w:r>
    </w:p>
    <w:p w14:paraId="4ADB4C3E" w14:textId="77777777"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lastRenderedPageBreak/>
        <w:t>Një pengesë jo më pak e rëndësishme lidhet me ndërgjegjësimin e ulët të komunitetit të biznesit, sidomos ndërmarrjeve të vogla dhe të mesme (SME). Sipas të dhënave të INSTAT, mbi 111,938 SME operojnë në Shqipëri me 1–4 punonjës, një pjesë e mirë e të cilave janë të painformuara për mundësitë e bashkëpunimit ndërkufitar dhe skeptike ndaj strukturave të reja ligjore për shkak të mungesës së kapaciteteve juridike dhe fiskale.</w:t>
      </w:r>
    </w:p>
    <w:p w14:paraId="1CCB6155" w14:textId="2251D2C3"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Për të kapërcyer këto pengesa, janë planifikuar disa masa specifike. Së pari, do të zhvillohen trajnime të dedikuara për 50 punonjës të QKB-së dhe MEKI-së brenda 6 muajve pas miratimit të ligjit. Këto trajnime do të financohen përmes donatorëve ekzistues dhe programeve të asistencës teknike që lidhen me digjitalizimin e administratës publike dhe mbështetjen për SME-të. Së dyti, QKB-ja në bashkëpunim me AKSHI-n do të përditësojë sistemin elektronik të regjistrimit deri më 31 dhjetor 2027, me synimin për të siguruar ndërveprueshmëri të plotë me BRIS. Për këtë qëllim, do të aktivizohet një grup teknik ndërinstitucional për të përgatitur specifikimet dhe për të ndjekur implementimin.</w:t>
      </w:r>
    </w:p>
    <w:p w14:paraId="1F9F9CFF" w14:textId="22C08D07" w:rsidR="00BD26B4"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Një element shtesë për të siguruar rritjen e ndërgjegjësimit të sipërmarrjeve është fushata e promovimit dhe edukimit që do të nisë brenda tre muajve nga hyrja në fuqi e ligjit dhe do të zgjasë për të paktën një vit. Gjatë kësaj periudhe do të organizohen të paktën dhjetë sesione informuese në bashkëpunim me dhomat e tregtisë, shoqatat kombëtare të biznesit dhe struktura mbështetëse për ndërkombëtarizimin e SME-ve. Këto aktivitete synojnë të ulin perceptimet e rrezikut dhe të sqarojnë përfitimet praktike të GEIE-ve në terren.</w:t>
      </w:r>
    </w:p>
    <w:p w14:paraId="32404C40" w14:textId="49569A02" w:rsidR="009B0979" w:rsidRPr="00BD26B4" w:rsidRDefault="00BD26B4" w:rsidP="00BD26B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BD26B4">
        <w:rPr>
          <w:rFonts w:ascii="Times New Roman" w:eastAsia="Times New Roman" w:hAnsi="Times New Roman" w:cs="Times New Roman"/>
          <w:kern w:val="0"/>
          <w:sz w:val="24"/>
          <w:szCs w:val="24"/>
          <w:lang w:val="sq-AL"/>
          <w14:ligatures w14:val="none"/>
        </w:rPr>
        <w:t>Për të monitoruar në mënyrë të vazhdueshme progresin dhe për të parandaluar devijimet nga objektivat, do të ngrihet një mekanizëm i integruar raportimi ndërinstitucional. QKB dhe INSTAT do të përgatisin raporte tremujore që do të përfshijnë numrin e GEIE-ve të regjistruara, kohën mesatare të procesimit, vlerësimet mbi funksionalitetin e platformës digjitale dhe shkallën e ndërveprimit me BRIS. Këto të dhëna do të shërbejnë për ndërhyrje korektive në rastin e vonesave, pengesave teknike ose përthithjes së ulët nga komuniteti i biznesit.</w:t>
      </w:r>
      <w:r w:rsidR="00B91908" w:rsidRPr="00BD26B4">
        <w:rPr>
          <w:rFonts w:ascii="Times New Roman" w:eastAsia="Times New Roman" w:hAnsi="Times New Roman" w:cs="Times New Roman"/>
          <w:kern w:val="0"/>
          <w:sz w:val="24"/>
          <w:szCs w:val="24"/>
          <w:lang w:val="sq-AL"/>
          <w14:ligatures w14:val="none"/>
        </w:rPr>
        <w:t>Këto masa do të sigurojnë zbatimin efikas të opsionit të zgjedhur, duke ndërtuar mbi kapacitetet ekzistuese dhe duke përdorur përvojën e BE-së për të arritur objektivat e politikës me sukses.</w:t>
      </w:r>
    </w:p>
    <w:p w14:paraId="779D378C" w14:textId="77777777" w:rsidR="00A91BE0" w:rsidRPr="00A91BE0" w:rsidRDefault="00A91BE0" w:rsidP="00A91BE0">
      <w:pPr>
        <w:spacing w:before="240" w:after="0" w:line="276" w:lineRule="auto"/>
        <w:jc w:val="both"/>
        <w:rPr>
          <w:rFonts w:ascii="Times New Roman" w:eastAsia="Times New Roman" w:hAnsi="Times New Roman" w:cs="Times New Roman"/>
          <w:b/>
          <w:kern w:val="0"/>
          <w:sz w:val="24"/>
          <w:szCs w:val="24"/>
          <w:lang w:val="sq-AL" w:eastAsia="en-GB"/>
          <w14:ligatures w14:val="none"/>
        </w:rPr>
      </w:pPr>
      <w:r w:rsidRPr="00A91BE0">
        <w:rPr>
          <w:rFonts w:ascii="Times New Roman" w:eastAsia="Times New Roman" w:hAnsi="Times New Roman" w:cs="Times New Roman"/>
          <w:b/>
          <w:kern w:val="0"/>
          <w:sz w:val="24"/>
          <w:szCs w:val="24"/>
          <w:lang w:val="sq-AL" w:eastAsia="en-GB"/>
          <w14:ligatures w14:val="none"/>
        </w:rPr>
        <w:t>Faza e monitorimit dhe vlerësimit</w:t>
      </w:r>
    </w:p>
    <w:sdt>
      <w:sdtPr>
        <w:rPr>
          <w:rFonts w:ascii="Times New Roman" w:eastAsia="Times New Roman" w:hAnsi="Times New Roman" w:cs="Times New Roman"/>
          <w:b/>
          <w:bCs/>
          <w:i/>
          <w:iCs/>
          <w:kern w:val="0"/>
          <w:sz w:val="24"/>
          <w:szCs w:val="24"/>
          <w:lang w:val="sq-AL" w:eastAsia="en-GB"/>
          <w14:ligatures w14:val="none"/>
        </w:rPr>
        <w:id w:val="1311365965"/>
        <w:lock w:val="contentLocked"/>
        <w:placeholder>
          <w:docPart w:val="5F39CC16B0434A60867A48FA2ECB670F"/>
        </w:placeholder>
      </w:sdtPr>
      <w:sdtContent>
        <w:p w14:paraId="6568F50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një përshkrim të përmbledhur të masave të monitorimit dhe të vlerësimit.</w:t>
          </w:r>
        </w:p>
        <w:p w14:paraId="52B2B35C" w14:textId="78EAD706" w:rsidR="00A91BE0" w:rsidRDefault="00A91BE0">
          <w:pPr>
            <w:rPr>
              <w:rFonts w:ascii="Times New Roman" w:eastAsia="Times New Roman" w:hAnsi="Times New Roman" w:cs="Times New Roman"/>
              <w:b/>
              <w:bCs/>
              <w:i/>
              <w:iCs/>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kriteret/treguesit për të matur arritjen e objektivave ose progresin drejt tyre.</w:t>
          </w:r>
        </w:p>
      </w:sdtContent>
    </w:sdt>
    <w:p w14:paraId="3DCCB3E9" w14:textId="77777777" w:rsidR="00F86B89" w:rsidRPr="00543A52" w:rsidRDefault="00F86B89" w:rsidP="00124E9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543A52">
        <w:rPr>
          <w:rFonts w:ascii="Times New Roman" w:eastAsia="Times New Roman" w:hAnsi="Times New Roman" w:cs="Times New Roman"/>
          <w:b/>
          <w:bCs/>
          <w:kern w:val="0"/>
          <w:sz w:val="24"/>
          <w:szCs w:val="24"/>
          <w:lang w:val="sq-AL"/>
          <w14:ligatures w14:val="none"/>
        </w:rPr>
        <w:t>Përshkrimi i masave të monitorimit dhe të vlerësimit</w:t>
      </w:r>
    </w:p>
    <w:p w14:paraId="1421118F"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Monitorimi dhe vlerësimi i ligjit “Për Grupimin Evropian të Interesit Ekonomik (EEIG)” do të sigurojë që zbatimi i tij të sjellë rezultate të matshme ekonomike, sociale dhe institucionale në përputhje me Rregulloren (KE) Nr. 2137/85 dhe objektivat e integrimit evropian të Shqipërisë. Qëllimi i kësaj faze është të verifikohet në mënyrë të vazhdueshme se ndërhyrja ligjore jo vetëm përmbush detyrimet formale të përafrimit me acquis, por gjeneron gjithashtu përfitime të prekshme ekonomike, sociale dhe fiskale për bizneset, investitorët, administratën publike dhe qytetarët.</w:t>
      </w:r>
    </w:p>
    <w:p w14:paraId="53AB674D"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71A6D255"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Kjo fazë do të zhvillohet mbi një cikël të qëndrueshëm pesëvjeçar, që fillon me hyrjen në fuqi të ligjit dhe përfshin raportime tremujore për zbatimin operacional dhe vlerësime vjetore për ndikimin e tij. Ministria e Ekonomisë, Kulturës dhe Inovacionit (MEKI) do të udhëheqë procesin, duke koordinuar me Qendrën Kombëtare të Biznesit (QKB), Agjencinë Kombëtare të Shoqërisë së Informacionit (AKSHI), Drejtorinë e Përgjithshme të Tatimeve, INSTAT-in dhe organizatat e sektorit privat.</w:t>
      </w:r>
    </w:p>
    <w:p w14:paraId="27DFED28"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5499EF1F"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QKB do të luajë një rol qendror në mbledhjen e të dhënave për numrin e EEIG-ve të regjistruara, kohën e procesimit të aplikimeve, efikasitetin e sistemit të regjistrimit dhe ndërveprueshmërinë e modulit të ri digjital me sistemin BRIS të Bashkimit Evropian. Raportet tremujore të QKB-së do të kombinohen me të dhënat e tatimeve dhe doganave për të ndjekur zhvillimet fiskale që lidhen me aktivitetet e EEIG-ve.</w:t>
      </w:r>
    </w:p>
    <w:p w14:paraId="30775F11"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6E86CABE"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lastRenderedPageBreak/>
        <w:t>INSTAT do të zgjerojë fushën e raportimit duke përfshirë EEIG-të si kategori të veçantë në publikimet mbi ndërmarrjet aktive, qarkullimin vjetor, punësimin dhe partneritetet ndërkufitare. Në dallim nga versioni fillestar, raportimi nuk do të kufizohet në numrin e regjistrimeve, por do të përfshijë tregues të qartë SMART të ndikimit ekonomik dhe social. Këto tregues do të matën me objektiva të përcaktuar paraprakisht, si p.sh. rritja e qarkullimit total të EEIG-ve me të paktën 150 milionë lekë deri në vitin 2027 dhe 350 milionë lekë deri në vitin 2029, apo krijimi i të paktën 120 vendeve të reja pune direkte në të njëjtën periudhë. Treguesit do të raportohen njëherësh me efektin në tatime, kontribute dhe investime të mobilizuara për të matur raportin e kthimit ekonomik të ndërhyrjes.</w:t>
      </w:r>
    </w:p>
    <w:p w14:paraId="441CC45F"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1EA65957"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Në aspektin ligjor dhe institucional, treguesi kryesor i progresit do të jetë miratimi dhe publikimi i ligjit dhe akteve nënligjore përkatëse në Fletoren Zyrtare brenda tremujorit të tretë të vitit 2026, si dhe miratimi i udhëzimeve administrative dhe modeleve standarde të aplikimit për QKB-në. Vlerësimi i performancës institucionale do të bazohet në trajnimin dhe certifikimin e të paktën 50 punonjësve të administratës përgjegjëse deri në mesin e vitit 2026, si dhe në arritjen e një koeficienti efikasiteti prej 80 për qind në testimet pas-trajnimit dhe reduktimin e kohës së regjistrimit në më pak se 10 ditë pune deri në fund të vitit 2027.</w:t>
      </w:r>
    </w:p>
    <w:p w14:paraId="6EBE1680"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0D7219AD"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Në dimensionin ekonomik, progresi do të matet përmes treguesve sasiorë si numri i EEIG-ve të krijuara, qarkullimi vjetor dhe kontributi fiskal. Në total, pritet të krijohen të paktën 20 EEIG deri në fund të vitit 2029, me një qarkullim kumulativ prej jo më pak se 350 milionë lekësh dhe me investime të mobilizuara mbi 250 milionë lekë. Kontributi fiskal i këtyre grupimeve do të monitorohet çdo vit përmes të ardhurave të arkëtuara nga tatim-fitimi, TVSH-ja dhe kontributet shoqërore, me synimin që deri në fund të 2029 të arrihet një raport kosto–përfitim minimal 4:1 dhe një kthim mbi investimin publik (ROI) prej 200 për qind.</w:t>
      </w:r>
    </w:p>
    <w:p w14:paraId="6D4FA7FC"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23EC59D9"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Në aspektin social, përveç numrit të vendeve të punës të krijuara, do të matet ndikimi mbi përmirësimin e aftësive të sipërmarrësve shqiptarë dhe punonjësve të përfshirë në partneritete ndërkufitare. Objektivi është që deri në vitin 2029 të trajnohen të paktën 200 persona nga ndërmarrjet pjesëtare të EEIG-ve dhe të paktën 70 për qind e tyre të raportojnë rritje të dukshme të kompetencave teknike dhe menaxheriale, sipas anketave standarde të vlerësimit.</w:t>
      </w:r>
    </w:p>
    <w:p w14:paraId="3D3F9181"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4ABDDA21"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Gjithashtu, për herë të parë do të përfshihen tregues të matshëm për konsumatorët dhe investitorët e huaj, duke matur përmirësimin e konkurrencës në tregjet ku operojnë EEIG-të. Për konsumatorët, objektivi është që deri në fund të vitit 2029 të evidentohen të paktën dy tregje me rritje të disponueshmërisë së shërbimeve dhe një treg me ulje të mesatares së çmimeve ose përmirësim të cilësisë së produkteve. Për investitorët e huaj, përqindja e EEIG-ve me pjesëmarrje të partnerëve nga BE ose EEA synohet të arrijë të paktën 50 për qind deri në fund të periudhës së zbatimit.</w:t>
      </w:r>
    </w:p>
    <w:p w14:paraId="7065FCC7"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139F4180"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Ndikimet mjedisore do të raportohen në mënyrë të tërthortë përmes llojit të projekteve të zhvilluara. Krijimi i një regjistri vjetor të projekteve të përbashkëta me ndikim pozitiv në zhvillimin e qëndrueshëm (si energjia e pastër, bujqësia organike apo turizmi i gjelbër) do të mundësojë vlerësimin e dimensionit mjedisor të ndikimit të ligjit.</w:t>
      </w:r>
    </w:p>
    <w:p w14:paraId="5FA091DB"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2E086DE7"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Në përputhje me parimin e “policy learning”, do të krijohet një sistem i vlerësimit dinamik që analizon çdo raport tremujor për të identifikuar pengesat në zbatim dhe për të rekomanduar masa korrigjuese. Efektiviteti i këtij sistemi do të matet me tregues konkretë: të paktën 80 për qind e rekomandimeve të raportuara nga institucionet përgjegjëse duhet të zbatohen brenda gjashtë muajve nga identifikimi i problemit dhe koha mesatare për zgjidhje nuk duhet të kalojë 90 ditë. Për më tepër, përmirësimet e shpejta në cilësinë e shërbimit do të maten përmes uljes me 20 për qind të kohës mesatare të regjistrimit dhe me 30 për qind të gabimeve dokumentare brenda dy viteve të para të zbatimit.</w:t>
      </w:r>
    </w:p>
    <w:p w14:paraId="146D0D9D" w14:textId="77777777" w:rsidR="00296885" w:rsidRPr="00296885" w:rsidRDefault="00296885" w:rsidP="00296885">
      <w:pPr>
        <w:spacing w:after="0" w:line="240" w:lineRule="auto"/>
        <w:jc w:val="both"/>
        <w:rPr>
          <w:rFonts w:ascii="Times New Roman" w:eastAsia="Times New Roman" w:hAnsi="Times New Roman" w:cs="Times New Roman"/>
          <w:kern w:val="0"/>
          <w:sz w:val="24"/>
          <w:szCs w:val="24"/>
          <w:lang w:val="sq-AL"/>
          <w14:ligatures w14:val="none"/>
        </w:rPr>
      </w:pPr>
    </w:p>
    <w:p w14:paraId="4DC9C93F" w14:textId="77777777" w:rsidR="00A655DE" w:rsidRDefault="00296885" w:rsidP="00BE6D38">
      <w:pPr>
        <w:spacing w:line="276" w:lineRule="auto"/>
        <w:jc w:val="both"/>
        <w:rPr>
          <w:rFonts w:ascii="Times New Roman" w:eastAsia="Times New Roman" w:hAnsi="Times New Roman" w:cs="Times New Roman"/>
          <w:kern w:val="0"/>
          <w:sz w:val="24"/>
          <w:szCs w:val="24"/>
          <w:lang w:val="sq-AL"/>
          <w14:ligatures w14:val="none"/>
        </w:rPr>
      </w:pPr>
      <w:r w:rsidRPr="00296885">
        <w:rPr>
          <w:rFonts w:ascii="Times New Roman" w:eastAsia="Times New Roman" w:hAnsi="Times New Roman" w:cs="Times New Roman"/>
          <w:kern w:val="0"/>
          <w:sz w:val="24"/>
          <w:szCs w:val="24"/>
          <w:lang w:val="sq-AL"/>
          <w14:ligatures w14:val="none"/>
        </w:rPr>
        <w:t>Nëse pas vitit të parë të zbatimit rezulton që janë krijuar më pak se katër EEIG, MEKI do të aktivizojë një mekanizëm korrigjues nxitës përmes fushatave informuese, manualeve të detajuara për bizneset dhe ofrimit të asistencës teknike për ndërmarrjet e interesuara.</w:t>
      </w:r>
    </w:p>
    <w:p w14:paraId="50650A3F" w14:textId="77777777" w:rsidR="00FA57AD" w:rsidRDefault="00FA57AD" w:rsidP="00BE6D38">
      <w:pPr>
        <w:spacing w:line="276" w:lineRule="auto"/>
        <w:jc w:val="both"/>
        <w:rPr>
          <w:rFonts w:ascii="Times New Roman" w:eastAsia="Times New Roman" w:hAnsi="Times New Roman" w:cs="Times New Roman"/>
          <w:kern w:val="0"/>
          <w:sz w:val="24"/>
          <w:szCs w:val="24"/>
          <w:lang w:val="sq-AL"/>
          <w14:ligatures w14:val="none"/>
        </w:rPr>
      </w:pPr>
    </w:p>
    <w:p w14:paraId="0962F74C" w14:textId="77777777" w:rsidR="00FA57AD" w:rsidRPr="008570A6" w:rsidRDefault="00FA57AD" w:rsidP="00FA57AD">
      <w:pPr>
        <w:rPr>
          <w:b/>
          <w:bCs/>
          <w:lang w:val="sq-AL"/>
        </w:rPr>
      </w:pPr>
      <w:r w:rsidRPr="008570A6">
        <w:rPr>
          <w:b/>
          <w:bCs/>
          <w:lang w:val="sq-AL"/>
        </w:rPr>
        <w:t>Pra nw mwnyrw tw pwrmbledhur kriteret/treguesit e arritjes sw objektivave pwr secalin objektiv janw:</w:t>
      </w:r>
    </w:p>
    <w:p w14:paraId="34B5E6B1" w14:textId="77777777" w:rsidR="00FA57AD" w:rsidRPr="008570A6" w:rsidRDefault="00FA57AD" w:rsidP="00FA57AD">
      <w:pPr>
        <w:spacing w:line="278" w:lineRule="auto"/>
        <w:rPr>
          <w:b/>
          <w:bCs/>
          <w:lang w:val="sq-AL"/>
        </w:rPr>
      </w:pPr>
      <w:r w:rsidRPr="008570A6">
        <w:rPr>
          <w:b/>
          <w:bCs/>
          <w:lang w:val="sq-AL"/>
        </w:rPr>
        <w:t>Rritja e kapacitetit administrativ dhe cilësisw sw shërbimit</w:t>
      </w:r>
    </w:p>
    <w:p w14:paraId="415FE41A" w14:textId="77777777" w:rsidR="00FA57AD" w:rsidRPr="008570A6" w:rsidRDefault="00FA57AD" w:rsidP="00FA57AD">
      <w:pPr>
        <w:spacing w:line="278" w:lineRule="auto"/>
        <w:rPr>
          <w:lang w:val="sq-AL"/>
        </w:rPr>
      </w:pPr>
      <w:r w:rsidRPr="008570A6">
        <w:rPr>
          <w:lang w:val="sq-AL"/>
        </w:rPr>
        <w:t>Kriteret e vlerësimit</w:t>
      </w:r>
    </w:p>
    <w:p w14:paraId="16BE7E15" w14:textId="77777777" w:rsidR="00FA57AD" w:rsidRPr="001E0A4F" w:rsidRDefault="00FA57AD" w:rsidP="00FA57AD">
      <w:pPr>
        <w:numPr>
          <w:ilvl w:val="0"/>
          <w:numId w:val="40"/>
        </w:numPr>
        <w:spacing w:line="278" w:lineRule="auto"/>
        <w:rPr>
          <w:lang w:val="it-IT"/>
        </w:rPr>
      </w:pPr>
      <w:r w:rsidRPr="001E0A4F">
        <w:rPr>
          <w:lang w:val="it-IT"/>
        </w:rPr>
        <w:t>Përmirësimi i kapaciteteve të autoriteteve zbatuese.</w:t>
      </w:r>
    </w:p>
    <w:p w14:paraId="24F7ADCB" w14:textId="77777777" w:rsidR="00FA57AD" w:rsidRPr="001E0A4F" w:rsidRDefault="00FA57AD" w:rsidP="00FA57AD">
      <w:pPr>
        <w:numPr>
          <w:ilvl w:val="0"/>
          <w:numId w:val="40"/>
        </w:numPr>
        <w:spacing w:line="278" w:lineRule="auto"/>
        <w:rPr>
          <w:lang w:val="it-IT"/>
        </w:rPr>
      </w:pPr>
      <w:r w:rsidRPr="001E0A4F">
        <w:rPr>
          <w:lang w:val="it-IT"/>
        </w:rPr>
        <w:t>Efikasiteti i procesit të regjistrimit dhe raportimit.</w:t>
      </w:r>
    </w:p>
    <w:p w14:paraId="4CD30722" w14:textId="77777777" w:rsidR="00FA57AD" w:rsidRPr="001E0A4F" w:rsidRDefault="00FA57AD" w:rsidP="00FA57AD">
      <w:pPr>
        <w:numPr>
          <w:ilvl w:val="0"/>
          <w:numId w:val="40"/>
        </w:numPr>
        <w:spacing w:line="278" w:lineRule="auto"/>
        <w:rPr>
          <w:lang w:val="it-IT"/>
        </w:rPr>
      </w:pPr>
      <w:r w:rsidRPr="001E0A4F">
        <w:rPr>
          <w:lang w:val="it-IT"/>
        </w:rPr>
        <w:t>Cilësia e zbatimit dhe zgjidhja e problemeve operacionale.</w:t>
      </w:r>
    </w:p>
    <w:p w14:paraId="56C57AA4" w14:textId="77777777" w:rsidR="00FA57AD" w:rsidRPr="001E0A4F" w:rsidRDefault="00FA57AD" w:rsidP="00FA57AD">
      <w:pPr>
        <w:spacing w:line="278" w:lineRule="auto"/>
      </w:pPr>
      <w:r w:rsidRPr="001E0A4F">
        <w:t>Treguesit SMART</w:t>
      </w:r>
    </w:p>
    <w:p w14:paraId="70FED6DE" w14:textId="77777777" w:rsidR="00FA57AD" w:rsidRPr="001E0A4F" w:rsidRDefault="00FA57AD" w:rsidP="00FA57AD">
      <w:pPr>
        <w:numPr>
          <w:ilvl w:val="0"/>
          <w:numId w:val="41"/>
        </w:numPr>
        <w:spacing w:line="278" w:lineRule="auto"/>
      </w:pPr>
      <w:r w:rsidRPr="001E0A4F">
        <w:t>Trajnimi dhe certifikimi i të paktën 50 punonjësve publikë të përfshirë në QKB, MEKI, AKSHI dhe administratë deri në mes të vitit 2026.</w:t>
      </w:r>
    </w:p>
    <w:p w14:paraId="7B85F510" w14:textId="77777777" w:rsidR="00FA57AD" w:rsidRPr="001E0A4F" w:rsidRDefault="00FA57AD" w:rsidP="00FA57AD">
      <w:pPr>
        <w:numPr>
          <w:ilvl w:val="0"/>
          <w:numId w:val="41"/>
        </w:numPr>
        <w:spacing w:line="278" w:lineRule="auto"/>
        <w:rPr>
          <w:lang w:val="it-IT"/>
        </w:rPr>
      </w:pPr>
      <w:r w:rsidRPr="001E0A4F">
        <w:rPr>
          <w:lang w:val="it-IT"/>
        </w:rPr>
        <w:t>Rezultat mesatar i testeve pas trajnimit jo më pak se 80%.</w:t>
      </w:r>
    </w:p>
    <w:p w14:paraId="5D174EBD" w14:textId="77777777" w:rsidR="00FA57AD" w:rsidRPr="001E0A4F" w:rsidRDefault="00FA57AD" w:rsidP="00FA57AD">
      <w:pPr>
        <w:numPr>
          <w:ilvl w:val="0"/>
          <w:numId w:val="41"/>
        </w:numPr>
        <w:spacing w:line="278" w:lineRule="auto"/>
        <w:rPr>
          <w:lang w:val="it-IT"/>
        </w:rPr>
      </w:pPr>
      <w:r w:rsidRPr="001E0A4F">
        <w:rPr>
          <w:lang w:val="it-IT"/>
        </w:rPr>
        <w:t>Reduktimi i kohës së regjistrimit të EEIG-ve në ≤ 10 ditë pune deri në fund të vitit 2027.</w:t>
      </w:r>
    </w:p>
    <w:p w14:paraId="6234801A" w14:textId="77777777" w:rsidR="00FA57AD" w:rsidRPr="001E0A4F" w:rsidRDefault="00FA57AD" w:rsidP="00FA57AD">
      <w:pPr>
        <w:numPr>
          <w:ilvl w:val="0"/>
          <w:numId w:val="41"/>
        </w:numPr>
        <w:spacing w:line="278" w:lineRule="auto"/>
      </w:pPr>
      <w:r w:rsidRPr="001E0A4F">
        <w:t>Integrimi i modulit të regjistrimit me sistemin BRIS të BE deri në fund të vitit 2027.</w:t>
      </w:r>
    </w:p>
    <w:p w14:paraId="13233E50" w14:textId="77777777" w:rsidR="00FA57AD" w:rsidRPr="001E0A4F" w:rsidRDefault="00FA57AD" w:rsidP="00FA57AD">
      <w:pPr>
        <w:numPr>
          <w:ilvl w:val="0"/>
          <w:numId w:val="41"/>
        </w:numPr>
        <w:spacing w:line="278" w:lineRule="auto"/>
      </w:pPr>
      <w:r w:rsidRPr="001E0A4F">
        <w:t>Të paktën 80% e rekomandimeve të ngritura në raportet tremujore të zbatohen brenda 6 muajve.</w:t>
      </w:r>
    </w:p>
    <w:p w14:paraId="4A1A46DF" w14:textId="77777777" w:rsidR="00FA57AD" w:rsidRPr="001E0A4F" w:rsidRDefault="00FA57AD" w:rsidP="00FA57AD">
      <w:pPr>
        <w:numPr>
          <w:ilvl w:val="0"/>
          <w:numId w:val="41"/>
        </w:numPr>
        <w:spacing w:line="278" w:lineRule="auto"/>
        <w:rPr>
          <w:lang w:val="it-IT"/>
        </w:rPr>
      </w:pPr>
      <w:r w:rsidRPr="001E0A4F">
        <w:rPr>
          <w:lang w:val="it-IT"/>
        </w:rPr>
        <w:t>Koha mesatare e zgjidhjes së problemeve operative ≤ 90 ditë.</w:t>
      </w:r>
    </w:p>
    <w:p w14:paraId="6D1DC19C" w14:textId="77777777" w:rsidR="00FA57AD" w:rsidRPr="001E0A4F" w:rsidRDefault="00FA57AD" w:rsidP="00FA57AD">
      <w:pPr>
        <w:spacing w:line="278" w:lineRule="auto"/>
        <w:rPr>
          <w:lang w:val="it-IT"/>
        </w:rPr>
      </w:pPr>
    </w:p>
    <w:p w14:paraId="29996D64" w14:textId="77777777" w:rsidR="00FA57AD" w:rsidRPr="001E0A4F" w:rsidRDefault="00FA57AD" w:rsidP="00FA57AD">
      <w:pPr>
        <w:spacing w:line="278" w:lineRule="auto"/>
        <w:rPr>
          <w:b/>
          <w:bCs/>
          <w:lang w:val="it-IT"/>
        </w:rPr>
      </w:pPr>
      <w:r w:rsidRPr="001E0A4F">
        <w:rPr>
          <w:b/>
          <w:bCs/>
          <w:lang w:val="it-IT"/>
        </w:rPr>
        <w:t>Performanca, qarkullimi dhe kontributi fiskal</w:t>
      </w:r>
    </w:p>
    <w:p w14:paraId="7E066892" w14:textId="77777777" w:rsidR="00FA57AD" w:rsidRPr="001E0A4F" w:rsidRDefault="00FA57AD" w:rsidP="00FA57AD">
      <w:pPr>
        <w:spacing w:line="278" w:lineRule="auto"/>
        <w:rPr>
          <w:lang w:val="it-IT"/>
        </w:rPr>
      </w:pPr>
      <w:r w:rsidRPr="001E0A4F">
        <w:rPr>
          <w:lang w:val="it-IT"/>
        </w:rPr>
        <w:t>Kriteret e vlerësimit</w:t>
      </w:r>
    </w:p>
    <w:p w14:paraId="56E6A1AC" w14:textId="77777777" w:rsidR="00FA57AD" w:rsidRPr="001E0A4F" w:rsidRDefault="00FA57AD" w:rsidP="00FA57AD">
      <w:pPr>
        <w:numPr>
          <w:ilvl w:val="0"/>
          <w:numId w:val="42"/>
        </w:numPr>
        <w:spacing w:line="278" w:lineRule="auto"/>
        <w:rPr>
          <w:lang w:val="it-IT"/>
        </w:rPr>
      </w:pPr>
      <w:r w:rsidRPr="001E0A4F">
        <w:rPr>
          <w:lang w:val="it-IT"/>
        </w:rPr>
        <w:t>Nxitja e krijimit dhe aktivitetit të EEIG-ve.</w:t>
      </w:r>
    </w:p>
    <w:p w14:paraId="68D52E68" w14:textId="77777777" w:rsidR="00FA57AD" w:rsidRPr="001E0A4F" w:rsidRDefault="00FA57AD" w:rsidP="00FA57AD">
      <w:pPr>
        <w:numPr>
          <w:ilvl w:val="0"/>
          <w:numId w:val="42"/>
        </w:numPr>
        <w:spacing w:line="278" w:lineRule="auto"/>
      </w:pPr>
      <w:r w:rsidRPr="001E0A4F">
        <w:t>Performanca financiare e grupimeve.</w:t>
      </w:r>
    </w:p>
    <w:p w14:paraId="55622D56" w14:textId="77777777" w:rsidR="00FA57AD" w:rsidRPr="001E0A4F" w:rsidRDefault="00FA57AD" w:rsidP="00FA57AD">
      <w:pPr>
        <w:numPr>
          <w:ilvl w:val="0"/>
          <w:numId w:val="42"/>
        </w:numPr>
        <w:spacing w:line="278" w:lineRule="auto"/>
      </w:pPr>
      <w:r w:rsidRPr="001E0A4F">
        <w:t>Kontributi në të ardhurat publike dhe investime.</w:t>
      </w:r>
    </w:p>
    <w:p w14:paraId="3272291D" w14:textId="77777777" w:rsidR="00FA57AD" w:rsidRPr="001E0A4F" w:rsidRDefault="00FA57AD" w:rsidP="00FA57AD">
      <w:pPr>
        <w:spacing w:line="278" w:lineRule="auto"/>
      </w:pPr>
      <w:r w:rsidRPr="001E0A4F">
        <w:t>Treguesit SMART</w:t>
      </w:r>
    </w:p>
    <w:p w14:paraId="60A01473" w14:textId="77777777" w:rsidR="00FA57AD" w:rsidRPr="001E0A4F" w:rsidRDefault="00FA57AD" w:rsidP="00FA57AD">
      <w:pPr>
        <w:numPr>
          <w:ilvl w:val="0"/>
          <w:numId w:val="43"/>
        </w:numPr>
        <w:spacing w:line="278" w:lineRule="auto"/>
      </w:pPr>
      <w:r w:rsidRPr="001E0A4F">
        <w:t>Krijimi i të paktën:</w:t>
      </w:r>
    </w:p>
    <w:p w14:paraId="783D7496" w14:textId="77777777" w:rsidR="00FA57AD" w:rsidRPr="001E0A4F" w:rsidRDefault="00FA57AD" w:rsidP="00FA57AD">
      <w:pPr>
        <w:numPr>
          <w:ilvl w:val="1"/>
          <w:numId w:val="43"/>
        </w:numPr>
        <w:spacing w:line="278" w:lineRule="auto"/>
      </w:pPr>
      <w:r w:rsidRPr="001E0A4F">
        <w:t>6 EEIG deri në fund të 2027,</w:t>
      </w:r>
    </w:p>
    <w:p w14:paraId="68AEA583" w14:textId="77777777" w:rsidR="00FA57AD" w:rsidRPr="001E0A4F" w:rsidRDefault="00FA57AD" w:rsidP="00FA57AD">
      <w:pPr>
        <w:numPr>
          <w:ilvl w:val="1"/>
          <w:numId w:val="43"/>
        </w:numPr>
        <w:spacing w:line="278" w:lineRule="auto"/>
      </w:pPr>
      <w:r w:rsidRPr="001E0A4F">
        <w:t>15 deri në 2028,</w:t>
      </w:r>
    </w:p>
    <w:p w14:paraId="0F1078B8" w14:textId="77777777" w:rsidR="00FA57AD" w:rsidRPr="001E0A4F" w:rsidRDefault="00FA57AD" w:rsidP="00FA57AD">
      <w:pPr>
        <w:numPr>
          <w:ilvl w:val="1"/>
          <w:numId w:val="43"/>
        </w:numPr>
        <w:spacing w:line="278" w:lineRule="auto"/>
      </w:pPr>
      <w:r w:rsidRPr="001E0A4F">
        <w:t>20 deri në fund të 2029.</w:t>
      </w:r>
    </w:p>
    <w:p w14:paraId="05F3F46D" w14:textId="77777777" w:rsidR="00FA57AD" w:rsidRPr="001E0A4F" w:rsidRDefault="00FA57AD" w:rsidP="00FA57AD">
      <w:pPr>
        <w:numPr>
          <w:ilvl w:val="0"/>
          <w:numId w:val="43"/>
        </w:numPr>
        <w:spacing w:line="278" w:lineRule="auto"/>
      </w:pPr>
      <w:r w:rsidRPr="001E0A4F">
        <w:t>Qarkullim total minimal i gjeneruar nga EEIG-të:</w:t>
      </w:r>
    </w:p>
    <w:p w14:paraId="7AF4BB4E" w14:textId="77777777" w:rsidR="00FA57AD" w:rsidRPr="001E0A4F" w:rsidRDefault="00FA57AD" w:rsidP="00FA57AD">
      <w:pPr>
        <w:numPr>
          <w:ilvl w:val="1"/>
          <w:numId w:val="43"/>
        </w:numPr>
        <w:spacing w:line="278" w:lineRule="auto"/>
      </w:pPr>
      <w:r w:rsidRPr="001E0A4F">
        <w:t>150 milionë lekë deri në 2027,</w:t>
      </w:r>
    </w:p>
    <w:p w14:paraId="19C2AB01" w14:textId="77777777" w:rsidR="00FA57AD" w:rsidRPr="001E0A4F" w:rsidRDefault="00FA57AD" w:rsidP="00FA57AD">
      <w:pPr>
        <w:numPr>
          <w:ilvl w:val="1"/>
          <w:numId w:val="43"/>
        </w:numPr>
        <w:spacing w:line="278" w:lineRule="auto"/>
      </w:pPr>
      <w:r w:rsidRPr="001E0A4F">
        <w:t>350 milionë lekë deri në 2029.</w:t>
      </w:r>
    </w:p>
    <w:p w14:paraId="5C270F04" w14:textId="77777777" w:rsidR="00FA57AD" w:rsidRPr="001E0A4F" w:rsidRDefault="00FA57AD" w:rsidP="00FA57AD">
      <w:pPr>
        <w:numPr>
          <w:ilvl w:val="0"/>
          <w:numId w:val="43"/>
        </w:numPr>
        <w:spacing w:line="278" w:lineRule="auto"/>
        <w:rPr>
          <w:lang w:val="it-IT"/>
        </w:rPr>
      </w:pPr>
      <w:r w:rsidRPr="001E0A4F">
        <w:rPr>
          <w:lang w:val="it-IT"/>
        </w:rPr>
        <w:t>Investime të mobilizuara në projekte ndërkufitare ≥ 250 milionë lekë deri në 2029.</w:t>
      </w:r>
    </w:p>
    <w:p w14:paraId="6177FB7F" w14:textId="77777777" w:rsidR="00FA57AD" w:rsidRPr="001E0A4F" w:rsidRDefault="00FA57AD" w:rsidP="00FA57AD">
      <w:pPr>
        <w:numPr>
          <w:ilvl w:val="0"/>
          <w:numId w:val="43"/>
        </w:numPr>
        <w:spacing w:line="278" w:lineRule="auto"/>
      </w:pPr>
      <w:r w:rsidRPr="001E0A4F">
        <w:t>Kontribut fiskal vjetor (tatim-fitimi, TVSH, kontribute, taksa të tjera) i raportuar çdo vit.</w:t>
      </w:r>
    </w:p>
    <w:p w14:paraId="52F81851" w14:textId="77777777" w:rsidR="00FA57AD" w:rsidRPr="001E0A4F" w:rsidRDefault="00FA57AD" w:rsidP="00FA57AD">
      <w:pPr>
        <w:numPr>
          <w:ilvl w:val="0"/>
          <w:numId w:val="43"/>
        </w:numPr>
        <w:spacing w:line="278" w:lineRule="auto"/>
        <w:rPr>
          <w:lang w:val="it-IT"/>
        </w:rPr>
      </w:pPr>
      <w:r w:rsidRPr="001E0A4F">
        <w:rPr>
          <w:lang w:val="it-IT"/>
        </w:rPr>
        <w:t>Raport kosto–përfitim minimal 4:1 deri në 2029.</w:t>
      </w:r>
    </w:p>
    <w:p w14:paraId="12C9CBD2" w14:textId="77777777" w:rsidR="00FA57AD" w:rsidRPr="001E0A4F" w:rsidRDefault="00FA57AD" w:rsidP="00FA57AD">
      <w:pPr>
        <w:numPr>
          <w:ilvl w:val="0"/>
          <w:numId w:val="43"/>
        </w:numPr>
        <w:spacing w:line="278" w:lineRule="auto"/>
        <w:rPr>
          <w:lang w:val="it-IT"/>
        </w:rPr>
      </w:pPr>
      <w:r w:rsidRPr="001E0A4F">
        <w:rPr>
          <w:lang w:val="it-IT"/>
        </w:rPr>
        <w:lastRenderedPageBreak/>
        <w:t>Kthim mbi investimin publik (ROI) ≥ 200% deri në 2029.</w:t>
      </w:r>
    </w:p>
    <w:p w14:paraId="629CFC72" w14:textId="77777777" w:rsidR="00FA57AD" w:rsidRDefault="00FA57AD" w:rsidP="00FA57AD">
      <w:pPr>
        <w:numPr>
          <w:ilvl w:val="0"/>
          <w:numId w:val="43"/>
        </w:numPr>
        <w:spacing w:line="278" w:lineRule="auto"/>
        <w:rPr>
          <w:lang w:val="it-IT"/>
        </w:rPr>
      </w:pPr>
      <w:r w:rsidRPr="001E0A4F">
        <w:rPr>
          <w:lang w:val="it-IT"/>
        </w:rPr>
        <w:t>Përqindja e EEIG-ve me pjesëmarrje partnerësh nga BE/EEA ≥ 50% deri në vitin 2029.</w:t>
      </w:r>
    </w:p>
    <w:p w14:paraId="3B8D945B" w14:textId="77777777" w:rsidR="00FA57AD" w:rsidRPr="001E0A4F" w:rsidRDefault="00FA57AD" w:rsidP="00FA57AD">
      <w:pPr>
        <w:spacing w:line="278" w:lineRule="auto"/>
        <w:ind w:left="360"/>
        <w:rPr>
          <w:b/>
          <w:bCs/>
          <w:lang w:val="it-IT"/>
        </w:rPr>
      </w:pPr>
      <w:r w:rsidRPr="001E0A4F">
        <w:rPr>
          <w:b/>
          <w:bCs/>
          <w:lang w:val="it-IT"/>
        </w:rPr>
        <w:t>Objektivat socialë – Punësim, kapacitete dhe ndikim për konsumatorët</w:t>
      </w:r>
    </w:p>
    <w:p w14:paraId="418132F6" w14:textId="77777777" w:rsidR="00FA57AD" w:rsidRPr="001E0A4F" w:rsidRDefault="00FA57AD" w:rsidP="00FA57AD">
      <w:pPr>
        <w:spacing w:line="278" w:lineRule="auto"/>
        <w:ind w:left="360"/>
      </w:pPr>
      <w:r w:rsidRPr="001E0A4F">
        <w:t>Kriteret e vlerësimit</w:t>
      </w:r>
    </w:p>
    <w:p w14:paraId="148CE149" w14:textId="77777777" w:rsidR="00FA57AD" w:rsidRPr="001E0A4F" w:rsidRDefault="00FA57AD" w:rsidP="00FA57AD">
      <w:pPr>
        <w:numPr>
          <w:ilvl w:val="0"/>
          <w:numId w:val="44"/>
        </w:numPr>
        <w:spacing w:line="278" w:lineRule="auto"/>
        <w:rPr>
          <w:lang w:val="it-IT"/>
        </w:rPr>
      </w:pPr>
      <w:r w:rsidRPr="001E0A4F">
        <w:rPr>
          <w:lang w:val="it-IT"/>
        </w:rPr>
        <w:t>Krijimi i vendeve të reja të punës.</w:t>
      </w:r>
    </w:p>
    <w:p w14:paraId="7BAB5FCB" w14:textId="77777777" w:rsidR="00FA57AD" w:rsidRPr="001E0A4F" w:rsidRDefault="00FA57AD" w:rsidP="00FA57AD">
      <w:pPr>
        <w:numPr>
          <w:ilvl w:val="0"/>
          <w:numId w:val="44"/>
        </w:numPr>
        <w:spacing w:line="278" w:lineRule="auto"/>
        <w:rPr>
          <w:lang w:val="it-IT"/>
        </w:rPr>
      </w:pPr>
      <w:r w:rsidRPr="001E0A4F">
        <w:rPr>
          <w:lang w:val="it-IT"/>
        </w:rPr>
        <w:t>Forcimi i kompetencave profesionale të sipërmarrësve dhe punonjësve.</w:t>
      </w:r>
    </w:p>
    <w:p w14:paraId="7886EA60" w14:textId="77777777" w:rsidR="00FA57AD" w:rsidRPr="001E0A4F" w:rsidRDefault="00FA57AD" w:rsidP="00FA57AD">
      <w:pPr>
        <w:numPr>
          <w:ilvl w:val="0"/>
          <w:numId w:val="44"/>
        </w:numPr>
        <w:spacing w:line="278" w:lineRule="auto"/>
        <w:rPr>
          <w:lang w:val="it-IT"/>
        </w:rPr>
      </w:pPr>
      <w:r w:rsidRPr="001E0A4F">
        <w:rPr>
          <w:lang w:val="it-IT"/>
        </w:rPr>
        <w:t>Ndikimi te konsumatorët dhe tregjet.</w:t>
      </w:r>
    </w:p>
    <w:p w14:paraId="6ADA59FC" w14:textId="77777777" w:rsidR="00FA57AD" w:rsidRPr="001E0A4F" w:rsidRDefault="00FA57AD" w:rsidP="00FA57AD">
      <w:pPr>
        <w:spacing w:line="278" w:lineRule="auto"/>
        <w:ind w:left="360"/>
      </w:pPr>
      <w:r w:rsidRPr="001E0A4F">
        <w:t>Treguesit SMART</w:t>
      </w:r>
    </w:p>
    <w:p w14:paraId="55BB1527" w14:textId="77777777" w:rsidR="00FA57AD" w:rsidRPr="001E0A4F" w:rsidRDefault="00FA57AD" w:rsidP="00FA57AD">
      <w:pPr>
        <w:numPr>
          <w:ilvl w:val="0"/>
          <w:numId w:val="45"/>
        </w:numPr>
        <w:spacing w:line="278" w:lineRule="auto"/>
      </w:pPr>
      <w:r w:rsidRPr="001E0A4F">
        <w:t>Krijimi i të paktën 120 vendeve të reja pune direkte deri në fund të vitit 2029.</w:t>
      </w:r>
    </w:p>
    <w:p w14:paraId="052755B5" w14:textId="77777777" w:rsidR="00FA57AD" w:rsidRPr="001E0A4F" w:rsidRDefault="00FA57AD" w:rsidP="00FA57AD">
      <w:pPr>
        <w:numPr>
          <w:ilvl w:val="0"/>
          <w:numId w:val="45"/>
        </w:numPr>
        <w:spacing w:line="278" w:lineRule="auto"/>
      </w:pPr>
      <w:r w:rsidRPr="001E0A4F">
        <w:t>Trajnimi i të paktën 200 punonjësve dhe sipërmarrësve të EEIG-ve deri në 2029.</w:t>
      </w:r>
    </w:p>
    <w:p w14:paraId="510FC0BE" w14:textId="77777777" w:rsidR="00FA57AD" w:rsidRPr="001E0A4F" w:rsidRDefault="00FA57AD" w:rsidP="00FA57AD">
      <w:pPr>
        <w:numPr>
          <w:ilvl w:val="0"/>
          <w:numId w:val="45"/>
        </w:numPr>
        <w:spacing w:line="278" w:lineRule="auto"/>
      </w:pPr>
      <w:r w:rsidRPr="001E0A4F">
        <w:t>70% e pjesëmarrësve raportojnë përmirësim të ndjeshëm të aftësive profesionale.</w:t>
      </w:r>
    </w:p>
    <w:p w14:paraId="64621782" w14:textId="77777777" w:rsidR="00FA57AD" w:rsidRPr="001E0A4F" w:rsidRDefault="00FA57AD" w:rsidP="00FA57AD">
      <w:pPr>
        <w:numPr>
          <w:ilvl w:val="0"/>
          <w:numId w:val="45"/>
        </w:numPr>
        <w:spacing w:line="278" w:lineRule="auto"/>
      </w:pPr>
      <w:r w:rsidRPr="001E0A4F">
        <w:t>Identifikimi i të paktën 2 tregjeve ku vërehet rritje e ofertës së shërbimeve deri në 2029.</w:t>
      </w:r>
    </w:p>
    <w:p w14:paraId="222CB1F1" w14:textId="77777777" w:rsidR="00FA57AD" w:rsidRPr="001E0A4F" w:rsidRDefault="00FA57AD" w:rsidP="00FA57AD">
      <w:pPr>
        <w:numPr>
          <w:ilvl w:val="0"/>
          <w:numId w:val="45"/>
        </w:numPr>
        <w:spacing w:line="278" w:lineRule="auto"/>
      </w:pPr>
      <w:r w:rsidRPr="001E0A4F">
        <w:t>Identifikimi i të paktën 1 tregu me ulje të çmimeve ose rritje cilësie deri në fund të 2029.</w:t>
      </w:r>
    </w:p>
    <w:p w14:paraId="4BB46722" w14:textId="65D7797B" w:rsidR="00FA57AD" w:rsidRPr="008570A6" w:rsidRDefault="00FA57AD" w:rsidP="00BE6D38">
      <w:pPr>
        <w:spacing w:line="276" w:lineRule="auto"/>
        <w:jc w:val="both"/>
        <w:rPr>
          <w:b/>
          <w:szCs w:val="24"/>
        </w:rPr>
        <w:sectPr w:rsidR="00FA57AD" w:rsidRPr="008570A6" w:rsidSect="00BE6D38">
          <w:headerReference w:type="even" r:id="rId11"/>
          <w:footerReference w:type="default" r:id="rId12"/>
          <w:footnotePr>
            <w:numRestart w:val="eachSect"/>
          </w:footnotePr>
          <w:pgSz w:w="11907" w:h="16840" w:code="9"/>
          <w:pgMar w:top="680" w:right="851" w:bottom="680" w:left="851" w:header="284" w:footer="284" w:gutter="0"/>
          <w:cols w:space="708"/>
          <w:docGrid w:linePitch="360"/>
        </w:sectPr>
      </w:pPr>
    </w:p>
    <w:p w14:paraId="62E56DAC" w14:textId="77777777" w:rsidR="00BE6D38" w:rsidRPr="00124E92" w:rsidRDefault="00BE6D38" w:rsidP="00BE6D38">
      <w:pPr>
        <w:spacing w:line="276" w:lineRule="auto"/>
        <w:jc w:val="both"/>
        <w:rPr>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Raporti i vlerësimit të ndikimit - Shtojca 2/a</w:t>
      </w:r>
    </w:p>
    <w:p w14:paraId="16AD5606"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6C57FA1F" w14:textId="10E66A3C" w:rsidR="00E00D14" w:rsidRDefault="00E00D14" w:rsidP="00E00D14">
      <w:pPr>
        <w:spacing w:line="276" w:lineRule="auto"/>
        <w:rPr>
          <w:rStyle w:val="Strong"/>
          <w:rFonts w:ascii="Times New Roman" w:hAnsi="Times New Roman" w:cs="Times New Roman"/>
          <w:sz w:val="24"/>
          <w:szCs w:val="24"/>
          <w:lang w:val="sq-AL"/>
        </w:rPr>
      </w:pPr>
      <w:r w:rsidRPr="00124E92">
        <w:rPr>
          <w:rStyle w:val="Strong"/>
          <w:rFonts w:ascii="Times New Roman" w:hAnsi="Times New Roman" w:cs="Times New Roman"/>
          <w:i/>
          <w:iCs/>
          <w:sz w:val="24"/>
          <w:szCs w:val="24"/>
          <w:lang w:val="sq-AL"/>
        </w:rPr>
        <w:t>Tabela: Vlera aktuale neto në total (VAN) - kostot dhe përfitimet me vlerë monetare të përcaktuar në milionë lekë e zbritur për 10 vjet (Vlera aktuale e kostos dhe vlera aktuale e përfitimit); krahasuar me status quo-në</w:t>
      </w:r>
    </w:p>
    <w:p w14:paraId="733AE80A" w14:textId="4D25A5AB" w:rsidR="00CF092F" w:rsidRDefault="00E00D14" w:rsidP="00E00D14">
      <w:pPr>
        <w:spacing w:line="276" w:lineRule="auto"/>
        <w:rPr>
          <w:rStyle w:val="Strong"/>
          <w:rFonts w:ascii="Times New Roman" w:hAnsi="Times New Roman" w:cs="Times New Roman"/>
          <w:b w:val="0"/>
          <w:bCs w:val="0"/>
          <w:sz w:val="24"/>
          <w:szCs w:val="24"/>
          <w:lang w:val="sq-AL"/>
        </w:rPr>
      </w:pPr>
      <w:r w:rsidRPr="00181AC9">
        <w:rPr>
          <w:rStyle w:val="Strong"/>
          <w:rFonts w:ascii="Times New Roman" w:hAnsi="Times New Roman" w:cs="Times New Roman"/>
          <w:b w:val="0"/>
          <w:bCs w:val="0"/>
          <w:sz w:val="24"/>
          <w:szCs w:val="24"/>
          <w:lang w:val="sq-AL"/>
        </w:rPr>
        <w:t>Për kryerjen e analizës së mëposhtme jemi fokusuar te përfitimet më kryesore të përmenduara më lart</w:t>
      </w:r>
      <w:r w:rsidR="00CF092F">
        <w:rPr>
          <w:rStyle w:val="Strong"/>
          <w:rFonts w:ascii="Times New Roman" w:hAnsi="Times New Roman" w:cs="Times New Roman"/>
          <w:b w:val="0"/>
          <w:bCs w:val="0"/>
          <w:sz w:val="24"/>
          <w:szCs w:val="24"/>
          <w:lang w:val="sq-AL"/>
        </w:rPr>
        <w:t>.</w:t>
      </w:r>
    </w:p>
    <w:p w14:paraId="062365B6" w14:textId="7AEE864D" w:rsidR="00E00D14" w:rsidRPr="0019607C" w:rsidRDefault="00CF092F" w:rsidP="00E00D14">
      <w:pPr>
        <w:spacing w:line="276" w:lineRule="auto"/>
        <w:rPr>
          <w:rStyle w:val="Strong"/>
          <w:rFonts w:ascii="Times New Roman" w:hAnsi="Times New Roman" w:cs="Times New Roman"/>
          <w:sz w:val="24"/>
          <w:lang w:val="sq-AL"/>
        </w:rPr>
      </w:pPr>
      <w:r w:rsidRPr="0019607C">
        <w:rPr>
          <w:rStyle w:val="Strong"/>
          <w:rFonts w:ascii="Times New Roman" w:hAnsi="Times New Roman" w:cs="Times New Roman"/>
          <w:b w:val="0"/>
          <w:bCs w:val="0"/>
          <w:sz w:val="24"/>
          <w:szCs w:val="24"/>
          <w:lang w:val="sq-AL"/>
        </w:rPr>
        <w:t>Shifrat në tabelë janë të shprehura në milionë (000 000) Lekë.</w:t>
      </w:r>
      <w:r w:rsidR="00E00D14" w:rsidRPr="0019607C">
        <w:rPr>
          <w:rStyle w:val="Strong"/>
          <w:rFonts w:ascii="Times New Roman" w:hAnsi="Times New Roman" w:cs="Times New Roman"/>
          <w:sz w:val="24"/>
          <w:szCs w:val="24"/>
          <w:lang w:val="sq-AL"/>
        </w:rPr>
        <w:fldChar w:fldCharType="begin"/>
      </w:r>
      <w:r w:rsidR="00E00D14" w:rsidRPr="0019607C">
        <w:rPr>
          <w:rStyle w:val="Strong"/>
          <w:rFonts w:ascii="Times New Roman" w:hAnsi="Times New Roman" w:cs="Times New Roman"/>
          <w:sz w:val="24"/>
          <w:szCs w:val="24"/>
          <w:lang w:val="sq-AL"/>
        </w:rPr>
        <w:instrText xml:space="preserve"> LINK Excel.SheetBinaryMacroEnabled.12 "C:\\Users\\nako\\Downloads\\Shembull i llogaritjes se Costo  perfitimeve  te RIAs - CBA calculation alb.xlsb" "Tabela Perfundimtare !R2C1:R21C11" \a \f 5 \h  \* MERGEFORMAT </w:instrText>
      </w:r>
      <w:r w:rsidR="00E00D14" w:rsidRPr="0019607C">
        <w:rPr>
          <w:rStyle w:val="Strong"/>
          <w:rFonts w:ascii="Times New Roman" w:hAnsi="Times New Roman" w:cs="Times New Roman"/>
          <w:sz w:val="24"/>
          <w:szCs w:val="24"/>
          <w:lang w:val="sq-AL"/>
        </w:rPr>
        <w:fldChar w:fldCharType="end"/>
      </w:r>
    </w:p>
    <w:p w14:paraId="1701A0B5" w14:textId="77777777" w:rsidR="00E00D14" w:rsidRPr="001155AF" w:rsidRDefault="00E00D14" w:rsidP="00E00D1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00D14" w:rsidRPr="00E139C5" w14:paraId="604C6FE2" w14:textId="77777777" w:rsidTr="00421C33">
        <w:trPr>
          <w:trHeight w:val="255"/>
        </w:trPr>
        <w:tc>
          <w:tcPr>
            <w:tcW w:w="3145" w:type="dxa"/>
            <w:shd w:val="clear" w:color="auto" w:fill="F2F2F2" w:themeFill="background1" w:themeFillShade="F2"/>
            <w:hideMark/>
          </w:tcPr>
          <w:p w14:paraId="347EEBF6" w14:textId="77777777" w:rsidR="00E00D14" w:rsidRPr="001155AF" w:rsidRDefault="00E00D14" w:rsidP="00421C33">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042F1CA7" w14:textId="77777777" w:rsidR="00E00D14" w:rsidRPr="00E139C5" w:rsidRDefault="00E00D14" w:rsidP="00421C33">
            <w:pPr>
              <w:spacing w:line="276" w:lineRule="auto"/>
              <w:ind w:left="-108" w:firstLine="108"/>
              <w:rPr>
                <w:b/>
                <w:bCs/>
                <w:szCs w:val="24"/>
              </w:rPr>
            </w:pPr>
            <w:r w:rsidRPr="001155AF">
              <w:rPr>
                <w:b/>
                <w:bCs/>
                <w:szCs w:val="24"/>
                <w:lang w:val="sq-AL"/>
              </w:rPr>
              <w:t xml:space="preserve"> </w:t>
            </w:r>
            <w:r w:rsidRPr="00E139C5">
              <w:rPr>
                <w:b/>
                <w:bCs/>
                <w:szCs w:val="24"/>
              </w:rPr>
              <w:t xml:space="preserve">Viti 1 </w:t>
            </w:r>
          </w:p>
        </w:tc>
        <w:tc>
          <w:tcPr>
            <w:tcW w:w="1170" w:type="dxa"/>
            <w:shd w:val="clear" w:color="auto" w:fill="F2F2F2" w:themeFill="background1" w:themeFillShade="F2"/>
            <w:hideMark/>
          </w:tcPr>
          <w:p w14:paraId="1E6AF5CE" w14:textId="77777777" w:rsidR="00E00D14" w:rsidRPr="00E139C5" w:rsidRDefault="00E00D14" w:rsidP="00421C33">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864B016" w14:textId="77777777" w:rsidR="00E00D14" w:rsidRPr="00E139C5" w:rsidRDefault="00E00D14" w:rsidP="00421C33">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19C40413" w14:textId="77777777" w:rsidR="00E00D14" w:rsidRPr="00E139C5" w:rsidRDefault="00E00D14" w:rsidP="00421C33">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FDD1CB4" w14:textId="77777777" w:rsidR="00E00D14" w:rsidRPr="00E139C5" w:rsidRDefault="00E00D14" w:rsidP="00421C33">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30A2EA07" w14:textId="77777777" w:rsidR="00E00D14" w:rsidRPr="00E139C5" w:rsidRDefault="00E00D14" w:rsidP="00421C33">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74F8D0B4" w14:textId="77777777" w:rsidR="00E00D14" w:rsidRPr="00E139C5" w:rsidRDefault="00E00D14" w:rsidP="00421C33">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086B7225" w14:textId="77777777" w:rsidR="00E00D14" w:rsidRPr="00E139C5" w:rsidRDefault="00E00D14" w:rsidP="00421C33">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1D06A686" w14:textId="77777777" w:rsidR="00E00D14" w:rsidRPr="00E139C5" w:rsidRDefault="00E00D14" w:rsidP="00421C33">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232F152F" w14:textId="77777777" w:rsidR="00E00D14" w:rsidRPr="00E139C5" w:rsidRDefault="00E00D14" w:rsidP="00421C33">
            <w:pPr>
              <w:spacing w:line="276" w:lineRule="auto"/>
              <w:rPr>
                <w:b/>
                <w:bCs/>
                <w:szCs w:val="24"/>
              </w:rPr>
            </w:pPr>
            <w:r w:rsidRPr="00E139C5">
              <w:rPr>
                <w:b/>
                <w:bCs/>
                <w:szCs w:val="24"/>
              </w:rPr>
              <w:t xml:space="preserve"> Viti 10 </w:t>
            </w:r>
          </w:p>
        </w:tc>
      </w:tr>
      <w:tr w:rsidR="00E00D14" w:rsidRPr="00E139C5" w14:paraId="23EDB288" w14:textId="77777777" w:rsidTr="00421C33">
        <w:trPr>
          <w:trHeight w:val="255"/>
        </w:trPr>
        <w:tc>
          <w:tcPr>
            <w:tcW w:w="3145" w:type="dxa"/>
            <w:shd w:val="clear" w:color="auto" w:fill="F2F2F2" w:themeFill="background1" w:themeFillShade="F2"/>
            <w:hideMark/>
          </w:tcPr>
          <w:p w14:paraId="6F6D19B3" w14:textId="77777777" w:rsidR="00E00D14" w:rsidRPr="00E139C5" w:rsidRDefault="00E00D14" w:rsidP="00421C33">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14:paraId="477FD7BF" w14:textId="77777777" w:rsidR="00E00D14" w:rsidRPr="00E139C5" w:rsidRDefault="00E00D14" w:rsidP="00421C33">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0E848DA3" w14:textId="77777777" w:rsidR="00E00D14" w:rsidRPr="00E139C5" w:rsidRDefault="00E00D14" w:rsidP="00421C33">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0E3A5220" w14:textId="77777777" w:rsidR="00E00D14" w:rsidRPr="00E139C5" w:rsidRDefault="00E00D14" w:rsidP="00421C33">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6E6D5A08" w14:textId="77777777" w:rsidR="00E00D14" w:rsidRPr="00E139C5" w:rsidRDefault="00E00D14" w:rsidP="00421C33">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7423DEE3" w14:textId="77777777" w:rsidR="00E00D14" w:rsidRPr="00E139C5" w:rsidRDefault="00E00D14" w:rsidP="00421C33">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1F2A9F95" w14:textId="77777777" w:rsidR="00E00D14" w:rsidRPr="00E139C5" w:rsidRDefault="00E00D14" w:rsidP="00421C33">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4138C702" w14:textId="77777777" w:rsidR="00E00D14" w:rsidRPr="00E139C5" w:rsidRDefault="00E00D14" w:rsidP="00421C33">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3A377430" w14:textId="77777777" w:rsidR="00E00D14" w:rsidRPr="00E139C5" w:rsidRDefault="00E00D14" w:rsidP="00421C33">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7C7134D1" w14:textId="77777777" w:rsidR="00E00D14" w:rsidRPr="00E139C5" w:rsidRDefault="00E00D14" w:rsidP="00421C33">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1E043EE6" w14:textId="77777777" w:rsidR="00E00D14" w:rsidRPr="00E139C5" w:rsidRDefault="00E00D14" w:rsidP="00421C33">
            <w:pPr>
              <w:spacing w:line="276" w:lineRule="auto"/>
              <w:jc w:val="right"/>
              <w:rPr>
                <w:szCs w:val="24"/>
              </w:rPr>
            </w:pPr>
            <w:r w:rsidRPr="00E139C5">
              <w:rPr>
                <w:szCs w:val="24"/>
              </w:rPr>
              <w:t xml:space="preserve">                    0.65 </w:t>
            </w:r>
          </w:p>
        </w:tc>
      </w:tr>
      <w:tr w:rsidR="00E00D14" w:rsidRPr="00E139C5" w14:paraId="58CD3144" w14:textId="77777777" w:rsidTr="00421C33">
        <w:trPr>
          <w:trHeight w:val="255"/>
        </w:trPr>
        <w:tc>
          <w:tcPr>
            <w:tcW w:w="3145" w:type="dxa"/>
            <w:hideMark/>
          </w:tcPr>
          <w:p w14:paraId="70E6CEFD" w14:textId="77777777" w:rsidR="00E00D14" w:rsidRPr="00E139C5" w:rsidRDefault="00E00D14" w:rsidP="00421C33">
            <w:pPr>
              <w:spacing w:line="276" w:lineRule="auto"/>
              <w:rPr>
                <w:szCs w:val="24"/>
              </w:rPr>
            </w:pPr>
            <w:r w:rsidRPr="00E139C5">
              <w:rPr>
                <w:szCs w:val="24"/>
              </w:rPr>
              <w:t>Kosto për buxhetin - një herë</w:t>
            </w:r>
          </w:p>
        </w:tc>
        <w:tc>
          <w:tcPr>
            <w:tcW w:w="1350" w:type="dxa"/>
            <w:vAlign w:val="center"/>
          </w:tcPr>
          <w:p w14:paraId="619FB9F7" w14:textId="38518077" w:rsidR="00E00D14" w:rsidRPr="00181AC9" w:rsidRDefault="00E00D14" w:rsidP="00421C33">
            <w:pPr>
              <w:jc w:val="right"/>
              <w:rPr>
                <w:color w:val="000000"/>
              </w:rPr>
            </w:pPr>
          </w:p>
        </w:tc>
        <w:tc>
          <w:tcPr>
            <w:tcW w:w="1170" w:type="dxa"/>
            <w:vAlign w:val="center"/>
          </w:tcPr>
          <w:p w14:paraId="47AE34E3" w14:textId="77777777" w:rsidR="00E00D14" w:rsidRPr="00E139C5" w:rsidRDefault="00E00D14" w:rsidP="00421C33">
            <w:pPr>
              <w:spacing w:line="276" w:lineRule="auto"/>
              <w:ind w:left="-108" w:firstLine="108"/>
              <w:jc w:val="right"/>
              <w:rPr>
                <w:szCs w:val="24"/>
              </w:rPr>
            </w:pPr>
            <w:r>
              <w:rPr>
                <w:color w:val="000000"/>
              </w:rPr>
              <w:t> </w:t>
            </w:r>
          </w:p>
        </w:tc>
        <w:tc>
          <w:tcPr>
            <w:tcW w:w="1080" w:type="dxa"/>
            <w:vAlign w:val="center"/>
          </w:tcPr>
          <w:p w14:paraId="012FC17C" w14:textId="77777777" w:rsidR="00E00D14" w:rsidRPr="00E139C5" w:rsidRDefault="00E00D14" w:rsidP="00421C33">
            <w:pPr>
              <w:spacing w:line="276" w:lineRule="auto"/>
              <w:jc w:val="right"/>
              <w:rPr>
                <w:szCs w:val="24"/>
              </w:rPr>
            </w:pPr>
            <w:r>
              <w:rPr>
                <w:color w:val="000000"/>
              </w:rPr>
              <w:t> </w:t>
            </w:r>
          </w:p>
        </w:tc>
        <w:tc>
          <w:tcPr>
            <w:tcW w:w="1170" w:type="dxa"/>
            <w:vAlign w:val="center"/>
          </w:tcPr>
          <w:p w14:paraId="201E5D6F" w14:textId="77777777" w:rsidR="00E00D14" w:rsidRPr="00E139C5" w:rsidRDefault="00E00D14" w:rsidP="00421C33">
            <w:pPr>
              <w:spacing w:line="276" w:lineRule="auto"/>
              <w:jc w:val="right"/>
              <w:rPr>
                <w:szCs w:val="24"/>
              </w:rPr>
            </w:pPr>
            <w:r>
              <w:rPr>
                <w:color w:val="000000"/>
              </w:rPr>
              <w:t> </w:t>
            </w:r>
          </w:p>
        </w:tc>
        <w:tc>
          <w:tcPr>
            <w:tcW w:w="1080" w:type="dxa"/>
            <w:vAlign w:val="center"/>
          </w:tcPr>
          <w:p w14:paraId="47F32552"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55EB9065" w14:textId="77777777" w:rsidR="00E00D14" w:rsidRPr="00E139C5" w:rsidRDefault="00E00D14" w:rsidP="00421C33">
            <w:pPr>
              <w:spacing w:line="276" w:lineRule="auto"/>
              <w:jc w:val="right"/>
              <w:rPr>
                <w:szCs w:val="24"/>
              </w:rPr>
            </w:pPr>
            <w:r>
              <w:rPr>
                <w:color w:val="000000"/>
              </w:rPr>
              <w:t> </w:t>
            </w:r>
          </w:p>
        </w:tc>
        <w:tc>
          <w:tcPr>
            <w:tcW w:w="1080" w:type="dxa"/>
            <w:vAlign w:val="center"/>
          </w:tcPr>
          <w:p w14:paraId="490F4D81"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6B1D2D65"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59636C3C"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563C0D0B" w14:textId="77777777" w:rsidR="00E00D14" w:rsidRPr="00E139C5" w:rsidRDefault="00E00D14" w:rsidP="00421C33">
            <w:pPr>
              <w:spacing w:line="276" w:lineRule="auto"/>
              <w:jc w:val="right"/>
              <w:rPr>
                <w:szCs w:val="24"/>
              </w:rPr>
            </w:pPr>
            <w:r>
              <w:rPr>
                <w:color w:val="000000"/>
              </w:rPr>
              <w:t> </w:t>
            </w:r>
          </w:p>
        </w:tc>
      </w:tr>
      <w:tr w:rsidR="00E00D14" w:rsidRPr="00E139C5" w14:paraId="04E355FF" w14:textId="77777777" w:rsidTr="00421C33">
        <w:trPr>
          <w:trHeight w:val="255"/>
        </w:trPr>
        <w:tc>
          <w:tcPr>
            <w:tcW w:w="3145" w:type="dxa"/>
            <w:hideMark/>
          </w:tcPr>
          <w:p w14:paraId="52E7E87A" w14:textId="77777777" w:rsidR="00E00D14" w:rsidRPr="00E139C5" w:rsidRDefault="00E00D14" w:rsidP="00421C33">
            <w:pPr>
              <w:spacing w:line="276" w:lineRule="auto"/>
              <w:rPr>
                <w:szCs w:val="24"/>
              </w:rPr>
            </w:pPr>
            <w:r w:rsidRPr="00E139C5">
              <w:rPr>
                <w:szCs w:val="24"/>
              </w:rPr>
              <w:t>Kosto për buxhetin - në vazhdimësi</w:t>
            </w:r>
          </w:p>
        </w:tc>
        <w:tc>
          <w:tcPr>
            <w:tcW w:w="1350" w:type="dxa"/>
            <w:vAlign w:val="center"/>
          </w:tcPr>
          <w:p w14:paraId="25CE63F1" w14:textId="6724D3BD" w:rsidR="00E00D14" w:rsidRPr="00E139C5" w:rsidRDefault="00E00D14" w:rsidP="008570A6">
            <w:pPr>
              <w:spacing w:line="276" w:lineRule="auto"/>
              <w:ind w:left="-108" w:firstLine="108"/>
              <w:jc w:val="center"/>
              <w:rPr>
                <w:szCs w:val="24"/>
              </w:rPr>
            </w:pPr>
            <w:r>
              <w:rPr>
                <w:color w:val="000000"/>
              </w:rPr>
              <w:t> </w:t>
            </w:r>
          </w:p>
        </w:tc>
        <w:tc>
          <w:tcPr>
            <w:tcW w:w="1170" w:type="dxa"/>
            <w:vAlign w:val="center"/>
          </w:tcPr>
          <w:p w14:paraId="79DCE34C" w14:textId="0ADBE82F" w:rsidR="00E00D14" w:rsidRPr="00E139C5" w:rsidRDefault="00E00D14" w:rsidP="00421C33">
            <w:pPr>
              <w:spacing w:line="276" w:lineRule="auto"/>
              <w:ind w:left="-108" w:firstLine="108"/>
              <w:jc w:val="right"/>
              <w:rPr>
                <w:szCs w:val="24"/>
              </w:rPr>
            </w:pPr>
            <w:r>
              <w:rPr>
                <w:color w:val="000000"/>
              </w:rPr>
              <w:t> </w:t>
            </w:r>
          </w:p>
        </w:tc>
        <w:tc>
          <w:tcPr>
            <w:tcW w:w="1080" w:type="dxa"/>
            <w:vAlign w:val="center"/>
          </w:tcPr>
          <w:p w14:paraId="2A08D724" w14:textId="3167037B" w:rsidR="00E00D14" w:rsidRPr="00E139C5" w:rsidRDefault="00E00D14" w:rsidP="008570A6">
            <w:pPr>
              <w:spacing w:line="276" w:lineRule="auto"/>
              <w:jc w:val="center"/>
              <w:rPr>
                <w:szCs w:val="24"/>
              </w:rPr>
            </w:pPr>
            <w:r>
              <w:rPr>
                <w:color w:val="000000"/>
              </w:rPr>
              <w:t> </w:t>
            </w:r>
          </w:p>
        </w:tc>
        <w:tc>
          <w:tcPr>
            <w:tcW w:w="1170" w:type="dxa"/>
            <w:vAlign w:val="center"/>
          </w:tcPr>
          <w:p w14:paraId="303255B9" w14:textId="77777777" w:rsidR="00E00D14" w:rsidRPr="00E139C5" w:rsidRDefault="00E00D14" w:rsidP="00421C33">
            <w:pPr>
              <w:spacing w:line="276" w:lineRule="auto"/>
              <w:jc w:val="right"/>
              <w:rPr>
                <w:szCs w:val="24"/>
              </w:rPr>
            </w:pPr>
            <w:r>
              <w:rPr>
                <w:color w:val="000000"/>
              </w:rPr>
              <w:t> </w:t>
            </w:r>
          </w:p>
        </w:tc>
        <w:tc>
          <w:tcPr>
            <w:tcW w:w="1080" w:type="dxa"/>
            <w:vAlign w:val="center"/>
          </w:tcPr>
          <w:p w14:paraId="160F654A"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67AD7B82" w14:textId="77777777" w:rsidR="00E00D14" w:rsidRPr="00E139C5" w:rsidRDefault="00E00D14" w:rsidP="00421C33">
            <w:pPr>
              <w:spacing w:line="276" w:lineRule="auto"/>
              <w:jc w:val="right"/>
              <w:rPr>
                <w:szCs w:val="24"/>
              </w:rPr>
            </w:pPr>
            <w:r>
              <w:rPr>
                <w:color w:val="000000"/>
              </w:rPr>
              <w:t> </w:t>
            </w:r>
          </w:p>
        </w:tc>
        <w:tc>
          <w:tcPr>
            <w:tcW w:w="1080" w:type="dxa"/>
            <w:vAlign w:val="center"/>
          </w:tcPr>
          <w:p w14:paraId="056809D7"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034E27E5"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685D24CD" w14:textId="77777777" w:rsidR="00E00D14" w:rsidRPr="00E139C5" w:rsidRDefault="00E00D14" w:rsidP="00421C33">
            <w:pPr>
              <w:spacing w:line="276" w:lineRule="auto"/>
              <w:jc w:val="right"/>
              <w:rPr>
                <w:szCs w:val="24"/>
              </w:rPr>
            </w:pPr>
            <w:r>
              <w:rPr>
                <w:color w:val="000000"/>
              </w:rPr>
              <w:t> </w:t>
            </w:r>
          </w:p>
        </w:tc>
        <w:tc>
          <w:tcPr>
            <w:tcW w:w="1260" w:type="dxa"/>
            <w:vAlign w:val="center"/>
          </w:tcPr>
          <w:p w14:paraId="5859B78C" w14:textId="77777777" w:rsidR="00E00D14" w:rsidRPr="00E139C5" w:rsidRDefault="00E00D14" w:rsidP="00421C33">
            <w:pPr>
              <w:spacing w:line="276" w:lineRule="auto"/>
              <w:jc w:val="right"/>
              <w:rPr>
                <w:szCs w:val="24"/>
              </w:rPr>
            </w:pPr>
            <w:r>
              <w:rPr>
                <w:color w:val="000000"/>
              </w:rPr>
              <w:t> </w:t>
            </w:r>
          </w:p>
        </w:tc>
      </w:tr>
      <w:tr w:rsidR="00E00D14" w:rsidRPr="00E139C5" w14:paraId="02C993D8" w14:textId="77777777" w:rsidTr="00421C33">
        <w:trPr>
          <w:trHeight w:val="255"/>
        </w:trPr>
        <w:tc>
          <w:tcPr>
            <w:tcW w:w="3145" w:type="dxa"/>
            <w:hideMark/>
          </w:tcPr>
          <w:p w14:paraId="2066CCD7" w14:textId="77777777" w:rsidR="00E00D14" w:rsidRPr="00E139C5" w:rsidRDefault="00E00D14" w:rsidP="00421C33">
            <w:pPr>
              <w:spacing w:line="276" w:lineRule="auto"/>
              <w:rPr>
                <w:szCs w:val="24"/>
              </w:rPr>
            </w:pPr>
            <w:r w:rsidRPr="00E139C5">
              <w:rPr>
                <w:szCs w:val="24"/>
              </w:rPr>
              <w:t xml:space="preserve">Kosto për bizneset - një herë </w:t>
            </w:r>
          </w:p>
        </w:tc>
        <w:tc>
          <w:tcPr>
            <w:tcW w:w="1350" w:type="dxa"/>
            <w:vAlign w:val="center"/>
          </w:tcPr>
          <w:p w14:paraId="22CD063C" w14:textId="29BA2BED" w:rsidR="00E00D14" w:rsidRPr="00181AC9" w:rsidRDefault="00E00D14" w:rsidP="00421C33">
            <w:pPr>
              <w:jc w:val="right"/>
              <w:rPr>
                <w:color w:val="000000"/>
              </w:rPr>
            </w:pPr>
          </w:p>
        </w:tc>
        <w:tc>
          <w:tcPr>
            <w:tcW w:w="1170" w:type="dxa"/>
            <w:vAlign w:val="center"/>
          </w:tcPr>
          <w:p w14:paraId="2E74F321" w14:textId="6633DCA4" w:rsidR="00E00D14" w:rsidRPr="00181AC9" w:rsidRDefault="00E00D14" w:rsidP="00421C33">
            <w:pPr>
              <w:jc w:val="right"/>
              <w:rPr>
                <w:color w:val="000000"/>
              </w:rPr>
            </w:pPr>
          </w:p>
        </w:tc>
        <w:tc>
          <w:tcPr>
            <w:tcW w:w="1080" w:type="dxa"/>
            <w:vAlign w:val="center"/>
          </w:tcPr>
          <w:p w14:paraId="57A00FD4" w14:textId="6EA46C99" w:rsidR="00E00D14" w:rsidRPr="00181AC9" w:rsidRDefault="00E00D14" w:rsidP="00421C33">
            <w:pPr>
              <w:jc w:val="right"/>
              <w:rPr>
                <w:color w:val="000000"/>
              </w:rPr>
            </w:pPr>
          </w:p>
        </w:tc>
        <w:tc>
          <w:tcPr>
            <w:tcW w:w="1170" w:type="dxa"/>
            <w:vAlign w:val="center"/>
          </w:tcPr>
          <w:p w14:paraId="328C25DD" w14:textId="34E70E70" w:rsidR="00E00D14" w:rsidRPr="00181AC9" w:rsidRDefault="00E00D14" w:rsidP="00421C33">
            <w:pPr>
              <w:jc w:val="right"/>
              <w:rPr>
                <w:color w:val="000000"/>
              </w:rPr>
            </w:pPr>
          </w:p>
        </w:tc>
        <w:tc>
          <w:tcPr>
            <w:tcW w:w="1080" w:type="dxa"/>
            <w:vAlign w:val="center"/>
          </w:tcPr>
          <w:p w14:paraId="45954DB3" w14:textId="1F21A50C" w:rsidR="00E00D14" w:rsidRPr="00181AC9" w:rsidRDefault="00E00D14" w:rsidP="00421C33">
            <w:pPr>
              <w:jc w:val="right"/>
              <w:rPr>
                <w:color w:val="000000"/>
              </w:rPr>
            </w:pPr>
          </w:p>
        </w:tc>
        <w:tc>
          <w:tcPr>
            <w:tcW w:w="1260" w:type="dxa"/>
            <w:vAlign w:val="center"/>
          </w:tcPr>
          <w:p w14:paraId="0BD2B1A2" w14:textId="68C58656" w:rsidR="00E00D14" w:rsidRPr="00181AC9" w:rsidRDefault="00E00D14" w:rsidP="00421C33">
            <w:pPr>
              <w:jc w:val="right"/>
              <w:rPr>
                <w:color w:val="000000"/>
              </w:rPr>
            </w:pPr>
          </w:p>
        </w:tc>
        <w:tc>
          <w:tcPr>
            <w:tcW w:w="1080" w:type="dxa"/>
            <w:vAlign w:val="center"/>
          </w:tcPr>
          <w:p w14:paraId="2CF55305" w14:textId="7CBF8E4B" w:rsidR="00E00D14" w:rsidRPr="00181AC9" w:rsidRDefault="00E00D14" w:rsidP="00421C33">
            <w:pPr>
              <w:jc w:val="right"/>
              <w:rPr>
                <w:color w:val="000000"/>
              </w:rPr>
            </w:pPr>
          </w:p>
        </w:tc>
        <w:tc>
          <w:tcPr>
            <w:tcW w:w="1260" w:type="dxa"/>
            <w:vAlign w:val="center"/>
          </w:tcPr>
          <w:p w14:paraId="5A7E9F03" w14:textId="5BC2D984" w:rsidR="00E00D14" w:rsidRPr="00181AC9" w:rsidRDefault="00E00D14" w:rsidP="00421C33">
            <w:pPr>
              <w:jc w:val="right"/>
              <w:rPr>
                <w:color w:val="000000"/>
              </w:rPr>
            </w:pPr>
          </w:p>
        </w:tc>
        <w:tc>
          <w:tcPr>
            <w:tcW w:w="1260" w:type="dxa"/>
            <w:vAlign w:val="center"/>
          </w:tcPr>
          <w:p w14:paraId="46A718C5" w14:textId="5D1F89F9" w:rsidR="00E00D14" w:rsidRPr="00181AC9" w:rsidRDefault="00E00D14" w:rsidP="00421C33">
            <w:pPr>
              <w:jc w:val="right"/>
              <w:rPr>
                <w:color w:val="000000"/>
              </w:rPr>
            </w:pPr>
          </w:p>
        </w:tc>
        <w:tc>
          <w:tcPr>
            <w:tcW w:w="1260" w:type="dxa"/>
            <w:vAlign w:val="center"/>
          </w:tcPr>
          <w:p w14:paraId="136E1FE0" w14:textId="1DFCFA50" w:rsidR="00E00D14" w:rsidRPr="00181AC9" w:rsidRDefault="00E00D14" w:rsidP="00421C33">
            <w:pPr>
              <w:jc w:val="right"/>
              <w:rPr>
                <w:color w:val="000000"/>
              </w:rPr>
            </w:pPr>
          </w:p>
        </w:tc>
      </w:tr>
      <w:tr w:rsidR="00E00D14" w:rsidRPr="00E139C5" w14:paraId="59E01545" w14:textId="77777777" w:rsidTr="00421C33">
        <w:trPr>
          <w:trHeight w:val="255"/>
        </w:trPr>
        <w:tc>
          <w:tcPr>
            <w:tcW w:w="3145" w:type="dxa"/>
            <w:hideMark/>
          </w:tcPr>
          <w:p w14:paraId="0A39732E" w14:textId="77777777" w:rsidR="00E00D14" w:rsidRPr="00E139C5" w:rsidRDefault="00E00D14" w:rsidP="00421C33">
            <w:pPr>
              <w:spacing w:line="276" w:lineRule="auto"/>
              <w:rPr>
                <w:szCs w:val="24"/>
              </w:rPr>
            </w:pPr>
            <w:r w:rsidRPr="00E139C5">
              <w:rPr>
                <w:szCs w:val="24"/>
              </w:rPr>
              <w:t>Kosto për bizneset - në vazhdimësi</w:t>
            </w:r>
          </w:p>
        </w:tc>
        <w:tc>
          <w:tcPr>
            <w:tcW w:w="1350" w:type="dxa"/>
            <w:vAlign w:val="center"/>
          </w:tcPr>
          <w:p w14:paraId="5904578C" w14:textId="0D1B9546" w:rsidR="00E00D14" w:rsidRPr="00E139C5" w:rsidRDefault="00E00D14" w:rsidP="00421C33">
            <w:pPr>
              <w:spacing w:line="276" w:lineRule="auto"/>
              <w:ind w:left="-108" w:firstLine="108"/>
              <w:jc w:val="right"/>
              <w:rPr>
                <w:szCs w:val="24"/>
              </w:rPr>
            </w:pPr>
          </w:p>
        </w:tc>
        <w:tc>
          <w:tcPr>
            <w:tcW w:w="1170" w:type="dxa"/>
            <w:vAlign w:val="center"/>
          </w:tcPr>
          <w:p w14:paraId="169F6A4C" w14:textId="763A5978" w:rsidR="00E00D14" w:rsidRPr="00E139C5" w:rsidRDefault="00E00D14" w:rsidP="00421C33">
            <w:pPr>
              <w:spacing w:line="276" w:lineRule="auto"/>
              <w:ind w:left="-108" w:firstLine="108"/>
              <w:jc w:val="right"/>
              <w:rPr>
                <w:szCs w:val="24"/>
              </w:rPr>
            </w:pPr>
          </w:p>
        </w:tc>
        <w:tc>
          <w:tcPr>
            <w:tcW w:w="1080" w:type="dxa"/>
            <w:vAlign w:val="center"/>
          </w:tcPr>
          <w:p w14:paraId="7CBDA4FF" w14:textId="378755E4" w:rsidR="00E00D14" w:rsidRPr="00E139C5" w:rsidRDefault="00E00D14" w:rsidP="00421C33">
            <w:pPr>
              <w:spacing w:line="276" w:lineRule="auto"/>
              <w:jc w:val="right"/>
              <w:rPr>
                <w:szCs w:val="24"/>
              </w:rPr>
            </w:pPr>
          </w:p>
        </w:tc>
        <w:tc>
          <w:tcPr>
            <w:tcW w:w="1170" w:type="dxa"/>
            <w:vAlign w:val="center"/>
          </w:tcPr>
          <w:p w14:paraId="126FBE1B" w14:textId="5DF6EB0F" w:rsidR="00E00D14" w:rsidRPr="00E139C5" w:rsidRDefault="00E00D14" w:rsidP="00421C33">
            <w:pPr>
              <w:spacing w:line="276" w:lineRule="auto"/>
              <w:jc w:val="right"/>
              <w:rPr>
                <w:szCs w:val="24"/>
              </w:rPr>
            </w:pPr>
          </w:p>
        </w:tc>
        <w:tc>
          <w:tcPr>
            <w:tcW w:w="1080" w:type="dxa"/>
            <w:vAlign w:val="center"/>
          </w:tcPr>
          <w:p w14:paraId="63DCC1D6" w14:textId="64A4997B" w:rsidR="00E00D14" w:rsidRPr="00E139C5" w:rsidRDefault="00E00D14" w:rsidP="00421C33">
            <w:pPr>
              <w:spacing w:line="276" w:lineRule="auto"/>
              <w:jc w:val="right"/>
              <w:rPr>
                <w:szCs w:val="24"/>
              </w:rPr>
            </w:pPr>
          </w:p>
        </w:tc>
        <w:tc>
          <w:tcPr>
            <w:tcW w:w="1260" w:type="dxa"/>
            <w:vAlign w:val="center"/>
          </w:tcPr>
          <w:p w14:paraId="27051924" w14:textId="19A0E744" w:rsidR="00E00D14" w:rsidRPr="00E139C5" w:rsidRDefault="00E00D14" w:rsidP="00421C33">
            <w:pPr>
              <w:spacing w:line="276" w:lineRule="auto"/>
              <w:jc w:val="right"/>
              <w:rPr>
                <w:szCs w:val="24"/>
              </w:rPr>
            </w:pPr>
          </w:p>
        </w:tc>
        <w:tc>
          <w:tcPr>
            <w:tcW w:w="1080" w:type="dxa"/>
            <w:vAlign w:val="center"/>
          </w:tcPr>
          <w:p w14:paraId="09A25139" w14:textId="4CD4DE8A" w:rsidR="00E00D14" w:rsidRPr="00E139C5" w:rsidRDefault="00E00D14" w:rsidP="00421C33">
            <w:pPr>
              <w:spacing w:line="276" w:lineRule="auto"/>
              <w:jc w:val="right"/>
              <w:rPr>
                <w:szCs w:val="24"/>
              </w:rPr>
            </w:pPr>
          </w:p>
        </w:tc>
        <w:tc>
          <w:tcPr>
            <w:tcW w:w="1260" w:type="dxa"/>
            <w:vAlign w:val="center"/>
          </w:tcPr>
          <w:p w14:paraId="3312B4B3" w14:textId="1D6A2EE0" w:rsidR="00E00D14" w:rsidRPr="00E139C5" w:rsidRDefault="00E00D14" w:rsidP="00421C33">
            <w:pPr>
              <w:spacing w:line="276" w:lineRule="auto"/>
              <w:jc w:val="right"/>
              <w:rPr>
                <w:szCs w:val="24"/>
              </w:rPr>
            </w:pPr>
          </w:p>
        </w:tc>
        <w:tc>
          <w:tcPr>
            <w:tcW w:w="1260" w:type="dxa"/>
            <w:vAlign w:val="center"/>
          </w:tcPr>
          <w:p w14:paraId="6FAB0B52" w14:textId="0D94F995" w:rsidR="00E00D14" w:rsidRPr="00E139C5" w:rsidRDefault="00E00D14" w:rsidP="00421C33">
            <w:pPr>
              <w:spacing w:line="276" w:lineRule="auto"/>
              <w:jc w:val="right"/>
              <w:rPr>
                <w:szCs w:val="24"/>
              </w:rPr>
            </w:pPr>
          </w:p>
        </w:tc>
        <w:tc>
          <w:tcPr>
            <w:tcW w:w="1260" w:type="dxa"/>
            <w:vAlign w:val="center"/>
          </w:tcPr>
          <w:p w14:paraId="0FDE2FE5" w14:textId="27377111" w:rsidR="00E00D14" w:rsidRPr="00E139C5" w:rsidRDefault="00E00D14" w:rsidP="00421C33">
            <w:pPr>
              <w:spacing w:line="276" w:lineRule="auto"/>
              <w:jc w:val="right"/>
              <w:rPr>
                <w:szCs w:val="24"/>
              </w:rPr>
            </w:pPr>
          </w:p>
        </w:tc>
      </w:tr>
      <w:tr w:rsidR="00E00D14" w:rsidRPr="002E66FA" w14:paraId="093A346A" w14:textId="77777777" w:rsidTr="00421C33">
        <w:trPr>
          <w:trHeight w:val="255"/>
        </w:trPr>
        <w:tc>
          <w:tcPr>
            <w:tcW w:w="3145" w:type="dxa"/>
            <w:hideMark/>
          </w:tcPr>
          <w:p w14:paraId="049CD0EF" w14:textId="77777777" w:rsidR="00E00D14" w:rsidRPr="001155AF" w:rsidRDefault="00E00D14" w:rsidP="00421C33">
            <w:pPr>
              <w:spacing w:line="276" w:lineRule="auto"/>
              <w:rPr>
                <w:szCs w:val="24"/>
                <w:lang w:val="it-IT"/>
              </w:rPr>
            </w:pPr>
            <w:r w:rsidRPr="001155AF">
              <w:rPr>
                <w:szCs w:val="24"/>
                <w:lang w:val="it-IT"/>
              </w:rPr>
              <w:t>Kosto për grupet e tjera - një herë</w:t>
            </w:r>
          </w:p>
        </w:tc>
        <w:tc>
          <w:tcPr>
            <w:tcW w:w="1350" w:type="dxa"/>
          </w:tcPr>
          <w:p w14:paraId="0F0824A3" w14:textId="77777777" w:rsidR="00E00D14" w:rsidRPr="001155AF" w:rsidRDefault="00E00D14" w:rsidP="00421C33">
            <w:pPr>
              <w:spacing w:line="276" w:lineRule="auto"/>
              <w:ind w:left="-108" w:firstLine="108"/>
              <w:jc w:val="right"/>
              <w:rPr>
                <w:szCs w:val="24"/>
                <w:lang w:val="it-IT"/>
              </w:rPr>
            </w:pPr>
          </w:p>
        </w:tc>
        <w:tc>
          <w:tcPr>
            <w:tcW w:w="1170" w:type="dxa"/>
          </w:tcPr>
          <w:p w14:paraId="46724374" w14:textId="77777777" w:rsidR="00E00D14" w:rsidRPr="001155AF" w:rsidRDefault="00E00D14" w:rsidP="00421C33">
            <w:pPr>
              <w:spacing w:line="276" w:lineRule="auto"/>
              <w:ind w:left="-108" w:firstLine="108"/>
              <w:jc w:val="right"/>
              <w:rPr>
                <w:szCs w:val="24"/>
                <w:lang w:val="it-IT"/>
              </w:rPr>
            </w:pPr>
          </w:p>
        </w:tc>
        <w:tc>
          <w:tcPr>
            <w:tcW w:w="1080" w:type="dxa"/>
          </w:tcPr>
          <w:p w14:paraId="2892827F" w14:textId="77777777" w:rsidR="00E00D14" w:rsidRPr="001155AF" w:rsidRDefault="00E00D14" w:rsidP="00421C33">
            <w:pPr>
              <w:spacing w:line="276" w:lineRule="auto"/>
              <w:jc w:val="right"/>
              <w:rPr>
                <w:szCs w:val="24"/>
                <w:lang w:val="it-IT"/>
              </w:rPr>
            </w:pPr>
          </w:p>
        </w:tc>
        <w:tc>
          <w:tcPr>
            <w:tcW w:w="1170" w:type="dxa"/>
          </w:tcPr>
          <w:p w14:paraId="17A5154F" w14:textId="77777777" w:rsidR="00E00D14" w:rsidRPr="001155AF" w:rsidRDefault="00E00D14" w:rsidP="00421C33">
            <w:pPr>
              <w:spacing w:line="276" w:lineRule="auto"/>
              <w:jc w:val="right"/>
              <w:rPr>
                <w:szCs w:val="24"/>
                <w:lang w:val="it-IT"/>
              </w:rPr>
            </w:pPr>
          </w:p>
        </w:tc>
        <w:tc>
          <w:tcPr>
            <w:tcW w:w="1080" w:type="dxa"/>
          </w:tcPr>
          <w:p w14:paraId="332F4301" w14:textId="77777777" w:rsidR="00E00D14" w:rsidRPr="001155AF" w:rsidRDefault="00E00D14" w:rsidP="00421C33">
            <w:pPr>
              <w:spacing w:line="276" w:lineRule="auto"/>
              <w:jc w:val="right"/>
              <w:rPr>
                <w:szCs w:val="24"/>
                <w:lang w:val="it-IT"/>
              </w:rPr>
            </w:pPr>
          </w:p>
        </w:tc>
        <w:tc>
          <w:tcPr>
            <w:tcW w:w="1260" w:type="dxa"/>
          </w:tcPr>
          <w:p w14:paraId="372A45E5" w14:textId="77777777" w:rsidR="00E00D14" w:rsidRPr="001155AF" w:rsidRDefault="00E00D14" w:rsidP="00421C33">
            <w:pPr>
              <w:spacing w:line="276" w:lineRule="auto"/>
              <w:jc w:val="right"/>
              <w:rPr>
                <w:szCs w:val="24"/>
                <w:lang w:val="it-IT"/>
              </w:rPr>
            </w:pPr>
          </w:p>
        </w:tc>
        <w:tc>
          <w:tcPr>
            <w:tcW w:w="1080" w:type="dxa"/>
          </w:tcPr>
          <w:p w14:paraId="6BC8356F" w14:textId="77777777" w:rsidR="00E00D14" w:rsidRPr="001155AF" w:rsidRDefault="00E00D14" w:rsidP="00421C33">
            <w:pPr>
              <w:spacing w:line="276" w:lineRule="auto"/>
              <w:jc w:val="right"/>
              <w:rPr>
                <w:szCs w:val="24"/>
                <w:lang w:val="it-IT"/>
              </w:rPr>
            </w:pPr>
          </w:p>
        </w:tc>
        <w:tc>
          <w:tcPr>
            <w:tcW w:w="1260" w:type="dxa"/>
          </w:tcPr>
          <w:p w14:paraId="7AB6DBF5" w14:textId="77777777" w:rsidR="00E00D14" w:rsidRPr="001155AF" w:rsidRDefault="00E00D14" w:rsidP="00421C33">
            <w:pPr>
              <w:spacing w:line="276" w:lineRule="auto"/>
              <w:jc w:val="right"/>
              <w:rPr>
                <w:szCs w:val="24"/>
                <w:lang w:val="it-IT"/>
              </w:rPr>
            </w:pPr>
          </w:p>
        </w:tc>
        <w:tc>
          <w:tcPr>
            <w:tcW w:w="1260" w:type="dxa"/>
          </w:tcPr>
          <w:p w14:paraId="542130ED" w14:textId="77777777" w:rsidR="00E00D14" w:rsidRPr="001155AF" w:rsidRDefault="00E00D14" w:rsidP="00421C33">
            <w:pPr>
              <w:spacing w:line="276" w:lineRule="auto"/>
              <w:jc w:val="right"/>
              <w:rPr>
                <w:szCs w:val="24"/>
                <w:lang w:val="it-IT"/>
              </w:rPr>
            </w:pPr>
          </w:p>
        </w:tc>
        <w:tc>
          <w:tcPr>
            <w:tcW w:w="1260" w:type="dxa"/>
          </w:tcPr>
          <w:p w14:paraId="185ED5BB" w14:textId="77777777" w:rsidR="00E00D14" w:rsidRPr="001155AF" w:rsidRDefault="00E00D14" w:rsidP="00421C33">
            <w:pPr>
              <w:spacing w:line="276" w:lineRule="auto"/>
              <w:jc w:val="right"/>
              <w:rPr>
                <w:szCs w:val="24"/>
                <w:lang w:val="it-IT"/>
              </w:rPr>
            </w:pPr>
          </w:p>
        </w:tc>
      </w:tr>
      <w:tr w:rsidR="00E00D14" w:rsidRPr="002E66FA" w14:paraId="206FFBFA" w14:textId="77777777" w:rsidTr="00421C33">
        <w:trPr>
          <w:trHeight w:val="270"/>
        </w:trPr>
        <w:tc>
          <w:tcPr>
            <w:tcW w:w="3145" w:type="dxa"/>
            <w:hideMark/>
          </w:tcPr>
          <w:p w14:paraId="18F972F1" w14:textId="77777777" w:rsidR="00E00D14" w:rsidRPr="001155AF" w:rsidRDefault="00E00D14" w:rsidP="00421C33">
            <w:pPr>
              <w:spacing w:line="276" w:lineRule="auto"/>
              <w:rPr>
                <w:szCs w:val="24"/>
                <w:lang w:val="it-IT"/>
              </w:rPr>
            </w:pPr>
            <w:r w:rsidRPr="001155AF">
              <w:rPr>
                <w:szCs w:val="24"/>
                <w:lang w:val="it-IT"/>
              </w:rPr>
              <w:t>Kosto për grupet e tjera - në vazhdimësi</w:t>
            </w:r>
          </w:p>
        </w:tc>
        <w:tc>
          <w:tcPr>
            <w:tcW w:w="1350" w:type="dxa"/>
          </w:tcPr>
          <w:p w14:paraId="34BB5660" w14:textId="77777777" w:rsidR="00E00D14" w:rsidRPr="001155AF" w:rsidRDefault="00E00D14" w:rsidP="00421C33">
            <w:pPr>
              <w:spacing w:line="276" w:lineRule="auto"/>
              <w:ind w:left="-108" w:firstLine="108"/>
              <w:jc w:val="right"/>
              <w:rPr>
                <w:szCs w:val="24"/>
                <w:lang w:val="it-IT"/>
              </w:rPr>
            </w:pPr>
          </w:p>
        </w:tc>
        <w:tc>
          <w:tcPr>
            <w:tcW w:w="1170" w:type="dxa"/>
          </w:tcPr>
          <w:p w14:paraId="11ED7E04" w14:textId="77777777" w:rsidR="00E00D14" w:rsidRPr="001155AF" w:rsidRDefault="00E00D14" w:rsidP="00421C33">
            <w:pPr>
              <w:spacing w:line="276" w:lineRule="auto"/>
              <w:ind w:left="-108" w:firstLine="108"/>
              <w:jc w:val="right"/>
              <w:rPr>
                <w:szCs w:val="24"/>
                <w:lang w:val="it-IT"/>
              </w:rPr>
            </w:pPr>
          </w:p>
        </w:tc>
        <w:tc>
          <w:tcPr>
            <w:tcW w:w="1080" w:type="dxa"/>
          </w:tcPr>
          <w:p w14:paraId="5F080A76" w14:textId="77777777" w:rsidR="00E00D14" w:rsidRPr="001155AF" w:rsidRDefault="00E00D14" w:rsidP="00421C33">
            <w:pPr>
              <w:spacing w:line="276" w:lineRule="auto"/>
              <w:jc w:val="right"/>
              <w:rPr>
                <w:szCs w:val="24"/>
                <w:lang w:val="it-IT"/>
              </w:rPr>
            </w:pPr>
          </w:p>
        </w:tc>
        <w:tc>
          <w:tcPr>
            <w:tcW w:w="1170" w:type="dxa"/>
          </w:tcPr>
          <w:p w14:paraId="528634BF" w14:textId="77777777" w:rsidR="00E00D14" w:rsidRPr="001155AF" w:rsidRDefault="00E00D14" w:rsidP="00421C33">
            <w:pPr>
              <w:spacing w:line="276" w:lineRule="auto"/>
              <w:jc w:val="right"/>
              <w:rPr>
                <w:szCs w:val="24"/>
                <w:lang w:val="it-IT"/>
              </w:rPr>
            </w:pPr>
          </w:p>
        </w:tc>
        <w:tc>
          <w:tcPr>
            <w:tcW w:w="1080" w:type="dxa"/>
          </w:tcPr>
          <w:p w14:paraId="01A2621A" w14:textId="77777777" w:rsidR="00E00D14" w:rsidRPr="001155AF" w:rsidRDefault="00E00D14" w:rsidP="00421C33">
            <w:pPr>
              <w:spacing w:line="276" w:lineRule="auto"/>
              <w:jc w:val="right"/>
              <w:rPr>
                <w:szCs w:val="24"/>
                <w:lang w:val="it-IT"/>
              </w:rPr>
            </w:pPr>
          </w:p>
        </w:tc>
        <w:tc>
          <w:tcPr>
            <w:tcW w:w="1260" w:type="dxa"/>
          </w:tcPr>
          <w:p w14:paraId="4D9A2356" w14:textId="77777777" w:rsidR="00E00D14" w:rsidRPr="001155AF" w:rsidRDefault="00E00D14" w:rsidP="00421C33">
            <w:pPr>
              <w:spacing w:line="276" w:lineRule="auto"/>
              <w:jc w:val="right"/>
              <w:rPr>
                <w:szCs w:val="24"/>
                <w:lang w:val="it-IT"/>
              </w:rPr>
            </w:pPr>
          </w:p>
        </w:tc>
        <w:tc>
          <w:tcPr>
            <w:tcW w:w="1080" w:type="dxa"/>
          </w:tcPr>
          <w:p w14:paraId="2D4A744F" w14:textId="77777777" w:rsidR="00E00D14" w:rsidRPr="001155AF" w:rsidRDefault="00E00D14" w:rsidP="00421C33">
            <w:pPr>
              <w:spacing w:line="276" w:lineRule="auto"/>
              <w:jc w:val="right"/>
              <w:rPr>
                <w:szCs w:val="24"/>
                <w:lang w:val="it-IT"/>
              </w:rPr>
            </w:pPr>
          </w:p>
        </w:tc>
        <w:tc>
          <w:tcPr>
            <w:tcW w:w="1260" w:type="dxa"/>
          </w:tcPr>
          <w:p w14:paraId="1C5CC661" w14:textId="77777777" w:rsidR="00E00D14" w:rsidRPr="001155AF" w:rsidRDefault="00E00D14" w:rsidP="00421C33">
            <w:pPr>
              <w:spacing w:line="276" w:lineRule="auto"/>
              <w:jc w:val="right"/>
              <w:rPr>
                <w:szCs w:val="24"/>
                <w:lang w:val="it-IT"/>
              </w:rPr>
            </w:pPr>
          </w:p>
        </w:tc>
        <w:tc>
          <w:tcPr>
            <w:tcW w:w="1260" w:type="dxa"/>
          </w:tcPr>
          <w:p w14:paraId="2E333C40" w14:textId="77777777" w:rsidR="00E00D14" w:rsidRPr="001155AF" w:rsidRDefault="00E00D14" w:rsidP="00421C33">
            <w:pPr>
              <w:spacing w:line="276" w:lineRule="auto"/>
              <w:jc w:val="right"/>
              <w:rPr>
                <w:szCs w:val="24"/>
                <w:lang w:val="it-IT"/>
              </w:rPr>
            </w:pPr>
          </w:p>
        </w:tc>
        <w:tc>
          <w:tcPr>
            <w:tcW w:w="1260" w:type="dxa"/>
          </w:tcPr>
          <w:p w14:paraId="7E9B21E3" w14:textId="77777777" w:rsidR="00E00D14" w:rsidRPr="001155AF" w:rsidRDefault="00E00D14" w:rsidP="00421C33">
            <w:pPr>
              <w:spacing w:line="276" w:lineRule="auto"/>
              <w:jc w:val="right"/>
              <w:rPr>
                <w:szCs w:val="24"/>
                <w:lang w:val="it-IT"/>
              </w:rPr>
            </w:pPr>
          </w:p>
        </w:tc>
      </w:tr>
      <w:tr w:rsidR="00E00D14" w:rsidRPr="00E139C5" w14:paraId="0D1CF8F0" w14:textId="77777777" w:rsidTr="00421C33">
        <w:trPr>
          <w:trHeight w:val="285"/>
        </w:trPr>
        <w:tc>
          <w:tcPr>
            <w:tcW w:w="3145" w:type="dxa"/>
            <w:hideMark/>
          </w:tcPr>
          <w:p w14:paraId="032258B3" w14:textId="77777777" w:rsidR="00E00D14" w:rsidRPr="00E139C5" w:rsidRDefault="00E00D14" w:rsidP="00421C33">
            <w:pPr>
              <w:spacing w:line="276" w:lineRule="auto"/>
              <w:rPr>
                <w:b/>
                <w:bCs/>
                <w:szCs w:val="24"/>
              </w:rPr>
            </w:pPr>
            <w:r w:rsidRPr="00E139C5">
              <w:rPr>
                <w:b/>
                <w:bCs/>
                <w:szCs w:val="24"/>
              </w:rPr>
              <w:t xml:space="preserve">Kosto në total </w:t>
            </w:r>
          </w:p>
        </w:tc>
        <w:tc>
          <w:tcPr>
            <w:tcW w:w="1350" w:type="dxa"/>
            <w:vAlign w:val="bottom"/>
          </w:tcPr>
          <w:p w14:paraId="57B18B51" w14:textId="57FD4632" w:rsidR="00E00D14" w:rsidRPr="00E139C5" w:rsidRDefault="00E00D14" w:rsidP="00421C33">
            <w:pPr>
              <w:spacing w:line="276" w:lineRule="auto"/>
              <w:ind w:left="-108" w:firstLine="108"/>
              <w:jc w:val="right"/>
              <w:rPr>
                <w:szCs w:val="24"/>
              </w:rPr>
            </w:pPr>
          </w:p>
        </w:tc>
        <w:tc>
          <w:tcPr>
            <w:tcW w:w="1170" w:type="dxa"/>
            <w:vAlign w:val="bottom"/>
          </w:tcPr>
          <w:p w14:paraId="513A766C" w14:textId="2A7AD511" w:rsidR="00E00D14" w:rsidRPr="00E139C5" w:rsidRDefault="00E00D14" w:rsidP="00421C33">
            <w:pPr>
              <w:spacing w:line="276" w:lineRule="auto"/>
              <w:ind w:left="-108" w:firstLine="108"/>
              <w:jc w:val="right"/>
              <w:rPr>
                <w:szCs w:val="24"/>
              </w:rPr>
            </w:pPr>
          </w:p>
        </w:tc>
        <w:tc>
          <w:tcPr>
            <w:tcW w:w="1080" w:type="dxa"/>
            <w:vAlign w:val="bottom"/>
          </w:tcPr>
          <w:p w14:paraId="4ADDEF77" w14:textId="454CAC0A" w:rsidR="00E00D14" w:rsidRPr="00E139C5" w:rsidRDefault="00E00D14" w:rsidP="00421C33">
            <w:pPr>
              <w:spacing w:line="276" w:lineRule="auto"/>
              <w:jc w:val="right"/>
              <w:rPr>
                <w:szCs w:val="24"/>
              </w:rPr>
            </w:pPr>
          </w:p>
        </w:tc>
        <w:tc>
          <w:tcPr>
            <w:tcW w:w="1170" w:type="dxa"/>
            <w:vAlign w:val="bottom"/>
          </w:tcPr>
          <w:p w14:paraId="3F388717" w14:textId="63E1D76A" w:rsidR="00E00D14" w:rsidRPr="00E139C5" w:rsidRDefault="00E00D14" w:rsidP="00421C33">
            <w:pPr>
              <w:spacing w:line="276" w:lineRule="auto"/>
              <w:jc w:val="right"/>
              <w:rPr>
                <w:szCs w:val="24"/>
              </w:rPr>
            </w:pPr>
          </w:p>
        </w:tc>
        <w:tc>
          <w:tcPr>
            <w:tcW w:w="1080" w:type="dxa"/>
            <w:vAlign w:val="bottom"/>
          </w:tcPr>
          <w:p w14:paraId="76A3558B" w14:textId="6A11E4FB" w:rsidR="00E00D14" w:rsidRPr="00E139C5" w:rsidRDefault="00E00D14" w:rsidP="00421C33">
            <w:pPr>
              <w:spacing w:line="276" w:lineRule="auto"/>
              <w:jc w:val="right"/>
              <w:rPr>
                <w:szCs w:val="24"/>
              </w:rPr>
            </w:pPr>
          </w:p>
        </w:tc>
        <w:tc>
          <w:tcPr>
            <w:tcW w:w="1260" w:type="dxa"/>
            <w:vAlign w:val="bottom"/>
          </w:tcPr>
          <w:p w14:paraId="7315ADAE" w14:textId="4B8A6B77" w:rsidR="00E00D14" w:rsidRPr="00E139C5" w:rsidRDefault="00E00D14" w:rsidP="00421C33">
            <w:pPr>
              <w:spacing w:line="276" w:lineRule="auto"/>
              <w:jc w:val="right"/>
              <w:rPr>
                <w:szCs w:val="24"/>
              </w:rPr>
            </w:pPr>
          </w:p>
        </w:tc>
        <w:tc>
          <w:tcPr>
            <w:tcW w:w="1080" w:type="dxa"/>
            <w:vAlign w:val="bottom"/>
          </w:tcPr>
          <w:p w14:paraId="21B4D38A" w14:textId="18499EDB" w:rsidR="00E00D14" w:rsidRPr="00E139C5" w:rsidRDefault="00E00D14" w:rsidP="00421C33">
            <w:pPr>
              <w:spacing w:line="276" w:lineRule="auto"/>
              <w:jc w:val="right"/>
              <w:rPr>
                <w:szCs w:val="24"/>
              </w:rPr>
            </w:pPr>
          </w:p>
        </w:tc>
        <w:tc>
          <w:tcPr>
            <w:tcW w:w="1260" w:type="dxa"/>
            <w:vAlign w:val="bottom"/>
          </w:tcPr>
          <w:p w14:paraId="31241B31" w14:textId="5B5FFD3E" w:rsidR="00E00D14" w:rsidRPr="00E139C5" w:rsidRDefault="00E00D14" w:rsidP="00421C33">
            <w:pPr>
              <w:spacing w:line="276" w:lineRule="auto"/>
              <w:jc w:val="right"/>
              <w:rPr>
                <w:szCs w:val="24"/>
              </w:rPr>
            </w:pPr>
          </w:p>
        </w:tc>
        <w:tc>
          <w:tcPr>
            <w:tcW w:w="1260" w:type="dxa"/>
            <w:vAlign w:val="bottom"/>
          </w:tcPr>
          <w:p w14:paraId="5133FA45" w14:textId="0C830A85" w:rsidR="00E00D14" w:rsidRPr="00E139C5" w:rsidRDefault="00E00D14" w:rsidP="00421C33">
            <w:pPr>
              <w:spacing w:line="276" w:lineRule="auto"/>
              <w:jc w:val="right"/>
              <w:rPr>
                <w:szCs w:val="24"/>
              </w:rPr>
            </w:pPr>
          </w:p>
        </w:tc>
        <w:tc>
          <w:tcPr>
            <w:tcW w:w="1260" w:type="dxa"/>
            <w:vAlign w:val="bottom"/>
          </w:tcPr>
          <w:p w14:paraId="5215103E" w14:textId="1A373F60" w:rsidR="00E00D14" w:rsidRPr="00E139C5" w:rsidRDefault="00E00D14" w:rsidP="00421C33">
            <w:pPr>
              <w:spacing w:line="276" w:lineRule="auto"/>
              <w:jc w:val="right"/>
              <w:rPr>
                <w:szCs w:val="24"/>
              </w:rPr>
            </w:pPr>
          </w:p>
        </w:tc>
      </w:tr>
      <w:tr w:rsidR="00E00D14" w:rsidRPr="00CD21CE" w14:paraId="34957C6C" w14:textId="77777777" w:rsidTr="00421C33">
        <w:trPr>
          <w:trHeight w:val="375"/>
        </w:trPr>
        <w:tc>
          <w:tcPr>
            <w:tcW w:w="3145" w:type="dxa"/>
            <w:hideMark/>
          </w:tcPr>
          <w:p w14:paraId="2B86BD92" w14:textId="77777777" w:rsidR="00E00D14" w:rsidRPr="001155AF" w:rsidRDefault="00E00D14" w:rsidP="00421C33">
            <w:pPr>
              <w:spacing w:line="276" w:lineRule="auto"/>
              <w:rPr>
                <w:bCs/>
                <w:szCs w:val="24"/>
                <w:lang w:val="it-IT"/>
              </w:rPr>
            </w:pPr>
            <w:r w:rsidRPr="001155AF">
              <w:rPr>
                <w:b/>
                <w:bCs/>
                <w:szCs w:val="24"/>
                <w:lang w:val="it-IT"/>
              </w:rPr>
              <w:t>Kosto e zbritur</w:t>
            </w:r>
            <w:r w:rsidRPr="001155AF">
              <w:rPr>
                <w:szCs w:val="24"/>
                <w:lang w:val="it-IT"/>
              </w:rPr>
              <w:t>= Kosto në total x Faktori zbritës</w:t>
            </w:r>
          </w:p>
        </w:tc>
        <w:tc>
          <w:tcPr>
            <w:tcW w:w="1350" w:type="dxa"/>
            <w:vAlign w:val="bottom"/>
          </w:tcPr>
          <w:p w14:paraId="6B234E39" w14:textId="2970E4AF" w:rsidR="00E00D14" w:rsidRPr="00DE53BA" w:rsidRDefault="00E00D14" w:rsidP="00421C33">
            <w:pPr>
              <w:spacing w:line="276" w:lineRule="auto"/>
              <w:ind w:left="-108" w:firstLine="108"/>
              <w:jc w:val="right"/>
              <w:rPr>
                <w:szCs w:val="24"/>
                <w:lang w:val="it-IT"/>
              </w:rPr>
            </w:pPr>
          </w:p>
        </w:tc>
        <w:tc>
          <w:tcPr>
            <w:tcW w:w="1170" w:type="dxa"/>
            <w:vAlign w:val="bottom"/>
          </w:tcPr>
          <w:p w14:paraId="447CC5C9" w14:textId="6B01DA60" w:rsidR="00E00D14" w:rsidRPr="00DE53BA" w:rsidRDefault="00E00D14" w:rsidP="00421C33">
            <w:pPr>
              <w:spacing w:line="276" w:lineRule="auto"/>
              <w:ind w:left="-108" w:firstLine="108"/>
              <w:jc w:val="right"/>
              <w:rPr>
                <w:szCs w:val="24"/>
                <w:lang w:val="it-IT"/>
              </w:rPr>
            </w:pPr>
          </w:p>
        </w:tc>
        <w:tc>
          <w:tcPr>
            <w:tcW w:w="1080" w:type="dxa"/>
            <w:vAlign w:val="bottom"/>
          </w:tcPr>
          <w:p w14:paraId="01BC8B36" w14:textId="412375AF" w:rsidR="00E00D14" w:rsidRPr="00DE53BA" w:rsidRDefault="00E00D14" w:rsidP="00421C33">
            <w:pPr>
              <w:spacing w:line="276" w:lineRule="auto"/>
              <w:jc w:val="right"/>
              <w:rPr>
                <w:szCs w:val="24"/>
                <w:lang w:val="it-IT"/>
              </w:rPr>
            </w:pPr>
          </w:p>
        </w:tc>
        <w:tc>
          <w:tcPr>
            <w:tcW w:w="1170" w:type="dxa"/>
            <w:vAlign w:val="bottom"/>
          </w:tcPr>
          <w:p w14:paraId="39354C44" w14:textId="2387B1A9" w:rsidR="00E00D14" w:rsidRPr="00DE53BA" w:rsidRDefault="00E00D14" w:rsidP="00421C33">
            <w:pPr>
              <w:spacing w:line="276" w:lineRule="auto"/>
              <w:jc w:val="right"/>
              <w:rPr>
                <w:szCs w:val="24"/>
                <w:lang w:val="it-IT"/>
              </w:rPr>
            </w:pPr>
          </w:p>
        </w:tc>
        <w:tc>
          <w:tcPr>
            <w:tcW w:w="1080" w:type="dxa"/>
            <w:vAlign w:val="bottom"/>
          </w:tcPr>
          <w:p w14:paraId="4CBBA8A4" w14:textId="27B76076" w:rsidR="00E00D14" w:rsidRPr="00DE53BA" w:rsidRDefault="00E00D14" w:rsidP="00421C33">
            <w:pPr>
              <w:spacing w:line="276" w:lineRule="auto"/>
              <w:jc w:val="right"/>
              <w:rPr>
                <w:szCs w:val="24"/>
                <w:lang w:val="it-IT"/>
              </w:rPr>
            </w:pPr>
          </w:p>
        </w:tc>
        <w:tc>
          <w:tcPr>
            <w:tcW w:w="1260" w:type="dxa"/>
            <w:vAlign w:val="bottom"/>
          </w:tcPr>
          <w:p w14:paraId="5641878C" w14:textId="40FC4DF5" w:rsidR="00E00D14" w:rsidRPr="00DE53BA" w:rsidRDefault="00E00D14" w:rsidP="00421C33">
            <w:pPr>
              <w:spacing w:line="276" w:lineRule="auto"/>
              <w:jc w:val="right"/>
              <w:rPr>
                <w:szCs w:val="24"/>
                <w:lang w:val="it-IT"/>
              </w:rPr>
            </w:pPr>
          </w:p>
        </w:tc>
        <w:tc>
          <w:tcPr>
            <w:tcW w:w="1080" w:type="dxa"/>
            <w:vAlign w:val="bottom"/>
          </w:tcPr>
          <w:p w14:paraId="2AF9FC3F" w14:textId="2A478799" w:rsidR="00E00D14" w:rsidRPr="00DE53BA" w:rsidRDefault="00E00D14" w:rsidP="00421C33">
            <w:pPr>
              <w:spacing w:line="276" w:lineRule="auto"/>
              <w:jc w:val="right"/>
              <w:rPr>
                <w:szCs w:val="24"/>
                <w:lang w:val="it-IT"/>
              </w:rPr>
            </w:pPr>
          </w:p>
        </w:tc>
        <w:tc>
          <w:tcPr>
            <w:tcW w:w="1260" w:type="dxa"/>
            <w:vAlign w:val="bottom"/>
          </w:tcPr>
          <w:p w14:paraId="534ED66D" w14:textId="1529B906" w:rsidR="00E00D14" w:rsidRPr="00DE53BA" w:rsidRDefault="00E00D14" w:rsidP="00421C33">
            <w:pPr>
              <w:spacing w:line="276" w:lineRule="auto"/>
              <w:jc w:val="right"/>
              <w:rPr>
                <w:szCs w:val="24"/>
                <w:lang w:val="it-IT"/>
              </w:rPr>
            </w:pPr>
          </w:p>
        </w:tc>
        <w:tc>
          <w:tcPr>
            <w:tcW w:w="1260" w:type="dxa"/>
            <w:vAlign w:val="bottom"/>
          </w:tcPr>
          <w:p w14:paraId="1284EFC3" w14:textId="7CABD6BF" w:rsidR="00E00D14" w:rsidRPr="00DE53BA" w:rsidRDefault="00E00D14" w:rsidP="00421C33">
            <w:pPr>
              <w:spacing w:line="276" w:lineRule="auto"/>
              <w:jc w:val="right"/>
              <w:rPr>
                <w:szCs w:val="24"/>
                <w:lang w:val="it-IT"/>
              </w:rPr>
            </w:pPr>
          </w:p>
        </w:tc>
        <w:tc>
          <w:tcPr>
            <w:tcW w:w="1260" w:type="dxa"/>
            <w:vAlign w:val="bottom"/>
          </w:tcPr>
          <w:p w14:paraId="10EECF5A" w14:textId="675A46BC" w:rsidR="00E00D14" w:rsidRPr="00DE53BA" w:rsidRDefault="00E00D14" w:rsidP="00421C33">
            <w:pPr>
              <w:spacing w:line="276" w:lineRule="auto"/>
              <w:jc w:val="right"/>
              <w:rPr>
                <w:szCs w:val="24"/>
                <w:lang w:val="it-IT"/>
              </w:rPr>
            </w:pPr>
          </w:p>
        </w:tc>
      </w:tr>
      <w:tr w:rsidR="00E00D14" w:rsidRPr="00E139C5" w14:paraId="01D1DDC5" w14:textId="77777777" w:rsidTr="00421C33">
        <w:trPr>
          <w:trHeight w:val="255"/>
        </w:trPr>
        <w:tc>
          <w:tcPr>
            <w:tcW w:w="3145" w:type="dxa"/>
            <w:hideMark/>
          </w:tcPr>
          <w:p w14:paraId="65D31512" w14:textId="77777777" w:rsidR="00E00D14" w:rsidRPr="00E139C5" w:rsidRDefault="00E00D14" w:rsidP="00421C33">
            <w:pPr>
              <w:spacing w:line="276" w:lineRule="auto"/>
              <w:rPr>
                <w:szCs w:val="24"/>
              </w:rPr>
            </w:pPr>
            <w:r w:rsidRPr="00E139C5">
              <w:rPr>
                <w:szCs w:val="24"/>
              </w:rPr>
              <w:t>Përfitimet për buxhetin – një herë</w:t>
            </w:r>
          </w:p>
        </w:tc>
        <w:tc>
          <w:tcPr>
            <w:tcW w:w="1350" w:type="dxa"/>
          </w:tcPr>
          <w:p w14:paraId="6DDC4B92" w14:textId="77777777" w:rsidR="00E00D14" w:rsidRPr="00E139C5" w:rsidRDefault="00E00D14" w:rsidP="00421C33">
            <w:pPr>
              <w:spacing w:line="276" w:lineRule="auto"/>
              <w:ind w:left="-108" w:firstLine="108"/>
              <w:jc w:val="right"/>
              <w:rPr>
                <w:szCs w:val="24"/>
              </w:rPr>
            </w:pPr>
          </w:p>
        </w:tc>
        <w:tc>
          <w:tcPr>
            <w:tcW w:w="1170" w:type="dxa"/>
          </w:tcPr>
          <w:p w14:paraId="374C1FCB" w14:textId="77777777" w:rsidR="00E00D14" w:rsidRPr="00E139C5" w:rsidRDefault="00E00D14" w:rsidP="00421C33">
            <w:pPr>
              <w:spacing w:line="276" w:lineRule="auto"/>
              <w:ind w:left="-108" w:firstLine="108"/>
              <w:jc w:val="right"/>
              <w:rPr>
                <w:szCs w:val="24"/>
              </w:rPr>
            </w:pPr>
          </w:p>
        </w:tc>
        <w:tc>
          <w:tcPr>
            <w:tcW w:w="1080" w:type="dxa"/>
          </w:tcPr>
          <w:p w14:paraId="7E6C7D0B" w14:textId="77777777" w:rsidR="00E00D14" w:rsidRPr="00E139C5" w:rsidRDefault="00E00D14" w:rsidP="00421C33">
            <w:pPr>
              <w:spacing w:line="276" w:lineRule="auto"/>
              <w:jc w:val="right"/>
              <w:rPr>
                <w:szCs w:val="24"/>
              </w:rPr>
            </w:pPr>
          </w:p>
        </w:tc>
        <w:tc>
          <w:tcPr>
            <w:tcW w:w="1170" w:type="dxa"/>
          </w:tcPr>
          <w:p w14:paraId="23060815" w14:textId="77777777" w:rsidR="00E00D14" w:rsidRPr="00E139C5" w:rsidRDefault="00E00D14" w:rsidP="00421C33">
            <w:pPr>
              <w:spacing w:line="276" w:lineRule="auto"/>
              <w:jc w:val="right"/>
              <w:rPr>
                <w:szCs w:val="24"/>
              </w:rPr>
            </w:pPr>
          </w:p>
        </w:tc>
        <w:tc>
          <w:tcPr>
            <w:tcW w:w="1080" w:type="dxa"/>
          </w:tcPr>
          <w:p w14:paraId="3970D57C" w14:textId="77777777" w:rsidR="00E00D14" w:rsidRPr="00E139C5" w:rsidRDefault="00E00D14" w:rsidP="00421C33">
            <w:pPr>
              <w:spacing w:line="276" w:lineRule="auto"/>
              <w:jc w:val="right"/>
              <w:rPr>
                <w:szCs w:val="24"/>
              </w:rPr>
            </w:pPr>
          </w:p>
        </w:tc>
        <w:tc>
          <w:tcPr>
            <w:tcW w:w="1260" w:type="dxa"/>
          </w:tcPr>
          <w:p w14:paraId="38BAD74E" w14:textId="77777777" w:rsidR="00E00D14" w:rsidRPr="00E139C5" w:rsidRDefault="00E00D14" w:rsidP="00421C33">
            <w:pPr>
              <w:spacing w:line="276" w:lineRule="auto"/>
              <w:jc w:val="right"/>
              <w:rPr>
                <w:szCs w:val="24"/>
              </w:rPr>
            </w:pPr>
          </w:p>
        </w:tc>
        <w:tc>
          <w:tcPr>
            <w:tcW w:w="1080" w:type="dxa"/>
          </w:tcPr>
          <w:p w14:paraId="72E29C55" w14:textId="77777777" w:rsidR="00E00D14" w:rsidRPr="00E139C5" w:rsidRDefault="00E00D14" w:rsidP="00421C33">
            <w:pPr>
              <w:spacing w:line="276" w:lineRule="auto"/>
              <w:jc w:val="right"/>
              <w:rPr>
                <w:szCs w:val="24"/>
              </w:rPr>
            </w:pPr>
          </w:p>
        </w:tc>
        <w:tc>
          <w:tcPr>
            <w:tcW w:w="1260" w:type="dxa"/>
          </w:tcPr>
          <w:p w14:paraId="7A945047" w14:textId="77777777" w:rsidR="00E00D14" w:rsidRPr="00E139C5" w:rsidRDefault="00E00D14" w:rsidP="00421C33">
            <w:pPr>
              <w:spacing w:line="276" w:lineRule="auto"/>
              <w:jc w:val="right"/>
              <w:rPr>
                <w:szCs w:val="24"/>
              </w:rPr>
            </w:pPr>
          </w:p>
        </w:tc>
        <w:tc>
          <w:tcPr>
            <w:tcW w:w="1260" w:type="dxa"/>
          </w:tcPr>
          <w:p w14:paraId="26D8A71C" w14:textId="77777777" w:rsidR="00E00D14" w:rsidRPr="00E139C5" w:rsidRDefault="00E00D14" w:rsidP="00421C33">
            <w:pPr>
              <w:spacing w:line="276" w:lineRule="auto"/>
              <w:jc w:val="right"/>
              <w:rPr>
                <w:szCs w:val="24"/>
              </w:rPr>
            </w:pPr>
          </w:p>
        </w:tc>
        <w:tc>
          <w:tcPr>
            <w:tcW w:w="1260" w:type="dxa"/>
          </w:tcPr>
          <w:p w14:paraId="608FA5A0" w14:textId="77777777" w:rsidR="00E00D14" w:rsidRPr="00E139C5" w:rsidRDefault="00E00D14" w:rsidP="00421C33">
            <w:pPr>
              <w:spacing w:line="276" w:lineRule="auto"/>
              <w:jc w:val="right"/>
              <w:rPr>
                <w:szCs w:val="24"/>
              </w:rPr>
            </w:pPr>
          </w:p>
        </w:tc>
      </w:tr>
      <w:tr w:rsidR="00E00D14" w:rsidRPr="00E139C5" w14:paraId="5BE1759F" w14:textId="77777777" w:rsidTr="00421C33">
        <w:trPr>
          <w:trHeight w:val="255"/>
        </w:trPr>
        <w:tc>
          <w:tcPr>
            <w:tcW w:w="3145" w:type="dxa"/>
            <w:hideMark/>
          </w:tcPr>
          <w:p w14:paraId="6B357E98" w14:textId="77777777" w:rsidR="00E00D14" w:rsidRPr="00E139C5" w:rsidRDefault="00E00D14" w:rsidP="00421C33">
            <w:pPr>
              <w:spacing w:line="276" w:lineRule="auto"/>
              <w:rPr>
                <w:szCs w:val="24"/>
              </w:rPr>
            </w:pPr>
            <w:r w:rsidRPr="00E139C5">
              <w:rPr>
                <w:szCs w:val="24"/>
              </w:rPr>
              <w:t>Përfitimet për buxhetin – në vazhdimësi</w:t>
            </w:r>
          </w:p>
        </w:tc>
        <w:tc>
          <w:tcPr>
            <w:tcW w:w="1350" w:type="dxa"/>
            <w:vAlign w:val="bottom"/>
          </w:tcPr>
          <w:p w14:paraId="7E46779E" w14:textId="77777777" w:rsidR="00E00D14" w:rsidRPr="00E139C5" w:rsidRDefault="00E00D14" w:rsidP="00421C33">
            <w:pPr>
              <w:spacing w:line="276" w:lineRule="auto"/>
              <w:ind w:left="-108" w:firstLine="108"/>
              <w:jc w:val="right"/>
              <w:rPr>
                <w:szCs w:val="24"/>
              </w:rPr>
            </w:pPr>
          </w:p>
        </w:tc>
        <w:tc>
          <w:tcPr>
            <w:tcW w:w="1170" w:type="dxa"/>
            <w:vAlign w:val="bottom"/>
          </w:tcPr>
          <w:p w14:paraId="7067D69E" w14:textId="77777777" w:rsidR="00E00D14" w:rsidRPr="00E139C5" w:rsidRDefault="00E00D14" w:rsidP="00421C33">
            <w:pPr>
              <w:spacing w:line="276" w:lineRule="auto"/>
              <w:ind w:left="-108" w:firstLine="108"/>
              <w:jc w:val="right"/>
              <w:rPr>
                <w:szCs w:val="24"/>
              </w:rPr>
            </w:pPr>
          </w:p>
        </w:tc>
        <w:tc>
          <w:tcPr>
            <w:tcW w:w="1080" w:type="dxa"/>
            <w:vAlign w:val="bottom"/>
          </w:tcPr>
          <w:p w14:paraId="5AA14CBB" w14:textId="77777777" w:rsidR="00E00D14" w:rsidRPr="00E139C5" w:rsidRDefault="00E00D14" w:rsidP="00421C33">
            <w:pPr>
              <w:spacing w:line="276" w:lineRule="auto"/>
              <w:jc w:val="right"/>
              <w:rPr>
                <w:szCs w:val="24"/>
              </w:rPr>
            </w:pPr>
          </w:p>
        </w:tc>
        <w:tc>
          <w:tcPr>
            <w:tcW w:w="1170" w:type="dxa"/>
            <w:vAlign w:val="bottom"/>
          </w:tcPr>
          <w:p w14:paraId="790979F9" w14:textId="77777777" w:rsidR="00E00D14" w:rsidRPr="00E139C5" w:rsidRDefault="00E00D14" w:rsidP="00421C33">
            <w:pPr>
              <w:spacing w:line="276" w:lineRule="auto"/>
              <w:jc w:val="right"/>
              <w:rPr>
                <w:szCs w:val="24"/>
              </w:rPr>
            </w:pPr>
          </w:p>
        </w:tc>
        <w:tc>
          <w:tcPr>
            <w:tcW w:w="1080" w:type="dxa"/>
            <w:vAlign w:val="bottom"/>
          </w:tcPr>
          <w:p w14:paraId="7B992FB4" w14:textId="77777777" w:rsidR="00E00D14" w:rsidRPr="00E139C5" w:rsidRDefault="00E00D14" w:rsidP="00421C33">
            <w:pPr>
              <w:spacing w:line="276" w:lineRule="auto"/>
              <w:jc w:val="right"/>
              <w:rPr>
                <w:szCs w:val="24"/>
              </w:rPr>
            </w:pPr>
          </w:p>
        </w:tc>
        <w:tc>
          <w:tcPr>
            <w:tcW w:w="1260" w:type="dxa"/>
            <w:vAlign w:val="bottom"/>
          </w:tcPr>
          <w:p w14:paraId="3EC7FC1C" w14:textId="77777777" w:rsidR="00E00D14" w:rsidRPr="00E139C5" w:rsidRDefault="00E00D14" w:rsidP="00421C33">
            <w:pPr>
              <w:spacing w:line="276" w:lineRule="auto"/>
              <w:jc w:val="right"/>
              <w:rPr>
                <w:szCs w:val="24"/>
              </w:rPr>
            </w:pPr>
          </w:p>
        </w:tc>
        <w:tc>
          <w:tcPr>
            <w:tcW w:w="1080" w:type="dxa"/>
            <w:vAlign w:val="bottom"/>
          </w:tcPr>
          <w:p w14:paraId="191F916B" w14:textId="77777777" w:rsidR="00E00D14" w:rsidRPr="00E139C5" w:rsidRDefault="00E00D14" w:rsidP="00421C33">
            <w:pPr>
              <w:spacing w:line="276" w:lineRule="auto"/>
              <w:jc w:val="right"/>
              <w:rPr>
                <w:szCs w:val="24"/>
              </w:rPr>
            </w:pPr>
          </w:p>
        </w:tc>
        <w:tc>
          <w:tcPr>
            <w:tcW w:w="1260" w:type="dxa"/>
            <w:vAlign w:val="bottom"/>
          </w:tcPr>
          <w:p w14:paraId="6B1A8824" w14:textId="77777777" w:rsidR="00E00D14" w:rsidRPr="00E139C5" w:rsidRDefault="00E00D14" w:rsidP="00421C33">
            <w:pPr>
              <w:spacing w:line="276" w:lineRule="auto"/>
              <w:jc w:val="right"/>
              <w:rPr>
                <w:szCs w:val="24"/>
              </w:rPr>
            </w:pPr>
          </w:p>
        </w:tc>
        <w:tc>
          <w:tcPr>
            <w:tcW w:w="1260" w:type="dxa"/>
            <w:vAlign w:val="bottom"/>
          </w:tcPr>
          <w:p w14:paraId="73E5B7D9" w14:textId="77777777" w:rsidR="00E00D14" w:rsidRPr="00E139C5" w:rsidRDefault="00E00D14" w:rsidP="00421C33">
            <w:pPr>
              <w:spacing w:line="276" w:lineRule="auto"/>
              <w:jc w:val="right"/>
              <w:rPr>
                <w:szCs w:val="24"/>
              </w:rPr>
            </w:pPr>
          </w:p>
        </w:tc>
        <w:tc>
          <w:tcPr>
            <w:tcW w:w="1260" w:type="dxa"/>
            <w:vAlign w:val="bottom"/>
          </w:tcPr>
          <w:p w14:paraId="4ECAF9E4" w14:textId="77777777" w:rsidR="00E00D14" w:rsidRPr="00E139C5" w:rsidRDefault="00E00D14" w:rsidP="00421C33">
            <w:pPr>
              <w:spacing w:line="276" w:lineRule="auto"/>
              <w:jc w:val="right"/>
              <w:rPr>
                <w:szCs w:val="24"/>
              </w:rPr>
            </w:pPr>
          </w:p>
        </w:tc>
      </w:tr>
      <w:tr w:rsidR="00E00D14" w:rsidRPr="00E139C5" w14:paraId="55C9EB98" w14:textId="77777777" w:rsidTr="00421C33">
        <w:trPr>
          <w:trHeight w:val="255"/>
        </w:trPr>
        <w:tc>
          <w:tcPr>
            <w:tcW w:w="3145" w:type="dxa"/>
            <w:hideMark/>
          </w:tcPr>
          <w:p w14:paraId="736A2DC6" w14:textId="77777777" w:rsidR="00E00D14" w:rsidRPr="00E139C5" w:rsidRDefault="00E00D14" w:rsidP="00421C33">
            <w:pPr>
              <w:spacing w:line="276" w:lineRule="auto"/>
              <w:rPr>
                <w:szCs w:val="24"/>
              </w:rPr>
            </w:pPr>
            <w:r w:rsidRPr="00E139C5">
              <w:rPr>
                <w:szCs w:val="24"/>
              </w:rPr>
              <w:lastRenderedPageBreak/>
              <w:t>Përfitimet për grupet e tjera – një herë</w:t>
            </w:r>
          </w:p>
        </w:tc>
        <w:tc>
          <w:tcPr>
            <w:tcW w:w="1350" w:type="dxa"/>
          </w:tcPr>
          <w:p w14:paraId="4B6AFD0A" w14:textId="77777777" w:rsidR="00E00D14" w:rsidRPr="00E139C5" w:rsidRDefault="00E00D14" w:rsidP="00421C33">
            <w:pPr>
              <w:spacing w:line="276" w:lineRule="auto"/>
              <w:ind w:left="-108" w:firstLine="108"/>
              <w:jc w:val="right"/>
              <w:rPr>
                <w:szCs w:val="24"/>
              </w:rPr>
            </w:pPr>
          </w:p>
        </w:tc>
        <w:tc>
          <w:tcPr>
            <w:tcW w:w="1170" w:type="dxa"/>
          </w:tcPr>
          <w:p w14:paraId="627A4910" w14:textId="77777777" w:rsidR="00E00D14" w:rsidRPr="00E139C5" w:rsidRDefault="00E00D14" w:rsidP="00421C33">
            <w:pPr>
              <w:spacing w:line="276" w:lineRule="auto"/>
              <w:ind w:left="-108" w:firstLine="108"/>
              <w:jc w:val="right"/>
              <w:rPr>
                <w:szCs w:val="24"/>
              </w:rPr>
            </w:pPr>
          </w:p>
        </w:tc>
        <w:tc>
          <w:tcPr>
            <w:tcW w:w="1080" w:type="dxa"/>
          </w:tcPr>
          <w:p w14:paraId="0851E240" w14:textId="77777777" w:rsidR="00E00D14" w:rsidRPr="00E139C5" w:rsidRDefault="00E00D14" w:rsidP="00421C33">
            <w:pPr>
              <w:spacing w:line="276" w:lineRule="auto"/>
              <w:jc w:val="right"/>
              <w:rPr>
                <w:szCs w:val="24"/>
              </w:rPr>
            </w:pPr>
          </w:p>
        </w:tc>
        <w:tc>
          <w:tcPr>
            <w:tcW w:w="1170" w:type="dxa"/>
          </w:tcPr>
          <w:p w14:paraId="48617942" w14:textId="77777777" w:rsidR="00E00D14" w:rsidRPr="00E139C5" w:rsidRDefault="00E00D14" w:rsidP="00421C33">
            <w:pPr>
              <w:spacing w:line="276" w:lineRule="auto"/>
              <w:jc w:val="right"/>
              <w:rPr>
                <w:szCs w:val="24"/>
              </w:rPr>
            </w:pPr>
          </w:p>
        </w:tc>
        <w:tc>
          <w:tcPr>
            <w:tcW w:w="1080" w:type="dxa"/>
          </w:tcPr>
          <w:p w14:paraId="5E75A1CE" w14:textId="77777777" w:rsidR="00E00D14" w:rsidRPr="00E139C5" w:rsidRDefault="00E00D14" w:rsidP="00421C33">
            <w:pPr>
              <w:spacing w:line="276" w:lineRule="auto"/>
              <w:jc w:val="right"/>
              <w:rPr>
                <w:szCs w:val="24"/>
              </w:rPr>
            </w:pPr>
          </w:p>
        </w:tc>
        <w:tc>
          <w:tcPr>
            <w:tcW w:w="1260" w:type="dxa"/>
          </w:tcPr>
          <w:p w14:paraId="61CD4AF4" w14:textId="77777777" w:rsidR="00E00D14" w:rsidRPr="00E139C5" w:rsidRDefault="00E00D14" w:rsidP="00421C33">
            <w:pPr>
              <w:spacing w:line="276" w:lineRule="auto"/>
              <w:jc w:val="right"/>
              <w:rPr>
                <w:szCs w:val="24"/>
              </w:rPr>
            </w:pPr>
          </w:p>
        </w:tc>
        <w:tc>
          <w:tcPr>
            <w:tcW w:w="1080" w:type="dxa"/>
          </w:tcPr>
          <w:p w14:paraId="1BC15ACB" w14:textId="77777777" w:rsidR="00E00D14" w:rsidRPr="00E139C5" w:rsidRDefault="00E00D14" w:rsidP="00421C33">
            <w:pPr>
              <w:spacing w:line="276" w:lineRule="auto"/>
              <w:jc w:val="right"/>
              <w:rPr>
                <w:szCs w:val="24"/>
              </w:rPr>
            </w:pPr>
          </w:p>
        </w:tc>
        <w:tc>
          <w:tcPr>
            <w:tcW w:w="1260" w:type="dxa"/>
          </w:tcPr>
          <w:p w14:paraId="63C4E3A7" w14:textId="77777777" w:rsidR="00E00D14" w:rsidRPr="00E139C5" w:rsidRDefault="00E00D14" w:rsidP="00421C33">
            <w:pPr>
              <w:spacing w:line="276" w:lineRule="auto"/>
              <w:jc w:val="right"/>
              <w:rPr>
                <w:szCs w:val="24"/>
              </w:rPr>
            </w:pPr>
          </w:p>
        </w:tc>
        <w:tc>
          <w:tcPr>
            <w:tcW w:w="1260" w:type="dxa"/>
          </w:tcPr>
          <w:p w14:paraId="135E6991" w14:textId="77777777" w:rsidR="00E00D14" w:rsidRPr="00E139C5" w:rsidRDefault="00E00D14" w:rsidP="00421C33">
            <w:pPr>
              <w:spacing w:line="276" w:lineRule="auto"/>
              <w:jc w:val="right"/>
              <w:rPr>
                <w:szCs w:val="24"/>
              </w:rPr>
            </w:pPr>
          </w:p>
        </w:tc>
        <w:tc>
          <w:tcPr>
            <w:tcW w:w="1260" w:type="dxa"/>
          </w:tcPr>
          <w:p w14:paraId="2804A8BC" w14:textId="77777777" w:rsidR="00E00D14" w:rsidRPr="00E139C5" w:rsidRDefault="00E00D14" w:rsidP="00421C33">
            <w:pPr>
              <w:spacing w:line="276" w:lineRule="auto"/>
              <w:jc w:val="right"/>
              <w:rPr>
                <w:szCs w:val="24"/>
              </w:rPr>
            </w:pPr>
          </w:p>
        </w:tc>
      </w:tr>
      <w:tr w:rsidR="00E00D14" w:rsidRPr="00E139C5" w14:paraId="1649C4C5" w14:textId="77777777" w:rsidTr="00421C33">
        <w:trPr>
          <w:trHeight w:val="255"/>
        </w:trPr>
        <w:tc>
          <w:tcPr>
            <w:tcW w:w="3145" w:type="dxa"/>
            <w:hideMark/>
          </w:tcPr>
          <w:p w14:paraId="3E600202" w14:textId="77777777" w:rsidR="00E00D14" w:rsidRPr="00E139C5" w:rsidRDefault="00E00D14" w:rsidP="00421C33">
            <w:pPr>
              <w:spacing w:line="276" w:lineRule="auto"/>
              <w:rPr>
                <w:szCs w:val="24"/>
              </w:rPr>
            </w:pPr>
            <w:r w:rsidRPr="00E139C5">
              <w:rPr>
                <w:szCs w:val="24"/>
              </w:rPr>
              <w:t>Përfitimet për grupet e tjera – në vazhdimësi</w:t>
            </w:r>
          </w:p>
        </w:tc>
        <w:tc>
          <w:tcPr>
            <w:tcW w:w="1350" w:type="dxa"/>
          </w:tcPr>
          <w:p w14:paraId="0439CDC3" w14:textId="77777777" w:rsidR="00E00D14" w:rsidRPr="00E139C5" w:rsidRDefault="00E00D14" w:rsidP="00421C33">
            <w:pPr>
              <w:spacing w:line="276" w:lineRule="auto"/>
              <w:ind w:left="-108" w:firstLine="108"/>
              <w:jc w:val="center"/>
              <w:rPr>
                <w:szCs w:val="24"/>
              </w:rPr>
            </w:pPr>
          </w:p>
        </w:tc>
        <w:tc>
          <w:tcPr>
            <w:tcW w:w="1170" w:type="dxa"/>
          </w:tcPr>
          <w:p w14:paraId="38976CCF" w14:textId="77777777" w:rsidR="00E00D14" w:rsidRPr="00E139C5" w:rsidRDefault="00E00D14" w:rsidP="00421C33">
            <w:pPr>
              <w:spacing w:line="276" w:lineRule="auto"/>
              <w:ind w:left="-108" w:firstLine="108"/>
              <w:jc w:val="right"/>
              <w:rPr>
                <w:szCs w:val="24"/>
              </w:rPr>
            </w:pPr>
          </w:p>
        </w:tc>
        <w:tc>
          <w:tcPr>
            <w:tcW w:w="1080" w:type="dxa"/>
          </w:tcPr>
          <w:p w14:paraId="2436192B" w14:textId="77777777" w:rsidR="00E00D14" w:rsidRPr="00E139C5" w:rsidRDefault="00E00D14" w:rsidP="00421C33">
            <w:pPr>
              <w:spacing w:line="276" w:lineRule="auto"/>
              <w:jc w:val="right"/>
              <w:rPr>
                <w:szCs w:val="24"/>
              </w:rPr>
            </w:pPr>
          </w:p>
        </w:tc>
        <w:tc>
          <w:tcPr>
            <w:tcW w:w="1170" w:type="dxa"/>
          </w:tcPr>
          <w:p w14:paraId="4A70438A" w14:textId="77777777" w:rsidR="00E00D14" w:rsidRPr="00E139C5" w:rsidRDefault="00E00D14" w:rsidP="00421C33">
            <w:pPr>
              <w:spacing w:line="276" w:lineRule="auto"/>
              <w:jc w:val="right"/>
              <w:rPr>
                <w:szCs w:val="24"/>
              </w:rPr>
            </w:pPr>
          </w:p>
        </w:tc>
        <w:tc>
          <w:tcPr>
            <w:tcW w:w="1080" w:type="dxa"/>
          </w:tcPr>
          <w:p w14:paraId="4FDBD275" w14:textId="77777777" w:rsidR="00E00D14" w:rsidRPr="00E139C5" w:rsidRDefault="00E00D14" w:rsidP="00421C33">
            <w:pPr>
              <w:spacing w:line="276" w:lineRule="auto"/>
              <w:jc w:val="right"/>
              <w:rPr>
                <w:szCs w:val="24"/>
              </w:rPr>
            </w:pPr>
          </w:p>
        </w:tc>
        <w:tc>
          <w:tcPr>
            <w:tcW w:w="1260" w:type="dxa"/>
          </w:tcPr>
          <w:p w14:paraId="3F25BDBA" w14:textId="77777777" w:rsidR="00E00D14" w:rsidRPr="00E139C5" w:rsidRDefault="00E00D14" w:rsidP="00421C33">
            <w:pPr>
              <w:spacing w:line="276" w:lineRule="auto"/>
              <w:jc w:val="right"/>
              <w:rPr>
                <w:szCs w:val="24"/>
              </w:rPr>
            </w:pPr>
          </w:p>
        </w:tc>
        <w:tc>
          <w:tcPr>
            <w:tcW w:w="1080" w:type="dxa"/>
          </w:tcPr>
          <w:p w14:paraId="25EC5FA4" w14:textId="77777777" w:rsidR="00E00D14" w:rsidRPr="00E139C5" w:rsidRDefault="00E00D14" w:rsidP="00421C33">
            <w:pPr>
              <w:spacing w:line="276" w:lineRule="auto"/>
              <w:jc w:val="right"/>
              <w:rPr>
                <w:szCs w:val="24"/>
              </w:rPr>
            </w:pPr>
          </w:p>
        </w:tc>
        <w:tc>
          <w:tcPr>
            <w:tcW w:w="1260" w:type="dxa"/>
          </w:tcPr>
          <w:p w14:paraId="781DCC99" w14:textId="77777777" w:rsidR="00E00D14" w:rsidRPr="00E139C5" w:rsidRDefault="00E00D14" w:rsidP="00421C33">
            <w:pPr>
              <w:spacing w:line="276" w:lineRule="auto"/>
              <w:jc w:val="right"/>
              <w:rPr>
                <w:szCs w:val="24"/>
              </w:rPr>
            </w:pPr>
          </w:p>
        </w:tc>
        <w:tc>
          <w:tcPr>
            <w:tcW w:w="1260" w:type="dxa"/>
          </w:tcPr>
          <w:p w14:paraId="2A3F085D" w14:textId="77777777" w:rsidR="00E00D14" w:rsidRPr="00E139C5" w:rsidRDefault="00E00D14" w:rsidP="00421C33">
            <w:pPr>
              <w:spacing w:line="276" w:lineRule="auto"/>
              <w:jc w:val="right"/>
              <w:rPr>
                <w:szCs w:val="24"/>
              </w:rPr>
            </w:pPr>
          </w:p>
        </w:tc>
        <w:tc>
          <w:tcPr>
            <w:tcW w:w="1260" w:type="dxa"/>
          </w:tcPr>
          <w:p w14:paraId="4F309826" w14:textId="77777777" w:rsidR="00E00D14" w:rsidRPr="00E139C5" w:rsidRDefault="00E00D14" w:rsidP="00421C33">
            <w:pPr>
              <w:spacing w:line="276" w:lineRule="auto"/>
              <w:jc w:val="right"/>
              <w:rPr>
                <w:szCs w:val="24"/>
              </w:rPr>
            </w:pPr>
          </w:p>
        </w:tc>
      </w:tr>
      <w:tr w:rsidR="00E00D14" w:rsidRPr="00E139C5" w14:paraId="269D55DD" w14:textId="77777777" w:rsidTr="00421C33">
        <w:trPr>
          <w:trHeight w:val="255"/>
        </w:trPr>
        <w:tc>
          <w:tcPr>
            <w:tcW w:w="3145" w:type="dxa"/>
            <w:hideMark/>
          </w:tcPr>
          <w:p w14:paraId="270E80AD" w14:textId="77777777" w:rsidR="00E00D14" w:rsidRPr="00E139C5" w:rsidRDefault="00E00D14" w:rsidP="00421C33">
            <w:pPr>
              <w:spacing w:line="276" w:lineRule="auto"/>
              <w:rPr>
                <w:szCs w:val="24"/>
              </w:rPr>
            </w:pPr>
            <w:r w:rsidRPr="00E139C5">
              <w:rPr>
                <w:szCs w:val="24"/>
              </w:rPr>
              <w:t>Përfitimet për biznesin – një herë</w:t>
            </w:r>
          </w:p>
        </w:tc>
        <w:tc>
          <w:tcPr>
            <w:tcW w:w="1350" w:type="dxa"/>
          </w:tcPr>
          <w:p w14:paraId="726B2EC8" w14:textId="77777777" w:rsidR="00E00D14" w:rsidRPr="00E139C5" w:rsidRDefault="00E00D14" w:rsidP="00421C33">
            <w:pPr>
              <w:spacing w:line="276" w:lineRule="auto"/>
              <w:ind w:left="-108" w:firstLine="108"/>
              <w:jc w:val="right"/>
              <w:rPr>
                <w:szCs w:val="24"/>
              </w:rPr>
            </w:pPr>
          </w:p>
        </w:tc>
        <w:tc>
          <w:tcPr>
            <w:tcW w:w="1170" w:type="dxa"/>
          </w:tcPr>
          <w:p w14:paraId="14EEA8DE" w14:textId="77777777" w:rsidR="00E00D14" w:rsidRPr="00E139C5" w:rsidRDefault="00E00D14" w:rsidP="00421C33">
            <w:pPr>
              <w:spacing w:line="276" w:lineRule="auto"/>
              <w:ind w:left="-108" w:firstLine="108"/>
              <w:jc w:val="right"/>
              <w:rPr>
                <w:szCs w:val="24"/>
              </w:rPr>
            </w:pPr>
          </w:p>
        </w:tc>
        <w:tc>
          <w:tcPr>
            <w:tcW w:w="1080" w:type="dxa"/>
          </w:tcPr>
          <w:p w14:paraId="22D10A04" w14:textId="77777777" w:rsidR="00E00D14" w:rsidRPr="00E139C5" w:rsidRDefault="00E00D14" w:rsidP="00421C33">
            <w:pPr>
              <w:spacing w:line="276" w:lineRule="auto"/>
              <w:jc w:val="right"/>
              <w:rPr>
                <w:szCs w:val="24"/>
              </w:rPr>
            </w:pPr>
          </w:p>
        </w:tc>
        <w:tc>
          <w:tcPr>
            <w:tcW w:w="1170" w:type="dxa"/>
          </w:tcPr>
          <w:p w14:paraId="487A0C3A" w14:textId="77777777" w:rsidR="00E00D14" w:rsidRPr="00E139C5" w:rsidRDefault="00E00D14" w:rsidP="00421C33">
            <w:pPr>
              <w:spacing w:line="276" w:lineRule="auto"/>
              <w:jc w:val="right"/>
              <w:rPr>
                <w:szCs w:val="24"/>
              </w:rPr>
            </w:pPr>
          </w:p>
        </w:tc>
        <w:tc>
          <w:tcPr>
            <w:tcW w:w="1080" w:type="dxa"/>
          </w:tcPr>
          <w:p w14:paraId="0D33DF92" w14:textId="77777777" w:rsidR="00E00D14" w:rsidRPr="00E139C5" w:rsidRDefault="00E00D14" w:rsidP="00421C33">
            <w:pPr>
              <w:spacing w:line="276" w:lineRule="auto"/>
              <w:jc w:val="right"/>
              <w:rPr>
                <w:szCs w:val="24"/>
              </w:rPr>
            </w:pPr>
          </w:p>
        </w:tc>
        <w:tc>
          <w:tcPr>
            <w:tcW w:w="1260" w:type="dxa"/>
          </w:tcPr>
          <w:p w14:paraId="1A1496FE" w14:textId="77777777" w:rsidR="00E00D14" w:rsidRPr="00E139C5" w:rsidRDefault="00E00D14" w:rsidP="00421C33">
            <w:pPr>
              <w:spacing w:line="276" w:lineRule="auto"/>
              <w:jc w:val="right"/>
              <w:rPr>
                <w:szCs w:val="24"/>
              </w:rPr>
            </w:pPr>
          </w:p>
        </w:tc>
        <w:tc>
          <w:tcPr>
            <w:tcW w:w="1080" w:type="dxa"/>
          </w:tcPr>
          <w:p w14:paraId="22F15588" w14:textId="77777777" w:rsidR="00E00D14" w:rsidRPr="00E139C5" w:rsidRDefault="00E00D14" w:rsidP="00421C33">
            <w:pPr>
              <w:spacing w:line="276" w:lineRule="auto"/>
              <w:jc w:val="right"/>
              <w:rPr>
                <w:szCs w:val="24"/>
              </w:rPr>
            </w:pPr>
          </w:p>
        </w:tc>
        <w:tc>
          <w:tcPr>
            <w:tcW w:w="1260" w:type="dxa"/>
          </w:tcPr>
          <w:p w14:paraId="1F6B1248" w14:textId="77777777" w:rsidR="00E00D14" w:rsidRPr="00E139C5" w:rsidRDefault="00E00D14" w:rsidP="00421C33">
            <w:pPr>
              <w:spacing w:line="276" w:lineRule="auto"/>
              <w:jc w:val="right"/>
              <w:rPr>
                <w:szCs w:val="24"/>
              </w:rPr>
            </w:pPr>
          </w:p>
        </w:tc>
        <w:tc>
          <w:tcPr>
            <w:tcW w:w="1260" w:type="dxa"/>
          </w:tcPr>
          <w:p w14:paraId="69A91FC2" w14:textId="77777777" w:rsidR="00E00D14" w:rsidRPr="00E139C5" w:rsidRDefault="00E00D14" w:rsidP="00421C33">
            <w:pPr>
              <w:spacing w:line="276" w:lineRule="auto"/>
              <w:jc w:val="right"/>
              <w:rPr>
                <w:szCs w:val="24"/>
              </w:rPr>
            </w:pPr>
          </w:p>
        </w:tc>
        <w:tc>
          <w:tcPr>
            <w:tcW w:w="1260" w:type="dxa"/>
          </w:tcPr>
          <w:p w14:paraId="183439E2" w14:textId="77777777" w:rsidR="00E00D14" w:rsidRPr="00E139C5" w:rsidRDefault="00E00D14" w:rsidP="00421C33">
            <w:pPr>
              <w:spacing w:line="276" w:lineRule="auto"/>
              <w:jc w:val="right"/>
              <w:rPr>
                <w:szCs w:val="24"/>
              </w:rPr>
            </w:pPr>
          </w:p>
        </w:tc>
      </w:tr>
      <w:tr w:rsidR="00E00D14" w:rsidRPr="00E139C5" w14:paraId="6AE63E1E" w14:textId="77777777" w:rsidTr="00421C33">
        <w:trPr>
          <w:trHeight w:val="270"/>
        </w:trPr>
        <w:tc>
          <w:tcPr>
            <w:tcW w:w="3145" w:type="dxa"/>
            <w:hideMark/>
          </w:tcPr>
          <w:p w14:paraId="7CF3D30D" w14:textId="77777777" w:rsidR="00E00D14" w:rsidRPr="00E139C5" w:rsidRDefault="00E00D14" w:rsidP="00421C33">
            <w:pPr>
              <w:spacing w:line="276" w:lineRule="auto"/>
              <w:rPr>
                <w:szCs w:val="24"/>
              </w:rPr>
            </w:pPr>
            <w:r w:rsidRPr="00E139C5">
              <w:rPr>
                <w:szCs w:val="24"/>
              </w:rPr>
              <w:t>Përfitimet për biznesin – në vazhdimësi</w:t>
            </w:r>
          </w:p>
        </w:tc>
        <w:tc>
          <w:tcPr>
            <w:tcW w:w="1350" w:type="dxa"/>
            <w:vAlign w:val="bottom"/>
          </w:tcPr>
          <w:p w14:paraId="30F49CC6" w14:textId="08668821" w:rsidR="00E00D14" w:rsidRPr="00E139C5" w:rsidRDefault="00E00D14" w:rsidP="00421C33">
            <w:pPr>
              <w:spacing w:line="276" w:lineRule="auto"/>
              <w:ind w:left="-108" w:firstLine="108"/>
              <w:jc w:val="right"/>
              <w:rPr>
                <w:szCs w:val="24"/>
              </w:rPr>
            </w:pPr>
            <w:r>
              <w:rPr>
                <w:color w:val="000000"/>
              </w:rPr>
              <w:t xml:space="preserve">                                                                                                      </w:t>
            </w:r>
          </w:p>
        </w:tc>
        <w:tc>
          <w:tcPr>
            <w:tcW w:w="1170" w:type="dxa"/>
            <w:vAlign w:val="bottom"/>
          </w:tcPr>
          <w:p w14:paraId="332F25EE" w14:textId="60810D63" w:rsidR="00E00D14" w:rsidRPr="00E139C5" w:rsidRDefault="00E00D14" w:rsidP="00421C33">
            <w:pPr>
              <w:spacing w:line="276" w:lineRule="auto"/>
              <w:ind w:left="-108" w:firstLine="108"/>
              <w:jc w:val="right"/>
              <w:rPr>
                <w:szCs w:val="24"/>
              </w:rPr>
            </w:pPr>
            <w:r>
              <w:rPr>
                <w:color w:val="000000"/>
              </w:rPr>
              <w:t xml:space="preserve">                                                                                              </w:t>
            </w:r>
          </w:p>
        </w:tc>
        <w:tc>
          <w:tcPr>
            <w:tcW w:w="1080" w:type="dxa"/>
            <w:vAlign w:val="bottom"/>
          </w:tcPr>
          <w:p w14:paraId="32CEF8AC" w14:textId="51EB8008" w:rsidR="00E00D14" w:rsidRPr="00E139C5" w:rsidRDefault="00E00D14" w:rsidP="00421C33">
            <w:pPr>
              <w:spacing w:line="276" w:lineRule="auto"/>
              <w:jc w:val="right"/>
              <w:rPr>
                <w:szCs w:val="24"/>
              </w:rPr>
            </w:pPr>
            <w:r>
              <w:rPr>
                <w:color w:val="000000"/>
              </w:rPr>
              <w:t xml:space="preserve">                                               </w:t>
            </w:r>
          </w:p>
        </w:tc>
        <w:tc>
          <w:tcPr>
            <w:tcW w:w="1170" w:type="dxa"/>
            <w:vAlign w:val="bottom"/>
          </w:tcPr>
          <w:p w14:paraId="4926B6D3" w14:textId="529B906A" w:rsidR="00E00D14" w:rsidRPr="00E139C5" w:rsidRDefault="00E00D14" w:rsidP="00421C33">
            <w:pPr>
              <w:spacing w:line="276" w:lineRule="auto"/>
              <w:jc w:val="right"/>
              <w:rPr>
                <w:szCs w:val="24"/>
              </w:rPr>
            </w:pPr>
            <w:r>
              <w:rPr>
                <w:color w:val="000000"/>
              </w:rPr>
              <w:t xml:space="preserve">                                                       </w:t>
            </w:r>
          </w:p>
        </w:tc>
        <w:tc>
          <w:tcPr>
            <w:tcW w:w="1080" w:type="dxa"/>
            <w:vAlign w:val="bottom"/>
          </w:tcPr>
          <w:p w14:paraId="6D409C69" w14:textId="350026B9" w:rsidR="00E00D14" w:rsidRPr="00E139C5" w:rsidRDefault="00E00D14" w:rsidP="00421C33">
            <w:pPr>
              <w:spacing w:line="276" w:lineRule="auto"/>
              <w:jc w:val="right"/>
              <w:rPr>
                <w:szCs w:val="24"/>
              </w:rPr>
            </w:pPr>
            <w:r>
              <w:rPr>
                <w:color w:val="000000"/>
              </w:rPr>
              <w:t xml:space="preserve">                                                                                                                 </w:t>
            </w:r>
          </w:p>
        </w:tc>
        <w:tc>
          <w:tcPr>
            <w:tcW w:w="1260" w:type="dxa"/>
            <w:vAlign w:val="bottom"/>
          </w:tcPr>
          <w:p w14:paraId="62BD473A" w14:textId="61DA567B" w:rsidR="00E00D14" w:rsidRPr="00E139C5" w:rsidRDefault="00E00D14" w:rsidP="00421C33">
            <w:pPr>
              <w:spacing w:line="276" w:lineRule="auto"/>
              <w:jc w:val="right"/>
              <w:rPr>
                <w:szCs w:val="24"/>
              </w:rPr>
            </w:pPr>
            <w:r>
              <w:rPr>
                <w:color w:val="000000"/>
              </w:rPr>
              <w:t xml:space="preserve">                                                                                      </w:t>
            </w:r>
          </w:p>
        </w:tc>
        <w:tc>
          <w:tcPr>
            <w:tcW w:w="1080" w:type="dxa"/>
            <w:vAlign w:val="bottom"/>
          </w:tcPr>
          <w:p w14:paraId="1262693E" w14:textId="10348D45" w:rsidR="00E00D14" w:rsidRPr="00E139C5" w:rsidRDefault="00E00D14" w:rsidP="00421C33">
            <w:pPr>
              <w:spacing w:line="276" w:lineRule="auto"/>
              <w:jc w:val="right"/>
              <w:rPr>
                <w:szCs w:val="24"/>
              </w:rPr>
            </w:pPr>
            <w:r>
              <w:rPr>
                <w:color w:val="000000"/>
              </w:rPr>
              <w:t xml:space="preserve">                </w:t>
            </w:r>
          </w:p>
        </w:tc>
        <w:tc>
          <w:tcPr>
            <w:tcW w:w="1260" w:type="dxa"/>
            <w:vAlign w:val="bottom"/>
          </w:tcPr>
          <w:p w14:paraId="646C3BF3" w14:textId="4B1C48B6" w:rsidR="00E00D14" w:rsidRPr="00E139C5" w:rsidRDefault="00E00D14" w:rsidP="00421C33">
            <w:pPr>
              <w:spacing w:line="276" w:lineRule="auto"/>
              <w:jc w:val="right"/>
              <w:rPr>
                <w:szCs w:val="24"/>
              </w:rPr>
            </w:pPr>
            <w:r>
              <w:rPr>
                <w:color w:val="000000"/>
              </w:rPr>
              <w:t xml:space="preserve">                                </w:t>
            </w:r>
          </w:p>
        </w:tc>
        <w:tc>
          <w:tcPr>
            <w:tcW w:w="1260" w:type="dxa"/>
            <w:vAlign w:val="bottom"/>
          </w:tcPr>
          <w:p w14:paraId="2744BD9C" w14:textId="171E543F" w:rsidR="00E00D14" w:rsidRPr="00E139C5" w:rsidRDefault="00E00D14" w:rsidP="00421C33">
            <w:pPr>
              <w:spacing w:line="276" w:lineRule="auto"/>
              <w:jc w:val="right"/>
              <w:rPr>
                <w:szCs w:val="24"/>
              </w:rPr>
            </w:pPr>
            <w:r>
              <w:rPr>
                <w:color w:val="000000"/>
              </w:rPr>
              <w:t xml:space="preserve">                             </w:t>
            </w:r>
          </w:p>
        </w:tc>
        <w:tc>
          <w:tcPr>
            <w:tcW w:w="1260" w:type="dxa"/>
            <w:vAlign w:val="bottom"/>
          </w:tcPr>
          <w:p w14:paraId="132AC578" w14:textId="0192BE78" w:rsidR="00E00D14" w:rsidRPr="00E139C5" w:rsidRDefault="00E00D14" w:rsidP="00421C33">
            <w:pPr>
              <w:spacing w:line="276" w:lineRule="auto"/>
              <w:jc w:val="right"/>
              <w:rPr>
                <w:szCs w:val="24"/>
              </w:rPr>
            </w:pPr>
            <w:r>
              <w:rPr>
                <w:color w:val="000000"/>
              </w:rPr>
              <w:t xml:space="preserve">  </w:t>
            </w:r>
          </w:p>
        </w:tc>
      </w:tr>
      <w:tr w:rsidR="00E00D14" w:rsidRPr="00E139C5" w14:paraId="744CE9C7" w14:textId="77777777" w:rsidTr="00421C33">
        <w:trPr>
          <w:trHeight w:val="285"/>
        </w:trPr>
        <w:tc>
          <w:tcPr>
            <w:tcW w:w="3145" w:type="dxa"/>
            <w:hideMark/>
          </w:tcPr>
          <w:p w14:paraId="1DEA0793" w14:textId="77777777" w:rsidR="00E00D14" w:rsidRPr="00E139C5" w:rsidRDefault="00E00D14" w:rsidP="00421C33">
            <w:pPr>
              <w:spacing w:line="276" w:lineRule="auto"/>
              <w:rPr>
                <w:b/>
                <w:bCs/>
                <w:szCs w:val="24"/>
              </w:rPr>
            </w:pPr>
            <w:r w:rsidRPr="00E139C5">
              <w:rPr>
                <w:b/>
                <w:bCs/>
                <w:szCs w:val="24"/>
              </w:rPr>
              <w:t>Përfitimet totale</w:t>
            </w:r>
          </w:p>
        </w:tc>
        <w:tc>
          <w:tcPr>
            <w:tcW w:w="1350" w:type="dxa"/>
            <w:tcBorders>
              <w:bottom w:val="single" w:sz="4" w:space="0" w:color="auto"/>
            </w:tcBorders>
            <w:vAlign w:val="bottom"/>
          </w:tcPr>
          <w:p w14:paraId="363163DA" w14:textId="75A1C34E" w:rsidR="00E00D14" w:rsidRPr="00E139C5" w:rsidRDefault="00E00D14" w:rsidP="00421C33">
            <w:pPr>
              <w:spacing w:line="276" w:lineRule="auto"/>
              <w:ind w:left="-108" w:firstLine="108"/>
              <w:jc w:val="right"/>
              <w:rPr>
                <w:szCs w:val="24"/>
              </w:rPr>
            </w:pPr>
            <w:r>
              <w:rPr>
                <w:color w:val="000000"/>
              </w:rPr>
              <w:t xml:space="preserve">                                                                                                      </w:t>
            </w:r>
          </w:p>
        </w:tc>
        <w:tc>
          <w:tcPr>
            <w:tcW w:w="1170" w:type="dxa"/>
            <w:tcBorders>
              <w:bottom w:val="single" w:sz="4" w:space="0" w:color="auto"/>
            </w:tcBorders>
            <w:vAlign w:val="bottom"/>
          </w:tcPr>
          <w:p w14:paraId="1FD066AF" w14:textId="59CE6CA4" w:rsidR="00E00D14" w:rsidRPr="00E139C5" w:rsidRDefault="00E00D14" w:rsidP="00421C33">
            <w:pPr>
              <w:spacing w:line="276" w:lineRule="auto"/>
              <w:ind w:left="-108" w:firstLine="108"/>
              <w:jc w:val="right"/>
              <w:rPr>
                <w:szCs w:val="24"/>
              </w:rPr>
            </w:pPr>
          </w:p>
        </w:tc>
        <w:tc>
          <w:tcPr>
            <w:tcW w:w="1080" w:type="dxa"/>
            <w:tcBorders>
              <w:bottom w:val="single" w:sz="4" w:space="0" w:color="auto"/>
            </w:tcBorders>
            <w:vAlign w:val="bottom"/>
          </w:tcPr>
          <w:p w14:paraId="18FFFBCD" w14:textId="5F2AA4C5" w:rsidR="00E00D14" w:rsidRPr="00E139C5" w:rsidRDefault="00E00D14" w:rsidP="00421C33">
            <w:pPr>
              <w:spacing w:line="276" w:lineRule="auto"/>
              <w:jc w:val="right"/>
              <w:rPr>
                <w:szCs w:val="24"/>
              </w:rPr>
            </w:pPr>
          </w:p>
        </w:tc>
        <w:tc>
          <w:tcPr>
            <w:tcW w:w="1170" w:type="dxa"/>
            <w:tcBorders>
              <w:bottom w:val="single" w:sz="4" w:space="0" w:color="auto"/>
            </w:tcBorders>
            <w:vAlign w:val="bottom"/>
          </w:tcPr>
          <w:p w14:paraId="2F6BB21A" w14:textId="02000791" w:rsidR="00E00D14" w:rsidRPr="00E139C5" w:rsidRDefault="00E00D14" w:rsidP="00421C33">
            <w:pPr>
              <w:spacing w:line="276" w:lineRule="auto"/>
              <w:jc w:val="right"/>
              <w:rPr>
                <w:szCs w:val="24"/>
              </w:rPr>
            </w:pPr>
          </w:p>
        </w:tc>
        <w:tc>
          <w:tcPr>
            <w:tcW w:w="1080" w:type="dxa"/>
            <w:tcBorders>
              <w:bottom w:val="single" w:sz="4" w:space="0" w:color="auto"/>
            </w:tcBorders>
            <w:vAlign w:val="bottom"/>
          </w:tcPr>
          <w:p w14:paraId="519C65FD" w14:textId="562EEBAA" w:rsidR="00E00D14" w:rsidRPr="00E139C5" w:rsidRDefault="00E00D14" w:rsidP="00421C33">
            <w:pPr>
              <w:spacing w:line="276" w:lineRule="auto"/>
              <w:jc w:val="right"/>
              <w:rPr>
                <w:szCs w:val="24"/>
              </w:rPr>
            </w:pPr>
          </w:p>
        </w:tc>
        <w:tc>
          <w:tcPr>
            <w:tcW w:w="1260" w:type="dxa"/>
            <w:tcBorders>
              <w:bottom w:val="single" w:sz="4" w:space="0" w:color="auto"/>
            </w:tcBorders>
            <w:vAlign w:val="bottom"/>
          </w:tcPr>
          <w:p w14:paraId="78016CE1" w14:textId="6113B61E" w:rsidR="00E00D14" w:rsidRPr="00E139C5" w:rsidRDefault="00E00D14" w:rsidP="00421C33">
            <w:pPr>
              <w:spacing w:line="276" w:lineRule="auto"/>
              <w:jc w:val="right"/>
              <w:rPr>
                <w:szCs w:val="24"/>
              </w:rPr>
            </w:pPr>
          </w:p>
        </w:tc>
        <w:tc>
          <w:tcPr>
            <w:tcW w:w="1080" w:type="dxa"/>
            <w:tcBorders>
              <w:bottom w:val="single" w:sz="4" w:space="0" w:color="auto"/>
            </w:tcBorders>
            <w:vAlign w:val="bottom"/>
          </w:tcPr>
          <w:p w14:paraId="69BAE900" w14:textId="4C3E9A2E" w:rsidR="00E00D14" w:rsidRPr="00E139C5" w:rsidRDefault="00E00D14" w:rsidP="00421C33">
            <w:pPr>
              <w:spacing w:line="276" w:lineRule="auto"/>
              <w:jc w:val="right"/>
              <w:rPr>
                <w:szCs w:val="24"/>
              </w:rPr>
            </w:pPr>
          </w:p>
        </w:tc>
        <w:tc>
          <w:tcPr>
            <w:tcW w:w="1260" w:type="dxa"/>
            <w:tcBorders>
              <w:bottom w:val="single" w:sz="4" w:space="0" w:color="auto"/>
            </w:tcBorders>
            <w:vAlign w:val="bottom"/>
          </w:tcPr>
          <w:p w14:paraId="4289892E" w14:textId="18ADA52A" w:rsidR="00E00D14" w:rsidRPr="00E139C5" w:rsidRDefault="00E00D14" w:rsidP="00421C33">
            <w:pPr>
              <w:spacing w:line="276" w:lineRule="auto"/>
              <w:jc w:val="right"/>
              <w:rPr>
                <w:szCs w:val="24"/>
              </w:rPr>
            </w:pPr>
          </w:p>
        </w:tc>
        <w:tc>
          <w:tcPr>
            <w:tcW w:w="1260" w:type="dxa"/>
            <w:tcBorders>
              <w:bottom w:val="single" w:sz="4" w:space="0" w:color="auto"/>
            </w:tcBorders>
            <w:vAlign w:val="bottom"/>
          </w:tcPr>
          <w:p w14:paraId="31607DEE" w14:textId="58A5F68D" w:rsidR="00E00D14" w:rsidRPr="00E139C5" w:rsidRDefault="00E00D14" w:rsidP="00421C33">
            <w:pPr>
              <w:spacing w:line="276" w:lineRule="auto"/>
              <w:jc w:val="right"/>
              <w:rPr>
                <w:szCs w:val="24"/>
              </w:rPr>
            </w:pPr>
          </w:p>
        </w:tc>
        <w:tc>
          <w:tcPr>
            <w:tcW w:w="1260" w:type="dxa"/>
            <w:tcBorders>
              <w:bottom w:val="single" w:sz="4" w:space="0" w:color="auto"/>
            </w:tcBorders>
            <w:vAlign w:val="bottom"/>
          </w:tcPr>
          <w:p w14:paraId="5DCBF398" w14:textId="71F06533" w:rsidR="00E00D14" w:rsidRPr="00E139C5" w:rsidRDefault="00E00D14" w:rsidP="00421C33">
            <w:pPr>
              <w:spacing w:line="276" w:lineRule="auto"/>
              <w:jc w:val="right"/>
              <w:rPr>
                <w:szCs w:val="24"/>
              </w:rPr>
            </w:pPr>
          </w:p>
        </w:tc>
      </w:tr>
      <w:tr w:rsidR="00E00D14" w:rsidRPr="00E139C5" w14:paraId="3C99243B" w14:textId="77777777" w:rsidTr="00421C33">
        <w:trPr>
          <w:trHeight w:val="390"/>
        </w:trPr>
        <w:tc>
          <w:tcPr>
            <w:tcW w:w="3145" w:type="dxa"/>
            <w:hideMark/>
          </w:tcPr>
          <w:p w14:paraId="45B17626" w14:textId="77777777" w:rsidR="00E00D14" w:rsidRPr="00E139C5" w:rsidRDefault="00E00D14" w:rsidP="00421C33">
            <w:pPr>
              <w:spacing w:line="276" w:lineRule="auto"/>
              <w:rPr>
                <w:bCs/>
                <w:szCs w:val="24"/>
              </w:rPr>
            </w:pPr>
            <w:r w:rsidRPr="00E139C5">
              <w:rPr>
                <w:b/>
                <w:bCs/>
                <w:szCs w:val="24"/>
              </w:rPr>
              <w:t>Përfitimi i zbritur</w:t>
            </w:r>
            <w:r w:rsidRPr="00E139C5">
              <w:rPr>
                <w:szCs w:val="24"/>
              </w:rPr>
              <w:t>= Përfitimi në total x faktori zbritës</w:t>
            </w:r>
          </w:p>
        </w:tc>
        <w:tc>
          <w:tcPr>
            <w:tcW w:w="1350" w:type="dxa"/>
            <w:tcBorders>
              <w:bottom w:val="single" w:sz="4" w:space="0" w:color="auto"/>
            </w:tcBorders>
          </w:tcPr>
          <w:p w14:paraId="440E5736" w14:textId="77777777" w:rsidR="00E00D14" w:rsidRPr="00E139C5" w:rsidRDefault="00E00D14" w:rsidP="00421C33">
            <w:pPr>
              <w:spacing w:line="276" w:lineRule="auto"/>
              <w:ind w:left="-108" w:firstLine="108"/>
              <w:jc w:val="right"/>
              <w:rPr>
                <w:szCs w:val="24"/>
              </w:rPr>
            </w:pPr>
          </w:p>
        </w:tc>
        <w:tc>
          <w:tcPr>
            <w:tcW w:w="1170" w:type="dxa"/>
            <w:tcBorders>
              <w:bottom w:val="single" w:sz="4" w:space="0" w:color="auto"/>
            </w:tcBorders>
          </w:tcPr>
          <w:p w14:paraId="7534906D" w14:textId="77777777" w:rsidR="00E00D14" w:rsidRPr="00E139C5" w:rsidRDefault="00E00D14" w:rsidP="00421C33">
            <w:pPr>
              <w:spacing w:line="276" w:lineRule="auto"/>
              <w:ind w:left="-108" w:firstLine="108"/>
              <w:jc w:val="right"/>
              <w:rPr>
                <w:szCs w:val="24"/>
              </w:rPr>
            </w:pPr>
          </w:p>
        </w:tc>
        <w:tc>
          <w:tcPr>
            <w:tcW w:w="1080" w:type="dxa"/>
            <w:tcBorders>
              <w:bottom w:val="single" w:sz="4" w:space="0" w:color="auto"/>
            </w:tcBorders>
          </w:tcPr>
          <w:p w14:paraId="7C958F51" w14:textId="77777777" w:rsidR="00E00D14" w:rsidRPr="00E139C5" w:rsidRDefault="00E00D14" w:rsidP="00421C33">
            <w:pPr>
              <w:spacing w:line="276" w:lineRule="auto"/>
              <w:jc w:val="right"/>
              <w:rPr>
                <w:szCs w:val="24"/>
              </w:rPr>
            </w:pPr>
          </w:p>
        </w:tc>
        <w:tc>
          <w:tcPr>
            <w:tcW w:w="1170" w:type="dxa"/>
            <w:tcBorders>
              <w:bottom w:val="single" w:sz="4" w:space="0" w:color="auto"/>
            </w:tcBorders>
          </w:tcPr>
          <w:p w14:paraId="10A82205" w14:textId="77777777" w:rsidR="00E00D14" w:rsidRPr="00E139C5" w:rsidRDefault="00E00D14" w:rsidP="00421C33">
            <w:pPr>
              <w:spacing w:line="276" w:lineRule="auto"/>
              <w:jc w:val="right"/>
              <w:rPr>
                <w:szCs w:val="24"/>
              </w:rPr>
            </w:pPr>
          </w:p>
        </w:tc>
        <w:tc>
          <w:tcPr>
            <w:tcW w:w="1080" w:type="dxa"/>
            <w:tcBorders>
              <w:bottom w:val="single" w:sz="4" w:space="0" w:color="auto"/>
            </w:tcBorders>
          </w:tcPr>
          <w:p w14:paraId="1D2DDC94" w14:textId="77777777" w:rsidR="00E00D14" w:rsidRPr="00E139C5" w:rsidRDefault="00E00D14" w:rsidP="00421C33">
            <w:pPr>
              <w:spacing w:line="276" w:lineRule="auto"/>
              <w:jc w:val="right"/>
              <w:rPr>
                <w:szCs w:val="24"/>
              </w:rPr>
            </w:pPr>
          </w:p>
        </w:tc>
        <w:tc>
          <w:tcPr>
            <w:tcW w:w="1260" w:type="dxa"/>
            <w:tcBorders>
              <w:bottom w:val="single" w:sz="4" w:space="0" w:color="auto"/>
            </w:tcBorders>
          </w:tcPr>
          <w:p w14:paraId="0373ED8A" w14:textId="77777777" w:rsidR="00E00D14" w:rsidRPr="00E139C5" w:rsidRDefault="00E00D14" w:rsidP="00421C33">
            <w:pPr>
              <w:spacing w:line="276" w:lineRule="auto"/>
              <w:jc w:val="right"/>
              <w:rPr>
                <w:szCs w:val="24"/>
              </w:rPr>
            </w:pPr>
          </w:p>
        </w:tc>
        <w:tc>
          <w:tcPr>
            <w:tcW w:w="1080" w:type="dxa"/>
            <w:tcBorders>
              <w:bottom w:val="single" w:sz="4" w:space="0" w:color="auto"/>
            </w:tcBorders>
          </w:tcPr>
          <w:p w14:paraId="116C7D76" w14:textId="77777777" w:rsidR="00E00D14" w:rsidRPr="00E139C5" w:rsidRDefault="00E00D14" w:rsidP="00421C33">
            <w:pPr>
              <w:spacing w:line="276" w:lineRule="auto"/>
              <w:jc w:val="right"/>
              <w:rPr>
                <w:szCs w:val="24"/>
              </w:rPr>
            </w:pPr>
          </w:p>
        </w:tc>
        <w:tc>
          <w:tcPr>
            <w:tcW w:w="1260" w:type="dxa"/>
            <w:tcBorders>
              <w:bottom w:val="single" w:sz="4" w:space="0" w:color="auto"/>
            </w:tcBorders>
          </w:tcPr>
          <w:p w14:paraId="0A15BF6F" w14:textId="77777777" w:rsidR="00E00D14" w:rsidRPr="00E139C5" w:rsidRDefault="00E00D14" w:rsidP="00421C33">
            <w:pPr>
              <w:spacing w:line="276" w:lineRule="auto"/>
              <w:jc w:val="right"/>
              <w:rPr>
                <w:szCs w:val="24"/>
              </w:rPr>
            </w:pPr>
          </w:p>
        </w:tc>
        <w:tc>
          <w:tcPr>
            <w:tcW w:w="1260" w:type="dxa"/>
            <w:tcBorders>
              <w:bottom w:val="single" w:sz="4" w:space="0" w:color="auto"/>
            </w:tcBorders>
          </w:tcPr>
          <w:p w14:paraId="7F5DB533" w14:textId="77777777" w:rsidR="00E00D14" w:rsidRPr="00E139C5" w:rsidRDefault="00E00D14" w:rsidP="00421C33">
            <w:pPr>
              <w:spacing w:line="276" w:lineRule="auto"/>
              <w:jc w:val="right"/>
              <w:rPr>
                <w:szCs w:val="24"/>
              </w:rPr>
            </w:pPr>
          </w:p>
        </w:tc>
        <w:tc>
          <w:tcPr>
            <w:tcW w:w="1260" w:type="dxa"/>
            <w:tcBorders>
              <w:bottom w:val="single" w:sz="4" w:space="0" w:color="auto"/>
            </w:tcBorders>
          </w:tcPr>
          <w:p w14:paraId="48FD685A" w14:textId="77777777" w:rsidR="00E00D14" w:rsidRPr="00E139C5" w:rsidRDefault="00E00D14" w:rsidP="00421C33">
            <w:pPr>
              <w:spacing w:line="276" w:lineRule="auto"/>
              <w:jc w:val="right"/>
              <w:rPr>
                <w:szCs w:val="24"/>
              </w:rPr>
            </w:pPr>
          </w:p>
        </w:tc>
      </w:tr>
      <w:tr w:rsidR="00E00D14" w:rsidRPr="00CA0BFC" w14:paraId="19FF4B97" w14:textId="77777777" w:rsidTr="00421C33">
        <w:trPr>
          <w:trHeight w:val="375"/>
        </w:trPr>
        <w:tc>
          <w:tcPr>
            <w:tcW w:w="3145" w:type="dxa"/>
            <w:shd w:val="clear" w:color="auto" w:fill="F2F2F2" w:themeFill="background1" w:themeFillShade="F2"/>
            <w:hideMark/>
          </w:tcPr>
          <w:p w14:paraId="5A0FB59D" w14:textId="77777777" w:rsidR="00E00D14" w:rsidRPr="001155AF" w:rsidRDefault="00E00D14" w:rsidP="00421C33">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vAlign w:val="bottom"/>
          </w:tcPr>
          <w:p w14:paraId="27B71B22" w14:textId="2E673789" w:rsidR="00E00D14" w:rsidRPr="00DE53BA" w:rsidRDefault="00E00D14" w:rsidP="00421C33">
            <w:pPr>
              <w:spacing w:line="276" w:lineRule="auto"/>
              <w:ind w:left="-108" w:firstLine="108"/>
              <w:jc w:val="right"/>
              <w:rPr>
                <w:bCs/>
                <w:szCs w:val="24"/>
                <w:lang w:val="it-IT"/>
              </w:rPr>
            </w:pPr>
            <w:r>
              <w:rPr>
                <w:color w:val="000000"/>
                <w:lang w:val="it-IT"/>
              </w:rPr>
              <w:t xml:space="preserve">                                                                                                   </w:t>
            </w:r>
          </w:p>
        </w:tc>
        <w:tc>
          <w:tcPr>
            <w:tcW w:w="10620" w:type="dxa"/>
            <w:gridSpan w:val="9"/>
            <w:tcBorders>
              <w:top w:val="single" w:sz="4" w:space="0" w:color="auto"/>
              <w:left w:val="single" w:sz="4" w:space="0" w:color="auto"/>
              <w:bottom w:val="nil"/>
              <w:right w:val="nil"/>
            </w:tcBorders>
            <w:hideMark/>
          </w:tcPr>
          <w:p w14:paraId="3698ABB0" w14:textId="77777777" w:rsidR="00E00D14" w:rsidRPr="00DE53BA" w:rsidRDefault="00E00D14" w:rsidP="00421C33">
            <w:pPr>
              <w:spacing w:line="276" w:lineRule="auto"/>
              <w:ind w:left="-108" w:firstLine="108"/>
              <w:jc w:val="right"/>
              <w:rPr>
                <w:szCs w:val="24"/>
                <w:lang w:val="it-IT"/>
              </w:rPr>
            </w:pPr>
            <w:r w:rsidRPr="00DE53BA">
              <w:rPr>
                <w:szCs w:val="24"/>
                <w:lang w:val="it-IT"/>
              </w:rPr>
              <w:t> </w:t>
            </w:r>
          </w:p>
        </w:tc>
      </w:tr>
      <w:tr w:rsidR="00E00D14" w:rsidRPr="003F5B72" w14:paraId="2C52A917" w14:textId="77777777" w:rsidTr="00421C33">
        <w:trPr>
          <w:trHeight w:val="270"/>
        </w:trPr>
        <w:tc>
          <w:tcPr>
            <w:tcW w:w="3145" w:type="dxa"/>
            <w:shd w:val="clear" w:color="auto" w:fill="F2F2F2" w:themeFill="background1" w:themeFillShade="F2"/>
            <w:hideMark/>
          </w:tcPr>
          <w:p w14:paraId="7203B2B9" w14:textId="77777777" w:rsidR="00E00D14" w:rsidRPr="001155AF" w:rsidRDefault="00E00D14" w:rsidP="00421C33">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vAlign w:val="bottom"/>
          </w:tcPr>
          <w:p w14:paraId="12EC5F5E" w14:textId="13EE39C4" w:rsidR="00E00D14" w:rsidRPr="00DE53BA" w:rsidRDefault="00E00D14" w:rsidP="00421C33">
            <w:pPr>
              <w:spacing w:line="276" w:lineRule="auto"/>
              <w:ind w:left="-108" w:firstLine="108"/>
              <w:jc w:val="right"/>
              <w:rPr>
                <w:bCs/>
                <w:szCs w:val="24"/>
                <w:lang w:val="it-IT"/>
              </w:rPr>
            </w:pPr>
            <w:r>
              <w:rPr>
                <w:color w:val="000000"/>
                <w:lang w:val="it-IT"/>
              </w:rPr>
              <w:t xml:space="preserve">                                                                                                     </w:t>
            </w:r>
          </w:p>
        </w:tc>
        <w:tc>
          <w:tcPr>
            <w:tcW w:w="10620" w:type="dxa"/>
            <w:gridSpan w:val="9"/>
            <w:tcBorders>
              <w:top w:val="nil"/>
              <w:left w:val="single" w:sz="4" w:space="0" w:color="auto"/>
              <w:bottom w:val="nil"/>
              <w:right w:val="nil"/>
            </w:tcBorders>
            <w:hideMark/>
          </w:tcPr>
          <w:p w14:paraId="11134BE1" w14:textId="77777777" w:rsidR="00E00D14" w:rsidRPr="00DE53BA" w:rsidRDefault="00E00D14" w:rsidP="00421C33">
            <w:pPr>
              <w:spacing w:line="276" w:lineRule="auto"/>
              <w:ind w:left="-108" w:firstLine="108"/>
              <w:jc w:val="right"/>
              <w:rPr>
                <w:szCs w:val="24"/>
                <w:lang w:val="it-IT"/>
              </w:rPr>
            </w:pPr>
            <w:r w:rsidRPr="00DE53BA">
              <w:rPr>
                <w:szCs w:val="24"/>
                <w:lang w:val="it-IT"/>
              </w:rPr>
              <w:t> </w:t>
            </w:r>
          </w:p>
        </w:tc>
      </w:tr>
      <w:tr w:rsidR="00E00D14" w:rsidRPr="00CA0BFC" w14:paraId="394687CF" w14:textId="77777777" w:rsidTr="00421C33">
        <w:trPr>
          <w:trHeight w:val="555"/>
        </w:trPr>
        <w:tc>
          <w:tcPr>
            <w:tcW w:w="3145" w:type="dxa"/>
            <w:shd w:val="clear" w:color="auto" w:fill="F2F2F2" w:themeFill="background1" w:themeFillShade="F2"/>
            <w:hideMark/>
          </w:tcPr>
          <w:p w14:paraId="7A2DB397" w14:textId="77777777" w:rsidR="00E00D14" w:rsidRPr="001155AF" w:rsidRDefault="00E00D14" w:rsidP="00421C33">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vAlign w:val="bottom"/>
          </w:tcPr>
          <w:p w14:paraId="464F98B3" w14:textId="43DC7FA9" w:rsidR="00E00D14" w:rsidRPr="00DE53BA" w:rsidRDefault="00E00D14" w:rsidP="00421C33">
            <w:pPr>
              <w:spacing w:line="276" w:lineRule="auto"/>
              <w:ind w:left="-108" w:firstLine="108"/>
              <w:jc w:val="right"/>
              <w:rPr>
                <w:bCs/>
                <w:szCs w:val="24"/>
                <w:lang w:val="it-IT"/>
              </w:rPr>
            </w:pPr>
            <w:r>
              <w:rPr>
                <w:color w:val="000000"/>
                <w:lang w:val="it-IT"/>
              </w:rPr>
              <w:t xml:space="preserve">                                                                                                   </w:t>
            </w:r>
          </w:p>
        </w:tc>
        <w:tc>
          <w:tcPr>
            <w:tcW w:w="10620" w:type="dxa"/>
            <w:gridSpan w:val="9"/>
            <w:tcBorders>
              <w:top w:val="nil"/>
              <w:left w:val="single" w:sz="4" w:space="0" w:color="auto"/>
              <w:bottom w:val="nil"/>
              <w:right w:val="nil"/>
            </w:tcBorders>
            <w:hideMark/>
          </w:tcPr>
          <w:p w14:paraId="76A1D3C8" w14:textId="77777777" w:rsidR="00E00D14" w:rsidRPr="00DE53BA" w:rsidRDefault="00E00D14" w:rsidP="00421C33">
            <w:pPr>
              <w:spacing w:line="276" w:lineRule="auto"/>
              <w:ind w:left="-108" w:firstLine="108"/>
              <w:jc w:val="right"/>
              <w:rPr>
                <w:szCs w:val="24"/>
                <w:lang w:val="it-IT"/>
              </w:rPr>
            </w:pPr>
            <w:r w:rsidRPr="00DE53BA">
              <w:rPr>
                <w:szCs w:val="24"/>
                <w:lang w:val="it-IT"/>
              </w:rPr>
              <w:t> </w:t>
            </w:r>
          </w:p>
        </w:tc>
      </w:tr>
    </w:tbl>
    <w:p w14:paraId="61D4D641" w14:textId="77777777" w:rsidR="00E00D14" w:rsidRDefault="00E00D14" w:rsidP="00E00D14">
      <w:pPr>
        <w:spacing w:line="276" w:lineRule="auto"/>
        <w:rPr>
          <w:b/>
          <w:szCs w:val="24"/>
          <w:lang w:val="sq-AL"/>
        </w:rPr>
        <w:sectPr w:rsidR="00E00D14" w:rsidSect="00E00D14">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558F2DAF" w14:textId="77777777" w:rsidR="00BE6D38" w:rsidRPr="00124E92" w:rsidRDefault="00BE6D38" w:rsidP="00BE6D38">
      <w:pPr>
        <w:spacing w:line="276" w:lineRule="auto"/>
        <w:rPr>
          <w:rStyle w:val="Strong"/>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 xml:space="preserve">Raporti i vlerësimit të ndikimit - Shtojca 2/b </w:t>
      </w:r>
    </w:p>
    <w:p w14:paraId="70D86FDB"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3A482A3B" w14:textId="77777777" w:rsidR="00BE6D38" w:rsidRPr="00124E92" w:rsidRDefault="00BE6D38" w:rsidP="00BE6D38">
      <w:pPr>
        <w:spacing w:line="276" w:lineRule="auto"/>
        <w:rPr>
          <w:rStyle w:val="Strong"/>
          <w:rFonts w:ascii="Times New Roman" w:hAnsi="Times New Roman" w:cs="Times New Roman"/>
          <w:b w:val="0"/>
          <w:bCs w:val="0"/>
          <w:i/>
          <w:sz w:val="24"/>
          <w:szCs w:val="24"/>
          <w:lang w:val="sq-AL"/>
        </w:rPr>
      </w:pPr>
      <w:r w:rsidRPr="00124E92">
        <w:rPr>
          <w:rStyle w:val="Strong"/>
          <w:rFonts w:ascii="Times New Roman" w:hAnsi="Times New Roman" w:cs="Times New Roman"/>
          <w:i/>
          <w:sz w:val="24"/>
          <w:szCs w:val="24"/>
          <w:lang w:val="sq-AL"/>
        </w:rPr>
        <w:t xml:space="preserve">Tabelë: Vlera aktuale neto në total e çdo opsioni   </w:t>
      </w:r>
    </w:p>
    <w:p w14:paraId="7D88F511" w14:textId="77777777" w:rsidR="00BE6D38" w:rsidRPr="00124E92" w:rsidRDefault="00BE6D38" w:rsidP="00BE6D38">
      <w:pPr>
        <w:autoSpaceDE w:val="0"/>
        <w:autoSpaceDN w:val="0"/>
        <w:adjustRightInd w:val="0"/>
        <w:spacing w:line="276" w:lineRule="auto"/>
        <w:jc w:val="both"/>
        <w:rPr>
          <w:rFonts w:ascii="Times New Roman" w:hAnsi="Times New Roman" w:cs="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A94E2E" w:rsidRPr="002E66FA" w14:paraId="3CFBA156" w14:textId="77777777" w:rsidTr="00421C33">
        <w:tc>
          <w:tcPr>
            <w:tcW w:w="1698" w:type="dxa"/>
            <w:vMerge w:val="restart"/>
          </w:tcPr>
          <w:p w14:paraId="72001AA2" w14:textId="77777777" w:rsidR="00A94E2E" w:rsidRPr="00124E92" w:rsidRDefault="00A94E2E" w:rsidP="00421C33">
            <w:pPr>
              <w:autoSpaceDE w:val="0"/>
              <w:autoSpaceDN w:val="0"/>
              <w:adjustRightInd w:val="0"/>
              <w:spacing w:line="276" w:lineRule="auto"/>
              <w:jc w:val="center"/>
              <w:rPr>
                <w:color w:val="000000"/>
                <w:szCs w:val="24"/>
                <w:lang w:val="sq-AL"/>
              </w:rPr>
            </w:pPr>
            <w:r w:rsidRPr="00124E92">
              <w:rPr>
                <w:b/>
                <w:szCs w:val="24"/>
                <w:lang w:val="sq-AL"/>
              </w:rPr>
              <w:t>Opsioni</w:t>
            </w:r>
          </w:p>
        </w:tc>
        <w:tc>
          <w:tcPr>
            <w:tcW w:w="4668" w:type="dxa"/>
            <w:gridSpan w:val="2"/>
          </w:tcPr>
          <w:p w14:paraId="090ABF80" w14:textId="77777777" w:rsidR="00A94E2E" w:rsidRPr="00124E92" w:rsidRDefault="00A94E2E" w:rsidP="00421C33">
            <w:pPr>
              <w:autoSpaceDE w:val="0"/>
              <w:autoSpaceDN w:val="0"/>
              <w:adjustRightInd w:val="0"/>
              <w:spacing w:line="276" w:lineRule="auto"/>
              <w:jc w:val="center"/>
              <w:rPr>
                <w:color w:val="000000"/>
                <w:szCs w:val="24"/>
                <w:lang w:val="sq-AL"/>
              </w:rPr>
            </w:pPr>
            <w:r w:rsidRPr="00124E92">
              <w:rPr>
                <w:b/>
                <w:szCs w:val="24"/>
                <w:lang w:val="sq-AL"/>
              </w:rPr>
              <w:t>Vlera aktuale në milionë lekë</w:t>
            </w:r>
          </w:p>
        </w:tc>
        <w:tc>
          <w:tcPr>
            <w:tcW w:w="3444" w:type="dxa"/>
            <w:vMerge w:val="restart"/>
          </w:tcPr>
          <w:p w14:paraId="7C6154B5" w14:textId="77777777" w:rsidR="00A94E2E" w:rsidRPr="00124E92" w:rsidRDefault="00A94E2E" w:rsidP="00421C33">
            <w:pPr>
              <w:autoSpaceDE w:val="0"/>
              <w:autoSpaceDN w:val="0"/>
              <w:adjustRightInd w:val="0"/>
              <w:spacing w:line="276" w:lineRule="auto"/>
              <w:jc w:val="center"/>
              <w:rPr>
                <w:color w:val="000000"/>
                <w:szCs w:val="24"/>
                <w:lang w:val="sq-AL"/>
              </w:rPr>
            </w:pPr>
            <w:r w:rsidRPr="00124E92">
              <w:rPr>
                <w:b/>
                <w:szCs w:val="24"/>
                <w:lang w:val="sq-AL"/>
              </w:rPr>
              <w:t>Vlera aktuale neto në milionë lekë</w:t>
            </w:r>
          </w:p>
        </w:tc>
      </w:tr>
      <w:tr w:rsidR="00A94E2E" w:rsidRPr="00124E92" w14:paraId="5E458518" w14:textId="77777777" w:rsidTr="00421C33">
        <w:tc>
          <w:tcPr>
            <w:tcW w:w="1698" w:type="dxa"/>
            <w:vMerge/>
          </w:tcPr>
          <w:p w14:paraId="1C692434" w14:textId="77777777" w:rsidR="00A94E2E" w:rsidRPr="00124E92" w:rsidRDefault="00A94E2E" w:rsidP="00421C33">
            <w:pPr>
              <w:autoSpaceDE w:val="0"/>
              <w:autoSpaceDN w:val="0"/>
              <w:adjustRightInd w:val="0"/>
              <w:spacing w:line="276" w:lineRule="auto"/>
              <w:jc w:val="both"/>
              <w:rPr>
                <w:szCs w:val="24"/>
                <w:lang w:val="sq-AL"/>
              </w:rPr>
            </w:pPr>
          </w:p>
        </w:tc>
        <w:tc>
          <w:tcPr>
            <w:tcW w:w="2258" w:type="dxa"/>
          </w:tcPr>
          <w:p w14:paraId="089EAF11" w14:textId="77777777" w:rsidR="00A94E2E" w:rsidRPr="00124E92" w:rsidRDefault="00A94E2E" w:rsidP="00421C33">
            <w:pPr>
              <w:autoSpaceDE w:val="0"/>
              <w:autoSpaceDN w:val="0"/>
              <w:adjustRightInd w:val="0"/>
              <w:spacing w:line="276" w:lineRule="auto"/>
              <w:jc w:val="center"/>
              <w:rPr>
                <w:b/>
                <w:szCs w:val="24"/>
                <w:lang w:val="sq-AL"/>
              </w:rPr>
            </w:pPr>
            <w:r w:rsidRPr="00124E92">
              <w:rPr>
                <w:b/>
                <w:szCs w:val="24"/>
                <w:lang w:val="sq-AL"/>
              </w:rPr>
              <w:t>Kosto</w:t>
            </w:r>
          </w:p>
        </w:tc>
        <w:tc>
          <w:tcPr>
            <w:tcW w:w="2410" w:type="dxa"/>
          </w:tcPr>
          <w:p w14:paraId="4AAEE04A" w14:textId="77777777" w:rsidR="00A94E2E" w:rsidRPr="00124E92" w:rsidRDefault="00A94E2E" w:rsidP="00421C33">
            <w:pPr>
              <w:autoSpaceDE w:val="0"/>
              <w:autoSpaceDN w:val="0"/>
              <w:adjustRightInd w:val="0"/>
              <w:spacing w:line="276" w:lineRule="auto"/>
              <w:jc w:val="center"/>
              <w:rPr>
                <w:b/>
                <w:szCs w:val="24"/>
                <w:lang w:val="sq-AL"/>
              </w:rPr>
            </w:pPr>
            <w:r w:rsidRPr="00124E92">
              <w:rPr>
                <w:b/>
                <w:szCs w:val="24"/>
                <w:lang w:val="sq-AL"/>
              </w:rPr>
              <w:t>Përfitimi</w:t>
            </w:r>
          </w:p>
        </w:tc>
        <w:tc>
          <w:tcPr>
            <w:tcW w:w="3444" w:type="dxa"/>
            <w:vMerge/>
          </w:tcPr>
          <w:p w14:paraId="31DF4ACE" w14:textId="77777777" w:rsidR="00A94E2E" w:rsidRPr="00124E92" w:rsidRDefault="00A94E2E" w:rsidP="00421C33">
            <w:pPr>
              <w:autoSpaceDE w:val="0"/>
              <w:autoSpaceDN w:val="0"/>
              <w:adjustRightInd w:val="0"/>
              <w:spacing w:line="276" w:lineRule="auto"/>
              <w:jc w:val="center"/>
              <w:rPr>
                <w:color w:val="000000"/>
                <w:szCs w:val="24"/>
                <w:lang w:val="sq-AL"/>
              </w:rPr>
            </w:pPr>
          </w:p>
        </w:tc>
      </w:tr>
      <w:tr w:rsidR="00A94E2E" w:rsidRPr="00124E92" w14:paraId="5CEDEE2F" w14:textId="77777777" w:rsidTr="00421C33">
        <w:tc>
          <w:tcPr>
            <w:tcW w:w="1698" w:type="dxa"/>
          </w:tcPr>
          <w:p w14:paraId="2C0FD5C4" w14:textId="77777777" w:rsidR="00A94E2E" w:rsidRPr="00124E92" w:rsidRDefault="00A94E2E" w:rsidP="00421C33">
            <w:pPr>
              <w:autoSpaceDE w:val="0"/>
              <w:autoSpaceDN w:val="0"/>
              <w:adjustRightInd w:val="0"/>
              <w:spacing w:line="276" w:lineRule="auto"/>
              <w:jc w:val="both"/>
              <w:rPr>
                <w:color w:val="000000"/>
                <w:szCs w:val="24"/>
                <w:lang w:val="sq-AL"/>
              </w:rPr>
            </w:pPr>
            <w:r w:rsidRPr="00124E92">
              <w:rPr>
                <w:szCs w:val="24"/>
                <w:lang w:val="sq-AL"/>
              </w:rPr>
              <w:t>Opsioni 1</w:t>
            </w:r>
          </w:p>
        </w:tc>
        <w:tc>
          <w:tcPr>
            <w:tcW w:w="2258" w:type="dxa"/>
          </w:tcPr>
          <w:p w14:paraId="76889731" w14:textId="7D1A53D4" w:rsidR="00A94E2E" w:rsidRPr="00124E92" w:rsidRDefault="00A94E2E" w:rsidP="00421C33">
            <w:pPr>
              <w:autoSpaceDE w:val="0"/>
              <w:autoSpaceDN w:val="0"/>
              <w:adjustRightInd w:val="0"/>
              <w:spacing w:line="276" w:lineRule="auto"/>
              <w:jc w:val="right"/>
              <w:rPr>
                <w:color w:val="000000"/>
                <w:szCs w:val="24"/>
                <w:lang w:val="sq-AL"/>
              </w:rPr>
            </w:pPr>
          </w:p>
        </w:tc>
        <w:tc>
          <w:tcPr>
            <w:tcW w:w="2410" w:type="dxa"/>
          </w:tcPr>
          <w:p w14:paraId="711D2E94" w14:textId="760ED942" w:rsidR="00A94E2E" w:rsidRPr="00124E92" w:rsidRDefault="00A94E2E" w:rsidP="00421C33">
            <w:pPr>
              <w:autoSpaceDE w:val="0"/>
              <w:autoSpaceDN w:val="0"/>
              <w:adjustRightInd w:val="0"/>
              <w:spacing w:line="276" w:lineRule="auto"/>
              <w:jc w:val="right"/>
              <w:rPr>
                <w:color w:val="000000"/>
                <w:szCs w:val="24"/>
                <w:lang w:val="sq-AL"/>
              </w:rPr>
            </w:pPr>
          </w:p>
        </w:tc>
        <w:tc>
          <w:tcPr>
            <w:tcW w:w="3444" w:type="dxa"/>
          </w:tcPr>
          <w:p w14:paraId="0790E6AB" w14:textId="32B1B2E3" w:rsidR="00A94E2E" w:rsidRPr="00124E92" w:rsidRDefault="00A94E2E" w:rsidP="00421C33">
            <w:pPr>
              <w:autoSpaceDE w:val="0"/>
              <w:autoSpaceDN w:val="0"/>
              <w:adjustRightInd w:val="0"/>
              <w:spacing w:line="276" w:lineRule="auto"/>
              <w:jc w:val="right"/>
              <w:rPr>
                <w:color w:val="000000"/>
                <w:szCs w:val="24"/>
                <w:lang w:val="sq-AL"/>
              </w:rPr>
            </w:pPr>
          </w:p>
        </w:tc>
      </w:tr>
      <w:tr w:rsidR="00A94E2E" w:rsidRPr="00124E92" w14:paraId="495C13EE" w14:textId="77777777" w:rsidTr="00421C33">
        <w:tc>
          <w:tcPr>
            <w:tcW w:w="1698" w:type="dxa"/>
          </w:tcPr>
          <w:p w14:paraId="2ED76687" w14:textId="77777777" w:rsidR="00A94E2E" w:rsidRPr="00124E92" w:rsidRDefault="00A94E2E" w:rsidP="00421C33">
            <w:pPr>
              <w:autoSpaceDE w:val="0"/>
              <w:autoSpaceDN w:val="0"/>
              <w:adjustRightInd w:val="0"/>
              <w:spacing w:line="276" w:lineRule="auto"/>
              <w:jc w:val="both"/>
              <w:rPr>
                <w:color w:val="000000"/>
                <w:szCs w:val="24"/>
                <w:lang w:val="sq-AL"/>
              </w:rPr>
            </w:pPr>
            <w:r w:rsidRPr="00124E92">
              <w:rPr>
                <w:szCs w:val="24"/>
                <w:lang w:val="sq-AL"/>
              </w:rPr>
              <w:t>Opsioni 2</w:t>
            </w:r>
          </w:p>
        </w:tc>
        <w:tc>
          <w:tcPr>
            <w:tcW w:w="2258" w:type="dxa"/>
          </w:tcPr>
          <w:p w14:paraId="188520A3" w14:textId="66287652" w:rsidR="00A94E2E" w:rsidRPr="00124E92" w:rsidRDefault="00A94E2E" w:rsidP="00421C33">
            <w:pPr>
              <w:autoSpaceDE w:val="0"/>
              <w:autoSpaceDN w:val="0"/>
              <w:adjustRightInd w:val="0"/>
              <w:spacing w:line="276" w:lineRule="auto"/>
              <w:jc w:val="right"/>
              <w:rPr>
                <w:color w:val="000000"/>
                <w:szCs w:val="24"/>
                <w:lang w:val="sq-AL"/>
              </w:rPr>
            </w:pPr>
          </w:p>
        </w:tc>
        <w:tc>
          <w:tcPr>
            <w:tcW w:w="2410" w:type="dxa"/>
          </w:tcPr>
          <w:p w14:paraId="4641CDA7" w14:textId="3950090C" w:rsidR="00A94E2E" w:rsidRPr="00124E92" w:rsidRDefault="00A94E2E" w:rsidP="00421C33">
            <w:pPr>
              <w:autoSpaceDE w:val="0"/>
              <w:autoSpaceDN w:val="0"/>
              <w:adjustRightInd w:val="0"/>
              <w:spacing w:line="276" w:lineRule="auto"/>
              <w:jc w:val="right"/>
              <w:rPr>
                <w:color w:val="000000"/>
                <w:szCs w:val="24"/>
                <w:lang w:val="sq-AL"/>
              </w:rPr>
            </w:pPr>
          </w:p>
        </w:tc>
        <w:tc>
          <w:tcPr>
            <w:tcW w:w="3444" w:type="dxa"/>
          </w:tcPr>
          <w:p w14:paraId="657B6199" w14:textId="4E77E25B" w:rsidR="00A94E2E" w:rsidRPr="00124E92" w:rsidRDefault="00A94E2E" w:rsidP="00421C33">
            <w:pPr>
              <w:autoSpaceDE w:val="0"/>
              <w:autoSpaceDN w:val="0"/>
              <w:adjustRightInd w:val="0"/>
              <w:spacing w:line="276" w:lineRule="auto"/>
              <w:jc w:val="right"/>
              <w:rPr>
                <w:color w:val="000000"/>
                <w:szCs w:val="24"/>
                <w:lang w:val="sq-AL"/>
              </w:rPr>
            </w:pPr>
          </w:p>
        </w:tc>
      </w:tr>
      <w:tr w:rsidR="00A94E2E" w:rsidRPr="00124E92" w14:paraId="52E6567E" w14:textId="77777777" w:rsidTr="00421C33">
        <w:tc>
          <w:tcPr>
            <w:tcW w:w="1698" w:type="dxa"/>
          </w:tcPr>
          <w:p w14:paraId="6C757A22" w14:textId="77777777" w:rsidR="00A94E2E" w:rsidRPr="00124E92" w:rsidRDefault="00A94E2E" w:rsidP="00421C33">
            <w:pPr>
              <w:autoSpaceDE w:val="0"/>
              <w:autoSpaceDN w:val="0"/>
              <w:adjustRightInd w:val="0"/>
              <w:spacing w:line="276" w:lineRule="auto"/>
              <w:jc w:val="both"/>
              <w:rPr>
                <w:szCs w:val="24"/>
                <w:lang w:val="sq-AL"/>
              </w:rPr>
            </w:pPr>
            <w:r w:rsidRPr="00124E92">
              <w:rPr>
                <w:szCs w:val="24"/>
                <w:lang w:val="sq-AL"/>
              </w:rPr>
              <w:t xml:space="preserve">Opsioni </w:t>
            </w:r>
            <w:r>
              <w:rPr>
                <w:szCs w:val="24"/>
                <w:lang w:val="sq-AL"/>
              </w:rPr>
              <w:t>3</w:t>
            </w:r>
          </w:p>
        </w:tc>
        <w:tc>
          <w:tcPr>
            <w:tcW w:w="2258" w:type="dxa"/>
          </w:tcPr>
          <w:p w14:paraId="71DB6109" w14:textId="77777777" w:rsidR="00A94E2E" w:rsidRPr="00124E92" w:rsidRDefault="00A94E2E" w:rsidP="00421C33">
            <w:pPr>
              <w:autoSpaceDE w:val="0"/>
              <w:autoSpaceDN w:val="0"/>
              <w:adjustRightInd w:val="0"/>
              <w:spacing w:line="276" w:lineRule="auto"/>
              <w:jc w:val="right"/>
              <w:rPr>
                <w:color w:val="808080" w:themeColor="background1" w:themeShade="80"/>
                <w:szCs w:val="24"/>
              </w:rPr>
            </w:pPr>
          </w:p>
        </w:tc>
        <w:tc>
          <w:tcPr>
            <w:tcW w:w="2410" w:type="dxa"/>
          </w:tcPr>
          <w:p w14:paraId="08268BB0" w14:textId="77777777" w:rsidR="00A94E2E" w:rsidRPr="00124E92" w:rsidRDefault="00A94E2E" w:rsidP="00421C33">
            <w:pPr>
              <w:autoSpaceDE w:val="0"/>
              <w:autoSpaceDN w:val="0"/>
              <w:adjustRightInd w:val="0"/>
              <w:spacing w:line="276" w:lineRule="auto"/>
              <w:jc w:val="right"/>
              <w:rPr>
                <w:color w:val="808080" w:themeColor="background1" w:themeShade="80"/>
                <w:szCs w:val="24"/>
              </w:rPr>
            </w:pPr>
          </w:p>
        </w:tc>
        <w:tc>
          <w:tcPr>
            <w:tcW w:w="3444" w:type="dxa"/>
          </w:tcPr>
          <w:p w14:paraId="49C98454" w14:textId="77777777" w:rsidR="00A94E2E" w:rsidRPr="00124E92" w:rsidRDefault="00A94E2E" w:rsidP="00421C33">
            <w:pPr>
              <w:autoSpaceDE w:val="0"/>
              <w:autoSpaceDN w:val="0"/>
              <w:adjustRightInd w:val="0"/>
              <w:spacing w:line="276" w:lineRule="auto"/>
              <w:jc w:val="right"/>
              <w:rPr>
                <w:color w:val="808080" w:themeColor="background1" w:themeShade="80"/>
                <w:szCs w:val="24"/>
              </w:rPr>
            </w:pPr>
          </w:p>
        </w:tc>
      </w:tr>
    </w:tbl>
    <w:p w14:paraId="08A42E1F" w14:textId="77777777" w:rsidR="00BE6D38" w:rsidRPr="00124E92" w:rsidRDefault="00BE6D38" w:rsidP="00BE6D38">
      <w:pPr>
        <w:spacing w:line="276" w:lineRule="auto"/>
        <w:rPr>
          <w:rFonts w:ascii="Times New Roman" w:hAnsi="Times New Roman" w:cs="Times New Roman"/>
          <w:b/>
          <w:sz w:val="24"/>
          <w:szCs w:val="24"/>
          <w:lang w:val="sq-AL"/>
        </w:rPr>
      </w:pPr>
    </w:p>
    <w:p w14:paraId="1D8A0BF8" w14:textId="77777777" w:rsidR="00BE6D38" w:rsidRPr="00124E92" w:rsidRDefault="00BE6D38" w:rsidP="00BE6D38">
      <w:pPr>
        <w:spacing w:line="276" w:lineRule="auto"/>
        <w:rPr>
          <w:rFonts w:ascii="Times New Roman" w:hAnsi="Times New Roman" w:cs="Times New Roman"/>
          <w:b/>
          <w:sz w:val="24"/>
          <w:szCs w:val="24"/>
          <w:lang w:val="sq-AL"/>
        </w:rPr>
      </w:pPr>
    </w:p>
    <w:p w14:paraId="53F9EA9E" w14:textId="77777777" w:rsidR="00BE6D38" w:rsidRPr="00124E92" w:rsidRDefault="00BE6D38" w:rsidP="00BE6D38">
      <w:pPr>
        <w:spacing w:line="276" w:lineRule="auto"/>
        <w:jc w:val="center"/>
        <w:rPr>
          <w:rFonts w:ascii="Times New Roman" w:hAnsi="Times New Roman" w:cs="Times New Roman"/>
          <w:b/>
          <w:sz w:val="24"/>
          <w:szCs w:val="24"/>
          <w:lang w:val="sq-AL"/>
        </w:rPr>
      </w:pPr>
      <w:r w:rsidRPr="00124E92">
        <w:rPr>
          <w:rFonts w:ascii="Times New Roman" w:hAnsi="Times New Roman" w:cs="Times New Roman"/>
          <w:b/>
          <w:sz w:val="24"/>
          <w:szCs w:val="24"/>
          <w:lang w:val="sq-AL"/>
        </w:rPr>
        <w:t>MINISTËR</w:t>
      </w:r>
    </w:p>
    <w:p w14:paraId="35AA9677" w14:textId="77777777" w:rsidR="00BE6D38" w:rsidRPr="00124E92" w:rsidRDefault="00BE6D38" w:rsidP="00BE6D38">
      <w:pPr>
        <w:spacing w:line="276" w:lineRule="auto"/>
        <w:jc w:val="center"/>
        <w:rPr>
          <w:rFonts w:ascii="Times New Roman" w:hAnsi="Times New Roman" w:cs="Times New Roman"/>
          <w:b/>
          <w:sz w:val="24"/>
          <w:szCs w:val="24"/>
          <w:lang w:val="sq-AL"/>
        </w:rPr>
      </w:pPr>
    </w:p>
    <w:p w14:paraId="6C5B13F7" w14:textId="77777777" w:rsidR="00BE6D38" w:rsidRPr="006624FC" w:rsidRDefault="00BE6D38" w:rsidP="00BE6D38">
      <w:pPr>
        <w:spacing w:line="276" w:lineRule="auto"/>
        <w:jc w:val="center"/>
        <w:rPr>
          <w:b/>
          <w:szCs w:val="24"/>
          <w:lang w:val="sq-AL"/>
        </w:rPr>
      </w:pPr>
      <w:r w:rsidRPr="006624FC">
        <w:rPr>
          <w:b/>
          <w:szCs w:val="24"/>
          <w:lang w:val="sq-AL"/>
        </w:rPr>
        <w:t xml:space="preserve">BLENDI GONXHJA </w:t>
      </w:r>
    </w:p>
    <w:p w14:paraId="7D19E888" w14:textId="77777777" w:rsidR="00BE6D38" w:rsidRPr="006624FC" w:rsidRDefault="00BE6D38" w:rsidP="00BE6D38">
      <w:pPr>
        <w:spacing w:line="276" w:lineRule="auto"/>
        <w:jc w:val="center"/>
        <w:rPr>
          <w:b/>
          <w:szCs w:val="24"/>
          <w:lang w:val="sq-AL"/>
        </w:rPr>
      </w:pPr>
    </w:p>
    <w:p w14:paraId="3F9B628D" w14:textId="77777777" w:rsidR="00A91BE0" w:rsidRPr="00F86B89" w:rsidRDefault="00A91BE0">
      <w:pPr>
        <w:rPr>
          <w:lang w:val="it-IT"/>
        </w:rPr>
      </w:pPr>
    </w:p>
    <w:sectPr w:rsidR="00A91BE0" w:rsidRPr="00F86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1B60" w14:textId="77777777" w:rsidR="001E11B0" w:rsidRDefault="001E11B0">
      <w:pPr>
        <w:spacing w:after="0" w:line="240" w:lineRule="auto"/>
      </w:pPr>
      <w:r>
        <w:separator/>
      </w:r>
    </w:p>
  </w:endnote>
  <w:endnote w:type="continuationSeparator" w:id="0">
    <w:p w14:paraId="502C7A4E" w14:textId="77777777" w:rsidR="001E11B0" w:rsidRDefault="001E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31C" w14:textId="77777777" w:rsidR="00124E92" w:rsidRPr="00EB43FD" w:rsidRDefault="00124E92"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1178C2D6" w14:textId="77777777" w:rsidR="00124E92" w:rsidRDefault="00124E92"/>
  <w:p w14:paraId="60D73EEB" w14:textId="77777777" w:rsidR="00124E92" w:rsidRDefault="00124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916F" w14:textId="77777777" w:rsidR="001E11B0" w:rsidRDefault="001E11B0">
      <w:pPr>
        <w:spacing w:after="0" w:line="240" w:lineRule="auto"/>
      </w:pPr>
      <w:r>
        <w:separator/>
      </w:r>
    </w:p>
  </w:footnote>
  <w:footnote w:type="continuationSeparator" w:id="0">
    <w:p w14:paraId="79EFAADA" w14:textId="77777777" w:rsidR="001E11B0" w:rsidRDefault="001E11B0">
      <w:pPr>
        <w:spacing w:after="0" w:line="240" w:lineRule="auto"/>
      </w:pPr>
      <w:r>
        <w:continuationSeparator/>
      </w:r>
    </w:p>
  </w:footnote>
  <w:footnote w:id="1">
    <w:p w14:paraId="437337FF" w14:textId="77777777" w:rsidR="00286C36" w:rsidRDefault="00286C36" w:rsidP="00286C36">
      <w:pPr>
        <w:pStyle w:val="FootnoteText"/>
      </w:pPr>
      <w:r>
        <w:rPr>
          <w:rStyle w:val="FootnoteReference"/>
        </w:rPr>
        <w:footnoteRef/>
      </w:r>
      <w:r>
        <w:t xml:space="preserve"> </w:t>
      </w:r>
      <w:hyperlink r:id="rId1" w:history="1">
        <w:r w:rsidRPr="007C2F19">
          <w:rPr>
            <w:rStyle w:val="Hyperlink"/>
          </w:rPr>
          <w:t>https://aei.pitt.edu/33585/4/A202.pdf</w:t>
        </w:r>
      </w:hyperlink>
      <w:r>
        <w:t xml:space="preserve"> </w:t>
      </w:r>
    </w:p>
  </w:footnote>
  <w:footnote w:id="2">
    <w:p w14:paraId="0879576E" w14:textId="77777777" w:rsidR="00601CE7" w:rsidRPr="00A87602" w:rsidRDefault="00601CE7" w:rsidP="00601CE7">
      <w:pPr>
        <w:pStyle w:val="FootnoteText"/>
        <w:rPr>
          <w:lang w:val="fr-FR"/>
        </w:rPr>
      </w:pPr>
      <w:r>
        <w:rPr>
          <w:rStyle w:val="FootnoteReference"/>
        </w:rPr>
        <w:footnoteRef/>
      </w:r>
      <w:r w:rsidRPr="00A87602">
        <w:rPr>
          <w:lang w:val="fr-FR"/>
        </w:rPr>
        <w:t xml:space="preserve"> </w:t>
      </w:r>
      <w:hyperlink r:id="rId2" w:anchor=":~:text=Economic%20Interest%20Grouping%20,SMEs%20to%20combine%20their%20resources" w:tgtFrame="_blank" w:history="1">
        <w:r w:rsidRPr="00435661">
          <w:rPr>
            <w:rStyle w:val="Hyperlink"/>
            <w:lang w:val="sq-AL"/>
          </w:rPr>
          <w:t>eur-lex.europa.eu</w:t>
        </w:r>
      </w:hyperlink>
      <w:hyperlink r:id="rId3" w:anchor=":~:text=The%20EEIG%20is%20currently%20the,the%20Regulation%20came%20into%20force" w:tgtFrame="_blank" w:history="1">
        <w:r w:rsidRPr="00435661">
          <w:rPr>
            <w:rStyle w:val="Hyperlink"/>
            <w:lang w:val="sq-AL"/>
          </w:rPr>
          <w:t>eur-lex.europa.eu</w:t>
        </w:r>
      </w:hyperlink>
      <w:r w:rsidRPr="00435661">
        <w:rPr>
          <w:lang w:val="sq-AL"/>
        </w:rPr>
        <w:t>.</w:t>
      </w:r>
    </w:p>
  </w:footnote>
  <w:footnote w:id="3">
    <w:p w14:paraId="321BD8D3" w14:textId="77777777" w:rsidR="00601CE7" w:rsidRDefault="00601CE7" w:rsidP="00601CE7">
      <w:pPr>
        <w:pStyle w:val="FootnoteText"/>
      </w:pPr>
      <w:r>
        <w:rPr>
          <w:rStyle w:val="FootnoteReference"/>
        </w:rPr>
        <w:footnoteRef/>
      </w:r>
      <w:r>
        <w:t xml:space="preserve"> </w:t>
      </w:r>
      <w:hyperlink r:id="rId4" w:anchor=":~:text=Several%20thousand%20EEIGs%20now%20exist%2C,2" w:tgtFrame="_blank" w:history="1">
        <w:r w:rsidRPr="00435661">
          <w:rPr>
            <w:rStyle w:val="Hyperlink"/>
            <w:lang w:val="sq-AL"/>
          </w:rPr>
          <w:t>en.wikipedia.org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8B5" w14:textId="77777777" w:rsidR="00124E92" w:rsidRDefault="00124E92"/>
  <w:p w14:paraId="5C2718F8" w14:textId="77777777" w:rsidR="00124E92" w:rsidRDefault="00124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021"/>
    <w:multiLevelType w:val="hybridMultilevel"/>
    <w:tmpl w:val="FC0E5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2FA2"/>
    <w:multiLevelType w:val="multilevel"/>
    <w:tmpl w:val="4AB4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D50DF"/>
    <w:multiLevelType w:val="multilevel"/>
    <w:tmpl w:val="8F8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85DB2"/>
    <w:multiLevelType w:val="hybridMultilevel"/>
    <w:tmpl w:val="92F2B3EC"/>
    <w:lvl w:ilvl="0" w:tplc="ED28DA38">
      <w:start w:val="1"/>
      <w:numFmt w:val="bullet"/>
      <w:lvlText w:val=""/>
      <w:lvlJc w:val="left"/>
      <w:pPr>
        <w:ind w:left="1080" w:hanging="360"/>
      </w:pPr>
      <w:rPr>
        <w:rFonts w:ascii="Symbol" w:hAnsi="Symbol"/>
      </w:rPr>
    </w:lvl>
    <w:lvl w:ilvl="1" w:tplc="4A122114">
      <w:start w:val="1"/>
      <w:numFmt w:val="bullet"/>
      <w:lvlText w:val=""/>
      <w:lvlJc w:val="left"/>
      <w:pPr>
        <w:ind w:left="1080" w:hanging="360"/>
      </w:pPr>
      <w:rPr>
        <w:rFonts w:ascii="Symbol" w:hAnsi="Symbol"/>
      </w:rPr>
    </w:lvl>
    <w:lvl w:ilvl="2" w:tplc="3EF2466A">
      <w:start w:val="1"/>
      <w:numFmt w:val="bullet"/>
      <w:lvlText w:val=""/>
      <w:lvlJc w:val="left"/>
      <w:pPr>
        <w:ind w:left="1080" w:hanging="360"/>
      </w:pPr>
      <w:rPr>
        <w:rFonts w:ascii="Symbol" w:hAnsi="Symbol"/>
      </w:rPr>
    </w:lvl>
    <w:lvl w:ilvl="3" w:tplc="C41CEBB6">
      <w:start w:val="1"/>
      <w:numFmt w:val="bullet"/>
      <w:lvlText w:val=""/>
      <w:lvlJc w:val="left"/>
      <w:pPr>
        <w:ind w:left="1080" w:hanging="360"/>
      </w:pPr>
      <w:rPr>
        <w:rFonts w:ascii="Symbol" w:hAnsi="Symbol"/>
      </w:rPr>
    </w:lvl>
    <w:lvl w:ilvl="4" w:tplc="34A40844">
      <w:start w:val="1"/>
      <w:numFmt w:val="bullet"/>
      <w:lvlText w:val=""/>
      <w:lvlJc w:val="left"/>
      <w:pPr>
        <w:ind w:left="1080" w:hanging="360"/>
      </w:pPr>
      <w:rPr>
        <w:rFonts w:ascii="Symbol" w:hAnsi="Symbol"/>
      </w:rPr>
    </w:lvl>
    <w:lvl w:ilvl="5" w:tplc="9850BB36">
      <w:start w:val="1"/>
      <w:numFmt w:val="bullet"/>
      <w:lvlText w:val=""/>
      <w:lvlJc w:val="left"/>
      <w:pPr>
        <w:ind w:left="1080" w:hanging="360"/>
      </w:pPr>
      <w:rPr>
        <w:rFonts w:ascii="Symbol" w:hAnsi="Symbol"/>
      </w:rPr>
    </w:lvl>
    <w:lvl w:ilvl="6" w:tplc="B3682AB6">
      <w:start w:val="1"/>
      <w:numFmt w:val="bullet"/>
      <w:lvlText w:val=""/>
      <w:lvlJc w:val="left"/>
      <w:pPr>
        <w:ind w:left="1080" w:hanging="360"/>
      </w:pPr>
      <w:rPr>
        <w:rFonts w:ascii="Symbol" w:hAnsi="Symbol"/>
      </w:rPr>
    </w:lvl>
    <w:lvl w:ilvl="7" w:tplc="F33E29E0">
      <w:start w:val="1"/>
      <w:numFmt w:val="bullet"/>
      <w:lvlText w:val=""/>
      <w:lvlJc w:val="left"/>
      <w:pPr>
        <w:ind w:left="1080" w:hanging="360"/>
      </w:pPr>
      <w:rPr>
        <w:rFonts w:ascii="Symbol" w:hAnsi="Symbol"/>
      </w:rPr>
    </w:lvl>
    <w:lvl w:ilvl="8" w:tplc="BB9E3E50">
      <w:start w:val="1"/>
      <w:numFmt w:val="bullet"/>
      <w:lvlText w:val=""/>
      <w:lvlJc w:val="left"/>
      <w:pPr>
        <w:ind w:left="1080" w:hanging="360"/>
      </w:pPr>
      <w:rPr>
        <w:rFonts w:ascii="Symbol" w:hAnsi="Symbol"/>
      </w:rPr>
    </w:lvl>
  </w:abstractNum>
  <w:abstractNum w:abstractNumId="4" w15:restartNumberingAfterBreak="0">
    <w:nsid w:val="13097EC0"/>
    <w:multiLevelType w:val="multilevel"/>
    <w:tmpl w:val="C358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C3633"/>
    <w:multiLevelType w:val="multilevel"/>
    <w:tmpl w:val="F934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90456"/>
    <w:multiLevelType w:val="multilevel"/>
    <w:tmpl w:val="323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B7D2E"/>
    <w:multiLevelType w:val="hybridMultilevel"/>
    <w:tmpl w:val="38649EA2"/>
    <w:lvl w:ilvl="0" w:tplc="7BD2912E">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76015"/>
    <w:multiLevelType w:val="hybridMultilevel"/>
    <w:tmpl w:val="80B41338"/>
    <w:lvl w:ilvl="0" w:tplc="BAEEDB3C">
      <w:start w:val="1"/>
      <w:numFmt w:val="bullet"/>
      <w:lvlText w:val=""/>
      <w:lvlJc w:val="left"/>
      <w:pPr>
        <w:ind w:left="1080" w:hanging="360"/>
      </w:pPr>
      <w:rPr>
        <w:rFonts w:ascii="Symbol" w:hAnsi="Symbol"/>
      </w:rPr>
    </w:lvl>
    <w:lvl w:ilvl="1" w:tplc="06C4DC4C">
      <w:start w:val="1"/>
      <w:numFmt w:val="bullet"/>
      <w:lvlText w:val=""/>
      <w:lvlJc w:val="left"/>
      <w:pPr>
        <w:ind w:left="1080" w:hanging="360"/>
      </w:pPr>
      <w:rPr>
        <w:rFonts w:ascii="Symbol" w:hAnsi="Symbol"/>
      </w:rPr>
    </w:lvl>
    <w:lvl w:ilvl="2" w:tplc="FEE2B492">
      <w:start w:val="1"/>
      <w:numFmt w:val="bullet"/>
      <w:lvlText w:val=""/>
      <w:lvlJc w:val="left"/>
      <w:pPr>
        <w:ind w:left="1080" w:hanging="360"/>
      </w:pPr>
      <w:rPr>
        <w:rFonts w:ascii="Symbol" w:hAnsi="Symbol"/>
      </w:rPr>
    </w:lvl>
    <w:lvl w:ilvl="3" w:tplc="B6069664">
      <w:start w:val="1"/>
      <w:numFmt w:val="bullet"/>
      <w:lvlText w:val=""/>
      <w:lvlJc w:val="left"/>
      <w:pPr>
        <w:ind w:left="1080" w:hanging="360"/>
      </w:pPr>
      <w:rPr>
        <w:rFonts w:ascii="Symbol" w:hAnsi="Symbol"/>
      </w:rPr>
    </w:lvl>
    <w:lvl w:ilvl="4" w:tplc="E73460AA">
      <w:start w:val="1"/>
      <w:numFmt w:val="bullet"/>
      <w:lvlText w:val=""/>
      <w:lvlJc w:val="left"/>
      <w:pPr>
        <w:ind w:left="1080" w:hanging="360"/>
      </w:pPr>
      <w:rPr>
        <w:rFonts w:ascii="Symbol" w:hAnsi="Symbol"/>
      </w:rPr>
    </w:lvl>
    <w:lvl w:ilvl="5" w:tplc="CC14CD92">
      <w:start w:val="1"/>
      <w:numFmt w:val="bullet"/>
      <w:lvlText w:val=""/>
      <w:lvlJc w:val="left"/>
      <w:pPr>
        <w:ind w:left="1080" w:hanging="360"/>
      </w:pPr>
      <w:rPr>
        <w:rFonts w:ascii="Symbol" w:hAnsi="Symbol"/>
      </w:rPr>
    </w:lvl>
    <w:lvl w:ilvl="6" w:tplc="F776161C">
      <w:start w:val="1"/>
      <w:numFmt w:val="bullet"/>
      <w:lvlText w:val=""/>
      <w:lvlJc w:val="left"/>
      <w:pPr>
        <w:ind w:left="1080" w:hanging="360"/>
      </w:pPr>
      <w:rPr>
        <w:rFonts w:ascii="Symbol" w:hAnsi="Symbol"/>
      </w:rPr>
    </w:lvl>
    <w:lvl w:ilvl="7" w:tplc="ACA017F0">
      <w:start w:val="1"/>
      <w:numFmt w:val="bullet"/>
      <w:lvlText w:val=""/>
      <w:lvlJc w:val="left"/>
      <w:pPr>
        <w:ind w:left="1080" w:hanging="360"/>
      </w:pPr>
      <w:rPr>
        <w:rFonts w:ascii="Symbol" w:hAnsi="Symbol"/>
      </w:rPr>
    </w:lvl>
    <w:lvl w:ilvl="8" w:tplc="B67894DA">
      <w:start w:val="1"/>
      <w:numFmt w:val="bullet"/>
      <w:lvlText w:val=""/>
      <w:lvlJc w:val="left"/>
      <w:pPr>
        <w:ind w:left="1080" w:hanging="360"/>
      </w:pPr>
      <w:rPr>
        <w:rFonts w:ascii="Symbol" w:hAnsi="Symbol"/>
      </w:rPr>
    </w:lvl>
  </w:abstractNum>
  <w:abstractNum w:abstractNumId="9" w15:restartNumberingAfterBreak="0">
    <w:nsid w:val="1B721087"/>
    <w:multiLevelType w:val="hybridMultilevel"/>
    <w:tmpl w:val="961893FC"/>
    <w:lvl w:ilvl="0" w:tplc="C7EC312C">
      <w:start w:val="1"/>
      <w:numFmt w:val="decimal"/>
      <w:lvlText w:val="%1."/>
      <w:lvlJc w:val="left"/>
      <w:pPr>
        <w:ind w:left="1440" w:hanging="360"/>
      </w:pPr>
    </w:lvl>
    <w:lvl w:ilvl="1" w:tplc="DAA47216">
      <w:start w:val="1"/>
      <w:numFmt w:val="decimal"/>
      <w:lvlText w:val="%2."/>
      <w:lvlJc w:val="left"/>
      <w:pPr>
        <w:ind w:left="1440" w:hanging="360"/>
      </w:pPr>
    </w:lvl>
    <w:lvl w:ilvl="2" w:tplc="23E441F0">
      <w:start w:val="1"/>
      <w:numFmt w:val="decimal"/>
      <w:lvlText w:val="%3."/>
      <w:lvlJc w:val="left"/>
      <w:pPr>
        <w:ind w:left="1440" w:hanging="360"/>
      </w:pPr>
    </w:lvl>
    <w:lvl w:ilvl="3" w:tplc="1F6480AC">
      <w:start w:val="1"/>
      <w:numFmt w:val="decimal"/>
      <w:lvlText w:val="%4."/>
      <w:lvlJc w:val="left"/>
      <w:pPr>
        <w:ind w:left="1440" w:hanging="360"/>
      </w:pPr>
    </w:lvl>
    <w:lvl w:ilvl="4" w:tplc="E39A314A">
      <w:start w:val="1"/>
      <w:numFmt w:val="decimal"/>
      <w:lvlText w:val="%5."/>
      <w:lvlJc w:val="left"/>
      <w:pPr>
        <w:ind w:left="1440" w:hanging="360"/>
      </w:pPr>
    </w:lvl>
    <w:lvl w:ilvl="5" w:tplc="6F6AB3DE">
      <w:start w:val="1"/>
      <w:numFmt w:val="decimal"/>
      <w:lvlText w:val="%6."/>
      <w:lvlJc w:val="left"/>
      <w:pPr>
        <w:ind w:left="1440" w:hanging="360"/>
      </w:pPr>
    </w:lvl>
    <w:lvl w:ilvl="6" w:tplc="B9A43834">
      <w:start w:val="1"/>
      <w:numFmt w:val="decimal"/>
      <w:lvlText w:val="%7."/>
      <w:lvlJc w:val="left"/>
      <w:pPr>
        <w:ind w:left="1440" w:hanging="360"/>
      </w:pPr>
    </w:lvl>
    <w:lvl w:ilvl="7" w:tplc="963CE06E">
      <w:start w:val="1"/>
      <w:numFmt w:val="decimal"/>
      <w:lvlText w:val="%8."/>
      <w:lvlJc w:val="left"/>
      <w:pPr>
        <w:ind w:left="1440" w:hanging="360"/>
      </w:pPr>
    </w:lvl>
    <w:lvl w:ilvl="8" w:tplc="8446D8AA">
      <w:start w:val="1"/>
      <w:numFmt w:val="decimal"/>
      <w:lvlText w:val="%9."/>
      <w:lvlJc w:val="left"/>
      <w:pPr>
        <w:ind w:left="1440" w:hanging="360"/>
      </w:pPr>
    </w:lvl>
  </w:abstractNum>
  <w:abstractNum w:abstractNumId="10" w15:restartNumberingAfterBreak="0">
    <w:nsid w:val="1FD7333E"/>
    <w:multiLevelType w:val="hybridMultilevel"/>
    <w:tmpl w:val="3DE013D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7F57EA"/>
    <w:multiLevelType w:val="hybridMultilevel"/>
    <w:tmpl w:val="F524256E"/>
    <w:lvl w:ilvl="0" w:tplc="4F2E0442">
      <w:start w:val="1"/>
      <w:numFmt w:val="bullet"/>
      <w:lvlText w:val=""/>
      <w:lvlJc w:val="left"/>
      <w:pPr>
        <w:ind w:left="720" w:hanging="360"/>
      </w:pPr>
      <w:rPr>
        <w:rFonts w:ascii="Symbol" w:hAnsi="Symbol"/>
      </w:rPr>
    </w:lvl>
    <w:lvl w:ilvl="1" w:tplc="9CD88902">
      <w:start w:val="1"/>
      <w:numFmt w:val="bullet"/>
      <w:lvlText w:val=""/>
      <w:lvlJc w:val="left"/>
      <w:pPr>
        <w:ind w:left="720" w:hanging="360"/>
      </w:pPr>
      <w:rPr>
        <w:rFonts w:ascii="Symbol" w:hAnsi="Symbol"/>
      </w:rPr>
    </w:lvl>
    <w:lvl w:ilvl="2" w:tplc="9C60A4A6">
      <w:start w:val="1"/>
      <w:numFmt w:val="bullet"/>
      <w:lvlText w:val=""/>
      <w:lvlJc w:val="left"/>
      <w:pPr>
        <w:ind w:left="720" w:hanging="360"/>
      </w:pPr>
      <w:rPr>
        <w:rFonts w:ascii="Symbol" w:hAnsi="Symbol"/>
      </w:rPr>
    </w:lvl>
    <w:lvl w:ilvl="3" w:tplc="1312F3AC">
      <w:start w:val="1"/>
      <w:numFmt w:val="bullet"/>
      <w:lvlText w:val=""/>
      <w:lvlJc w:val="left"/>
      <w:pPr>
        <w:ind w:left="720" w:hanging="360"/>
      </w:pPr>
      <w:rPr>
        <w:rFonts w:ascii="Symbol" w:hAnsi="Symbol"/>
      </w:rPr>
    </w:lvl>
    <w:lvl w:ilvl="4" w:tplc="91AE4810">
      <w:start w:val="1"/>
      <w:numFmt w:val="bullet"/>
      <w:lvlText w:val=""/>
      <w:lvlJc w:val="left"/>
      <w:pPr>
        <w:ind w:left="720" w:hanging="360"/>
      </w:pPr>
      <w:rPr>
        <w:rFonts w:ascii="Symbol" w:hAnsi="Symbol"/>
      </w:rPr>
    </w:lvl>
    <w:lvl w:ilvl="5" w:tplc="05248588">
      <w:start w:val="1"/>
      <w:numFmt w:val="bullet"/>
      <w:lvlText w:val=""/>
      <w:lvlJc w:val="left"/>
      <w:pPr>
        <w:ind w:left="720" w:hanging="360"/>
      </w:pPr>
      <w:rPr>
        <w:rFonts w:ascii="Symbol" w:hAnsi="Symbol"/>
      </w:rPr>
    </w:lvl>
    <w:lvl w:ilvl="6" w:tplc="4EBC151A">
      <w:start w:val="1"/>
      <w:numFmt w:val="bullet"/>
      <w:lvlText w:val=""/>
      <w:lvlJc w:val="left"/>
      <w:pPr>
        <w:ind w:left="720" w:hanging="360"/>
      </w:pPr>
      <w:rPr>
        <w:rFonts w:ascii="Symbol" w:hAnsi="Symbol"/>
      </w:rPr>
    </w:lvl>
    <w:lvl w:ilvl="7" w:tplc="D6E6DD8A">
      <w:start w:val="1"/>
      <w:numFmt w:val="bullet"/>
      <w:lvlText w:val=""/>
      <w:lvlJc w:val="left"/>
      <w:pPr>
        <w:ind w:left="720" w:hanging="360"/>
      </w:pPr>
      <w:rPr>
        <w:rFonts w:ascii="Symbol" w:hAnsi="Symbol"/>
      </w:rPr>
    </w:lvl>
    <w:lvl w:ilvl="8" w:tplc="A1BE7B62">
      <w:start w:val="1"/>
      <w:numFmt w:val="bullet"/>
      <w:lvlText w:val=""/>
      <w:lvlJc w:val="left"/>
      <w:pPr>
        <w:ind w:left="720" w:hanging="360"/>
      </w:pPr>
      <w:rPr>
        <w:rFonts w:ascii="Symbol" w:hAnsi="Symbol"/>
      </w:rPr>
    </w:lvl>
  </w:abstractNum>
  <w:abstractNum w:abstractNumId="12" w15:restartNumberingAfterBreak="0">
    <w:nsid w:val="221821B4"/>
    <w:multiLevelType w:val="multilevel"/>
    <w:tmpl w:val="405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A0951"/>
    <w:multiLevelType w:val="multilevel"/>
    <w:tmpl w:val="1680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A1B03"/>
    <w:multiLevelType w:val="multilevel"/>
    <w:tmpl w:val="FD0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73185"/>
    <w:multiLevelType w:val="multilevel"/>
    <w:tmpl w:val="D2629B4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8450651"/>
    <w:multiLevelType w:val="multilevel"/>
    <w:tmpl w:val="1A6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47FE3"/>
    <w:multiLevelType w:val="multilevel"/>
    <w:tmpl w:val="F8E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94BCB"/>
    <w:multiLevelType w:val="multilevel"/>
    <w:tmpl w:val="F6AC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B55E8"/>
    <w:multiLevelType w:val="multilevel"/>
    <w:tmpl w:val="E376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F09C3"/>
    <w:multiLevelType w:val="multilevel"/>
    <w:tmpl w:val="6B80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B1D9D"/>
    <w:multiLevelType w:val="multilevel"/>
    <w:tmpl w:val="959A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93434"/>
    <w:multiLevelType w:val="multilevel"/>
    <w:tmpl w:val="C89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C439DF"/>
    <w:multiLevelType w:val="multilevel"/>
    <w:tmpl w:val="B27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0A0"/>
    <w:multiLevelType w:val="multilevel"/>
    <w:tmpl w:val="A17A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321D1"/>
    <w:multiLevelType w:val="multilevel"/>
    <w:tmpl w:val="F48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D3731D"/>
    <w:multiLevelType w:val="hybridMultilevel"/>
    <w:tmpl w:val="FC0E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C5142"/>
    <w:multiLevelType w:val="multilevel"/>
    <w:tmpl w:val="125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CC3144"/>
    <w:multiLevelType w:val="multilevel"/>
    <w:tmpl w:val="90F2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610A"/>
    <w:multiLevelType w:val="hybridMultilevel"/>
    <w:tmpl w:val="022A6236"/>
    <w:lvl w:ilvl="0" w:tplc="05AC15A4">
      <w:start w:val="1"/>
      <w:numFmt w:val="bullet"/>
      <w:lvlText w:val=""/>
      <w:lvlJc w:val="left"/>
      <w:pPr>
        <w:ind w:left="720" w:hanging="360"/>
      </w:pPr>
      <w:rPr>
        <w:rFonts w:ascii="Symbol" w:hAnsi="Symbol"/>
      </w:rPr>
    </w:lvl>
    <w:lvl w:ilvl="1" w:tplc="BCD261C8">
      <w:start w:val="1"/>
      <w:numFmt w:val="bullet"/>
      <w:lvlText w:val=""/>
      <w:lvlJc w:val="left"/>
      <w:pPr>
        <w:ind w:left="720" w:hanging="360"/>
      </w:pPr>
      <w:rPr>
        <w:rFonts w:ascii="Symbol" w:hAnsi="Symbol"/>
      </w:rPr>
    </w:lvl>
    <w:lvl w:ilvl="2" w:tplc="97D65C90">
      <w:start w:val="1"/>
      <w:numFmt w:val="bullet"/>
      <w:lvlText w:val=""/>
      <w:lvlJc w:val="left"/>
      <w:pPr>
        <w:ind w:left="720" w:hanging="360"/>
      </w:pPr>
      <w:rPr>
        <w:rFonts w:ascii="Symbol" w:hAnsi="Symbol"/>
      </w:rPr>
    </w:lvl>
    <w:lvl w:ilvl="3" w:tplc="79729CB0">
      <w:start w:val="1"/>
      <w:numFmt w:val="bullet"/>
      <w:lvlText w:val=""/>
      <w:lvlJc w:val="left"/>
      <w:pPr>
        <w:ind w:left="720" w:hanging="360"/>
      </w:pPr>
      <w:rPr>
        <w:rFonts w:ascii="Symbol" w:hAnsi="Symbol"/>
      </w:rPr>
    </w:lvl>
    <w:lvl w:ilvl="4" w:tplc="8520B74A">
      <w:start w:val="1"/>
      <w:numFmt w:val="bullet"/>
      <w:lvlText w:val=""/>
      <w:lvlJc w:val="left"/>
      <w:pPr>
        <w:ind w:left="720" w:hanging="360"/>
      </w:pPr>
      <w:rPr>
        <w:rFonts w:ascii="Symbol" w:hAnsi="Symbol"/>
      </w:rPr>
    </w:lvl>
    <w:lvl w:ilvl="5" w:tplc="2FD8CF0E">
      <w:start w:val="1"/>
      <w:numFmt w:val="bullet"/>
      <w:lvlText w:val=""/>
      <w:lvlJc w:val="left"/>
      <w:pPr>
        <w:ind w:left="720" w:hanging="360"/>
      </w:pPr>
      <w:rPr>
        <w:rFonts w:ascii="Symbol" w:hAnsi="Symbol"/>
      </w:rPr>
    </w:lvl>
    <w:lvl w:ilvl="6" w:tplc="DF9CFFDE">
      <w:start w:val="1"/>
      <w:numFmt w:val="bullet"/>
      <w:lvlText w:val=""/>
      <w:lvlJc w:val="left"/>
      <w:pPr>
        <w:ind w:left="720" w:hanging="360"/>
      </w:pPr>
      <w:rPr>
        <w:rFonts w:ascii="Symbol" w:hAnsi="Symbol"/>
      </w:rPr>
    </w:lvl>
    <w:lvl w:ilvl="7" w:tplc="8FFC5EB0">
      <w:start w:val="1"/>
      <w:numFmt w:val="bullet"/>
      <w:lvlText w:val=""/>
      <w:lvlJc w:val="left"/>
      <w:pPr>
        <w:ind w:left="720" w:hanging="360"/>
      </w:pPr>
      <w:rPr>
        <w:rFonts w:ascii="Symbol" w:hAnsi="Symbol"/>
      </w:rPr>
    </w:lvl>
    <w:lvl w:ilvl="8" w:tplc="F8F6A92E">
      <w:start w:val="1"/>
      <w:numFmt w:val="bullet"/>
      <w:lvlText w:val=""/>
      <w:lvlJc w:val="left"/>
      <w:pPr>
        <w:ind w:left="720" w:hanging="360"/>
      </w:pPr>
      <w:rPr>
        <w:rFonts w:ascii="Symbol" w:hAnsi="Symbol"/>
      </w:rPr>
    </w:lvl>
  </w:abstractNum>
  <w:abstractNum w:abstractNumId="31" w15:restartNumberingAfterBreak="0">
    <w:nsid w:val="578F5BD6"/>
    <w:multiLevelType w:val="hybridMultilevel"/>
    <w:tmpl w:val="B836A844"/>
    <w:lvl w:ilvl="0" w:tplc="C48E1594">
      <w:start w:val="1"/>
      <w:numFmt w:val="bullet"/>
      <w:lvlText w:val=""/>
      <w:lvlJc w:val="left"/>
      <w:pPr>
        <w:ind w:left="1080" w:hanging="360"/>
      </w:pPr>
      <w:rPr>
        <w:rFonts w:ascii="Symbol" w:hAnsi="Symbol"/>
      </w:rPr>
    </w:lvl>
    <w:lvl w:ilvl="1" w:tplc="28A00396">
      <w:start w:val="1"/>
      <w:numFmt w:val="bullet"/>
      <w:lvlText w:val=""/>
      <w:lvlJc w:val="left"/>
      <w:pPr>
        <w:ind w:left="1080" w:hanging="360"/>
      </w:pPr>
      <w:rPr>
        <w:rFonts w:ascii="Symbol" w:hAnsi="Symbol"/>
      </w:rPr>
    </w:lvl>
    <w:lvl w:ilvl="2" w:tplc="E7320E96">
      <w:start w:val="1"/>
      <w:numFmt w:val="bullet"/>
      <w:lvlText w:val=""/>
      <w:lvlJc w:val="left"/>
      <w:pPr>
        <w:ind w:left="1080" w:hanging="360"/>
      </w:pPr>
      <w:rPr>
        <w:rFonts w:ascii="Symbol" w:hAnsi="Symbol"/>
      </w:rPr>
    </w:lvl>
    <w:lvl w:ilvl="3" w:tplc="F348A664">
      <w:start w:val="1"/>
      <w:numFmt w:val="bullet"/>
      <w:lvlText w:val=""/>
      <w:lvlJc w:val="left"/>
      <w:pPr>
        <w:ind w:left="1080" w:hanging="360"/>
      </w:pPr>
      <w:rPr>
        <w:rFonts w:ascii="Symbol" w:hAnsi="Symbol"/>
      </w:rPr>
    </w:lvl>
    <w:lvl w:ilvl="4" w:tplc="E2961DDC">
      <w:start w:val="1"/>
      <w:numFmt w:val="bullet"/>
      <w:lvlText w:val=""/>
      <w:lvlJc w:val="left"/>
      <w:pPr>
        <w:ind w:left="1080" w:hanging="360"/>
      </w:pPr>
      <w:rPr>
        <w:rFonts w:ascii="Symbol" w:hAnsi="Symbol"/>
      </w:rPr>
    </w:lvl>
    <w:lvl w:ilvl="5" w:tplc="D0B072FC">
      <w:start w:val="1"/>
      <w:numFmt w:val="bullet"/>
      <w:lvlText w:val=""/>
      <w:lvlJc w:val="left"/>
      <w:pPr>
        <w:ind w:left="1080" w:hanging="360"/>
      </w:pPr>
      <w:rPr>
        <w:rFonts w:ascii="Symbol" w:hAnsi="Symbol"/>
      </w:rPr>
    </w:lvl>
    <w:lvl w:ilvl="6" w:tplc="890859A8">
      <w:start w:val="1"/>
      <w:numFmt w:val="bullet"/>
      <w:lvlText w:val=""/>
      <w:lvlJc w:val="left"/>
      <w:pPr>
        <w:ind w:left="1080" w:hanging="360"/>
      </w:pPr>
      <w:rPr>
        <w:rFonts w:ascii="Symbol" w:hAnsi="Symbol"/>
      </w:rPr>
    </w:lvl>
    <w:lvl w:ilvl="7" w:tplc="0456BE44">
      <w:start w:val="1"/>
      <w:numFmt w:val="bullet"/>
      <w:lvlText w:val=""/>
      <w:lvlJc w:val="left"/>
      <w:pPr>
        <w:ind w:left="1080" w:hanging="360"/>
      </w:pPr>
      <w:rPr>
        <w:rFonts w:ascii="Symbol" w:hAnsi="Symbol"/>
      </w:rPr>
    </w:lvl>
    <w:lvl w:ilvl="8" w:tplc="C554AF38">
      <w:start w:val="1"/>
      <w:numFmt w:val="bullet"/>
      <w:lvlText w:val=""/>
      <w:lvlJc w:val="left"/>
      <w:pPr>
        <w:ind w:left="1080" w:hanging="360"/>
      </w:pPr>
      <w:rPr>
        <w:rFonts w:ascii="Symbol" w:hAnsi="Symbol"/>
      </w:rPr>
    </w:lvl>
  </w:abstractNum>
  <w:abstractNum w:abstractNumId="32" w15:restartNumberingAfterBreak="0">
    <w:nsid w:val="58976535"/>
    <w:multiLevelType w:val="multilevel"/>
    <w:tmpl w:val="E17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522A8"/>
    <w:multiLevelType w:val="hybridMultilevel"/>
    <w:tmpl w:val="A4C8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F4F0C"/>
    <w:multiLevelType w:val="multilevel"/>
    <w:tmpl w:val="6840D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6947D0"/>
    <w:multiLevelType w:val="multilevel"/>
    <w:tmpl w:val="8C6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57857"/>
    <w:multiLevelType w:val="multilevel"/>
    <w:tmpl w:val="E24C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C4B02"/>
    <w:multiLevelType w:val="multilevel"/>
    <w:tmpl w:val="A01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316A94"/>
    <w:multiLevelType w:val="multilevel"/>
    <w:tmpl w:val="DCFAF14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9" w15:restartNumberingAfterBreak="0">
    <w:nsid w:val="616A638D"/>
    <w:multiLevelType w:val="multilevel"/>
    <w:tmpl w:val="CEAEA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1FD69D2"/>
    <w:multiLevelType w:val="hybridMultilevel"/>
    <w:tmpl w:val="F37A1AE8"/>
    <w:lvl w:ilvl="0" w:tplc="7BD2912E">
      <w:start w:val="1"/>
      <w:numFmt w:val="bullet"/>
      <w:lvlText w:val=""/>
      <w:lvlJc w:val="left"/>
      <w:pPr>
        <w:ind w:left="1080" w:hanging="360"/>
      </w:pPr>
      <w:rPr>
        <w:rFonts w:ascii="Symbol" w:hAnsi="Symbol"/>
      </w:rPr>
    </w:lvl>
    <w:lvl w:ilvl="1" w:tplc="F8381454">
      <w:start w:val="1"/>
      <w:numFmt w:val="bullet"/>
      <w:lvlText w:val=""/>
      <w:lvlJc w:val="left"/>
      <w:pPr>
        <w:ind w:left="1080" w:hanging="360"/>
      </w:pPr>
      <w:rPr>
        <w:rFonts w:ascii="Symbol" w:hAnsi="Symbol"/>
      </w:rPr>
    </w:lvl>
    <w:lvl w:ilvl="2" w:tplc="4204FA06">
      <w:start w:val="1"/>
      <w:numFmt w:val="bullet"/>
      <w:lvlText w:val=""/>
      <w:lvlJc w:val="left"/>
      <w:pPr>
        <w:ind w:left="1080" w:hanging="360"/>
      </w:pPr>
      <w:rPr>
        <w:rFonts w:ascii="Symbol" w:hAnsi="Symbol"/>
      </w:rPr>
    </w:lvl>
    <w:lvl w:ilvl="3" w:tplc="3F26E546">
      <w:start w:val="1"/>
      <w:numFmt w:val="bullet"/>
      <w:lvlText w:val=""/>
      <w:lvlJc w:val="left"/>
      <w:pPr>
        <w:ind w:left="1080" w:hanging="360"/>
      </w:pPr>
      <w:rPr>
        <w:rFonts w:ascii="Symbol" w:hAnsi="Symbol"/>
      </w:rPr>
    </w:lvl>
    <w:lvl w:ilvl="4" w:tplc="30AA6620">
      <w:start w:val="1"/>
      <w:numFmt w:val="bullet"/>
      <w:lvlText w:val=""/>
      <w:lvlJc w:val="left"/>
      <w:pPr>
        <w:ind w:left="1080" w:hanging="360"/>
      </w:pPr>
      <w:rPr>
        <w:rFonts w:ascii="Symbol" w:hAnsi="Symbol"/>
      </w:rPr>
    </w:lvl>
    <w:lvl w:ilvl="5" w:tplc="62CA6D20">
      <w:start w:val="1"/>
      <w:numFmt w:val="bullet"/>
      <w:lvlText w:val=""/>
      <w:lvlJc w:val="left"/>
      <w:pPr>
        <w:ind w:left="1080" w:hanging="360"/>
      </w:pPr>
      <w:rPr>
        <w:rFonts w:ascii="Symbol" w:hAnsi="Symbol"/>
      </w:rPr>
    </w:lvl>
    <w:lvl w:ilvl="6" w:tplc="BFDCF5AC">
      <w:start w:val="1"/>
      <w:numFmt w:val="bullet"/>
      <w:lvlText w:val=""/>
      <w:lvlJc w:val="left"/>
      <w:pPr>
        <w:ind w:left="1080" w:hanging="360"/>
      </w:pPr>
      <w:rPr>
        <w:rFonts w:ascii="Symbol" w:hAnsi="Symbol"/>
      </w:rPr>
    </w:lvl>
    <w:lvl w:ilvl="7" w:tplc="4F82C5EC">
      <w:start w:val="1"/>
      <w:numFmt w:val="bullet"/>
      <w:lvlText w:val=""/>
      <w:lvlJc w:val="left"/>
      <w:pPr>
        <w:ind w:left="1080" w:hanging="360"/>
      </w:pPr>
      <w:rPr>
        <w:rFonts w:ascii="Symbol" w:hAnsi="Symbol"/>
      </w:rPr>
    </w:lvl>
    <w:lvl w:ilvl="8" w:tplc="AB8CBF1C">
      <w:start w:val="1"/>
      <w:numFmt w:val="bullet"/>
      <w:lvlText w:val=""/>
      <w:lvlJc w:val="left"/>
      <w:pPr>
        <w:ind w:left="1080" w:hanging="360"/>
      </w:pPr>
      <w:rPr>
        <w:rFonts w:ascii="Symbol" w:hAnsi="Symbol"/>
      </w:rPr>
    </w:lvl>
  </w:abstractNum>
  <w:abstractNum w:abstractNumId="41" w15:restartNumberingAfterBreak="0">
    <w:nsid w:val="6B457CE0"/>
    <w:multiLevelType w:val="multilevel"/>
    <w:tmpl w:val="F2BE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4E5DB7"/>
    <w:multiLevelType w:val="multilevel"/>
    <w:tmpl w:val="027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250241"/>
    <w:multiLevelType w:val="hybridMultilevel"/>
    <w:tmpl w:val="46C4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52ADD"/>
    <w:multiLevelType w:val="hybridMultilevel"/>
    <w:tmpl w:val="51361C4C"/>
    <w:lvl w:ilvl="0" w:tplc="7BD2912E">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057B3"/>
    <w:multiLevelType w:val="multilevel"/>
    <w:tmpl w:val="68169A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BD14E85"/>
    <w:multiLevelType w:val="hybridMultilevel"/>
    <w:tmpl w:val="78248E3A"/>
    <w:lvl w:ilvl="0" w:tplc="1AD26E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476AD"/>
    <w:multiLevelType w:val="multilevel"/>
    <w:tmpl w:val="23C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008953">
    <w:abstractNumId w:val="23"/>
  </w:num>
  <w:num w:numId="2" w16cid:durableId="212738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16747">
    <w:abstractNumId w:val="46"/>
  </w:num>
  <w:num w:numId="4" w16cid:durableId="1219586838">
    <w:abstractNumId w:val="1"/>
  </w:num>
  <w:num w:numId="5" w16cid:durableId="1669405901">
    <w:abstractNumId w:val="19"/>
  </w:num>
  <w:num w:numId="6" w16cid:durableId="2003968110">
    <w:abstractNumId w:val="10"/>
  </w:num>
  <w:num w:numId="7" w16cid:durableId="614950364">
    <w:abstractNumId w:val="11"/>
  </w:num>
  <w:num w:numId="8" w16cid:durableId="803621599">
    <w:abstractNumId w:val="30"/>
  </w:num>
  <w:num w:numId="9" w16cid:durableId="907031248">
    <w:abstractNumId w:val="3"/>
  </w:num>
  <w:num w:numId="10" w16cid:durableId="601844102">
    <w:abstractNumId w:val="40"/>
  </w:num>
  <w:num w:numId="11" w16cid:durableId="1097405670">
    <w:abstractNumId w:val="8"/>
  </w:num>
  <w:num w:numId="12" w16cid:durableId="132215648">
    <w:abstractNumId w:val="31"/>
  </w:num>
  <w:num w:numId="13" w16cid:durableId="2046516640">
    <w:abstractNumId w:val="9"/>
  </w:num>
  <w:num w:numId="14" w16cid:durableId="1954433868">
    <w:abstractNumId w:val="25"/>
  </w:num>
  <w:num w:numId="15" w16cid:durableId="1083719954">
    <w:abstractNumId w:val="36"/>
  </w:num>
  <w:num w:numId="16" w16cid:durableId="1492407159">
    <w:abstractNumId w:val="37"/>
  </w:num>
  <w:num w:numId="17" w16cid:durableId="1594849943">
    <w:abstractNumId w:val="47"/>
  </w:num>
  <w:num w:numId="18" w16cid:durableId="1569849947">
    <w:abstractNumId w:val="26"/>
  </w:num>
  <w:num w:numId="19" w16cid:durableId="540555378">
    <w:abstractNumId w:val="42"/>
  </w:num>
  <w:num w:numId="20" w16cid:durableId="1024594763">
    <w:abstractNumId w:val="28"/>
  </w:num>
  <w:num w:numId="21" w16cid:durableId="280918829">
    <w:abstractNumId w:val="22"/>
  </w:num>
  <w:num w:numId="22" w16cid:durableId="637028494">
    <w:abstractNumId w:val="41"/>
  </w:num>
  <w:num w:numId="23" w16cid:durableId="261032600">
    <w:abstractNumId w:val="17"/>
  </w:num>
  <w:num w:numId="24" w16cid:durableId="1977367868">
    <w:abstractNumId w:val="14"/>
  </w:num>
  <w:num w:numId="25" w16cid:durableId="1745644900">
    <w:abstractNumId w:val="13"/>
  </w:num>
  <w:num w:numId="26" w16cid:durableId="1571689791">
    <w:abstractNumId w:val="18"/>
  </w:num>
  <w:num w:numId="27" w16cid:durableId="99642215">
    <w:abstractNumId w:val="12"/>
  </w:num>
  <w:num w:numId="28" w16cid:durableId="684746580">
    <w:abstractNumId w:val="24"/>
  </w:num>
  <w:num w:numId="29" w16cid:durableId="635792002">
    <w:abstractNumId w:val="29"/>
  </w:num>
  <w:num w:numId="30" w16cid:durableId="1588077933">
    <w:abstractNumId w:val="44"/>
  </w:num>
  <w:num w:numId="31" w16cid:durableId="1524438796">
    <w:abstractNumId w:val="33"/>
  </w:num>
  <w:num w:numId="32" w16cid:durableId="685055254">
    <w:abstractNumId w:val="7"/>
  </w:num>
  <w:num w:numId="33" w16cid:durableId="1490826569">
    <w:abstractNumId w:val="45"/>
  </w:num>
  <w:num w:numId="34" w16cid:durableId="813987723">
    <w:abstractNumId w:val="39"/>
  </w:num>
  <w:num w:numId="35" w16cid:durableId="697972391">
    <w:abstractNumId w:val="34"/>
  </w:num>
  <w:num w:numId="36" w16cid:durableId="299382945">
    <w:abstractNumId w:val="38"/>
  </w:num>
  <w:num w:numId="37" w16cid:durableId="211505635">
    <w:abstractNumId w:val="27"/>
  </w:num>
  <w:num w:numId="38" w16cid:durableId="686911278">
    <w:abstractNumId w:val="15"/>
  </w:num>
  <w:num w:numId="39" w16cid:durableId="2084178092">
    <w:abstractNumId w:val="43"/>
  </w:num>
  <w:num w:numId="40" w16cid:durableId="2046952407">
    <w:abstractNumId w:val="32"/>
  </w:num>
  <w:num w:numId="41" w16cid:durableId="1394743649">
    <w:abstractNumId w:val="2"/>
  </w:num>
  <w:num w:numId="42" w16cid:durableId="299306726">
    <w:abstractNumId w:val="21"/>
  </w:num>
  <w:num w:numId="43" w16cid:durableId="426736978">
    <w:abstractNumId w:val="20"/>
  </w:num>
  <w:num w:numId="44" w16cid:durableId="1418551734">
    <w:abstractNumId w:val="6"/>
  </w:num>
  <w:num w:numId="45" w16cid:durableId="1412504804">
    <w:abstractNumId w:val="35"/>
  </w:num>
  <w:num w:numId="46" w16cid:durableId="771585048">
    <w:abstractNumId w:val="0"/>
  </w:num>
  <w:num w:numId="47" w16cid:durableId="605312927">
    <w:abstractNumId w:val="4"/>
  </w:num>
  <w:num w:numId="48" w16cid:durableId="320886046">
    <w:abstractNumId w:val="16"/>
  </w:num>
  <w:num w:numId="49" w16cid:durableId="81495044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E0"/>
    <w:rsid w:val="00006B66"/>
    <w:rsid w:val="000200DA"/>
    <w:rsid w:val="0003718C"/>
    <w:rsid w:val="00042EBD"/>
    <w:rsid w:val="00044862"/>
    <w:rsid w:val="00044BD5"/>
    <w:rsid w:val="00044CC4"/>
    <w:rsid w:val="00047BE1"/>
    <w:rsid w:val="00047ED2"/>
    <w:rsid w:val="00057399"/>
    <w:rsid w:val="000602CE"/>
    <w:rsid w:val="00062874"/>
    <w:rsid w:val="00086384"/>
    <w:rsid w:val="00087886"/>
    <w:rsid w:val="0009215D"/>
    <w:rsid w:val="000A0A2D"/>
    <w:rsid w:val="000B0EB5"/>
    <w:rsid w:val="000B5775"/>
    <w:rsid w:val="000C1654"/>
    <w:rsid w:val="000D2ECE"/>
    <w:rsid w:val="000E2952"/>
    <w:rsid w:val="000E29D9"/>
    <w:rsid w:val="000E6EB7"/>
    <w:rsid w:val="000F30E8"/>
    <w:rsid w:val="00106479"/>
    <w:rsid w:val="001157AD"/>
    <w:rsid w:val="00122871"/>
    <w:rsid w:val="00124E92"/>
    <w:rsid w:val="00124ECA"/>
    <w:rsid w:val="0012739F"/>
    <w:rsid w:val="00130C33"/>
    <w:rsid w:val="001365D5"/>
    <w:rsid w:val="00154BE9"/>
    <w:rsid w:val="00154CCD"/>
    <w:rsid w:val="00165B7B"/>
    <w:rsid w:val="00175C12"/>
    <w:rsid w:val="00187319"/>
    <w:rsid w:val="00190BA1"/>
    <w:rsid w:val="0019607C"/>
    <w:rsid w:val="001A17E7"/>
    <w:rsid w:val="001B0AB7"/>
    <w:rsid w:val="001B62B4"/>
    <w:rsid w:val="001B6560"/>
    <w:rsid w:val="001C3C4D"/>
    <w:rsid w:val="001D0CC7"/>
    <w:rsid w:val="001D5850"/>
    <w:rsid w:val="001E11B0"/>
    <w:rsid w:val="001E1C8A"/>
    <w:rsid w:val="001E343A"/>
    <w:rsid w:val="001E6BD9"/>
    <w:rsid w:val="001F280E"/>
    <w:rsid w:val="00200261"/>
    <w:rsid w:val="00203A1A"/>
    <w:rsid w:val="00217DC2"/>
    <w:rsid w:val="002245F2"/>
    <w:rsid w:val="002263B9"/>
    <w:rsid w:val="002357EC"/>
    <w:rsid w:val="00240FAE"/>
    <w:rsid w:val="002442A5"/>
    <w:rsid w:val="002479EE"/>
    <w:rsid w:val="00260BED"/>
    <w:rsid w:val="00262EE1"/>
    <w:rsid w:val="002663DB"/>
    <w:rsid w:val="00286C36"/>
    <w:rsid w:val="00295440"/>
    <w:rsid w:val="00296885"/>
    <w:rsid w:val="002A7978"/>
    <w:rsid w:val="002C0A27"/>
    <w:rsid w:val="002C1BD1"/>
    <w:rsid w:val="002C46C0"/>
    <w:rsid w:val="002D1A50"/>
    <w:rsid w:val="002D3D15"/>
    <w:rsid w:val="002E66FA"/>
    <w:rsid w:val="002E7DEB"/>
    <w:rsid w:val="002F1A91"/>
    <w:rsid w:val="002F66F3"/>
    <w:rsid w:val="00303CC8"/>
    <w:rsid w:val="00305FE4"/>
    <w:rsid w:val="00332763"/>
    <w:rsid w:val="00333A39"/>
    <w:rsid w:val="003375C0"/>
    <w:rsid w:val="0034767F"/>
    <w:rsid w:val="00361A1C"/>
    <w:rsid w:val="003742DF"/>
    <w:rsid w:val="00380555"/>
    <w:rsid w:val="0038312B"/>
    <w:rsid w:val="00386E52"/>
    <w:rsid w:val="0039534C"/>
    <w:rsid w:val="003B6D13"/>
    <w:rsid w:val="003B7801"/>
    <w:rsid w:val="003C277B"/>
    <w:rsid w:val="003C4154"/>
    <w:rsid w:val="003C416C"/>
    <w:rsid w:val="003F0FFF"/>
    <w:rsid w:val="003F5B72"/>
    <w:rsid w:val="00406117"/>
    <w:rsid w:val="00413DBC"/>
    <w:rsid w:val="00425690"/>
    <w:rsid w:val="00433D4D"/>
    <w:rsid w:val="00435765"/>
    <w:rsid w:val="00435B84"/>
    <w:rsid w:val="00450AFB"/>
    <w:rsid w:val="00453FC9"/>
    <w:rsid w:val="00464696"/>
    <w:rsid w:val="00466EC6"/>
    <w:rsid w:val="00474E89"/>
    <w:rsid w:val="00474E9B"/>
    <w:rsid w:val="00477774"/>
    <w:rsid w:val="004814B0"/>
    <w:rsid w:val="00496D36"/>
    <w:rsid w:val="004B1E2D"/>
    <w:rsid w:val="004D144C"/>
    <w:rsid w:val="004D57A3"/>
    <w:rsid w:val="004F0B8A"/>
    <w:rsid w:val="004F571C"/>
    <w:rsid w:val="00502F39"/>
    <w:rsid w:val="0050319B"/>
    <w:rsid w:val="00504E21"/>
    <w:rsid w:val="00515132"/>
    <w:rsid w:val="00517046"/>
    <w:rsid w:val="00522DF6"/>
    <w:rsid w:val="0053084A"/>
    <w:rsid w:val="00543A52"/>
    <w:rsid w:val="0054736C"/>
    <w:rsid w:val="00550350"/>
    <w:rsid w:val="005548B3"/>
    <w:rsid w:val="00564D37"/>
    <w:rsid w:val="00574B02"/>
    <w:rsid w:val="005878C7"/>
    <w:rsid w:val="00592EBF"/>
    <w:rsid w:val="00595832"/>
    <w:rsid w:val="005A6058"/>
    <w:rsid w:val="005A727B"/>
    <w:rsid w:val="005B0725"/>
    <w:rsid w:val="005B34EC"/>
    <w:rsid w:val="005B722A"/>
    <w:rsid w:val="005C0D38"/>
    <w:rsid w:val="005E7C0A"/>
    <w:rsid w:val="005F794C"/>
    <w:rsid w:val="00600E17"/>
    <w:rsid w:val="00601CE7"/>
    <w:rsid w:val="006027B7"/>
    <w:rsid w:val="00602A30"/>
    <w:rsid w:val="00615233"/>
    <w:rsid w:val="00626883"/>
    <w:rsid w:val="006328DF"/>
    <w:rsid w:val="00636226"/>
    <w:rsid w:val="006468F3"/>
    <w:rsid w:val="00647013"/>
    <w:rsid w:val="0065155C"/>
    <w:rsid w:val="006522D8"/>
    <w:rsid w:val="00663A4F"/>
    <w:rsid w:val="006667DE"/>
    <w:rsid w:val="006840E1"/>
    <w:rsid w:val="00686DB4"/>
    <w:rsid w:val="006C644C"/>
    <w:rsid w:val="006D4CE5"/>
    <w:rsid w:val="006D7970"/>
    <w:rsid w:val="006E060C"/>
    <w:rsid w:val="006E5986"/>
    <w:rsid w:val="006F418B"/>
    <w:rsid w:val="006F53ED"/>
    <w:rsid w:val="00700778"/>
    <w:rsid w:val="00701DFE"/>
    <w:rsid w:val="00702808"/>
    <w:rsid w:val="007062D9"/>
    <w:rsid w:val="00720C70"/>
    <w:rsid w:val="00732FF2"/>
    <w:rsid w:val="007336C4"/>
    <w:rsid w:val="0075024E"/>
    <w:rsid w:val="00763B52"/>
    <w:rsid w:val="00795D22"/>
    <w:rsid w:val="00797619"/>
    <w:rsid w:val="007A0CFC"/>
    <w:rsid w:val="007C3101"/>
    <w:rsid w:val="007D0F68"/>
    <w:rsid w:val="007D62AB"/>
    <w:rsid w:val="007E516D"/>
    <w:rsid w:val="007F1521"/>
    <w:rsid w:val="00804AA2"/>
    <w:rsid w:val="00821E3D"/>
    <w:rsid w:val="00825AD5"/>
    <w:rsid w:val="00831395"/>
    <w:rsid w:val="008333AE"/>
    <w:rsid w:val="008570A6"/>
    <w:rsid w:val="00865CB9"/>
    <w:rsid w:val="00872482"/>
    <w:rsid w:val="00874081"/>
    <w:rsid w:val="008828CF"/>
    <w:rsid w:val="00884A64"/>
    <w:rsid w:val="00897232"/>
    <w:rsid w:val="008A086F"/>
    <w:rsid w:val="008A49E9"/>
    <w:rsid w:val="008B13C0"/>
    <w:rsid w:val="008B1EB5"/>
    <w:rsid w:val="008C3BE5"/>
    <w:rsid w:val="008D2FBB"/>
    <w:rsid w:val="008F31BA"/>
    <w:rsid w:val="0090457B"/>
    <w:rsid w:val="009045F1"/>
    <w:rsid w:val="00911358"/>
    <w:rsid w:val="00911804"/>
    <w:rsid w:val="00916CA3"/>
    <w:rsid w:val="00927A28"/>
    <w:rsid w:val="00934EAF"/>
    <w:rsid w:val="009449C2"/>
    <w:rsid w:val="009533C7"/>
    <w:rsid w:val="0096484C"/>
    <w:rsid w:val="009720D0"/>
    <w:rsid w:val="00977A40"/>
    <w:rsid w:val="00980B5E"/>
    <w:rsid w:val="00986680"/>
    <w:rsid w:val="00992485"/>
    <w:rsid w:val="009A2146"/>
    <w:rsid w:val="009A4B7D"/>
    <w:rsid w:val="009B0979"/>
    <w:rsid w:val="009B5124"/>
    <w:rsid w:val="009C073B"/>
    <w:rsid w:val="009C1DC5"/>
    <w:rsid w:val="009C739C"/>
    <w:rsid w:val="009D2698"/>
    <w:rsid w:val="009D6D1F"/>
    <w:rsid w:val="009D7F7F"/>
    <w:rsid w:val="009E0B94"/>
    <w:rsid w:val="009F25F8"/>
    <w:rsid w:val="009F5B5B"/>
    <w:rsid w:val="00A02D2C"/>
    <w:rsid w:val="00A259AB"/>
    <w:rsid w:val="00A27A8E"/>
    <w:rsid w:val="00A30239"/>
    <w:rsid w:val="00A3172A"/>
    <w:rsid w:val="00A338E2"/>
    <w:rsid w:val="00A33B5E"/>
    <w:rsid w:val="00A51C3A"/>
    <w:rsid w:val="00A5476A"/>
    <w:rsid w:val="00A608CC"/>
    <w:rsid w:val="00A60AD8"/>
    <w:rsid w:val="00A65562"/>
    <w:rsid w:val="00A655DE"/>
    <w:rsid w:val="00A771F4"/>
    <w:rsid w:val="00A85098"/>
    <w:rsid w:val="00A87602"/>
    <w:rsid w:val="00A91BE0"/>
    <w:rsid w:val="00A930B7"/>
    <w:rsid w:val="00A94DC7"/>
    <w:rsid w:val="00A94E2E"/>
    <w:rsid w:val="00A9560B"/>
    <w:rsid w:val="00AB0073"/>
    <w:rsid w:val="00AB298B"/>
    <w:rsid w:val="00AC3CA0"/>
    <w:rsid w:val="00AD3E54"/>
    <w:rsid w:val="00AD689C"/>
    <w:rsid w:val="00AE5E6E"/>
    <w:rsid w:val="00B032D7"/>
    <w:rsid w:val="00B03E60"/>
    <w:rsid w:val="00B05633"/>
    <w:rsid w:val="00B11D6C"/>
    <w:rsid w:val="00B17ABC"/>
    <w:rsid w:val="00B24160"/>
    <w:rsid w:val="00B25D37"/>
    <w:rsid w:val="00B30D7C"/>
    <w:rsid w:val="00B37247"/>
    <w:rsid w:val="00B56A99"/>
    <w:rsid w:val="00B75B7D"/>
    <w:rsid w:val="00B91908"/>
    <w:rsid w:val="00B93122"/>
    <w:rsid w:val="00BA4189"/>
    <w:rsid w:val="00BB051D"/>
    <w:rsid w:val="00BB1F2A"/>
    <w:rsid w:val="00BC0C4F"/>
    <w:rsid w:val="00BD26B4"/>
    <w:rsid w:val="00BD366E"/>
    <w:rsid w:val="00BD53AF"/>
    <w:rsid w:val="00BD71E8"/>
    <w:rsid w:val="00BE6D38"/>
    <w:rsid w:val="00C00156"/>
    <w:rsid w:val="00C016D3"/>
    <w:rsid w:val="00C148E9"/>
    <w:rsid w:val="00C36CC6"/>
    <w:rsid w:val="00C43974"/>
    <w:rsid w:val="00C5388A"/>
    <w:rsid w:val="00C5582A"/>
    <w:rsid w:val="00C5605B"/>
    <w:rsid w:val="00C74E5F"/>
    <w:rsid w:val="00C85D5B"/>
    <w:rsid w:val="00CA0BFC"/>
    <w:rsid w:val="00CA0CE1"/>
    <w:rsid w:val="00CA6346"/>
    <w:rsid w:val="00CB0FF7"/>
    <w:rsid w:val="00CB4493"/>
    <w:rsid w:val="00CD21CE"/>
    <w:rsid w:val="00CD2C7E"/>
    <w:rsid w:val="00CE03DE"/>
    <w:rsid w:val="00CF092F"/>
    <w:rsid w:val="00CF155F"/>
    <w:rsid w:val="00CF339E"/>
    <w:rsid w:val="00D045B8"/>
    <w:rsid w:val="00D11520"/>
    <w:rsid w:val="00D23B0F"/>
    <w:rsid w:val="00D50578"/>
    <w:rsid w:val="00D670B1"/>
    <w:rsid w:val="00D8185F"/>
    <w:rsid w:val="00D9135E"/>
    <w:rsid w:val="00D97CFE"/>
    <w:rsid w:val="00DA75AE"/>
    <w:rsid w:val="00DD35E2"/>
    <w:rsid w:val="00DD4D3C"/>
    <w:rsid w:val="00DE13E0"/>
    <w:rsid w:val="00DE189A"/>
    <w:rsid w:val="00DF223C"/>
    <w:rsid w:val="00DF4C13"/>
    <w:rsid w:val="00DF6A5B"/>
    <w:rsid w:val="00E00D14"/>
    <w:rsid w:val="00E2679A"/>
    <w:rsid w:val="00E36B5A"/>
    <w:rsid w:val="00E37381"/>
    <w:rsid w:val="00E43E42"/>
    <w:rsid w:val="00E506CC"/>
    <w:rsid w:val="00E51253"/>
    <w:rsid w:val="00E51ECF"/>
    <w:rsid w:val="00E525F0"/>
    <w:rsid w:val="00E54BEB"/>
    <w:rsid w:val="00E76688"/>
    <w:rsid w:val="00E92FFA"/>
    <w:rsid w:val="00E93FF9"/>
    <w:rsid w:val="00EA1A9F"/>
    <w:rsid w:val="00EA2568"/>
    <w:rsid w:val="00EB1DD6"/>
    <w:rsid w:val="00EB4066"/>
    <w:rsid w:val="00ED1DCB"/>
    <w:rsid w:val="00ED476B"/>
    <w:rsid w:val="00EE02D2"/>
    <w:rsid w:val="00EE336A"/>
    <w:rsid w:val="00EF4356"/>
    <w:rsid w:val="00F15FBC"/>
    <w:rsid w:val="00F1794A"/>
    <w:rsid w:val="00F53754"/>
    <w:rsid w:val="00F62189"/>
    <w:rsid w:val="00F64AB3"/>
    <w:rsid w:val="00F80FE2"/>
    <w:rsid w:val="00F86B89"/>
    <w:rsid w:val="00F9075F"/>
    <w:rsid w:val="00FA3B60"/>
    <w:rsid w:val="00FA57AD"/>
    <w:rsid w:val="00FB690E"/>
    <w:rsid w:val="00FC2724"/>
    <w:rsid w:val="00FE0C82"/>
    <w:rsid w:val="00F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B293"/>
  <w15:chartTrackingRefBased/>
  <w15:docId w15:val="{5DF8237D-4119-43CC-B2CE-FFCDC980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E0"/>
    <w:rPr>
      <w:rFonts w:eastAsiaTheme="majorEastAsia" w:cstheme="majorBidi"/>
      <w:color w:val="272727" w:themeColor="text1" w:themeTint="D8"/>
    </w:rPr>
  </w:style>
  <w:style w:type="paragraph" w:styleId="Title">
    <w:name w:val="Title"/>
    <w:basedOn w:val="Normal"/>
    <w:next w:val="Normal"/>
    <w:link w:val="TitleChar"/>
    <w:uiPriority w:val="10"/>
    <w:qFormat/>
    <w:rsid w:val="00A9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E0"/>
    <w:pPr>
      <w:spacing w:before="160"/>
      <w:jc w:val="center"/>
    </w:pPr>
    <w:rPr>
      <w:i/>
      <w:iCs/>
      <w:color w:val="404040" w:themeColor="text1" w:themeTint="BF"/>
    </w:rPr>
  </w:style>
  <w:style w:type="character" w:customStyle="1" w:styleId="QuoteChar">
    <w:name w:val="Quote Char"/>
    <w:basedOn w:val="DefaultParagraphFont"/>
    <w:link w:val="Quote"/>
    <w:uiPriority w:val="29"/>
    <w:rsid w:val="00A91BE0"/>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l"/>
    <w:basedOn w:val="Normal"/>
    <w:link w:val="ListParagraphChar"/>
    <w:uiPriority w:val="34"/>
    <w:qFormat/>
    <w:rsid w:val="00A91BE0"/>
    <w:pPr>
      <w:ind w:left="720"/>
      <w:contextualSpacing/>
    </w:pPr>
  </w:style>
  <w:style w:type="character" w:styleId="IntenseEmphasis">
    <w:name w:val="Intense Emphasis"/>
    <w:basedOn w:val="DefaultParagraphFont"/>
    <w:uiPriority w:val="21"/>
    <w:qFormat/>
    <w:rsid w:val="00A91BE0"/>
    <w:rPr>
      <w:i/>
      <w:iCs/>
      <w:color w:val="0F4761" w:themeColor="accent1" w:themeShade="BF"/>
    </w:rPr>
  </w:style>
  <w:style w:type="paragraph" w:styleId="IntenseQuote">
    <w:name w:val="Intense Quote"/>
    <w:basedOn w:val="Normal"/>
    <w:next w:val="Normal"/>
    <w:link w:val="IntenseQuoteChar"/>
    <w:uiPriority w:val="30"/>
    <w:qFormat/>
    <w:rsid w:val="00A9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E0"/>
    <w:rPr>
      <w:i/>
      <w:iCs/>
      <w:color w:val="0F4761" w:themeColor="accent1" w:themeShade="BF"/>
    </w:rPr>
  </w:style>
  <w:style w:type="character" w:styleId="IntenseReference">
    <w:name w:val="Intense Reference"/>
    <w:basedOn w:val="DefaultParagraphFont"/>
    <w:uiPriority w:val="32"/>
    <w:qFormat/>
    <w:rsid w:val="00A91BE0"/>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91BE0"/>
  </w:style>
  <w:style w:type="paragraph" w:styleId="NormalWeb">
    <w:name w:val="Normal (Web)"/>
    <w:basedOn w:val="Normal"/>
    <w:uiPriority w:val="99"/>
    <w:unhideWhenUsed/>
    <w:rsid w:val="006F53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7801"/>
    <w:rPr>
      <w:b/>
      <w:bCs/>
    </w:rPr>
  </w:style>
  <w:style w:type="table" w:styleId="TableGrid">
    <w:name w:val="Table Grid"/>
    <w:basedOn w:val="TableNormal"/>
    <w:uiPriority w:val="59"/>
    <w:rsid w:val="00BE6D38"/>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6D38"/>
    <w:pPr>
      <w:tabs>
        <w:tab w:val="center" w:pos="5132"/>
        <w:tab w:val="right" w:pos="10260"/>
      </w:tabs>
      <w:spacing w:after="0" w:line="240" w:lineRule="auto"/>
      <w:jc w:val="center"/>
    </w:pPr>
    <w:rPr>
      <w:rFonts w:ascii="Times New Roman" w:eastAsia="Times New Roman" w:hAnsi="Times New Roman" w:cs="Times New Roman"/>
      <w:b/>
      <w:kern w:val="0"/>
      <w:sz w:val="18"/>
      <w:szCs w:val="20"/>
      <w:lang w:val="en-GB" w:eastAsia="en-GB"/>
      <w14:ligatures w14:val="none"/>
    </w:rPr>
  </w:style>
  <w:style w:type="character" w:customStyle="1" w:styleId="FooterChar">
    <w:name w:val="Footer Char"/>
    <w:basedOn w:val="DefaultParagraphFont"/>
    <w:link w:val="Footer"/>
    <w:uiPriority w:val="99"/>
    <w:rsid w:val="00BE6D38"/>
    <w:rPr>
      <w:rFonts w:ascii="Times New Roman" w:eastAsia="Times New Roman" w:hAnsi="Times New Roman" w:cs="Times New Roman"/>
      <w:b/>
      <w:kern w:val="0"/>
      <w:sz w:val="18"/>
      <w:szCs w:val="20"/>
      <w:lang w:val="en-GB" w:eastAsia="en-GB"/>
      <w14:ligatures w14:val="none"/>
    </w:rPr>
  </w:style>
  <w:style w:type="character" w:styleId="PageNumber">
    <w:name w:val="page number"/>
    <w:basedOn w:val="DefaultParagraphFont"/>
    <w:uiPriority w:val="99"/>
    <w:rsid w:val="00BE6D38"/>
    <w:rPr>
      <w:rFonts w:cs="Times New Roman"/>
    </w:rPr>
  </w:style>
  <w:style w:type="character" w:styleId="Hyperlink">
    <w:name w:val="Hyperlink"/>
    <w:basedOn w:val="DefaultParagraphFont"/>
    <w:uiPriority w:val="99"/>
    <w:unhideWhenUsed/>
    <w:rsid w:val="00C5582A"/>
    <w:rPr>
      <w:color w:val="467886" w:themeColor="hyperlink"/>
      <w:u w:val="single"/>
    </w:rPr>
  </w:style>
  <w:style w:type="character" w:styleId="UnresolvedMention">
    <w:name w:val="Unresolved Mention"/>
    <w:basedOn w:val="DefaultParagraphFont"/>
    <w:uiPriority w:val="99"/>
    <w:semiHidden/>
    <w:unhideWhenUsed/>
    <w:rsid w:val="00C5582A"/>
    <w:rPr>
      <w:color w:val="605E5C"/>
      <w:shd w:val="clear" w:color="auto" w:fill="E1DFDD"/>
    </w:rPr>
  </w:style>
  <w:style w:type="paragraph" w:styleId="FootnoteText">
    <w:name w:val="footnote text"/>
    <w:basedOn w:val="Normal"/>
    <w:link w:val="FootnoteTextChar"/>
    <w:uiPriority w:val="99"/>
    <w:semiHidden/>
    <w:unhideWhenUsed/>
    <w:rsid w:val="00A30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239"/>
    <w:rPr>
      <w:sz w:val="20"/>
      <w:szCs w:val="20"/>
    </w:rPr>
  </w:style>
  <w:style w:type="character" w:styleId="FootnoteReference">
    <w:name w:val="footnote reference"/>
    <w:basedOn w:val="DefaultParagraphFont"/>
    <w:uiPriority w:val="99"/>
    <w:semiHidden/>
    <w:unhideWhenUsed/>
    <w:rsid w:val="00A30239"/>
    <w:rPr>
      <w:vertAlign w:val="superscript"/>
    </w:rPr>
  </w:style>
  <w:style w:type="character" w:styleId="CommentReference">
    <w:name w:val="annotation reference"/>
    <w:basedOn w:val="DefaultParagraphFont"/>
    <w:uiPriority w:val="99"/>
    <w:semiHidden/>
    <w:unhideWhenUsed/>
    <w:rsid w:val="00D23B0F"/>
    <w:rPr>
      <w:sz w:val="16"/>
      <w:szCs w:val="16"/>
    </w:rPr>
  </w:style>
  <w:style w:type="paragraph" w:styleId="CommentText">
    <w:name w:val="annotation text"/>
    <w:basedOn w:val="Normal"/>
    <w:link w:val="CommentTextChar"/>
    <w:uiPriority w:val="99"/>
    <w:unhideWhenUsed/>
    <w:rsid w:val="00D23B0F"/>
    <w:pPr>
      <w:spacing w:line="240" w:lineRule="auto"/>
    </w:pPr>
    <w:rPr>
      <w:sz w:val="20"/>
      <w:szCs w:val="20"/>
    </w:rPr>
  </w:style>
  <w:style w:type="character" w:customStyle="1" w:styleId="CommentTextChar">
    <w:name w:val="Comment Text Char"/>
    <w:basedOn w:val="DefaultParagraphFont"/>
    <w:link w:val="CommentText"/>
    <w:uiPriority w:val="99"/>
    <w:rsid w:val="00D23B0F"/>
    <w:rPr>
      <w:sz w:val="20"/>
      <w:szCs w:val="20"/>
    </w:rPr>
  </w:style>
  <w:style w:type="paragraph" w:styleId="CommentSubject">
    <w:name w:val="annotation subject"/>
    <w:basedOn w:val="CommentText"/>
    <w:next w:val="CommentText"/>
    <w:link w:val="CommentSubjectChar"/>
    <w:uiPriority w:val="99"/>
    <w:semiHidden/>
    <w:unhideWhenUsed/>
    <w:rsid w:val="00D23B0F"/>
    <w:rPr>
      <w:b/>
      <w:bCs/>
    </w:rPr>
  </w:style>
  <w:style w:type="character" w:customStyle="1" w:styleId="CommentSubjectChar">
    <w:name w:val="Comment Subject Char"/>
    <w:basedOn w:val="CommentTextChar"/>
    <w:link w:val="CommentSubject"/>
    <w:uiPriority w:val="99"/>
    <w:semiHidden/>
    <w:rsid w:val="00D23B0F"/>
    <w:rPr>
      <w:b/>
      <w:bCs/>
      <w:sz w:val="20"/>
      <w:szCs w:val="20"/>
    </w:rPr>
  </w:style>
  <w:style w:type="paragraph" w:styleId="Revision">
    <w:name w:val="Revision"/>
    <w:hidden/>
    <w:uiPriority w:val="99"/>
    <w:semiHidden/>
    <w:rsid w:val="001D0CC7"/>
    <w:pPr>
      <w:spacing w:after="0" w:line="240" w:lineRule="auto"/>
    </w:pPr>
  </w:style>
  <w:style w:type="table" w:customStyle="1" w:styleId="TableGrid111">
    <w:name w:val="Table Grid111"/>
    <w:basedOn w:val="TableNormal"/>
    <w:next w:val="TableGrid"/>
    <w:uiPriority w:val="59"/>
    <w:rsid w:val="00C85D5B"/>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OI">
    <w:name w:val="IASOI"/>
    <w:basedOn w:val="Normal"/>
    <w:link w:val="IASOIChar"/>
    <w:rsid w:val="00AB298B"/>
    <w:pPr>
      <w:spacing w:before="50" w:after="50" w:line="240" w:lineRule="auto"/>
      <w:ind w:left="113" w:right="113"/>
    </w:pPr>
    <w:rPr>
      <w:rFonts w:ascii="Times New Roman" w:eastAsia="SimSun" w:hAnsi="Times New Roman" w:cs="Times New Roman"/>
      <w:color w:val="000000"/>
      <w:spacing w:val="-5"/>
      <w:kern w:val="0"/>
      <w:szCs w:val="20"/>
      <w:lang w:val="en-GB" w:eastAsia="zh-CN"/>
      <w14:ligatures w14:val="none"/>
    </w:rPr>
  </w:style>
  <w:style w:type="character" w:customStyle="1" w:styleId="IASOIChar">
    <w:name w:val="IASOI Char"/>
    <w:link w:val="IASOI"/>
    <w:locked/>
    <w:rsid w:val="00AB298B"/>
    <w:rPr>
      <w:rFonts w:ascii="Times New Roman" w:eastAsia="SimSun" w:hAnsi="Times New Roman" w:cs="Times New Roman"/>
      <w:color w:val="000000"/>
      <w:spacing w:val="-5"/>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7154">
      <w:bodyDiv w:val="1"/>
      <w:marLeft w:val="0"/>
      <w:marRight w:val="0"/>
      <w:marTop w:val="0"/>
      <w:marBottom w:val="0"/>
      <w:divBdr>
        <w:top w:val="none" w:sz="0" w:space="0" w:color="auto"/>
        <w:left w:val="none" w:sz="0" w:space="0" w:color="auto"/>
        <w:bottom w:val="none" w:sz="0" w:space="0" w:color="auto"/>
        <w:right w:val="none" w:sz="0" w:space="0" w:color="auto"/>
      </w:divBdr>
    </w:div>
    <w:div w:id="139541252">
      <w:bodyDiv w:val="1"/>
      <w:marLeft w:val="0"/>
      <w:marRight w:val="0"/>
      <w:marTop w:val="0"/>
      <w:marBottom w:val="0"/>
      <w:divBdr>
        <w:top w:val="none" w:sz="0" w:space="0" w:color="auto"/>
        <w:left w:val="none" w:sz="0" w:space="0" w:color="auto"/>
        <w:bottom w:val="none" w:sz="0" w:space="0" w:color="auto"/>
        <w:right w:val="none" w:sz="0" w:space="0" w:color="auto"/>
      </w:divBdr>
      <w:divsChild>
        <w:div w:id="1164587322">
          <w:marLeft w:val="0"/>
          <w:marRight w:val="0"/>
          <w:marTop w:val="0"/>
          <w:marBottom w:val="0"/>
          <w:divBdr>
            <w:top w:val="none" w:sz="0" w:space="0" w:color="auto"/>
            <w:left w:val="none" w:sz="0" w:space="0" w:color="auto"/>
            <w:bottom w:val="none" w:sz="0" w:space="0" w:color="auto"/>
            <w:right w:val="none" w:sz="0" w:space="0" w:color="auto"/>
          </w:divBdr>
        </w:div>
      </w:divsChild>
    </w:div>
    <w:div w:id="194586166">
      <w:bodyDiv w:val="1"/>
      <w:marLeft w:val="0"/>
      <w:marRight w:val="0"/>
      <w:marTop w:val="0"/>
      <w:marBottom w:val="0"/>
      <w:divBdr>
        <w:top w:val="none" w:sz="0" w:space="0" w:color="auto"/>
        <w:left w:val="none" w:sz="0" w:space="0" w:color="auto"/>
        <w:bottom w:val="none" w:sz="0" w:space="0" w:color="auto"/>
        <w:right w:val="none" w:sz="0" w:space="0" w:color="auto"/>
      </w:divBdr>
    </w:div>
    <w:div w:id="241260638">
      <w:bodyDiv w:val="1"/>
      <w:marLeft w:val="0"/>
      <w:marRight w:val="0"/>
      <w:marTop w:val="0"/>
      <w:marBottom w:val="0"/>
      <w:divBdr>
        <w:top w:val="none" w:sz="0" w:space="0" w:color="auto"/>
        <w:left w:val="none" w:sz="0" w:space="0" w:color="auto"/>
        <w:bottom w:val="none" w:sz="0" w:space="0" w:color="auto"/>
        <w:right w:val="none" w:sz="0" w:space="0" w:color="auto"/>
      </w:divBdr>
    </w:div>
    <w:div w:id="281376515">
      <w:bodyDiv w:val="1"/>
      <w:marLeft w:val="0"/>
      <w:marRight w:val="0"/>
      <w:marTop w:val="0"/>
      <w:marBottom w:val="0"/>
      <w:divBdr>
        <w:top w:val="none" w:sz="0" w:space="0" w:color="auto"/>
        <w:left w:val="none" w:sz="0" w:space="0" w:color="auto"/>
        <w:bottom w:val="none" w:sz="0" w:space="0" w:color="auto"/>
        <w:right w:val="none" w:sz="0" w:space="0" w:color="auto"/>
      </w:divBdr>
      <w:divsChild>
        <w:div w:id="902955749">
          <w:marLeft w:val="0"/>
          <w:marRight w:val="0"/>
          <w:marTop w:val="0"/>
          <w:marBottom w:val="0"/>
          <w:divBdr>
            <w:top w:val="none" w:sz="0" w:space="0" w:color="auto"/>
            <w:left w:val="none" w:sz="0" w:space="0" w:color="auto"/>
            <w:bottom w:val="none" w:sz="0" w:space="0" w:color="auto"/>
            <w:right w:val="none" w:sz="0" w:space="0" w:color="auto"/>
          </w:divBdr>
        </w:div>
      </w:divsChild>
    </w:div>
    <w:div w:id="285553352">
      <w:bodyDiv w:val="1"/>
      <w:marLeft w:val="0"/>
      <w:marRight w:val="0"/>
      <w:marTop w:val="0"/>
      <w:marBottom w:val="0"/>
      <w:divBdr>
        <w:top w:val="none" w:sz="0" w:space="0" w:color="auto"/>
        <w:left w:val="none" w:sz="0" w:space="0" w:color="auto"/>
        <w:bottom w:val="none" w:sz="0" w:space="0" w:color="auto"/>
        <w:right w:val="none" w:sz="0" w:space="0" w:color="auto"/>
      </w:divBdr>
    </w:div>
    <w:div w:id="288629920">
      <w:bodyDiv w:val="1"/>
      <w:marLeft w:val="0"/>
      <w:marRight w:val="0"/>
      <w:marTop w:val="0"/>
      <w:marBottom w:val="0"/>
      <w:divBdr>
        <w:top w:val="none" w:sz="0" w:space="0" w:color="auto"/>
        <w:left w:val="none" w:sz="0" w:space="0" w:color="auto"/>
        <w:bottom w:val="none" w:sz="0" w:space="0" w:color="auto"/>
        <w:right w:val="none" w:sz="0" w:space="0" w:color="auto"/>
      </w:divBdr>
      <w:divsChild>
        <w:div w:id="903293598">
          <w:marLeft w:val="0"/>
          <w:marRight w:val="0"/>
          <w:marTop w:val="0"/>
          <w:marBottom w:val="0"/>
          <w:divBdr>
            <w:top w:val="none" w:sz="0" w:space="0" w:color="auto"/>
            <w:left w:val="none" w:sz="0" w:space="0" w:color="auto"/>
            <w:bottom w:val="none" w:sz="0" w:space="0" w:color="auto"/>
            <w:right w:val="none" w:sz="0" w:space="0" w:color="auto"/>
          </w:divBdr>
        </w:div>
      </w:divsChild>
    </w:div>
    <w:div w:id="438453788">
      <w:bodyDiv w:val="1"/>
      <w:marLeft w:val="0"/>
      <w:marRight w:val="0"/>
      <w:marTop w:val="0"/>
      <w:marBottom w:val="0"/>
      <w:divBdr>
        <w:top w:val="none" w:sz="0" w:space="0" w:color="auto"/>
        <w:left w:val="none" w:sz="0" w:space="0" w:color="auto"/>
        <w:bottom w:val="none" w:sz="0" w:space="0" w:color="auto"/>
        <w:right w:val="none" w:sz="0" w:space="0" w:color="auto"/>
      </w:divBdr>
      <w:divsChild>
        <w:div w:id="1214734634">
          <w:marLeft w:val="0"/>
          <w:marRight w:val="0"/>
          <w:marTop w:val="0"/>
          <w:marBottom w:val="0"/>
          <w:divBdr>
            <w:top w:val="none" w:sz="0" w:space="0" w:color="auto"/>
            <w:left w:val="none" w:sz="0" w:space="0" w:color="auto"/>
            <w:bottom w:val="none" w:sz="0" w:space="0" w:color="auto"/>
            <w:right w:val="none" w:sz="0" w:space="0" w:color="auto"/>
          </w:divBdr>
        </w:div>
      </w:divsChild>
    </w:div>
    <w:div w:id="449982939">
      <w:bodyDiv w:val="1"/>
      <w:marLeft w:val="0"/>
      <w:marRight w:val="0"/>
      <w:marTop w:val="0"/>
      <w:marBottom w:val="0"/>
      <w:divBdr>
        <w:top w:val="none" w:sz="0" w:space="0" w:color="auto"/>
        <w:left w:val="none" w:sz="0" w:space="0" w:color="auto"/>
        <w:bottom w:val="none" w:sz="0" w:space="0" w:color="auto"/>
        <w:right w:val="none" w:sz="0" w:space="0" w:color="auto"/>
      </w:divBdr>
    </w:div>
    <w:div w:id="473834980">
      <w:bodyDiv w:val="1"/>
      <w:marLeft w:val="0"/>
      <w:marRight w:val="0"/>
      <w:marTop w:val="0"/>
      <w:marBottom w:val="0"/>
      <w:divBdr>
        <w:top w:val="none" w:sz="0" w:space="0" w:color="auto"/>
        <w:left w:val="none" w:sz="0" w:space="0" w:color="auto"/>
        <w:bottom w:val="none" w:sz="0" w:space="0" w:color="auto"/>
        <w:right w:val="none" w:sz="0" w:space="0" w:color="auto"/>
      </w:divBdr>
      <w:divsChild>
        <w:div w:id="1372996934">
          <w:marLeft w:val="0"/>
          <w:marRight w:val="0"/>
          <w:marTop w:val="0"/>
          <w:marBottom w:val="0"/>
          <w:divBdr>
            <w:top w:val="none" w:sz="0" w:space="0" w:color="auto"/>
            <w:left w:val="none" w:sz="0" w:space="0" w:color="auto"/>
            <w:bottom w:val="none" w:sz="0" w:space="0" w:color="auto"/>
            <w:right w:val="none" w:sz="0" w:space="0" w:color="auto"/>
          </w:divBdr>
        </w:div>
      </w:divsChild>
    </w:div>
    <w:div w:id="530606075">
      <w:bodyDiv w:val="1"/>
      <w:marLeft w:val="0"/>
      <w:marRight w:val="0"/>
      <w:marTop w:val="0"/>
      <w:marBottom w:val="0"/>
      <w:divBdr>
        <w:top w:val="none" w:sz="0" w:space="0" w:color="auto"/>
        <w:left w:val="none" w:sz="0" w:space="0" w:color="auto"/>
        <w:bottom w:val="none" w:sz="0" w:space="0" w:color="auto"/>
        <w:right w:val="none" w:sz="0" w:space="0" w:color="auto"/>
      </w:divBdr>
    </w:div>
    <w:div w:id="556477517">
      <w:bodyDiv w:val="1"/>
      <w:marLeft w:val="0"/>
      <w:marRight w:val="0"/>
      <w:marTop w:val="0"/>
      <w:marBottom w:val="0"/>
      <w:divBdr>
        <w:top w:val="none" w:sz="0" w:space="0" w:color="auto"/>
        <w:left w:val="none" w:sz="0" w:space="0" w:color="auto"/>
        <w:bottom w:val="none" w:sz="0" w:space="0" w:color="auto"/>
        <w:right w:val="none" w:sz="0" w:space="0" w:color="auto"/>
      </w:divBdr>
      <w:divsChild>
        <w:div w:id="703362120">
          <w:marLeft w:val="0"/>
          <w:marRight w:val="0"/>
          <w:marTop w:val="0"/>
          <w:marBottom w:val="0"/>
          <w:divBdr>
            <w:top w:val="none" w:sz="0" w:space="0" w:color="auto"/>
            <w:left w:val="none" w:sz="0" w:space="0" w:color="auto"/>
            <w:bottom w:val="none" w:sz="0" w:space="0" w:color="auto"/>
            <w:right w:val="none" w:sz="0" w:space="0" w:color="auto"/>
          </w:divBdr>
        </w:div>
      </w:divsChild>
    </w:div>
    <w:div w:id="59737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6562">
          <w:marLeft w:val="0"/>
          <w:marRight w:val="0"/>
          <w:marTop w:val="0"/>
          <w:marBottom w:val="0"/>
          <w:divBdr>
            <w:top w:val="none" w:sz="0" w:space="0" w:color="auto"/>
            <w:left w:val="none" w:sz="0" w:space="0" w:color="auto"/>
            <w:bottom w:val="none" w:sz="0" w:space="0" w:color="auto"/>
            <w:right w:val="none" w:sz="0" w:space="0" w:color="auto"/>
          </w:divBdr>
        </w:div>
      </w:divsChild>
    </w:div>
    <w:div w:id="631667455">
      <w:bodyDiv w:val="1"/>
      <w:marLeft w:val="0"/>
      <w:marRight w:val="0"/>
      <w:marTop w:val="0"/>
      <w:marBottom w:val="0"/>
      <w:divBdr>
        <w:top w:val="none" w:sz="0" w:space="0" w:color="auto"/>
        <w:left w:val="none" w:sz="0" w:space="0" w:color="auto"/>
        <w:bottom w:val="none" w:sz="0" w:space="0" w:color="auto"/>
        <w:right w:val="none" w:sz="0" w:space="0" w:color="auto"/>
      </w:divBdr>
    </w:div>
    <w:div w:id="637806968">
      <w:bodyDiv w:val="1"/>
      <w:marLeft w:val="0"/>
      <w:marRight w:val="0"/>
      <w:marTop w:val="0"/>
      <w:marBottom w:val="0"/>
      <w:divBdr>
        <w:top w:val="none" w:sz="0" w:space="0" w:color="auto"/>
        <w:left w:val="none" w:sz="0" w:space="0" w:color="auto"/>
        <w:bottom w:val="none" w:sz="0" w:space="0" w:color="auto"/>
        <w:right w:val="none" w:sz="0" w:space="0" w:color="auto"/>
      </w:divBdr>
    </w:div>
    <w:div w:id="687492116">
      <w:bodyDiv w:val="1"/>
      <w:marLeft w:val="0"/>
      <w:marRight w:val="0"/>
      <w:marTop w:val="0"/>
      <w:marBottom w:val="0"/>
      <w:divBdr>
        <w:top w:val="none" w:sz="0" w:space="0" w:color="auto"/>
        <w:left w:val="none" w:sz="0" w:space="0" w:color="auto"/>
        <w:bottom w:val="none" w:sz="0" w:space="0" w:color="auto"/>
        <w:right w:val="none" w:sz="0" w:space="0" w:color="auto"/>
      </w:divBdr>
      <w:divsChild>
        <w:div w:id="1579823308">
          <w:marLeft w:val="0"/>
          <w:marRight w:val="0"/>
          <w:marTop w:val="0"/>
          <w:marBottom w:val="0"/>
          <w:divBdr>
            <w:top w:val="none" w:sz="0" w:space="0" w:color="auto"/>
            <w:left w:val="none" w:sz="0" w:space="0" w:color="auto"/>
            <w:bottom w:val="none" w:sz="0" w:space="0" w:color="auto"/>
            <w:right w:val="none" w:sz="0" w:space="0" w:color="auto"/>
          </w:divBdr>
        </w:div>
      </w:divsChild>
    </w:div>
    <w:div w:id="705449775">
      <w:bodyDiv w:val="1"/>
      <w:marLeft w:val="0"/>
      <w:marRight w:val="0"/>
      <w:marTop w:val="0"/>
      <w:marBottom w:val="0"/>
      <w:divBdr>
        <w:top w:val="none" w:sz="0" w:space="0" w:color="auto"/>
        <w:left w:val="none" w:sz="0" w:space="0" w:color="auto"/>
        <w:bottom w:val="none" w:sz="0" w:space="0" w:color="auto"/>
        <w:right w:val="none" w:sz="0" w:space="0" w:color="auto"/>
      </w:divBdr>
      <w:divsChild>
        <w:div w:id="1445074580">
          <w:marLeft w:val="0"/>
          <w:marRight w:val="0"/>
          <w:marTop w:val="0"/>
          <w:marBottom w:val="0"/>
          <w:divBdr>
            <w:top w:val="none" w:sz="0" w:space="0" w:color="auto"/>
            <w:left w:val="none" w:sz="0" w:space="0" w:color="auto"/>
            <w:bottom w:val="none" w:sz="0" w:space="0" w:color="auto"/>
            <w:right w:val="none" w:sz="0" w:space="0" w:color="auto"/>
          </w:divBdr>
        </w:div>
      </w:divsChild>
    </w:div>
    <w:div w:id="727268342">
      <w:bodyDiv w:val="1"/>
      <w:marLeft w:val="0"/>
      <w:marRight w:val="0"/>
      <w:marTop w:val="0"/>
      <w:marBottom w:val="0"/>
      <w:divBdr>
        <w:top w:val="none" w:sz="0" w:space="0" w:color="auto"/>
        <w:left w:val="none" w:sz="0" w:space="0" w:color="auto"/>
        <w:bottom w:val="none" w:sz="0" w:space="0" w:color="auto"/>
        <w:right w:val="none" w:sz="0" w:space="0" w:color="auto"/>
      </w:divBdr>
      <w:divsChild>
        <w:div w:id="1103039587">
          <w:marLeft w:val="0"/>
          <w:marRight w:val="0"/>
          <w:marTop w:val="0"/>
          <w:marBottom w:val="0"/>
          <w:divBdr>
            <w:top w:val="none" w:sz="0" w:space="0" w:color="auto"/>
            <w:left w:val="none" w:sz="0" w:space="0" w:color="auto"/>
            <w:bottom w:val="none" w:sz="0" w:space="0" w:color="auto"/>
            <w:right w:val="none" w:sz="0" w:space="0" w:color="auto"/>
          </w:divBdr>
        </w:div>
      </w:divsChild>
    </w:div>
    <w:div w:id="785585122">
      <w:bodyDiv w:val="1"/>
      <w:marLeft w:val="0"/>
      <w:marRight w:val="0"/>
      <w:marTop w:val="0"/>
      <w:marBottom w:val="0"/>
      <w:divBdr>
        <w:top w:val="none" w:sz="0" w:space="0" w:color="auto"/>
        <w:left w:val="none" w:sz="0" w:space="0" w:color="auto"/>
        <w:bottom w:val="none" w:sz="0" w:space="0" w:color="auto"/>
        <w:right w:val="none" w:sz="0" w:space="0" w:color="auto"/>
      </w:divBdr>
      <w:divsChild>
        <w:div w:id="610169842">
          <w:marLeft w:val="0"/>
          <w:marRight w:val="0"/>
          <w:marTop w:val="0"/>
          <w:marBottom w:val="0"/>
          <w:divBdr>
            <w:top w:val="none" w:sz="0" w:space="0" w:color="auto"/>
            <w:left w:val="none" w:sz="0" w:space="0" w:color="auto"/>
            <w:bottom w:val="none" w:sz="0" w:space="0" w:color="auto"/>
            <w:right w:val="none" w:sz="0" w:space="0" w:color="auto"/>
          </w:divBdr>
        </w:div>
      </w:divsChild>
    </w:div>
    <w:div w:id="827356963">
      <w:bodyDiv w:val="1"/>
      <w:marLeft w:val="0"/>
      <w:marRight w:val="0"/>
      <w:marTop w:val="0"/>
      <w:marBottom w:val="0"/>
      <w:divBdr>
        <w:top w:val="none" w:sz="0" w:space="0" w:color="auto"/>
        <w:left w:val="none" w:sz="0" w:space="0" w:color="auto"/>
        <w:bottom w:val="none" w:sz="0" w:space="0" w:color="auto"/>
        <w:right w:val="none" w:sz="0" w:space="0" w:color="auto"/>
      </w:divBdr>
      <w:divsChild>
        <w:div w:id="752360104">
          <w:marLeft w:val="0"/>
          <w:marRight w:val="0"/>
          <w:marTop w:val="0"/>
          <w:marBottom w:val="0"/>
          <w:divBdr>
            <w:top w:val="none" w:sz="0" w:space="0" w:color="auto"/>
            <w:left w:val="none" w:sz="0" w:space="0" w:color="auto"/>
            <w:bottom w:val="none" w:sz="0" w:space="0" w:color="auto"/>
            <w:right w:val="none" w:sz="0" w:space="0" w:color="auto"/>
          </w:divBdr>
        </w:div>
      </w:divsChild>
    </w:div>
    <w:div w:id="859515245">
      <w:bodyDiv w:val="1"/>
      <w:marLeft w:val="0"/>
      <w:marRight w:val="0"/>
      <w:marTop w:val="0"/>
      <w:marBottom w:val="0"/>
      <w:divBdr>
        <w:top w:val="none" w:sz="0" w:space="0" w:color="auto"/>
        <w:left w:val="none" w:sz="0" w:space="0" w:color="auto"/>
        <w:bottom w:val="none" w:sz="0" w:space="0" w:color="auto"/>
        <w:right w:val="none" w:sz="0" w:space="0" w:color="auto"/>
      </w:divBdr>
    </w:div>
    <w:div w:id="891699654">
      <w:bodyDiv w:val="1"/>
      <w:marLeft w:val="0"/>
      <w:marRight w:val="0"/>
      <w:marTop w:val="0"/>
      <w:marBottom w:val="0"/>
      <w:divBdr>
        <w:top w:val="none" w:sz="0" w:space="0" w:color="auto"/>
        <w:left w:val="none" w:sz="0" w:space="0" w:color="auto"/>
        <w:bottom w:val="none" w:sz="0" w:space="0" w:color="auto"/>
        <w:right w:val="none" w:sz="0" w:space="0" w:color="auto"/>
      </w:divBdr>
      <w:divsChild>
        <w:div w:id="1128019">
          <w:marLeft w:val="0"/>
          <w:marRight w:val="0"/>
          <w:marTop w:val="0"/>
          <w:marBottom w:val="0"/>
          <w:divBdr>
            <w:top w:val="none" w:sz="0" w:space="0" w:color="auto"/>
            <w:left w:val="none" w:sz="0" w:space="0" w:color="auto"/>
            <w:bottom w:val="none" w:sz="0" w:space="0" w:color="auto"/>
            <w:right w:val="none" w:sz="0" w:space="0" w:color="auto"/>
          </w:divBdr>
        </w:div>
      </w:divsChild>
    </w:div>
    <w:div w:id="894125004">
      <w:bodyDiv w:val="1"/>
      <w:marLeft w:val="0"/>
      <w:marRight w:val="0"/>
      <w:marTop w:val="0"/>
      <w:marBottom w:val="0"/>
      <w:divBdr>
        <w:top w:val="none" w:sz="0" w:space="0" w:color="auto"/>
        <w:left w:val="none" w:sz="0" w:space="0" w:color="auto"/>
        <w:bottom w:val="none" w:sz="0" w:space="0" w:color="auto"/>
        <w:right w:val="none" w:sz="0" w:space="0" w:color="auto"/>
      </w:divBdr>
      <w:divsChild>
        <w:div w:id="671639717">
          <w:marLeft w:val="0"/>
          <w:marRight w:val="0"/>
          <w:marTop w:val="0"/>
          <w:marBottom w:val="0"/>
          <w:divBdr>
            <w:top w:val="none" w:sz="0" w:space="0" w:color="auto"/>
            <w:left w:val="none" w:sz="0" w:space="0" w:color="auto"/>
            <w:bottom w:val="none" w:sz="0" w:space="0" w:color="auto"/>
            <w:right w:val="none" w:sz="0" w:space="0" w:color="auto"/>
          </w:divBdr>
        </w:div>
      </w:divsChild>
    </w:div>
    <w:div w:id="978921592">
      <w:bodyDiv w:val="1"/>
      <w:marLeft w:val="0"/>
      <w:marRight w:val="0"/>
      <w:marTop w:val="0"/>
      <w:marBottom w:val="0"/>
      <w:divBdr>
        <w:top w:val="none" w:sz="0" w:space="0" w:color="auto"/>
        <w:left w:val="none" w:sz="0" w:space="0" w:color="auto"/>
        <w:bottom w:val="none" w:sz="0" w:space="0" w:color="auto"/>
        <w:right w:val="none" w:sz="0" w:space="0" w:color="auto"/>
      </w:divBdr>
      <w:divsChild>
        <w:div w:id="1626546310">
          <w:marLeft w:val="0"/>
          <w:marRight w:val="0"/>
          <w:marTop w:val="0"/>
          <w:marBottom w:val="0"/>
          <w:divBdr>
            <w:top w:val="none" w:sz="0" w:space="0" w:color="auto"/>
            <w:left w:val="none" w:sz="0" w:space="0" w:color="auto"/>
            <w:bottom w:val="none" w:sz="0" w:space="0" w:color="auto"/>
            <w:right w:val="none" w:sz="0" w:space="0" w:color="auto"/>
          </w:divBdr>
        </w:div>
      </w:divsChild>
    </w:div>
    <w:div w:id="996154733">
      <w:bodyDiv w:val="1"/>
      <w:marLeft w:val="0"/>
      <w:marRight w:val="0"/>
      <w:marTop w:val="0"/>
      <w:marBottom w:val="0"/>
      <w:divBdr>
        <w:top w:val="none" w:sz="0" w:space="0" w:color="auto"/>
        <w:left w:val="none" w:sz="0" w:space="0" w:color="auto"/>
        <w:bottom w:val="none" w:sz="0" w:space="0" w:color="auto"/>
        <w:right w:val="none" w:sz="0" w:space="0" w:color="auto"/>
      </w:divBdr>
    </w:div>
    <w:div w:id="1021396712">
      <w:bodyDiv w:val="1"/>
      <w:marLeft w:val="0"/>
      <w:marRight w:val="0"/>
      <w:marTop w:val="0"/>
      <w:marBottom w:val="0"/>
      <w:divBdr>
        <w:top w:val="none" w:sz="0" w:space="0" w:color="auto"/>
        <w:left w:val="none" w:sz="0" w:space="0" w:color="auto"/>
        <w:bottom w:val="none" w:sz="0" w:space="0" w:color="auto"/>
        <w:right w:val="none" w:sz="0" w:space="0" w:color="auto"/>
      </w:divBdr>
    </w:div>
    <w:div w:id="1189098955">
      <w:bodyDiv w:val="1"/>
      <w:marLeft w:val="0"/>
      <w:marRight w:val="0"/>
      <w:marTop w:val="0"/>
      <w:marBottom w:val="0"/>
      <w:divBdr>
        <w:top w:val="none" w:sz="0" w:space="0" w:color="auto"/>
        <w:left w:val="none" w:sz="0" w:space="0" w:color="auto"/>
        <w:bottom w:val="none" w:sz="0" w:space="0" w:color="auto"/>
        <w:right w:val="none" w:sz="0" w:space="0" w:color="auto"/>
      </w:divBdr>
      <w:divsChild>
        <w:div w:id="1907448473">
          <w:marLeft w:val="0"/>
          <w:marRight w:val="0"/>
          <w:marTop w:val="0"/>
          <w:marBottom w:val="0"/>
          <w:divBdr>
            <w:top w:val="none" w:sz="0" w:space="0" w:color="auto"/>
            <w:left w:val="none" w:sz="0" w:space="0" w:color="auto"/>
            <w:bottom w:val="none" w:sz="0" w:space="0" w:color="auto"/>
            <w:right w:val="none" w:sz="0" w:space="0" w:color="auto"/>
          </w:divBdr>
        </w:div>
      </w:divsChild>
    </w:div>
    <w:div w:id="1210994915">
      <w:bodyDiv w:val="1"/>
      <w:marLeft w:val="0"/>
      <w:marRight w:val="0"/>
      <w:marTop w:val="0"/>
      <w:marBottom w:val="0"/>
      <w:divBdr>
        <w:top w:val="none" w:sz="0" w:space="0" w:color="auto"/>
        <w:left w:val="none" w:sz="0" w:space="0" w:color="auto"/>
        <w:bottom w:val="none" w:sz="0" w:space="0" w:color="auto"/>
        <w:right w:val="none" w:sz="0" w:space="0" w:color="auto"/>
      </w:divBdr>
      <w:divsChild>
        <w:div w:id="1460369358">
          <w:marLeft w:val="0"/>
          <w:marRight w:val="0"/>
          <w:marTop w:val="0"/>
          <w:marBottom w:val="0"/>
          <w:divBdr>
            <w:top w:val="none" w:sz="0" w:space="0" w:color="auto"/>
            <w:left w:val="none" w:sz="0" w:space="0" w:color="auto"/>
            <w:bottom w:val="none" w:sz="0" w:space="0" w:color="auto"/>
            <w:right w:val="none" w:sz="0" w:space="0" w:color="auto"/>
          </w:divBdr>
        </w:div>
      </w:divsChild>
    </w:div>
    <w:div w:id="1222014124">
      <w:bodyDiv w:val="1"/>
      <w:marLeft w:val="0"/>
      <w:marRight w:val="0"/>
      <w:marTop w:val="0"/>
      <w:marBottom w:val="0"/>
      <w:divBdr>
        <w:top w:val="none" w:sz="0" w:space="0" w:color="auto"/>
        <w:left w:val="none" w:sz="0" w:space="0" w:color="auto"/>
        <w:bottom w:val="none" w:sz="0" w:space="0" w:color="auto"/>
        <w:right w:val="none" w:sz="0" w:space="0" w:color="auto"/>
      </w:divBdr>
      <w:divsChild>
        <w:div w:id="535387781">
          <w:marLeft w:val="0"/>
          <w:marRight w:val="0"/>
          <w:marTop w:val="0"/>
          <w:marBottom w:val="0"/>
          <w:divBdr>
            <w:top w:val="none" w:sz="0" w:space="0" w:color="auto"/>
            <w:left w:val="none" w:sz="0" w:space="0" w:color="auto"/>
            <w:bottom w:val="none" w:sz="0" w:space="0" w:color="auto"/>
            <w:right w:val="none" w:sz="0" w:space="0" w:color="auto"/>
          </w:divBdr>
        </w:div>
      </w:divsChild>
    </w:div>
    <w:div w:id="1260024353">
      <w:bodyDiv w:val="1"/>
      <w:marLeft w:val="0"/>
      <w:marRight w:val="0"/>
      <w:marTop w:val="0"/>
      <w:marBottom w:val="0"/>
      <w:divBdr>
        <w:top w:val="none" w:sz="0" w:space="0" w:color="auto"/>
        <w:left w:val="none" w:sz="0" w:space="0" w:color="auto"/>
        <w:bottom w:val="none" w:sz="0" w:space="0" w:color="auto"/>
        <w:right w:val="none" w:sz="0" w:space="0" w:color="auto"/>
      </w:divBdr>
      <w:divsChild>
        <w:div w:id="2134861126">
          <w:marLeft w:val="0"/>
          <w:marRight w:val="0"/>
          <w:marTop w:val="0"/>
          <w:marBottom w:val="0"/>
          <w:divBdr>
            <w:top w:val="none" w:sz="0" w:space="0" w:color="auto"/>
            <w:left w:val="none" w:sz="0" w:space="0" w:color="auto"/>
            <w:bottom w:val="none" w:sz="0" w:space="0" w:color="auto"/>
            <w:right w:val="none" w:sz="0" w:space="0" w:color="auto"/>
          </w:divBdr>
        </w:div>
      </w:divsChild>
    </w:div>
    <w:div w:id="1304310416">
      <w:bodyDiv w:val="1"/>
      <w:marLeft w:val="0"/>
      <w:marRight w:val="0"/>
      <w:marTop w:val="0"/>
      <w:marBottom w:val="0"/>
      <w:divBdr>
        <w:top w:val="none" w:sz="0" w:space="0" w:color="auto"/>
        <w:left w:val="none" w:sz="0" w:space="0" w:color="auto"/>
        <w:bottom w:val="none" w:sz="0" w:space="0" w:color="auto"/>
        <w:right w:val="none" w:sz="0" w:space="0" w:color="auto"/>
      </w:divBdr>
    </w:div>
    <w:div w:id="1409108006">
      <w:bodyDiv w:val="1"/>
      <w:marLeft w:val="0"/>
      <w:marRight w:val="0"/>
      <w:marTop w:val="0"/>
      <w:marBottom w:val="0"/>
      <w:divBdr>
        <w:top w:val="none" w:sz="0" w:space="0" w:color="auto"/>
        <w:left w:val="none" w:sz="0" w:space="0" w:color="auto"/>
        <w:bottom w:val="none" w:sz="0" w:space="0" w:color="auto"/>
        <w:right w:val="none" w:sz="0" w:space="0" w:color="auto"/>
      </w:divBdr>
      <w:divsChild>
        <w:div w:id="203444335">
          <w:marLeft w:val="0"/>
          <w:marRight w:val="0"/>
          <w:marTop w:val="0"/>
          <w:marBottom w:val="0"/>
          <w:divBdr>
            <w:top w:val="none" w:sz="0" w:space="0" w:color="auto"/>
            <w:left w:val="none" w:sz="0" w:space="0" w:color="auto"/>
            <w:bottom w:val="none" w:sz="0" w:space="0" w:color="auto"/>
            <w:right w:val="none" w:sz="0" w:space="0" w:color="auto"/>
          </w:divBdr>
        </w:div>
      </w:divsChild>
    </w:div>
    <w:div w:id="1411267513">
      <w:bodyDiv w:val="1"/>
      <w:marLeft w:val="0"/>
      <w:marRight w:val="0"/>
      <w:marTop w:val="0"/>
      <w:marBottom w:val="0"/>
      <w:divBdr>
        <w:top w:val="none" w:sz="0" w:space="0" w:color="auto"/>
        <w:left w:val="none" w:sz="0" w:space="0" w:color="auto"/>
        <w:bottom w:val="none" w:sz="0" w:space="0" w:color="auto"/>
        <w:right w:val="none" w:sz="0" w:space="0" w:color="auto"/>
      </w:divBdr>
      <w:divsChild>
        <w:div w:id="1293057649">
          <w:marLeft w:val="0"/>
          <w:marRight w:val="0"/>
          <w:marTop w:val="0"/>
          <w:marBottom w:val="0"/>
          <w:divBdr>
            <w:top w:val="none" w:sz="0" w:space="0" w:color="auto"/>
            <w:left w:val="none" w:sz="0" w:space="0" w:color="auto"/>
            <w:bottom w:val="none" w:sz="0" w:space="0" w:color="auto"/>
            <w:right w:val="none" w:sz="0" w:space="0" w:color="auto"/>
          </w:divBdr>
        </w:div>
      </w:divsChild>
    </w:div>
    <w:div w:id="1439057435">
      <w:bodyDiv w:val="1"/>
      <w:marLeft w:val="0"/>
      <w:marRight w:val="0"/>
      <w:marTop w:val="0"/>
      <w:marBottom w:val="0"/>
      <w:divBdr>
        <w:top w:val="none" w:sz="0" w:space="0" w:color="auto"/>
        <w:left w:val="none" w:sz="0" w:space="0" w:color="auto"/>
        <w:bottom w:val="none" w:sz="0" w:space="0" w:color="auto"/>
        <w:right w:val="none" w:sz="0" w:space="0" w:color="auto"/>
      </w:divBdr>
    </w:div>
    <w:div w:id="1442605270">
      <w:bodyDiv w:val="1"/>
      <w:marLeft w:val="0"/>
      <w:marRight w:val="0"/>
      <w:marTop w:val="0"/>
      <w:marBottom w:val="0"/>
      <w:divBdr>
        <w:top w:val="none" w:sz="0" w:space="0" w:color="auto"/>
        <w:left w:val="none" w:sz="0" w:space="0" w:color="auto"/>
        <w:bottom w:val="none" w:sz="0" w:space="0" w:color="auto"/>
        <w:right w:val="none" w:sz="0" w:space="0" w:color="auto"/>
      </w:divBdr>
    </w:div>
    <w:div w:id="1472822837">
      <w:bodyDiv w:val="1"/>
      <w:marLeft w:val="0"/>
      <w:marRight w:val="0"/>
      <w:marTop w:val="0"/>
      <w:marBottom w:val="0"/>
      <w:divBdr>
        <w:top w:val="none" w:sz="0" w:space="0" w:color="auto"/>
        <w:left w:val="none" w:sz="0" w:space="0" w:color="auto"/>
        <w:bottom w:val="none" w:sz="0" w:space="0" w:color="auto"/>
        <w:right w:val="none" w:sz="0" w:space="0" w:color="auto"/>
      </w:divBdr>
    </w:div>
    <w:div w:id="1481769180">
      <w:bodyDiv w:val="1"/>
      <w:marLeft w:val="0"/>
      <w:marRight w:val="0"/>
      <w:marTop w:val="0"/>
      <w:marBottom w:val="0"/>
      <w:divBdr>
        <w:top w:val="none" w:sz="0" w:space="0" w:color="auto"/>
        <w:left w:val="none" w:sz="0" w:space="0" w:color="auto"/>
        <w:bottom w:val="none" w:sz="0" w:space="0" w:color="auto"/>
        <w:right w:val="none" w:sz="0" w:space="0" w:color="auto"/>
      </w:divBdr>
      <w:divsChild>
        <w:div w:id="1182743572">
          <w:marLeft w:val="0"/>
          <w:marRight w:val="0"/>
          <w:marTop w:val="0"/>
          <w:marBottom w:val="0"/>
          <w:divBdr>
            <w:top w:val="none" w:sz="0" w:space="0" w:color="auto"/>
            <w:left w:val="none" w:sz="0" w:space="0" w:color="auto"/>
            <w:bottom w:val="none" w:sz="0" w:space="0" w:color="auto"/>
            <w:right w:val="none" w:sz="0" w:space="0" w:color="auto"/>
          </w:divBdr>
        </w:div>
      </w:divsChild>
    </w:div>
    <w:div w:id="1506284199">
      <w:bodyDiv w:val="1"/>
      <w:marLeft w:val="0"/>
      <w:marRight w:val="0"/>
      <w:marTop w:val="0"/>
      <w:marBottom w:val="0"/>
      <w:divBdr>
        <w:top w:val="none" w:sz="0" w:space="0" w:color="auto"/>
        <w:left w:val="none" w:sz="0" w:space="0" w:color="auto"/>
        <w:bottom w:val="none" w:sz="0" w:space="0" w:color="auto"/>
        <w:right w:val="none" w:sz="0" w:space="0" w:color="auto"/>
      </w:divBdr>
    </w:div>
    <w:div w:id="1541438724">
      <w:bodyDiv w:val="1"/>
      <w:marLeft w:val="0"/>
      <w:marRight w:val="0"/>
      <w:marTop w:val="0"/>
      <w:marBottom w:val="0"/>
      <w:divBdr>
        <w:top w:val="none" w:sz="0" w:space="0" w:color="auto"/>
        <w:left w:val="none" w:sz="0" w:space="0" w:color="auto"/>
        <w:bottom w:val="none" w:sz="0" w:space="0" w:color="auto"/>
        <w:right w:val="none" w:sz="0" w:space="0" w:color="auto"/>
      </w:divBdr>
    </w:div>
    <w:div w:id="1568370463">
      <w:bodyDiv w:val="1"/>
      <w:marLeft w:val="0"/>
      <w:marRight w:val="0"/>
      <w:marTop w:val="0"/>
      <w:marBottom w:val="0"/>
      <w:divBdr>
        <w:top w:val="none" w:sz="0" w:space="0" w:color="auto"/>
        <w:left w:val="none" w:sz="0" w:space="0" w:color="auto"/>
        <w:bottom w:val="none" w:sz="0" w:space="0" w:color="auto"/>
        <w:right w:val="none" w:sz="0" w:space="0" w:color="auto"/>
      </w:divBdr>
    </w:div>
    <w:div w:id="1752777385">
      <w:bodyDiv w:val="1"/>
      <w:marLeft w:val="0"/>
      <w:marRight w:val="0"/>
      <w:marTop w:val="0"/>
      <w:marBottom w:val="0"/>
      <w:divBdr>
        <w:top w:val="none" w:sz="0" w:space="0" w:color="auto"/>
        <w:left w:val="none" w:sz="0" w:space="0" w:color="auto"/>
        <w:bottom w:val="none" w:sz="0" w:space="0" w:color="auto"/>
        <w:right w:val="none" w:sz="0" w:space="0" w:color="auto"/>
      </w:divBdr>
    </w:div>
    <w:div w:id="1766805271">
      <w:bodyDiv w:val="1"/>
      <w:marLeft w:val="0"/>
      <w:marRight w:val="0"/>
      <w:marTop w:val="0"/>
      <w:marBottom w:val="0"/>
      <w:divBdr>
        <w:top w:val="none" w:sz="0" w:space="0" w:color="auto"/>
        <w:left w:val="none" w:sz="0" w:space="0" w:color="auto"/>
        <w:bottom w:val="none" w:sz="0" w:space="0" w:color="auto"/>
        <w:right w:val="none" w:sz="0" w:space="0" w:color="auto"/>
      </w:divBdr>
      <w:divsChild>
        <w:div w:id="1859738903">
          <w:marLeft w:val="0"/>
          <w:marRight w:val="0"/>
          <w:marTop w:val="0"/>
          <w:marBottom w:val="0"/>
          <w:divBdr>
            <w:top w:val="none" w:sz="0" w:space="0" w:color="auto"/>
            <w:left w:val="none" w:sz="0" w:space="0" w:color="auto"/>
            <w:bottom w:val="none" w:sz="0" w:space="0" w:color="auto"/>
            <w:right w:val="none" w:sz="0" w:space="0" w:color="auto"/>
          </w:divBdr>
        </w:div>
      </w:divsChild>
    </w:div>
    <w:div w:id="1796946735">
      <w:bodyDiv w:val="1"/>
      <w:marLeft w:val="0"/>
      <w:marRight w:val="0"/>
      <w:marTop w:val="0"/>
      <w:marBottom w:val="0"/>
      <w:divBdr>
        <w:top w:val="none" w:sz="0" w:space="0" w:color="auto"/>
        <w:left w:val="none" w:sz="0" w:space="0" w:color="auto"/>
        <w:bottom w:val="none" w:sz="0" w:space="0" w:color="auto"/>
        <w:right w:val="none" w:sz="0" w:space="0" w:color="auto"/>
      </w:divBdr>
    </w:div>
    <w:div w:id="1808468008">
      <w:bodyDiv w:val="1"/>
      <w:marLeft w:val="0"/>
      <w:marRight w:val="0"/>
      <w:marTop w:val="0"/>
      <w:marBottom w:val="0"/>
      <w:divBdr>
        <w:top w:val="none" w:sz="0" w:space="0" w:color="auto"/>
        <w:left w:val="none" w:sz="0" w:space="0" w:color="auto"/>
        <w:bottom w:val="none" w:sz="0" w:space="0" w:color="auto"/>
        <w:right w:val="none" w:sz="0" w:space="0" w:color="auto"/>
      </w:divBdr>
    </w:div>
    <w:div w:id="1871183966">
      <w:bodyDiv w:val="1"/>
      <w:marLeft w:val="0"/>
      <w:marRight w:val="0"/>
      <w:marTop w:val="0"/>
      <w:marBottom w:val="0"/>
      <w:divBdr>
        <w:top w:val="none" w:sz="0" w:space="0" w:color="auto"/>
        <w:left w:val="none" w:sz="0" w:space="0" w:color="auto"/>
        <w:bottom w:val="none" w:sz="0" w:space="0" w:color="auto"/>
        <w:right w:val="none" w:sz="0" w:space="0" w:color="auto"/>
      </w:divBdr>
      <w:divsChild>
        <w:div w:id="989289134">
          <w:marLeft w:val="0"/>
          <w:marRight w:val="0"/>
          <w:marTop w:val="0"/>
          <w:marBottom w:val="0"/>
          <w:divBdr>
            <w:top w:val="none" w:sz="0" w:space="0" w:color="auto"/>
            <w:left w:val="none" w:sz="0" w:space="0" w:color="auto"/>
            <w:bottom w:val="none" w:sz="0" w:space="0" w:color="auto"/>
            <w:right w:val="none" w:sz="0" w:space="0" w:color="auto"/>
          </w:divBdr>
        </w:div>
      </w:divsChild>
    </w:div>
    <w:div w:id="1954819180">
      <w:bodyDiv w:val="1"/>
      <w:marLeft w:val="0"/>
      <w:marRight w:val="0"/>
      <w:marTop w:val="0"/>
      <w:marBottom w:val="0"/>
      <w:divBdr>
        <w:top w:val="none" w:sz="0" w:space="0" w:color="auto"/>
        <w:left w:val="none" w:sz="0" w:space="0" w:color="auto"/>
        <w:bottom w:val="none" w:sz="0" w:space="0" w:color="auto"/>
        <w:right w:val="none" w:sz="0" w:space="0" w:color="auto"/>
      </w:divBdr>
    </w:div>
    <w:div w:id="2023629964">
      <w:bodyDiv w:val="1"/>
      <w:marLeft w:val="0"/>
      <w:marRight w:val="0"/>
      <w:marTop w:val="0"/>
      <w:marBottom w:val="0"/>
      <w:divBdr>
        <w:top w:val="none" w:sz="0" w:space="0" w:color="auto"/>
        <w:left w:val="none" w:sz="0" w:space="0" w:color="auto"/>
        <w:bottom w:val="none" w:sz="0" w:space="0" w:color="auto"/>
        <w:right w:val="none" w:sz="0" w:space="0" w:color="auto"/>
      </w:divBdr>
    </w:div>
    <w:div w:id="2026639095">
      <w:bodyDiv w:val="1"/>
      <w:marLeft w:val="0"/>
      <w:marRight w:val="0"/>
      <w:marTop w:val="0"/>
      <w:marBottom w:val="0"/>
      <w:divBdr>
        <w:top w:val="none" w:sz="0" w:space="0" w:color="auto"/>
        <w:left w:val="none" w:sz="0" w:space="0" w:color="auto"/>
        <w:bottom w:val="none" w:sz="0" w:space="0" w:color="auto"/>
        <w:right w:val="none" w:sz="0" w:space="0" w:color="auto"/>
      </w:divBdr>
      <w:divsChild>
        <w:div w:id="335546478">
          <w:marLeft w:val="0"/>
          <w:marRight w:val="0"/>
          <w:marTop w:val="0"/>
          <w:marBottom w:val="0"/>
          <w:divBdr>
            <w:top w:val="none" w:sz="0" w:space="0" w:color="auto"/>
            <w:left w:val="none" w:sz="0" w:space="0" w:color="auto"/>
            <w:bottom w:val="none" w:sz="0" w:space="0" w:color="auto"/>
            <w:right w:val="none" w:sz="0" w:space="0" w:color="auto"/>
          </w:divBdr>
        </w:div>
      </w:divsChild>
    </w:div>
    <w:div w:id="21224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31997Y0920(01)" TargetMode="External"/><Relationship Id="rId2" Type="http://schemas.openxmlformats.org/officeDocument/2006/relationships/hyperlink" Target="https://eur-lex.europa.eu/legal-content/EN/TXT/HTML/?uri=CELEX:31997Y0920(01)" TargetMode="External"/><Relationship Id="rId1" Type="http://schemas.openxmlformats.org/officeDocument/2006/relationships/hyperlink" Target="https://aei.pitt.edu/33585/4/A202.pdf" TargetMode="External"/><Relationship Id="rId4" Type="http://schemas.openxmlformats.org/officeDocument/2006/relationships/hyperlink" Target="https://en.wikipedia.org/wiki/European_economic_interest_group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E315A186B4EE0A0F2B349C7F27CCF"/>
        <w:category>
          <w:name w:val="General"/>
          <w:gallery w:val="placeholder"/>
        </w:category>
        <w:types>
          <w:type w:val="bbPlcHdr"/>
        </w:types>
        <w:behaviors>
          <w:behavior w:val="content"/>
        </w:behaviors>
        <w:guid w:val="{7FCFB5F8-8B0C-4ADA-B216-3BF4774BE5EC}"/>
      </w:docPartPr>
      <w:docPartBody>
        <w:p w:rsidR="003A209E" w:rsidRDefault="003A209E" w:rsidP="003A209E">
          <w:pPr>
            <w:pStyle w:val="929E315A186B4EE0A0F2B349C7F27CCF"/>
          </w:pPr>
          <w:r w:rsidRPr="00C0534C">
            <w:rPr>
              <w:rStyle w:val="PlaceholderText"/>
            </w:rPr>
            <w:t>Click or tap here to enter text.</w:t>
          </w:r>
        </w:p>
      </w:docPartBody>
    </w:docPart>
    <w:docPart>
      <w:docPartPr>
        <w:name w:val="E2BE74ED459443E6A166BC9295210398"/>
        <w:category>
          <w:name w:val="General"/>
          <w:gallery w:val="placeholder"/>
        </w:category>
        <w:types>
          <w:type w:val="bbPlcHdr"/>
        </w:types>
        <w:behaviors>
          <w:behavior w:val="content"/>
        </w:behaviors>
        <w:guid w:val="{C129C742-F355-4970-8CE5-39AE2EDA9685}"/>
      </w:docPartPr>
      <w:docPartBody>
        <w:p w:rsidR="003A209E" w:rsidRDefault="003A209E" w:rsidP="003A209E">
          <w:pPr>
            <w:pStyle w:val="E2BE74ED459443E6A166BC9295210398"/>
          </w:pPr>
          <w:r w:rsidRPr="00CC5954">
            <w:rPr>
              <w:rStyle w:val="PlaceholderText"/>
            </w:rPr>
            <w:t>Click here to enter text.</w:t>
          </w:r>
        </w:p>
      </w:docPartBody>
    </w:docPart>
    <w:docPart>
      <w:docPartPr>
        <w:name w:val="AB182F3EC2D84AB28C936CE11310CD2B"/>
        <w:category>
          <w:name w:val="General"/>
          <w:gallery w:val="placeholder"/>
        </w:category>
        <w:types>
          <w:type w:val="bbPlcHdr"/>
        </w:types>
        <w:behaviors>
          <w:behavior w:val="content"/>
        </w:behaviors>
        <w:guid w:val="{E2FD5308-8C72-4870-9062-F1B4561C54A4}"/>
      </w:docPartPr>
      <w:docPartBody>
        <w:p w:rsidR="003A209E" w:rsidRDefault="003A209E" w:rsidP="003A209E">
          <w:pPr>
            <w:pStyle w:val="AB182F3EC2D84AB28C936CE11310CD2B"/>
          </w:pPr>
          <w:r w:rsidRPr="00CC5954">
            <w:rPr>
              <w:rStyle w:val="PlaceholderText"/>
            </w:rPr>
            <w:t>Click here to enter text.</w:t>
          </w:r>
        </w:p>
      </w:docPartBody>
    </w:docPart>
    <w:docPart>
      <w:docPartPr>
        <w:name w:val="7DD56341C5404EC382001D4ADE5A9DF2"/>
        <w:category>
          <w:name w:val="General"/>
          <w:gallery w:val="placeholder"/>
        </w:category>
        <w:types>
          <w:type w:val="bbPlcHdr"/>
        </w:types>
        <w:behaviors>
          <w:behavior w:val="content"/>
        </w:behaviors>
        <w:guid w:val="{3E59236B-4F5B-4575-8604-5B8B0DC8982F}"/>
      </w:docPartPr>
      <w:docPartBody>
        <w:p w:rsidR="003A209E" w:rsidRDefault="003A209E" w:rsidP="003A209E">
          <w:pPr>
            <w:pStyle w:val="7DD56341C5404EC382001D4ADE5A9DF2"/>
          </w:pPr>
          <w:r w:rsidRPr="00CC5954">
            <w:rPr>
              <w:rStyle w:val="PlaceholderText"/>
            </w:rPr>
            <w:t>Click here to enter text.</w:t>
          </w:r>
        </w:p>
      </w:docPartBody>
    </w:docPart>
    <w:docPart>
      <w:docPartPr>
        <w:name w:val="6E3AABBFD096452EAC53FFC0FA0C548C"/>
        <w:category>
          <w:name w:val="General"/>
          <w:gallery w:val="placeholder"/>
        </w:category>
        <w:types>
          <w:type w:val="bbPlcHdr"/>
        </w:types>
        <w:behaviors>
          <w:behavior w:val="content"/>
        </w:behaviors>
        <w:guid w:val="{3ACFA296-6679-422A-B95C-4C44A933D5AF}"/>
      </w:docPartPr>
      <w:docPartBody>
        <w:p w:rsidR="003A209E" w:rsidRDefault="003A209E" w:rsidP="003A209E">
          <w:pPr>
            <w:pStyle w:val="6E3AABBFD096452EAC53FFC0FA0C548C"/>
          </w:pPr>
          <w:r w:rsidRPr="00CC5954">
            <w:rPr>
              <w:rStyle w:val="PlaceholderText"/>
            </w:rPr>
            <w:t>Click here to enter text.</w:t>
          </w:r>
        </w:p>
      </w:docPartBody>
    </w:docPart>
    <w:docPart>
      <w:docPartPr>
        <w:name w:val="FB645CA687854AF5825EFAA6C8932F45"/>
        <w:category>
          <w:name w:val="General"/>
          <w:gallery w:val="placeholder"/>
        </w:category>
        <w:types>
          <w:type w:val="bbPlcHdr"/>
        </w:types>
        <w:behaviors>
          <w:behavior w:val="content"/>
        </w:behaviors>
        <w:guid w:val="{AEDC45E3-537E-4FB8-9C84-00E5F36DDC83}"/>
      </w:docPartPr>
      <w:docPartBody>
        <w:p w:rsidR="003A209E" w:rsidRDefault="003A209E" w:rsidP="003A209E">
          <w:pPr>
            <w:pStyle w:val="FB645CA687854AF5825EFAA6C8932F45"/>
          </w:pPr>
          <w:r w:rsidRPr="00CC5954">
            <w:rPr>
              <w:rStyle w:val="PlaceholderText"/>
            </w:rPr>
            <w:t>Click here to enter text.</w:t>
          </w:r>
        </w:p>
      </w:docPartBody>
    </w:docPart>
    <w:docPart>
      <w:docPartPr>
        <w:name w:val="5F39CC16B0434A60867A48FA2ECB670F"/>
        <w:category>
          <w:name w:val="General"/>
          <w:gallery w:val="placeholder"/>
        </w:category>
        <w:types>
          <w:type w:val="bbPlcHdr"/>
        </w:types>
        <w:behaviors>
          <w:behavior w:val="content"/>
        </w:behaviors>
        <w:guid w:val="{45F0163D-8121-42E4-ACA7-4125D09E716B}"/>
      </w:docPartPr>
      <w:docPartBody>
        <w:p w:rsidR="003A209E" w:rsidRDefault="003A209E" w:rsidP="003A209E">
          <w:pPr>
            <w:pStyle w:val="5F39CC16B0434A60867A48FA2ECB670F"/>
          </w:pPr>
          <w:r w:rsidRPr="00CC5954">
            <w:rPr>
              <w:rStyle w:val="PlaceholderText"/>
            </w:rPr>
            <w:t>Click here to enter text.</w:t>
          </w:r>
        </w:p>
      </w:docPartBody>
    </w:docPart>
    <w:docPart>
      <w:docPartPr>
        <w:name w:val="C4AF190891DD49CDAE5585AC058DB319"/>
        <w:category>
          <w:name w:val="General"/>
          <w:gallery w:val="placeholder"/>
        </w:category>
        <w:types>
          <w:type w:val="bbPlcHdr"/>
        </w:types>
        <w:behaviors>
          <w:behavior w:val="content"/>
        </w:behaviors>
        <w:guid w:val="{44F77A29-CFBC-41E1-B8F6-34E8714713AB}"/>
      </w:docPartPr>
      <w:docPartBody>
        <w:p w:rsidR="003A209E" w:rsidRDefault="003A209E" w:rsidP="003A209E">
          <w:pPr>
            <w:pStyle w:val="C4AF190891DD49CDAE5585AC058DB319"/>
          </w:pPr>
          <w:r w:rsidRPr="00CC5954">
            <w:rPr>
              <w:rStyle w:val="PlaceholderText"/>
            </w:rPr>
            <w:t>Choose an item.</w:t>
          </w:r>
        </w:p>
      </w:docPartBody>
    </w:docPart>
    <w:docPart>
      <w:docPartPr>
        <w:name w:val="05168EC98320481D80D3317CF470F64C"/>
        <w:category>
          <w:name w:val="General"/>
          <w:gallery w:val="placeholder"/>
        </w:category>
        <w:types>
          <w:type w:val="bbPlcHdr"/>
        </w:types>
        <w:behaviors>
          <w:behavior w:val="content"/>
        </w:behaviors>
        <w:guid w:val="{D68D9D46-02B5-4E68-A4EF-D9870694F5BD}"/>
      </w:docPartPr>
      <w:docPartBody>
        <w:p w:rsidR="003A209E" w:rsidRDefault="003A209E" w:rsidP="003A209E">
          <w:pPr>
            <w:pStyle w:val="05168EC98320481D80D3317CF470F64C"/>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B8FB72F6B1284B2AB0D473CC0DA74599"/>
        <w:category>
          <w:name w:val="General"/>
          <w:gallery w:val="placeholder"/>
        </w:category>
        <w:types>
          <w:type w:val="bbPlcHdr"/>
        </w:types>
        <w:behaviors>
          <w:behavior w:val="content"/>
        </w:behaviors>
        <w:guid w:val="{809B7A02-1B20-45BF-A6BA-55AFE182086C}"/>
      </w:docPartPr>
      <w:docPartBody>
        <w:p w:rsidR="003A209E" w:rsidRDefault="003A209E" w:rsidP="003A209E">
          <w:pPr>
            <w:pStyle w:val="B8FB72F6B1284B2AB0D473CC0DA7459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E893F5731F9840FE8422222E1AC26A9E"/>
        <w:category>
          <w:name w:val="General"/>
          <w:gallery w:val="placeholder"/>
        </w:category>
        <w:types>
          <w:type w:val="bbPlcHdr"/>
        </w:types>
        <w:behaviors>
          <w:behavior w:val="content"/>
        </w:behaviors>
        <w:guid w:val="{80D5F324-3BFC-4209-A708-F7B7D382E5F1}"/>
      </w:docPartPr>
      <w:docPartBody>
        <w:p w:rsidR="003A209E" w:rsidRDefault="003A209E" w:rsidP="003A209E">
          <w:pPr>
            <w:pStyle w:val="E893F5731F9840FE8422222E1AC26A9E"/>
          </w:pPr>
          <w:r w:rsidRPr="003B5CBC">
            <w:rPr>
              <w:rStyle w:val="PlaceholderText"/>
              <w:rFonts w:eastAsiaTheme="majorEastAsia"/>
            </w:rPr>
            <w:t>Data e shqyrtimit</w:t>
          </w:r>
        </w:p>
      </w:docPartBody>
    </w:docPart>
    <w:docPart>
      <w:docPartPr>
        <w:name w:val="BDBB2D7AF01046F6B892C3230A6E21A1"/>
        <w:category>
          <w:name w:val="General"/>
          <w:gallery w:val="placeholder"/>
        </w:category>
        <w:types>
          <w:type w:val="bbPlcHdr"/>
        </w:types>
        <w:behaviors>
          <w:behavior w:val="content"/>
        </w:behaviors>
        <w:guid w:val="{210058F0-83E2-4449-AD8D-92DC240BC206}"/>
      </w:docPartPr>
      <w:docPartBody>
        <w:p w:rsidR="003A209E" w:rsidRDefault="003A209E" w:rsidP="003A209E">
          <w:pPr>
            <w:pStyle w:val="BDBB2D7AF01046F6B892C3230A6E21A1"/>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9E"/>
    <w:rsid w:val="00047ED2"/>
    <w:rsid w:val="00085848"/>
    <w:rsid w:val="0009215D"/>
    <w:rsid w:val="000E29D9"/>
    <w:rsid w:val="00171CF4"/>
    <w:rsid w:val="001A17E7"/>
    <w:rsid w:val="00206119"/>
    <w:rsid w:val="00303CC8"/>
    <w:rsid w:val="00361A1C"/>
    <w:rsid w:val="003A209E"/>
    <w:rsid w:val="00406117"/>
    <w:rsid w:val="00425690"/>
    <w:rsid w:val="00435B84"/>
    <w:rsid w:val="004F0B8A"/>
    <w:rsid w:val="005548B3"/>
    <w:rsid w:val="00615F96"/>
    <w:rsid w:val="006F418B"/>
    <w:rsid w:val="007D0F68"/>
    <w:rsid w:val="0080531A"/>
    <w:rsid w:val="008212A6"/>
    <w:rsid w:val="00843C98"/>
    <w:rsid w:val="0088022C"/>
    <w:rsid w:val="00897232"/>
    <w:rsid w:val="008B1EB5"/>
    <w:rsid w:val="008C41AE"/>
    <w:rsid w:val="008C58B8"/>
    <w:rsid w:val="008D18B1"/>
    <w:rsid w:val="009533C7"/>
    <w:rsid w:val="0096484C"/>
    <w:rsid w:val="009C739C"/>
    <w:rsid w:val="00A33B5E"/>
    <w:rsid w:val="00A87F7B"/>
    <w:rsid w:val="00A930B7"/>
    <w:rsid w:val="00AB35DF"/>
    <w:rsid w:val="00B11D6C"/>
    <w:rsid w:val="00BD53AF"/>
    <w:rsid w:val="00C016D3"/>
    <w:rsid w:val="00C41D4D"/>
    <w:rsid w:val="00D034DF"/>
    <w:rsid w:val="00DF223C"/>
    <w:rsid w:val="00E51253"/>
    <w:rsid w:val="00E6296E"/>
    <w:rsid w:val="00F6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09E"/>
    <w:rPr>
      <w:color w:val="808080"/>
    </w:rPr>
  </w:style>
  <w:style w:type="paragraph" w:customStyle="1" w:styleId="929E315A186B4EE0A0F2B349C7F27CCF">
    <w:name w:val="929E315A186B4EE0A0F2B349C7F27CCF"/>
    <w:rsid w:val="003A209E"/>
  </w:style>
  <w:style w:type="paragraph" w:customStyle="1" w:styleId="E2BE74ED459443E6A166BC9295210398">
    <w:name w:val="E2BE74ED459443E6A166BC9295210398"/>
    <w:rsid w:val="003A209E"/>
  </w:style>
  <w:style w:type="paragraph" w:customStyle="1" w:styleId="AB182F3EC2D84AB28C936CE11310CD2B">
    <w:name w:val="AB182F3EC2D84AB28C936CE11310CD2B"/>
    <w:rsid w:val="003A209E"/>
  </w:style>
  <w:style w:type="paragraph" w:customStyle="1" w:styleId="7DD56341C5404EC382001D4ADE5A9DF2">
    <w:name w:val="7DD56341C5404EC382001D4ADE5A9DF2"/>
    <w:rsid w:val="003A209E"/>
  </w:style>
  <w:style w:type="paragraph" w:customStyle="1" w:styleId="6E3AABBFD096452EAC53FFC0FA0C548C">
    <w:name w:val="6E3AABBFD096452EAC53FFC0FA0C548C"/>
    <w:rsid w:val="003A209E"/>
  </w:style>
  <w:style w:type="paragraph" w:customStyle="1" w:styleId="FB645CA687854AF5825EFAA6C8932F45">
    <w:name w:val="FB645CA687854AF5825EFAA6C8932F45"/>
    <w:rsid w:val="003A209E"/>
  </w:style>
  <w:style w:type="paragraph" w:customStyle="1" w:styleId="5F39CC16B0434A60867A48FA2ECB670F">
    <w:name w:val="5F39CC16B0434A60867A48FA2ECB670F"/>
    <w:rsid w:val="003A209E"/>
  </w:style>
  <w:style w:type="paragraph" w:customStyle="1" w:styleId="C4AF190891DD49CDAE5585AC058DB319">
    <w:name w:val="C4AF190891DD49CDAE5585AC058DB319"/>
    <w:rsid w:val="003A209E"/>
  </w:style>
  <w:style w:type="paragraph" w:customStyle="1" w:styleId="05168EC98320481D80D3317CF470F64C">
    <w:name w:val="05168EC98320481D80D3317CF470F64C"/>
    <w:rsid w:val="003A209E"/>
  </w:style>
  <w:style w:type="paragraph" w:customStyle="1" w:styleId="B8FB72F6B1284B2AB0D473CC0DA74599">
    <w:name w:val="B8FB72F6B1284B2AB0D473CC0DA74599"/>
    <w:rsid w:val="003A209E"/>
  </w:style>
  <w:style w:type="paragraph" w:customStyle="1" w:styleId="E893F5731F9840FE8422222E1AC26A9E">
    <w:name w:val="E893F5731F9840FE8422222E1AC26A9E"/>
    <w:rsid w:val="003A209E"/>
  </w:style>
  <w:style w:type="paragraph" w:customStyle="1" w:styleId="BDBB2D7AF01046F6B892C3230A6E21A1">
    <w:name w:val="BDBB2D7AF01046F6B892C3230A6E21A1"/>
    <w:rsid w:val="003A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6D1A2-9BDB-49B5-96D6-E20F7BCFC739}">
  <ds:schemaRefs>
    <ds:schemaRef ds:uri="http://schemas.microsoft.com/sharepoint/v3/contenttype/forms"/>
  </ds:schemaRefs>
</ds:datastoreItem>
</file>

<file path=customXml/itemProps2.xml><?xml version="1.0" encoding="utf-8"?>
<ds:datastoreItem xmlns:ds="http://schemas.openxmlformats.org/officeDocument/2006/customXml" ds:itemID="{A0739E38-23DA-405F-9303-3D79D45124F9}">
  <ds:schemaRefs>
    <ds:schemaRef ds:uri="http://schemas.openxmlformats.org/officeDocument/2006/bibliography"/>
  </ds:schemaRefs>
</ds:datastoreItem>
</file>

<file path=customXml/itemProps3.xml><?xml version="1.0" encoding="utf-8"?>
<ds:datastoreItem xmlns:ds="http://schemas.openxmlformats.org/officeDocument/2006/customXml" ds:itemID="{5BAA72AA-0806-4DB8-B162-A7E3CD3B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72540-1675-4E33-8E5E-A118EC7CB8D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19267</Words>
  <Characters>109827</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
  <cp:lastModifiedBy>Drejtoria RIA</cp:lastModifiedBy>
  <cp:revision>3</cp:revision>
  <dcterms:created xsi:type="dcterms:W3CDTF">2025-11-21T12:28:00Z</dcterms:created>
  <dcterms:modified xsi:type="dcterms:W3CDTF">2025-11-26T10:52:00Z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