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CB3A6C" w14:paraId="1B7E1C9C"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645BC" w14:textId="77777777" w:rsidR="000D5974" w:rsidRPr="000D5974" w:rsidRDefault="000D5974" w:rsidP="00B17990">
            <w:pPr>
              <w:spacing w:line="276" w:lineRule="auto"/>
              <w:rPr>
                <w:b/>
                <w:szCs w:val="24"/>
                <w:lang w:val="sq-AL"/>
              </w:rPr>
            </w:pPr>
            <w:bookmarkStart w:id="0" w:name="_Hlk506916825"/>
            <w:bookmarkEnd w:id="0"/>
            <w:r w:rsidRPr="000D5974">
              <w:rPr>
                <w:b/>
                <w:szCs w:val="24"/>
                <w:lang w:val="sq-AL"/>
              </w:rPr>
              <w:t>RAPORTI I VLERËSIMIT TË NDIKIMIT</w:t>
            </w:r>
          </w:p>
        </w:tc>
      </w:tr>
      <w:tr w:rsidR="00C84F64" w:rsidRPr="00CB3A6C" w14:paraId="6F51B13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1C41F2"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1AC05F" w14:textId="366AB358" w:rsidR="00852318" w:rsidRPr="007509DC" w:rsidRDefault="00CA40EE" w:rsidP="00852318">
            <w:pPr>
              <w:jc w:val="center"/>
              <w:rPr>
                <w:b/>
                <w:color w:val="000000"/>
                <w:szCs w:val="24"/>
                <w:lang w:val="sq-AL"/>
              </w:rPr>
            </w:pPr>
            <w:r w:rsidRPr="00325A1F">
              <w:rPr>
                <w:szCs w:val="24"/>
                <w:lang w:val="sq-AL"/>
              </w:rPr>
              <w:t>Projekt</w:t>
            </w:r>
            <w:r w:rsidR="002005F1">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1155AF" w:rsidRPr="007509DC">
              <w:rPr>
                <w:rStyle w:val="IASOIChar"/>
                <w:rFonts w:ascii="Times New Roman" w:hAnsi="Times New Roman"/>
                <w:b w:val="0"/>
                <w:sz w:val="24"/>
                <w:szCs w:val="24"/>
                <w:lang w:val="sq-AL"/>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r w:rsidR="002A33A0" w:rsidRPr="00325A1F">
              <w:rPr>
                <w:szCs w:val="24"/>
                <w:lang w:val="sq-AL"/>
              </w:rPr>
              <w:t xml:space="preserve"> </w:t>
            </w:r>
            <w:r w:rsidR="001D2A5A">
              <w:rPr>
                <w:szCs w:val="24"/>
                <w:lang w:val="sq-AL"/>
              </w:rPr>
              <w:t>“P</w:t>
            </w:r>
            <w:r w:rsidR="004E2DD2">
              <w:rPr>
                <w:szCs w:val="24"/>
                <w:lang w:val="sq-AL"/>
              </w:rPr>
              <w:t>ë</w:t>
            </w:r>
            <w:r w:rsidR="001D2A5A">
              <w:rPr>
                <w:szCs w:val="24"/>
                <w:lang w:val="sq-AL"/>
              </w:rPr>
              <w:t>r disa</w:t>
            </w:r>
            <w:r w:rsidR="00990FD2">
              <w:rPr>
                <w:szCs w:val="24"/>
                <w:lang w:val="sq-AL"/>
              </w:rPr>
              <w:t xml:space="preserve"> shtesa dhe</w:t>
            </w:r>
            <w:r w:rsidR="001D2A5A">
              <w:rPr>
                <w:szCs w:val="24"/>
                <w:lang w:val="sq-AL"/>
              </w:rPr>
              <w:t xml:space="preserve"> ndryshime n</w:t>
            </w:r>
            <w:r w:rsidR="004E2DD2">
              <w:rPr>
                <w:szCs w:val="24"/>
                <w:lang w:val="sq-AL"/>
              </w:rPr>
              <w:t>ë</w:t>
            </w:r>
            <w:r w:rsidR="001D2A5A">
              <w:rPr>
                <w:szCs w:val="24"/>
                <w:lang w:val="sq-AL"/>
              </w:rPr>
              <w:t xml:space="preserve"> ligjin </w:t>
            </w:r>
            <w:r w:rsidR="002B25C6" w:rsidRPr="002B25C6">
              <w:rPr>
                <w:szCs w:val="24"/>
                <w:lang w:val="sq-AL"/>
              </w:rPr>
              <w:t>nr. 131/2015 “Për Qendrën Kombëtare të Biznesit”</w:t>
            </w:r>
          </w:p>
          <w:p w14:paraId="0852E617" w14:textId="77777777" w:rsidR="00CA40EE" w:rsidRPr="00325A1F" w:rsidRDefault="00CA40EE" w:rsidP="00B17990">
            <w:pPr>
              <w:spacing w:line="276" w:lineRule="auto"/>
              <w:rPr>
                <w:b/>
                <w:szCs w:val="24"/>
                <w:lang w:val="sq-AL"/>
              </w:rPr>
            </w:pPr>
          </w:p>
        </w:tc>
      </w:tr>
      <w:tr w:rsidR="00C84F64" w:rsidRPr="00CB3A6C" w14:paraId="18670F89"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82894"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098603" w14:textId="4C0DE4A9" w:rsidR="00CA40EE" w:rsidRPr="00325A1F" w:rsidRDefault="00444DC8" w:rsidP="00444DC8">
            <w:pPr>
              <w:spacing w:line="276" w:lineRule="auto"/>
              <w:rPr>
                <w:szCs w:val="24"/>
                <w:lang w:val="sq-AL"/>
              </w:rPr>
            </w:pPr>
            <w:r>
              <w:rPr>
                <w:szCs w:val="24"/>
                <w:lang w:val="sq-AL"/>
              </w:rPr>
              <w:t xml:space="preserve">Ministria </w:t>
            </w:r>
            <w:r w:rsidR="002A66D3" w:rsidRPr="00325A1F">
              <w:rPr>
                <w:szCs w:val="24"/>
                <w:lang w:val="sq-AL"/>
              </w:rPr>
              <w:t xml:space="preserve"> </w:t>
            </w:r>
            <w:r w:rsidR="00852318">
              <w:rPr>
                <w:szCs w:val="24"/>
                <w:lang w:val="sq-AL"/>
              </w:rPr>
              <w:t>e Ekonomis</w:t>
            </w:r>
            <w:r w:rsidR="0071541B">
              <w:rPr>
                <w:szCs w:val="24"/>
                <w:lang w:val="sq-AL"/>
              </w:rPr>
              <w:t>ë</w:t>
            </w:r>
            <w:r w:rsidR="00AF5BD1">
              <w:rPr>
                <w:szCs w:val="24"/>
                <w:lang w:val="sq-AL"/>
              </w:rPr>
              <w:t xml:space="preserve"> dhe</w:t>
            </w:r>
            <w:r w:rsidR="00852318">
              <w:rPr>
                <w:szCs w:val="24"/>
                <w:lang w:val="sq-AL"/>
              </w:rPr>
              <w:t xml:space="preserve"> Inovacionit</w:t>
            </w:r>
            <w:r w:rsidR="002005F1">
              <w:rPr>
                <w:rStyle w:val="IASOIChar"/>
                <w:rFonts w:ascii="Times New Roman" w:hAnsi="Times New Roman"/>
                <w:b w:val="0"/>
                <w:sz w:val="24"/>
                <w:szCs w:val="24"/>
              </w:rPr>
              <w:fldChar w:fldCharType="begin">
                <w:ffData>
                  <w:name w:val="MInistria"/>
                  <w:enabled/>
                  <w:calcOnExit w:val="0"/>
                  <w:ddLis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Pr="00DE53BA">
              <w:rPr>
                <w:rStyle w:val="IASOIChar"/>
                <w:rFonts w:ascii="Times New Roman" w:hAnsi="Times New Roman"/>
                <w:b w:val="0"/>
                <w:sz w:val="24"/>
                <w:szCs w:val="24"/>
                <w:lang w:val="it-IT"/>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bookmarkEnd w:id="1"/>
            <w:r w:rsidR="00CA40EE" w:rsidRPr="00325A1F">
              <w:rPr>
                <w:szCs w:val="24"/>
                <w:lang w:val="sq-AL"/>
              </w:rPr>
              <w:t xml:space="preserve"> </w:t>
            </w:r>
          </w:p>
        </w:tc>
      </w:tr>
      <w:tr w:rsidR="00C84F64" w:rsidRPr="00325A1F" w14:paraId="495E3A0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CBCA91"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2707AC" w14:textId="09C0BDB6" w:rsidR="00CA40EE" w:rsidRPr="00325A1F" w:rsidRDefault="00CB3A6C"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707BFD">
                  <w:rPr>
                    <w:rStyle w:val="BodyTextChar"/>
                    <w:rFonts w:ascii="Times New Roman" w:hAnsi="Times New Roman"/>
                    <w:sz w:val="24"/>
                    <w:szCs w:val="24"/>
                  </w:rPr>
                  <w:t>Finale</w:t>
                </w:r>
              </w:sdtContent>
            </w:sdt>
          </w:p>
        </w:tc>
      </w:tr>
      <w:tr w:rsidR="00C84F64" w:rsidRPr="00325A1F" w14:paraId="76B353F6"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E4477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96EA9C" w14:textId="6445C71C" w:rsidR="00CA40EE" w:rsidRPr="00325A1F" w:rsidRDefault="000D570E" w:rsidP="007B6556">
            <w:pPr>
              <w:spacing w:line="276" w:lineRule="auto"/>
              <w:jc w:val="both"/>
              <w:rPr>
                <w:szCs w:val="24"/>
                <w:lang w:val="sq-AL"/>
              </w:rPr>
            </w:pPr>
            <w:proofErr w:type="spellStart"/>
            <w:r>
              <w:rPr>
                <w:rStyle w:val="IASOIChar"/>
                <w:rFonts w:ascii="Times New Roman" w:hAnsi="Times New Roman"/>
                <w:b w:val="0"/>
                <w:sz w:val="24"/>
                <w:szCs w:val="24"/>
              </w:rPr>
              <w:t>Transpozim</w:t>
            </w:r>
            <w:proofErr w:type="spellEnd"/>
            <w:r>
              <w:rPr>
                <w:rStyle w:val="IASOIChar"/>
                <w:rFonts w:ascii="Times New Roman" w:hAnsi="Times New Roman"/>
                <w:b w:val="0"/>
                <w:sz w:val="24"/>
                <w:szCs w:val="24"/>
              </w:rPr>
              <w:t xml:space="preserve"> </w:t>
            </w:r>
            <w:proofErr w:type="spellStart"/>
            <w:r>
              <w:rPr>
                <w:rStyle w:val="IASOIChar"/>
                <w:rFonts w:ascii="Times New Roman" w:hAnsi="Times New Roman"/>
                <w:b w:val="0"/>
                <w:sz w:val="24"/>
                <w:szCs w:val="24"/>
              </w:rPr>
              <w:t>i</w:t>
            </w:r>
            <w:proofErr w:type="spellEnd"/>
            <w:r>
              <w:rPr>
                <w:rStyle w:val="IASOIChar"/>
                <w:rFonts w:ascii="Times New Roman" w:hAnsi="Times New Roman"/>
                <w:b w:val="0"/>
                <w:sz w:val="24"/>
                <w:szCs w:val="24"/>
              </w:rPr>
              <w:t xml:space="preserve"> BE-</w:t>
            </w:r>
            <w:proofErr w:type="spellStart"/>
            <w:r>
              <w:rPr>
                <w:rStyle w:val="IASOIChar"/>
                <w:rFonts w:ascii="Times New Roman" w:hAnsi="Times New Roman"/>
                <w:b w:val="0"/>
                <w:sz w:val="24"/>
                <w:szCs w:val="24"/>
              </w:rPr>
              <w:t>së</w:t>
            </w:r>
            <w:proofErr w:type="spellEnd"/>
          </w:p>
        </w:tc>
      </w:tr>
      <w:tr w:rsidR="00C84F64" w:rsidRPr="00CB3A6C" w14:paraId="48CF2708"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8A8F6C8" w14:textId="77777777" w:rsidR="00CA40EE" w:rsidRPr="006D0DA9" w:rsidRDefault="00CA40EE" w:rsidP="007B6556">
            <w:pPr>
              <w:spacing w:line="276" w:lineRule="auto"/>
              <w:rPr>
                <w:b/>
                <w:szCs w:val="24"/>
                <w:lang w:val="sq-AL"/>
              </w:rPr>
            </w:pPr>
            <w:r w:rsidRPr="006D0DA9">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C9385A" w14:textId="124378FE" w:rsidR="00525217" w:rsidRPr="006D0DA9" w:rsidRDefault="00525217" w:rsidP="00B877E6">
            <w:pPr>
              <w:pStyle w:val="ListParagraph"/>
              <w:numPr>
                <w:ilvl w:val="0"/>
                <w:numId w:val="17"/>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2017/1132</w:t>
            </w:r>
            <w:r w:rsidRPr="006D0DA9">
              <w:rPr>
                <w:rFonts w:ascii="Times New Roman" w:hAnsi="Times New Roman"/>
                <w:bCs/>
                <w:sz w:val="24"/>
                <w:szCs w:val="24"/>
                <w:lang w:val="sq-AL"/>
              </w:rPr>
              <w:t xml:space="preserve"> e Parlamentit Evropian dhe e Këshillit e 14 qershorit 2017 lidhur me disa aspekte të së drejtës së shoqërive tregtare (kodifikim), FZ L 169, 30.6.2017, f. 46–127, </w:t>
            </w:r>
            <w:r w:rsidR="009B44D5" w:rsidRPr="006D0DA9">
              <w:rPr>
                <w:rFonts w:ascii="Times New Roman" w:hAnsi="Times New Roman"/>
                <w:bCs/>
                <w:sz w:val="24"/>
                <w:szCs w:val="24"/>
                <w:lang w:val="sq-AL"/>
              </w:rPr>
              <w:t>ndryshyar</w:t>
            </w:r>
            <w:r w:rsidRPr="006D0DA9">
              <w:rPr>
                <w:rFonts w:ascii="Times New Roman" w:hAnsi="Times New Roman"/>
                <w:bCs/>
                <w:sz w:val="24"/>
                <w:szCs w:val="24"/>
                <w:lang w:val="sq-AL"/>
              </w:rPr>
              <w:t xml:space="preserve"> kryesisht</w:t>
            </w:r>
            <w:r w:rsidR="009B44D5" w:rsidRPr="006D0DA9">
              <w:rPr>
                <w:rFonts w:ascii="Times New Roman" w:hAnsi="Times New Roman"/>
                <w:bCs/>
                <w:sz w:val="24"/>
                <w:szCs w:val="24"/>
                <w:lang w:val="sq-AL"/>
              </w:rPr>
              <w:t xml:space="preserve"> nga </w:t>
            </w:r>
          </w:p>
          <w:p w14:paraId="17748279" w14:textId="6BBE18B9" w:rsidR="00584C71" w:rsidRPr="006D0DA9" w:rsidRDefault="00525217" w:rsidP="00B877E6">
            <w:pPr>
              <w:pStyle w:val="ListParagraph"/>
              <w:numPr>
                <w:ilvl w:val="0"/>
                <w:numId w:val="16"/>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2019/1151</w:t>
            </w:r>
            <w:r w:rsidRPr="006D0DA9">
              <w:rPr>
                <w:rFonts w:ascii="Times New Roman" w:hAnsi="Times New Roman"/>
                <w:bCs/>
                <w:sz w:val="24"/>
                <w:szCs w:val="24"/>
                <w:lang w:val="sq-AL"/>
              </w:rPr>
              <w:t xml:space="preserve"> e Parlamentit Evropian dhe e Këshillit e 20 qershorit 2019, që ndryshon Direktiven (BE) 2017/1132 sa i përket përdorimit të mjeteve dhe proceseve dixhitale në të drejtën e shoqërive tregtare, PE/25/2019/REV/1, FZ L 186, 11.7.2019, f. 80–104</w:t>
            </w:r>
          </w:p>
          <w:p w14:paraId="3B3DB17F" w14:textId="2CD5FB8E" w:rsidR="00525217" w:rsidRPr="006D0DA9" w:rsidRDefault="00525217" w:rsidP="00B877E6">
            <w:pPr>
              <w:pStyle w:val="ListParagraph"/>
              <w:numPr>
                <w:ilvl w:val="0"/>
                <w:numId w:val="16"/>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2019/2121</w:t>
            </w:r>
            <w:r w:rsidRPr="006D0DA9">
              <w:rPr>
                <w:rFonts w:ascii="Times New Roman" w:hAnsi="Times New Roman"/>
                <w:bCs/>
                <w:sz w:val="24"/>
                <w:szCs w:val="24"/>
                <w:lang w:val="sq-AL"/>
              </w:rPr>
              <w:t xml:space="preserve"> e Parlamentit Evropian dhe e Këshillit e 27 nëntorit 2019, që ndryshon Direktiven (BE) 2017/1132 sa i përket shndërrimeve, bashkimeve dhe ndarjeve ndërkufitare, PE/84/2019/REV/1, OJ L 321, 12.12.2019, f. 1–44</w:t>
            </w:r>
          </w:p>
        </w:tc>
      </w:tr>
      <w:tr w:rsidR="00B5039C" w:rsidRPr="00CB3A6C" w14:paraId="316140F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194C33" w14:textId="77777777" w:rsidR="00B5039C" w:rsidRPr="00325A1F" w:rsidRDefault="00B5039C" w:rsidP="00B5039C">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179A89" w14:textId="1B7CD7B5" w:rsidR="00CF1595" w:rsidRPr="001B2A30" w:rsidRDefault="00621EE1" w:rsidP="00CF1595">
            <w:pPr>
              <w:spacing w:line="276" w:lineRule="auto"/>
              <w:rPr>
                <w:rStyle w:val="Hyperlink"/>
                <w:rFonts w:eastAsia="SimSun"/>
                <w:spacing w:val="-5"/>
                <w:szCs w:val="24"/>
                <w:lang w:val="sq-AL" w:eastAsia="zh-CN"/>
              </w:rPr>
            </w:pPr>
            <w:r w:rsidRPr="00112C42">
              <w:rPr>
                <w:rStyle w:val="IASOIChar"/>
                <w:rFonts w:ascii="Times New Roman" w:hAnsi="Times New Roman"/>
                <w:b w:val="0"/>
                <w:sz w:val="24"/>
                <w:szCs w:val="24"/>
                <w:lang w:val="sq-AL"/>
              </w:rPr>
              <w:t xml:space="preserve">Plani Kombëtar për Integrimin Evropian </w:t>
            </w:r>
            <w:r w:rsidR="00525217">
              <w:rPr>
                <w:rStyle w:val="IASOIChar"/>
                <w:rFonts w:ascii="Times New Roman" w:hAnsi="Times New Roman"/>
                <w:b w:val="0"/>
                <w:sz w:val="24"/>
                <w:szCs w:val="24"/>
                <w:lang w:val="sq-AL"/>
              </w:rPr>
              <w:t>(PKIE) 2025-2027</w:t>
            </w:r>
            <w:r w:rsidR="00CF1595" w:rsidRPr="00CF1595">
              <w:rPr>
                <w:rFonts w:eastAsia="SimSun"/>
                <w:color w:val="000000"/>
                <w:spacing w:val="-5"/>
                <w:szCs w:val="24"/>
                <w:lang w:val="en-US" w:eastAsia="zh-CN"/>
              </w:rPr>
              <w:fldChar w:fldCharType="begin"/>
            </w:r>
            <w:r w:rsidR="00CF1595" w:rsidRPr="00CB3A6C">
              <w:rPr>
                <w:rFonts w:eastAsia="SimSun"/>
                <w:color w:val="000000"/>
                <w:spacing w:val="-5"/>
                <w:szCs w:val="24"/>
                <w:lang w:val="sq-AL" w:eastAsia="zh-CN"/>
              </w:rPr>
              <w:instrText>HYPERLINK "https://www.mod.gov.al/politikat-e-sigurise/dokumente-strategjike/6954-strategjia-kombetare-per-zhvillim-dhe-integrim-evropian-2022-2030"</w:instrText>
            </w:r>
            <w:r w:rsidR="00CF1595" w:rsidRPr="00CF1595">
              <w:rPr>
                <w:rFonts w:eastAsia="SimSun"/>
                <w:color w:val="000000"/>
                <w:spacing w:val="-5"/>
                <w:szCs w:val="24"/>
                <w:lang w:val="en-US" w:eastAsia="zh-CN"/>
              </w:rPr>
            </w:r>
            <w:r w:rsidR="00CF1595" w:rsidRPr="00CF1595">
              <w:rPr>
                <w:rFonts w:eastAsia="SimSun"/>
                <w:color w:val="000000"/>
                <w:spacing w:val="-5"/>
                <w:szCs w:val="24"/>
                <w:lang w:val="en-US" w:eastAsia="zh-CN"/>
              </w:rPr>
              <w:fldChar w:fldCharType="separate"/>
            </w:r>
          </w:p>
          <w:p w14:paraId="7F9027C6" w14:textId="5DE4C9EB" w:rsidR="00CF1595" w:rsidRPr="00CB3A6C" w:rsidRDefault="00CF1595" w:rsidP="00CF1595">
            <w:pPr>
              <w:spacing w:line="276" w:lineRule="auto"/>
              <w:rPr>
                <w:rStyle w:val="Hyperlink"/>
                <w:rFonts w:eastAsia="SimSun"/>
                <w:spacing w:val="-5"/>
                <w:szCs w:val="24"/>
                <w:u w:val="none"/>
                <w:lang w:val="sq-AL" w:eastAsia="zh-CN"/>
              </w:rPr>
            </w:pPr>
            <w:r w:rsidRPr="00CB3A6C">
              <w:rPr>
                <w:rStyle w:val="Hyperlink"/>
                <w:rFonts w:eastAsia="SimSun"/>
                <w:spacing w:val="-5"/>
                <w:szCs w:val="24"/>
                <w:u w:val="none"/>
                <w:lang w:val="sq-AL" w:eastAsia="zh-CN"/>
              </w:rPr>
              <w:t>Strategjia Kombëtare për Zhvillim dhe Integrim 2022 - 2030;</w:t>
            </w:r>
          </w:p>
          <w:p w14:paraId="5852C500" w14:textId="430E600F" w:rsidR="00CF1595" w:rsidRPr="00CB3A6C" w:rsidRDefault="00D426F4" w:rsidP="00CF1595">
            <w:pPr>
              <w:spacing w:line="276" w:lineRule="auto"/>
              <w:rPr>
                <w:rStyle w:val="Hyperlink"/>
                <w:rFonts w:eastAsia="SimSun"/>
                <w:spacing w:val="-5"/>
                <w:szCs w:val="24"/>
                <w:u w:val="none"/>
                <w:lang w:val="it-IT" w:eastAsia="zh-CN"/>
              </w:rPr>
            </w:pPr>
            <w:r w:rsidRPr="00CB3A6C">
              <w:rPr>
                <w:rStyle w:val="Hyperlink"/>
                <w:rFonts w:eastAsia="SimSun"/>
                <w:spacing w:val="-5"/>
                <w:szCs w:val="24"/>
                <w:u w:val="none"/>
                <w:lang w:val="it-IT" w:eastAsia="zh-CN"/>
              </w:rPr>
              <w:t>Strategjia e Zhvillimit të Biznesit dhe Investimeve 2021-2027.</w:t>
            </w:r>
            <w:r w:rsidR="00CF1595" w:rsidRPr="00CB3A6C">
              <w:rPr>
                <w:rStyle w:val="Hyperlink"/>
                <w:rFonts w:eastAsia="SimSun"/>
                <w:spacing w:val="-5"/>
                <w:szCs w:val="24"/>
                <w:u w:val="none"/>
                <w:lang w:val="it-IT" w:eastAsia="zh-CN"/>
              </w:rPr>
              <w:br/>
            </w:r>
          </w:p>
          <w:p w14:paraId="61FC978B" w14:textId="7A5C6464" w:rsidR="00707BFD" w:rsidRPr="00112C42" w:rsidRDefault="00CF1595" w:rsidP="00CF1595">
            <w:pPr>
              <w:spacing w:line="276" w:lineRule="auto"/>
              <w:rPr>
                <w:rStyle w:val="IASOIChar"/>
                <w:rFonts w:ascii="Times New Roman" w:hAnsi="Times New Roman"/>
                <w:b w:val="0"/>
                <w:sz w:val="24"/>
                <w:szCs w:val="24"/>
                <w:lang w:val="sq-AL"/>
              </w:rPr>
            </w:pPr>
            <w:r w:rsidRPr="00CF1595">
              <w:rPr>
                <w:rFonts w:eastAsia="SimSun"/>
                <w:color w:val="000000"/>
                <w:spacing w:val="-5"/>
                <w:szCs w:val="24"/>
                <w:lang w:val="sq-AL" w:eastAsia="zh-CN"/>
              </w:rPr>
              <w:fldChar w:fldCharType="end"/>
            </w:r>
          </w:p>
          <w:p w14:paraId="1C43FF3A" w14:textId="77777777" w:rsidR="00A027D7" w:rsidRPr="00112C42" w:rsidRDefault="00A027D7" w:rsidP="00B5039C">
            <w:pPr>
              <w:spacing w:line="276" w:lineRule="auto"/>
              <w:rPr>
                <w:rStyle w:val="IASOIChar"/>
                <w:rFonts w:ascii="Times New Roman" w:hAnsi="Times New Roman"/>
                <w:b w:val="0"/>
                <w:sz w:val="24"/>
                <w:szCs w:val="24"/>
                <w:lang w:val="sq-AL"/>
              </w:rPr>
            </w:pPr>
          </w:p>
          <w:p w14:paraId="3B8D28C1" w14:textId="6EDDE0AA" w:rsidR="00B5039C" w:rsidRPr="00325A1F" w:rsidRDefault="00B5039C" w:rsidP="00B5039C">
            <w:pPr>
              <w:spacing w:line="276" w:lineRule="auto"/>
              <w:jc w:val="both"/>
              <w:rPr>
                <w:szCs w:val="24"/>
                <w:lang w:val="sq-AL"/>
              </w:rPr>
            </w:pPr>
            <w:r w:rsidRPr="00112C42">
              <w:rPr>
                <w:rStyle w:val="IASOIChar"/>
                <w:rFonts w:ascii="Times New Roman" w:hAnsi="Times New Roman"/>
                <w:b w:val="0"/>
                <w:sz w:val="24"/>
                <w:szCs w:val="24"/>
                <w:lang w:val="sq-AL"/>
              </w:rPr>
              <w:t xml:space="preserve"> </w:t>
            </w:r>
          </w:p>
        </w:tc>
      </w:tr>
      <w:tr w:rsidR="00B5039C" w:rsidRPr="00325A1F" w14:paraId="47842E49"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B0711AF" w14:textId="77777777" w:rsidR="00B5039C" w:rsidRPr="00325A1F" w:rsidRDefault="00B5039C" w:rsidP="00B5039C">
            <w:pPr>
              <w:spacing w:line="276" w:lineRule="auto"/>
              <w:rPr>
                <w:b/>
                <w:szCs w:val="24"/>
                <w:lang w:val="sq-AL"/>
              </w:rPr>
            </w:pPr>
            <w:r w:rsidRPr="00325A1F">
              <w:rPr>
                <w:b/>
                <w:szCs w:val="24"/>
                <w:lang w:val="sq-AL"/>
              </w:rPr>
              <w:lastRenderedPageBreak/>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E565E" w14:textId="5A58850C" w:rsidR="00B5039C" w:rsidRPr="00325A1F" w:rsidRDefault="00CB3A6C" w:rsidP="001B2A30">
            <w:pPr>
              <w:tabs>
                <w:tab w:val="center" w:pos="2207"/>
              </w:tabs>
              <w:spacing w:line="276" w:lineRule="auto"/>
              <w:rPr>
                <w:szCs w:val="24"/>
                <w:lang w:val="sq-AL"/>
              </w:rPr>
            </w:pPr>
            <w:sdt>
              <w:sdtPr>
                <w:rPr>
                  <w:szCs w:val="24"/>
                  <w:lang w:val="en-US"/>
                </w:rPr>
                <w:alias w:val="Data/Asnjë konsultim publik"/>
                <w:tag w:val="Data/Asnjë konsultim publik"/>
                <w:id w:val="2012326733"/>
                <w:placeholder>
                  <w:docPart w:val="38C4388889164EF79F2F36295DAF2652"/>
                </w:placeholder>
                <w:date w:fullDate="2025-08-11T00:00:00Z">
                  <w:dateFormat w:val="dd/MM/yyyy"/>
                  <w:lid w:val="en-US"/>
                  <w:storeMappedDataAs w:val="dateTime"/>
                  <w:calendar w:val="gregorian"/>
                </w:date>
              </w:sdtPr>
              <w:sdtEndPr/>
              <w:sdtContent>
                <w:r w:rsidR="009B1F84">
                  <w:rPr>
                    <w:szCs w:val="24"/>
                    <w:lang w:val="en-US"/>
                  </w:rPr>
                  <w:t>11/08/2025</w:t>
                </w:r>
              </w:sdtContent>
            </w:sdt>
            <w:r w:rsidR="009B1F84">
              <w:rPr>
                <w:szCs w:val="24"/>
                <w:lang w:val="en-US"/>
              </w:rPr>
              <w:tab/>
              <w:t>- 26/09/2025</w:t>
            </w:r>
          </w:p>
        </w:tc>
      </w:tr>
      <w:tr w:rsidR="00B5039C" w:rsidRPr="00E81392" w14:paraId="50680A5A"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4F09411" w14:textId="77777777" w:rsidR="00B5039C" w:rsidRPr="00325A1F" w:rsidRDefault="00B5039C" w:rsidP="00B5039C">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6D1916" w14:textId="4C546CF5" w:rsidR="00B5039C" w:rsidRPr="00325A1F" w:rsidRDefault="00CB3A6C" w:rsidP="00B5039C">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0D4FAF7B9A8E4D57B2B5C5E1F1170ACB"/>
                </w:placeholder>
                <w:date w:fullDate="2025-11-10T00:00:00Z">
                  <w:dateFormat w:val="dd/MM/yyyy"/>
                  <w:lid w:val="en-US"/>
                  <w:storeMappedDataAs w:val="dateTime"/>
                  <w:calendar w:val="gregorian"/>
                </w:date>
              </w:sdtPr>
              <w:sdtEndPr/>
              <w:sdtContent>
                <w:r>
                  <w:rPr>
                    <w:szCs w:val="24"/>
                    <w:lang w:val="en-US"/>
                  </w:rPr>
                  <w:t>10/11/2025</w:t>
                </w:r>
              </w:sdtContent>
            </w:sdt>
          </w:p>
        </w:tc>
      </w:tr>
      <w:tr w:rsidR="00B5039C" w:rsidRPr="00325A1F" w14:paraId="7061BFBA"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26202BA" w14:textId="77777777" w:rsidR="00B5039C" w:rsidRPr="00325A1F" w:rsidRDefault="00B5039C" w:rsidP="00B5039C">
            <w:pPr>
              <w:spacing w:line="276" w:lineRule="auto"/>
              <w:rPr>
                <w:b/>
                <w:szCs w:val="24"/>
                <w:lang w:val="sq-AL"/>
              </w:rPr>
            </w:pPr>
            <w:r w:rsidRPr="00325A1F">
              <w:rPr>
                <w:b/>
                <w:szCs w:val="24"/>
                <w:lang w:val="sq-AL"/>
              </w:rPr>
              <w:t xml:space="preserve">A E KA SHQYRTUAR KRYEMINISTRIA VLERËSIMIN E NDIKIMIT? </w:t>
            </w:r>
          </w:p>
          <w:p w14:paraId="450F5FDA" w14:textId="77777777" w:rsidR="00B5039C" w:rsidRPr="00325A1F" w:rsidRDefault="00B5039C" w:rsidP="00B5039C">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D1691" w14:textId="05AD2AB3" w:rsidR="00B5039C" w:rsidRPr="00325A1F" w:rsidRDefault="009C4275" w:rsidP="00B5039C">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p>
          <w:p w14:paraId="31B7B9DA" w14:textId="07425F81" w:rsidR="00B5039C" w:rsidRPr="00325A1F" w:rsidRDefault="00CB3A6C" w:rsidP="00B5039C">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F0F12F16F9DC497B85B62E325CC72A54"/>
                </w:placeholder>
                <w:date w:fullDate="2025-08-11T00:00:00Z">
                  <w:dateFormat w:val="dd/MM/yyyy"/>
                  <w:lid w:val="en-US"/>
                  <w:storeMappedDataAs w:val="dateTime"/>
                  <w:calendar w:val="gregorian"/>
                </w:date>
              </w:sdtPr>
              <w:sdtEndPr/>
              <w:sdtContent>
                <w:r>
                  <w:rPr>
                    <w:rFonts w:ascii="Arial" w:eastAsia="SimSun" w:hAnsi="Arial"/>
                    <w:b/>
                    <w:color w:val="000000"/>
                    <w:spacing w:val="-5"/>
                    <w:sz w:val="22"/>
                    <w:szCs w:val="24"/>
                    <w:lang w:val="en-US" w:eastAsia="zh-CN"/>
                  </w:rPr>
                  <w:t>11/08/2025</w:t>
                </w:r>
              </w:sdtContent>
            </w:sdt>
          </w:p>
        </w:tc>
      </w:tr>
      <w:tr w:rsidR="00B5039C" w:rsidRPr="00525217" w14:paraId="1D857501"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5331C" w14:textId="77777777" w:rsidR="00B5039C" w:rsidRPr="00325A1F" w:rsidRDefault="00B5039C" w:rsidP="00B5039C">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86B2C7" w14:textId="79D3F1B1" w:rsidR="00B5039C" w:rsidRPr="00325A1F" w:rsidRDefault="00841D3D" w:rsidP="00B5039C">
            <w:pPr>
              <w:spacing w:line="276" w:lineRule="auto"/>
              <w:rPr>
                <w:szCs w:val="24"/>
                <w:lang w:val="sq-AL"/>
              </w:rPr>
            </w:pPr>
            <w:r w:rsidRPr="00841D3D">
              <w:rPr>
                <w:szCs w:val="24"/>
                <w:lang w:val="sq-AL"/>
              </w:rPr>
              <w:t>2025 – MEKI</w:t>
            </w:r>
            <w:r w:rsidRPr="00841D3D">
              <w:rPr>
                <w:szCs w:val="24"/>
              </w:rPr>
              <w:t xml:space="preserve"> </w:t>
            </w:r>
            <w:r w:rsidRPr="00841D3D">
              <w:rPr>
                <w:szCs w:val="24"/>
                <w:lang w:val="sq-AL"/>
              </w:rPr>
              <w:t>–  Nr.7</w:t>
            </w:r>
            <w:r w:rsidRPr="00841D3D">
              <w:rPr>
                <w:szCs w:val="24"/>
              </w:rPr>
              <w:t> </w:t>
            </w:r>
          </w:p>
        </w:tc>
      </w:tr>
      <w:tr w:rsidR="00B5039C" w:rsidRPr="00325A1F" w14:paraId="133E3AB0"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672D1" w14:textId="77777777" w:rsidR="00B5039C" w:rsidRPr="00325A1F" w:rsidRDefault="00B5039C" w:rsidP="00B5039C">
            <w:pPr>
              <w:spacing w:line="276" w:lineRule="auto"/>
              <w:rPr>
                <w:b/>
                <w:szCs w:val="24"/>
                <w:lang w:val="sq-AL"/>
              </w:rPr>
            </w:pPr>
            <w:r w:rsidRPr="00325A1F">
              <w:rPr>
                <w:b/>
                <w:szCs w:val="24"/>
                <w:lang w:val="sq-AL"/>
              </w:rPr>
              <w:t xml:space="preserve">TE DHËNA KONTAKTI </w:t>
            </w:r>
          </w:p>
          <w:p w14:paraId="5ACF9264" w14:textId="0B2FB01A" w:rsidR="00B5039C" w:rsidRPr="00325A1F" w:rsidRDefault="00B5039C" w:rsidP="00B5039C">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44A516C976744553A16103A31B359EBF"/>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7C868E" w14:textId="77777777" w:rsidR="00BC64E0" w:rsidRDefault="00B5039C" w:rsidP="005F58A8">
                <w:pPr>
                  <w:spacing w:line="276" w:lineRule="auto"/>
                  <w:jc w:val="both"/>
                </w:pPr>
                <w:r>
                  <w:rPr>
                    <w:szCs w:val="24"/>
                    <w:lang w:val="sq-AL"/>
                  </w:rPr>
                  <w:t xml:space="preserve"> </w:t>
                </w:r>
                <w:r w:rsidR="0020595C" w:rsidRPr="005F58A8">
                  <w:rPr>
                    <w:lang w:val="fr-FR"/>
                  </w:rPr>
                  <w:t xml:space="preserve"> </w:t>
                </w:r>
              </w:p>
              <w:p w14:paraId="682FF7B1" w14:textId="3C98133A" w:rsidR="00B5039C" w:rsidRPr="00325A1F" w:rsidRDefault="009D2060" w:rsidP="0020595C">
                <w:pPr>
                  <w:spacing w:line="276" w:lineRule="auto"/>
                  <w:jc w:val="both"/>
                  <w:rPr>
                    <w:szCs w:val="24"/>
                    <w:lang w:val="sq-AL"/>
                  </w:rPr>
                </w:pPr>
                <w:r w:rsidRPr="009D2060">
                  <w:rPr>
                    <w:szCs w:val="24"/>
                    <w:lang w:val="sq-AL"/>
                  </w:rPr>
                  <w:t>​Arsiola Dyrmishi​</w:t>
                </w:r>
                <w:r w:rsidRPr="009D2060">
                  <w:rPr>
                    <w:szCs w:val="24"/>
                  </w:rPr>
                  <w:t> </w:t>
                </w:r>
              </w:p>
            </w:tc>
          </w:sdtContent>
        </w:sdt>
      </w:tr>
      <w:tr w:rsidR="00B5039C" w:rsidRPr="00325A1F" w14:paraId="1949941C"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555E2F4E" w14:textId="77777777" w:rsidR="00B5039C" w:rsidRPr="00325A1F" w:rsidRDefault="00B5039C" w:rsidP="00B5039C">
            <w:pPr>
              <w:spacing w:line="276" w:lineRule="auto"/>
              <w:jc w:val="both"/>
              <w:rPr>
                <w:b/>
                <w:szCs w:val="24"/>
                <w:lang w:val="sq-AL"/>
              </w:rPr>
            </w:pPr>
          </w:p>
        </w:tc>
      </w:tr>
      <w:tr w:rsidR="00B5039C" w:rsidRPr="00325A1F" w14:paraId="0FF62170"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C3C8AB" w14:textId="77777777" w:rsidR="00B5039C" w:rsidRPr="00325A1F" w:rsidRDefault="00B5039C" w:rsidP="00B5039C">
            <w:pPr>
              <w:spacing w:line="276" w:lineRule="auto"/>
              <w:jc w:val="both"/>
              <w:rPr>
                <w:b/>
                <w:szCs w:val="24"/>
                <w:lang w:val="sq-AL"/>
              </w:rPr>
            </w:pPr>
            <w:r w:rsidRPr="00325A1F">
              <w:rPr>
                <w:b/>
                <w:szCs w:val="24"/>
                <w:lang w:val="sq-AL"/>
              </w:rPr>
              <w:t xml:space="preserve">PJESA 1: PËRMBLEDHJE EKZEKUTIVE </w:t>
            </w:r>
            <w:r>
              <w:rPr>
                <w:b/>
                <w:szCs w:val="24"/>
                <w:lang w:val="sq-AL"/>
              </w:rPr>
              <w:t>(maksimumi 2 faqe)</w:t>
            </w:r>
          </w:p>
        </w:tc>
      </w:tr>
      <w:tr w:rsidR="00B5039C" w:rsidRPr="00CB3A6C" w14:paraId="12A16548"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706D8CF1" w14:textId="77777777" w:rsidR="00B5039C" w:rsidRPr="00325A1F" w:rsidRDefault="00B5039C" w:rsidP="00B5039C">
            <w:pPr>
              <w:spacing w:line="276" w:lineRule="auto"/>
              <w:jc w:val="both"/>
              <w:rPr>
                <w:b/>
                <w:szCs w:val="24"/>
                <w:lang w:val="sq-AL"/>
              </w:rPr>
            </w:pPr>
            <w:r w:rsidRPr="00325A1F">
              <w:rPr>
                <w:b/>
                <w:szCs w:val="24"/>
                <w:lang w:val="sq-AL"/>
              </w:rPr>
              <w:t>PËRKUFIZIMI I PROBLEMIT</w:t>
            </w:r>
          </w:p>
          <w:p w14:paraId="35C4EFCA" w14:textId="77777777" w:rsidR="00B5039C" w:rsidRPr="00112C42" w:rsidRDefault="00B5039C" w:rsidP="00B5039C">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2"/>
          </w:p>
          <w:p w14:paraId="56F58F19" w14:textId="77777777" w:rsidR="00B40F73" w:rsidRPr="00112C42" w:rsidRDefault="00B40F73" w:rsidP="00B5039C">
            <w:pPr>
              <w:spacing w:line="276" w:lineRule="auto"/>
              <w:jc w:val="both"/>
              <w:rPr>
                <w:i/>
                <w:szCs w:val="24"/>
                <w:lang w:val="sq-AL"/>
              </w:rPr>
            </w:pPr>
          </w:p>
          <w:p w14:paraId="6D6F5751" w14:textId="77777777" w:rsidR="00707BFD" w:rsidRPr="001B2A30" w:rsidRDefault="00707BFD" w:rsidP="00707BFD">
            <w:pPr>
              <w:spacing w:line="276" w:lineRule="auto"/>
              <w:jc w:val="both"/>
              <w:rPr>
                <w:iCs/>
                <w:szCs w:val="24"/>
                <w:lang w:val="sq-AL"/>
              </w:rPr>
            </w:pPr>
            <w:r w:rsidRPr="001B2A30">
              <w:rPr>
                <w:iCs/>
                <w:szCs w:val="24"/>
                <w:lang w:val="sq-AL"/>
              </w:rPr>
              <w:t>Legjislacioni shqiptar që rregullon regjistrimin e bizneseve dhe funksionimin e Qendrës Kombëtare të Biznesit (QKB) përballet me boshllëqe të dukshme krahasuar me kërkesat e Direktivës (BE) 2017/1132, të ndryshuar nga Direktivat (BE) 2019/1151 dhe 2019/2121, që përbëjnë bazën e harmonizimit të ligjeve tregtare në Bashkimin Evropian. Analiza e boshllëqeve ligjore (LGA) tregon se këto mangësi prekin fusha kyçe të transparencës, digjitalizimit dhe ndërlidhjes ndërkufitare të të dhënave të regjistrimit të shoqërive.</w:t>
            </w:r>
          </w:p>
          <w:p w14:paraId="6375B1F7" w14:textId="77777777" w:rsidR="00707BFD" w:rsidRPr="001B2A30" w:rsidRDefault="00707BFD" w:rsidP="00707BFD">
            <w:pPr>
              <w:spacing w:line="276" w:lineRule="auto"/>
              <w:jc w:val="both"/>
              <w:rPr>
                <w:iCs/>
                <w:szCs w:val="24"/>
                <w:lang w:val="sq-AL"/>
              </w:rPr>
            </w:pPr>
            <w:r w:rsidRPr="001B2A30">
              <w:rPr>
                <w:iCs/>
                <w:szCs w:val="24"/>
                <w:lang w:val="sq-AL"/>
              </w:rPr>
              <w:t>Problemi kryesor është mospërputhja e kuadrit ligjor shqiptar me standardet e BE-së, veçanërisht në pjesët që lidhen me publikimin e informacionit, përdorimin e mjeteve elektronike për regjistrim dhe ndërlidhjen me sistemin evropian BRIS (Business Registers Interconnection System). Ligjet ekzistuese (nr. 9723/2007 dhe nr. 9901/2008) sigurojnë regjistrimin bazë të shoqërive, por nuk ofrojnë transparencë dhe qasje publike të krahasueshme me standardet e BE-së. Mungesa e dispozitave për publikimin e administratorëve të përjashtuar, për përdorimin e identifikuesve unikë (EUID) dhe për shkëmbimin automatik të të dhënave krijon pasiguri ligjore, vonesa në procedurat ndërkufitare dhe rrezik të uljes së besueshmërisë së regjistrave publikë.</w:t>
            </w:r>
          </w:p>
          <w:p w14:paraId="35392E2B" w14:textId="77777777" w:rsidR="00707BFD" w:rsidRPr="001B2A30" w:rsidRDefault="00707BFD" w:rsidP="00707BFD">
            <w:pPr>
              <w:spacing w:line="276" w:lineRule="auto"/>
              <w:jc w:val="both"/>
              <w:rPr>
                <w:iCs/>
                <w:szCs w:val="24"/>
                <w:lang w:val="sq-AL"/>
              </w:rPr>
            </w:pPr>
            <w:r w:rsidRPr="001B2A30">
              <w:rPr>
                <w:iCs/>
                <w:szCs w:val="24"/>
                <w:lang w:val="sq-AL"/>
              </w:rPr>
              <w:t>Në praktikë, kjo situatë bën që verifikimi i statusit të subjekteve që operojnë në disa shtete të ndodhë përmes shkëmbimeve manuale (me letra apo e-mail), duke shkaktuar vonesa dhe rritur rrezikun e pasaktësive. Për pasojë, investitorët e huaj dhe partnerët ndërkombëtarë hasin vështirësi në kontrollin e besueshmërisë së subjekteve shqiptare, gjë që ndikon negativisht në perceptimin për klimën e biznesit dhe në fluksin e investimeve të huaja direkte.</w:t>
            </w:r>
          </w:p>
          <w:p w14:paraId="6DACEE80" w14:textId="77777777" w:rsidR="00707BFD" w:rsidRPr="001B2A30" w:rsidRDefault="00707BFD" w:rsidP="00707BFD">
            <w:pPr>
              <w:spacing w:line="276" w:lineRule="auto"/>
              <w:jc w:val="both"/>
              <w:rPr>
                <w:iCs/>
                <w:szCs w:val="24"/>
                <w:lang w:val="sq-AL"/>
              </w:rPr>
            </w:pPr>
            <w:r w:rsidRPr="001B2A30">
              <w:rPr>
                <w:iCs/>
                <w:szCs w:val="24"/>
                <w:lang w:val="sq-AL"/>
              </w:rPr>
              <w:t>Mangësitë ligjore shoqërohen edhe me probleme institucionale dhe teknike, pasi QKB nuk ka ende kapacitete të mjaftueshme për të garantuar ndërveprueshmëri të plotë me sistemet evropiane. Pavarësisht se regjistrimi elektronik është funksional në nivel kombëtar, mungojnë elementët e standardizimit digjital ndërkombëtar dhe infrastruktura e nevojshme për shkëmbimin e automatizuar të të dhënave. Kjo situatë kufizon efikasitetin e shërbimeve publike, rrit kostot administrative për bizneset dhe ul konkurrueshmërinë e tregut vendas.</w:t>
            </w:r>
          </w:p>
          <w:p w14:paraId="1E469E43" w14:textId="77777777" w:rsidR="00707BFD" w:rsidRPr="001B2A30" w:rsidRDefault="00707BFD" w:rsidP="00707BFD">
            <w:pPr>
              <w:spacing w:line="276" w:lineRule="auto"/>
              <w:jc w:val="both"/>
              <w:rPr>
                <w:iCs/>
                <w:szCs w:val="24"/>
                <w:lang w:val="sq-AL"/>
              </w:rPr>
            </w:pPr>
            <w:r w:rsidRPr="001B2A30">
              <w:rPr>
                <w:iCs/>
                <w:szCs w:val="24"/>
                <w:lang w:val="sq-AL"/>
              </w:rPr>
              <w:t>Në aspekt më të gjerë, mungesa e harmonizimit me acquis komunitar kufizon mundësinë e Shqipërisë për integrim të plotë në tregun e përbashkët evropian, duke ndikuar edhe në ritmin e negociatave për anëtarësim në BE. Pasiguria ligjore dhe mungesa e transparencës cenojnë besimin e investitorëve dhe pengojnë zhvillimin e një mjedisi të qëndrueshëm dhe konkurrues ekonomik.</w:t>
            </w:r>
          </w:p>
          <w:p w14:paraId="1B09A3A7" w14:textId="77777777" w:rsidR="00CB3A6C" w:rsidRDefault="00CB3A6C" w:rsidP="00707BFD">
            <w:pPr>
              <w:spacing w:line="276" w:lineRule="auto"/>
              <w:jc w:val="both"/>
              <w:rPr>
                <w:b/>
                <w:bCs/>
                <w:iCs/>
                <w:szCs w:val="24"/>
                <w:lang w:val="en-US"/>
              </w:rPr>
            </w:pPr>
          </w:p>
          <w:p w14:paraId="16322A43" w14:textId="6115C3E9" w:rsidR="00707BFD" w:rsidRPr="00707BFD" w:rsidRDefault="00707BFD" w:rsidP="00707BFD">
            <w:pPr>
              <w:spacing w:line="276" w:lineRule="auto"/>
              <w:jc w:val="both"/>
              <w:rPr>
                <w:b/>
                <w:bCs/>
                <w:iCs/>
                <w:szCs w:val="24"/>
                <w:lang w:val="en-US"/>
              </w:rPr>
            </w:pPr>
            <w:proofErr w:type="spellStart"/>
            <w:r w:rsidRPr="00707BFD">
              <w:rPr>
                <w:b/>
                <w:bCs/>
                <w:iCs/>
                <w:szCs w:val="24"/>
                <w:lang w:val="en-US"/>
              </w:rPr>
              <w:t>Grupet</w:t>
            </w:r>
            <w:proofErr w:type="spellEnd"/>
            <w:r w:rsidRPr="00707BFD">
              <w:rPr>
                <w:b/>
                <w:bCs/>
                <w:iCs/>
                <w:szCs w:val="24"/>
                <w:lang w:val="en-US"/>
              </w:rPr>
              <w:t xml:space="preserve"> e </w:t>
            </w:r>
            <w:proofErr w:type="spellStart"/>
            <w:r w:rsidRPr="00707BFD">
              <w:rPr>
                <w:b/>
                <w:bCs/>
                <w:iCs/>
                <w:szCs w:val="24"/>
                <w:lang w:val="en-US"/>
              </w:rPr>
              <w:t>prekura</w:t>
            </w:r>
            <w:proofErr w:type="spellEnd"/>
            <w:r>
              <w:rPr>
                <w:b/>
                <w:bCs/>
                <w:iCs/>
                <w:szCs w:val="24"/>
                <w:lang w:val="en-US"/>
              </w:rPr>
              <w:t>:</w:t>
            </w:r>
          </w:p>
          <w:p w14:paraId="213A8B92"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lastRenderedPageBreak/>
              <w:t>Institucionet</w:t>
            </w:r>
            <w:proofErr w:type="spellEnd"/>
            <w:r w:rsidRPr="001B2A30">
              <w:rPr>
                <w:iCs/>
                <w:szCs w:val="24"/>
                <w:lang w:val="en-US"/>
              </w:rPr>
              <w:t xml:space="preserve"> </w:t>
            </w:r>
            <w:proofErr w:type="spellStart"/>
            <w:r w:rsidRPr="001B2A30">
              <w:rPr>
                <w:iCs/>
                <w:szCs w:val="24"/>
                <w:lang w:val="en-US"/>
              </w:rPr>
              <w:t>shtetërore</w:t>
            </w:r>
            <w:proofErr w:type="spellEnd"/>
            <w:r w:rsidRPr="00707BFD">
              <w:rPr>
                <w:iCs/>
                <w:szCs w:val="24"/>
                <w:lang w:val="en-US"/>
              </w:rPr>
              <w:t xml:space="preserve"> </w:t>
            </w:r>
            <w:proofErr w:type="spellStart"/>
            <w:r w:rsidRPr="00707BFD">
              <w:rPr>
                <w:iCs/>
                <w:szCs w:val="24"/>
                <w:lang w:val="en-US"/>
              </w:rPr>
              <w:t>si</w:t>
            </w:r>
            <w:proofErr w:type="spellEnd"/>
            <w:r w:rsidRPr="00707BFD">
              <w:rPr>
                <w:iCs/>
                <w:szCs w:val="24"/>
                <w:lang w:val="en-US"/>
              </w:rPr>
              <w:t xml:space="preserve"> </w:t>
            </w:r>
            <w:proofErr w:type="spellStart"/>
            <w:r w:rsidRPr="00707BFD">
              <w:rPr>
                <w:iCs/>
                <w:szCs w:val="24"/>
                <w:lang w:val="en-US"/>
              </w:rPr>
              <w:t>Ministria</w:t>
            </w:r>
            <w:proofErr w:type="spellEnd"/>
            <w:r w:rsidRPr="00707BFD">
              <w:rPr>
                <w:iCs/>
                <w:szCs w:val="24"/>
                <w:lang w:val="en-US"/>
              </w:rPr>
              <w:t xml:space="preserve"> e </w:t>
            </w:r>
            <w:proofErr w:type="spellStart"/>
            <w:r w:rsidRPr="00707BFD">
              <w:rPr>
                <w:iCs/>
                <w:szCs w:val="24"/>
                <w:lang w:val="en-US"/>
              </w:rPr>
              <w:t>Ekonomisë</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Inovacionit</w:t>
            </w:r>
            <w:proofErr w:type="spellEnd"/>
            <w:r w:rsidRPr="00707BFD">
              <w:rPr>
                <w:iCs/>
                <w:szCs w:val="24"/>
                <w:lang w:val="en-US"/>
              </w:rPr>
              <w:t xml:space="preserve"> (MEI), </w:t>
            </w:r>
            <w:proofErr w:type="spellStart"/>
            <w:r w:rsidRPr="00707BFD">
              <w:rPr>
                <w:iCs/>
                <w:szCs w:val="24"/>
                <w:lang w:val="en-US"/>
              </w:rPr>
              <w:t>Qendra</w:t>
            </w:r>
            <w:proofErr w:type="spellEnd"/>
            <w:r w:rsidRPr="00707BFD">
              <w:rPr>
                <w:iCs/>
                <w:szCs w:val="24"/>
                <w:lang w:val="en-US"/>
              </w:rPr>
              <w:t xml:space="preserve"> </w:t>
            </w:r>
            <w:proofErr w:type="spellStart"/>
            <w:r w:rsidRPr="00707BFD">
              <w:rPr>
                <w:iCs/>
                <w:szCs w:val="24"/>
                <w:lang w:val="en-US"/>
              </w:rPr>
              <w:t>Kombëtare</w:t>
            </w:r>
            <w:proofErr w:type="spellEnd"/>
            <w:r w:rsidRPr="00707BFD">
              <w:rPr>
                <w:iCs/>
                <w:szCs w:val="24"/>
                <w:lang w:val="en-US"/>
              </w:rPr>
              <w:t xml:space="preserve"> e </w:t>
            </w:r>
            <w:proofErr w:type="spellStart"/>
            <w:r w:rsidRPr="00707BFD">
              <w:rPr>
                <w:iCs/>
                <w:szCs w:val="24"/>
                <w:lang w:val="en-US"/>
              </w:rPr>
              <w:t>Biznesit</w:t>
            </w:r>
            <w:proofErr w:type="spellEnd"/>
            <w:r w:rsidRPr="00707BFD">
              <w:rPr>
                <w:iCs/>
                <w:szCs w:val="24"/>
                <w:lang w:val="en-US"/>
              </w:rPr>
              <w:t xml:space="preserve"> (QKB), </w:t>
            </w:r>
            <w:proofErr w:type="spellStart"/>
            <w:r w:rsidRPr="00707BFD">
              <w:rPr>
                <w:iCs/>
                <w:szCs w:val="24"/>
                <w:lang w:val="en-US"/>
              </w:rPr>
              <w:t>Ministria</w:t>
            </w:r>
            <w:proofErr w:type="spellEnd"/>
            <w:r w:rsidRPr="00707BFD">
              <w:rPr>
                <w:iCs/>
                <w:szCs w:val="24"/>
                <w:lang w:val="en-US"/>
              </w:rPr>
              <w:t xml:space="preserve"> e </w:t>
            </w:r>
            <w:proofErr w:type="spellStart"/>
            <w:r w:rsidRPr="00707BFD">
              <w:rPr>
                <w:iCs/>
                <w:szCs w:val="24"/>
                <w:lang w:val="en-US"/>
              </w:rPr>
              <w:t>Financave</w:t>
            </w:r>
            <w:proofErr w:type="spellEnd"/>
            <w:r w:rsidRPr="00707BFD">
              <w:rPr>
                <w:iCs/>
                <w:szCs w:val="24"/>
                <w:lang w:val="en-US"/>
              </w:rPr>
              <w:t xml:space="preserve">, </w:t>
            </w:r>
            <w:proofErr w:type="spellStart"/>
            <w:r w:rsidRPr="00707BFD">
              <w:rPr>
                <w:iCs/>
                <w:szCs w:val="24"/>
                <w:lang w:val="en-US"/>
              </w:rPr>
              <w:t>Administrata</w:t>
            </w:r>
            <w:proofErr w:type="spellEnd"/>
            <w:r w:rsidRPr="00707BFD">
              <w:rPr>
                <w:iCs/>
                <w:szCs w:val="24"/>
                <w:lang w:val="en-US"/>
              </w:rPr>
              <w:t xml:space="preserve"> </w:t>
            </w:r>
            <w:proofErr w:type="spellStart"/>
            <w:r w:rsidRPr="00707BFD">
              <w:rPr>
                <w:iCs/>
                <w:szCs w:val="24"/>
                <w:lang w:val="en-US"/>
              </w:rPr>
              <w:t>Tatimore</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AKSHI </w:t>
            </w:r>
            <w:proofErr w:type="spellStart"/>
            <w:r w:rsidRPr="00707BFD">
              <w:rPr>
                <w:iCs/>
                <w:szCs w:val="24"/>
                <w:lang w:val="en-US"/>
              </w:rPr>
              <w:t>janë</w:t>
            </w:r>
            <w:proofErr w:type="spellEnd"/>
            <w:r w:rsidRPr="00707BFD">
              <w:rPr>
                <w:iCs/>
                <w:szCs w:val="24"/>
                <w:lang w:val="en-US"/>
              </w:rPr>
              <w:t xml:space="preserve"> </w:t>
            </w:r>
            <w:proofErr w:type="spellStart"/>
            <w:r w:rsidRPr="00707BFD">
              <w:rPr>
                <w:iCs/>
                <w:szCs w:val="24"/>
                <w:lang w:val="en-US"/>
              </w:rPr>
              <w:t>drejtpërdrejt</w:t>
            </w:r>
            <w:proofErr w:type="spellEnd"/>
            <w:r w:rsidRPr="00707BFD">
              <w:rPr>
                <w:iCs/>
                <w:szCs w:val="24"/>
                <w:lang w:val="en-US"/>
              </w:rPr>
              <w:t xml:space="preserve"> </w:t>
            </w:r>
            <w:proofErr w:type="spellStart"/>
            <w:r w:rsidRPr="00707BFD">
              <w:rPr>
                <w:iCs/>
                <w:szCs w:val="24"/>
                <w:lang w:val="en-US"/>
              </w:rPr>
              <w:t>përgjegjëse</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përafrimin</w:t>
            </w:r>
            <w:proofErr w:type="spellEnd"/>
            <w:r w:rsidRPr="00707BFD">
              <w:rPr>
                <w:iCs/>
                <w:szCs w:val="24"/>
                <w:lang w:val="en-US"/>
              </w:rPr>
              <w:t xml:space="preserve"> </w:t>
            </w:r>
            <w:proofErr w:type="spellStart"/>
            <w:r w:rsidRPr="00707BFD">
              <w:rPr>
                <w:iCs/>
                <w:szCs w:val="24"/>
                <w:lang w:val="en-US"/>
              </w:rPr>
              <w:t>ligjor</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zbatimin</w:t>
            </w:r>
            <w:proofErr w:type="spellEnd"/>
            <w:r w:rsidRPr="00707BFD">
              <w:rPr>
                <w:iCs/>
                <w:szCs w:val="24"/>
                <w:lang w:val="en-US"/>
              </w:rPr>
              <w:t xml:space="preserve"> e </w:t>
            </w:r>
            <w:proofErr w:type="spellStart"/>
            <w:r w:rsidRPr="00707BFD">
              <w:rPr>
                <w:iCs/>
                <w:szCs w:val="24"/>
                <w:lang w:val="en-US"/>
              </w:rPr>
              <w:t>standardeve</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BE-</w:t>
            </w:r>
            <w:proofErr w:type="spellStart"/>
            <w:r w:rsidRPr="00707BFD">
              <w:rPr>
                <w:iCs/>
                <w:szCs w:val="24"/>
                <w:lang w:val="en-US"/>
              </w:rPr>
              <w:t>së</w:t>
            </w:r>
            <w:proofErr w:type="spellEnd"/>
            <w:r w:rsidRPr="00707BFD">
              <w:rPr>
                <w:iCs/>
                <w:szCs w:val="24"/>
                <w:lang w:val="en-US"/>
              </w:rPr>
              <w:t>.</w:t>
            </w:r>
          </w:p>
          <w:p w14:paraId="5E09281E"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t>Shoqëritë</w:t>
            </w:r>
            <w:proofErr w:type="spellEnd"/>
            <w:r w:rsidRPr="001B2A30">
              <w:rPr>
                <w:iCs/>
                <w:szCs w:val="24"/>
                <w:lang w:val="en-US"/>
              </w:rPr>
              <w:t xml:space="preserve"> </w:t>
            </w:r>
            <w:proofErr w:type="spellStart"/>
            <w:r w:rsidRPr="001B2A30">
              <w:rPr>
                <w:iCs/>
                <w:szCs w:val="24"/>
                <w:lang w:val="en-US"/>
              </w:rPr>
              <w:t>tregtare</w:t>
            </w:r>
            <w:proofErr w:type="spellEnd"/>
            <w:r w:rsidRPr="00707BFD">
              <w:rPr>
                <w:iCs/>
                <w:szCs w:val="24"/>
                <w:lang w:val="en-US"/>
              </w:rPr>
              <w:t xml:space="preserve">, </w:t>
            </w:r>
            <w:proofErr w:type="spellStart"/>
            <w:r w:rsidRPr="00707BFD">
              <w:rPr>
                <w:iCs/>
                <w:szCs w:val="24"/>
                <w:lang w:val="en-US"/>
              </w:rPr>
              <w:t>veçanërisht</w:t>
            </w:r>
            <w:proofErr w:type="spellEnd"/>
            <w:r w:rsidRPr="00707BFD">
              <w:rPr>
                <w:iCs/>
                <w:szCs w:val="24"/>
                <w:lang w:val="en-US"/>
              </w:rPr>
              <w:t xml:space="preserve"> </w:t>
            </w:r>
            <w:proofErr w:type="spellStart"/>
            <w:r w:rsidRPr="00707BFD">
              <w:rPr>
                <w:iCs/>
                <w:szCs w:val="24"/>
                <w:lang w:val="en-US"/>
              </w:rPr>
              <w:t>ato</w:t>
            </w:r>
            <w:proofErr w:type="spellEnd"/>
            <w:r w:rsidRPr="00707BFD">
              <w:rPr>
                <w:iCs/>
                <w:szCs w:val="24"/>
                <w:lang w:val="en-US"/>
              </w:rPr>
              <w:t xml:space="preserve"> </w:t>
            </w:r>
            <w:proofErr w:type="spellStart"/>
            <w:r w:rsidRPr="00707BFD">
              <w:rPr>
                <w:iCs/>
                <w:szCs w:val="24"/>
                <w:lang w:val="en-US"/>
              </w:rPr>
              <w:t>që</w:t>
            </w:r>
            <w:proofErr w:type="spellEnd"/>
            <w:r w:rsidRPr="00707BFD">
              <w:rPr>
                <w:iCs/>
                <w:szCs w:val="24"/>
                <w:lang w:val="en-US"/>
              </w:rPr>
              <w:t xml:space="preserve"> </w:t>
            </w:r>
            <w:proofErr w:type="spellStart"/>
            <w:r w:rsidRPr="00707BFD">
              <w:rPr>
                <w:iCs/>
                <w:szCs w:val="24"/>
                <w:lang w:val="en-US"/>
              </w:rPr>
              <w:t>ushtrojnë</w:t>
            </w:r>
            <w:proofErr w:type="spellEnd"/>
            <w:r w:rsidRPr="00707BFD">
              <w:rPr>
                <w:iCs/>
                <w:szCs w:val="24"/>
                <w:lang w:val="en-US"/>
              </w:rPr>
              <w:t xml:space="preserve"> </w:t>
            </w:r>
            <w:proofErr w:type="spellStart"/>
            <w:r w:rsidRPr="00707BFD">
              <w:rPr>
                <w:iCs/>
                <w:szCs w:val="24"/>
                <w:lang w:val="en-US"/>
              </w:rPr>
              <w:t>veprimtari</w:t>
            </w:r>
            <w:proofErr w:type="spellEnd"/>
            <w:r w:rsidRPr="00707BFD">
              <w:rPr>
                <w:iCs/>
                <w:szCs w:val="24"/>
                <w:lang w:val="en-US"/>
              </w:rPr>
              <w:t xml:space="preserve"> </w:t>
            </w:r>
            <w:proofErr w:type="spellStart"/>
            <w:r w:rsidRPr="00707BFD">
              <w:rPr>
                <w:iCs/>
                <w:szCs w:val="24"/>
                <w:lang w:val="en-US"/>
              </w:rPr>
              <w:t>ndërkufitare</w:t>
            </w:r>
            <w:proofErr w:type="spellEnd"/>
            <w:r w:rsidRPr="00707BFD">
              <w:rPr>
                <w:iCs/>
                <w:szCs w:val="24"/>
                <w:lang w:val="en-US"/>
              </w:rPr>
              <w:t xml:space="preserve">, </w:t>
            </w:r>
            <w:proofErr w:type="spellStart"/>
            <w:r w:rsidRPr="00707BFD">
              <w:rPr>
                <w:iCs/>
                <w:szCs w:val="24"/>
                <w:lang w:val="en-US"/>
              </w:rPr>
              <w:t>janë</w:t>
            </w:r>
            <w:proofErr w:type="spellEnd"/>
            <w:r w:rsidRPr="00707BFD">
              <w:rPr>
                <w:iCs/>
                <w:szCs w:val="24"/>
                <w:lang w:val="en-US"/>
              </w:rPr>
              <w:t xml:space="preserve"> </w:t>
            </w:r>
            <w:proofErr w:type="spellStart"/>
            <w:r w:rsidRPr="00707BFD">
              <w:rPr>
                <w:iCs/>
                <w:szCs w:val="24"/>
                <w:lang w:val="en-US"/>
              </w:rPr>
              <w:t>grupi</w:t>
            </w:r>
            <w:proofErr w:type="spellEnd"/>
            <w:r w:rsidRPr="00707BFD">
              <w:rPr>
                <w:iCs/>
                <w:szCs w:val="24"/>
                <w:lang w:val="en-US"/>
              </w:rPr>
              <w:t xml:space="preserve"> </w:t>
            </w:r>
            <w:proofErr w:type="spellStart"/>
            <w:r w:rsidRPr="00707BFD">
              <w:rPr>
                <w:iCs/>
                <w:szCs w:val="24"/>
                <w:lang w:val="en-US"/>
              </w:rPr>
              <w:t>më</w:t>
            </w:r>
            <w:proofErr w:type="spellEnd"/>
            <w:r w:rsidRPr="00707BFD">
              <w:rPr>
                <w:iCs/>
                <w:szCs w:val="24"/>
                <w:lang w:val="en-US"/>
              </w:rPr>
              <w:t xml:space="preserve"> </w:t>
            </w:r>
            <w:proofErr w:type="spellStart"/>
            <w:r w:rsidRPr="00707BFD">
              <w:rPr>
                <w:iCs/>
                <w:szCs w:val="24"/>
                <w:lang w:val="en-US"/>
              </w:rPr>
              <w:t>i</w:t>
            </w:r>
            <w:proofErr w:type="spellEnd"/>
            <w:r w:rsidRPr="00707BFD">
              <w:rPr>
                <w:iCs/>
                <w:szCs w:val="24"/>
                <w:lang w:val="en-US"/>
              </w:rPr>
              <w:t xml:space="preserve"> </w:t>
            </w:r>
            <w:proofErr w:type="spellStart"/>
            <w:r w:rsidRPr="00707BFD">
              <w:rPr>
                <w:iCs/>
                <w:szCs w:val="24"/>
                <w:lang w:val="en-US"/>
              </w:rPr>
              <w:t>prekur</w:t>
            </w:r>
            <w:proofErr w:type="spellEnd"/>
            <w:r w:rsidRPr="00707BFD">
              <w:rPr>
                <w:iCs/>
                <w:szCs w:val="24"/>
                <w:lang w:val="en-US"/>
              </w:rPr>
              <w:t xml:space="preserve"> </w:t>
            </w:r>
            <w:proofErr w:type="spellStart"/>
            <w:r w:rsidRPr="00707BFD">
              <w:rPr>
                <w:iCs/>
                <w:szCs w:val="24"/>
                <w:lang w:val="en-US"/>
              </w:rPr>
              <w:t>nga</w:t>
            </w:r>
            <w:proofErr w:type="spellEnd"/>
            <w:r w:rsidRPr="00707BFD">
              <w:rPr>
                <w:iCs/>
                <w:szCs w:val="24"/>
                <w:lang w:val="en-US"/>
              </w:rPr>
              <w:t xml:space="preserve"> </w:t>
            </w:r>
            <w:proofErr w:type="spellStart"/>
            <w:r w:rsidRPr="00707BFD">
              <w:rPr>
                <w:iCs/>
                <w:szCs w:val="24"/>
                <w:lang w:val="en-US"/>
              </w:rPr>
              <w:t>mungesa</w:t>
            </w:r>
            <w:proofErr w:type="spellEnd"/>
            <w:r w:rsidRPr="00707BFD">
              <w:rPr>
                <w:iCs/>
                <w:szCs w:val="24"/>
                <w:lang w:val="en-US"/>
              </w:rPr>
              <w:t xml:space="preserve"> e </w:t>
            </w:r>
            <w:proofErr w:type="spellStart"/>
            <w:r w:rsidRPr="00707BFD">
              <w:rPr>
                <w:iCs/>
                <w:szCs w:val="24"/>
                <w:lang w:val="en-US"/>
              </w:rPr>
              <w:t>ndërlidhjes</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transparencës</w:t>
            </w:r>
            <w:proofErr w:type="spellEnd"/>
            <w:r w:rsidRPr="00707BFD">
              <w:rPr>
                <w:iCs/>
                <w:szCs w:val="24"/>
                <w:lang w:val="en-US"/>
              </w:rPr>
              <w:t xml:space="preserve">, </w:t>
            </w:r>
            <w:proofErr w:type="spellStart"/>
            <w:r w:rsidRPr="00707BFD">
              <w:rPr>
                <w:iCs/>
                <w:szCs w:val="24"/>
                <w:lang w:val="en-US"/>
              </w:rPr>
              <w:t>pasi</w:t>
            </w:r>
            <w:proofErr w:type="spellEnd"/>
            <w:r w:rsidRPr="00707BFD">
              <w:rPr>
                <w:iCs/>
                <w:szCs w:val="24"/>
                <w:lang w:val="en-US"/>
              </w:rPr>
              <w:t xml:space="preserve"> </w:t>
            </w:r>
            <w:proofErr w:type="spellStart"/>
            <w:r w:rsidRPr="00707BFD">
              <w:rPr>
                <w:iCs/>
                <w:szCs w:val="24"/>
                <w:lang w:val="en-US"/>
              </w:rPr>
              <w:t>përballen</w:t>
            </w:r>
            <w:proofErr w:type="spellEnd"/>
            <w:r w:rsidRPr="00707BFD">
              <w:rPr>
                <w:iCs/>
                <w:szCs w:val="24"/>
                <w:lang w:val="en-US"/>
              </w:rPr>
              <w:t xml:space="preserve"> me </w:t>
            </w:r>
            <w:proofErr w:type="spellStart"/>
            <w:r w:rsidRPr="00707BFD">
              <w:rPr>
                <w:iCs/>
                <w:szCs w:val="24"/>
                <w:lang w:val="en-US"/>
              </w:rPr>
              <w:t>procedura</w:t>
            </w:r>
            <w:proofErr w:type="spellEnd"/>
            <w:r w:rsidRPr="00707BFD">
              <w:rPr>
                <w:iCs/>
                <w:szCs w:val="24"/>
                <w:lang w:val="en-US"/>
              </w:rPr>
              <w:t xml:space="preserve"> </w:t>
            </w:r>
            <w:proofErr w:type="spellStart"/>
            <w:r w:rsidRPr="00707BFD">
              <w:rPr>
                <w:iCs/>
                <w:szCs w:val="24"/>
                <w:lang w:val="en-US"/>
              </w:rPr>
              <w:t>më</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gjata</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barriera</w:t>
            </w:r>
            <w:proofErr w:type="spellEnd"/>
            <w:r w:rsidRPr="00707BFD">
              <w:rPr>
                <w:iCs/>
                <w:szCs w:val="24"/>
                <w:lang w:val="en-US"/>
              </w:rPr>
              <w:t xml:space="preserve"> </w:t>
            </w:r>
            <w:proofErr w:type="spellStart"/>
            <w:r w:rsidRPr="00707BFD">
              <w:rPr>
                <w:iCs/>
                <w:szCs w:val="24"/>
                <w:lang w:val="en-US"/>
              </w:rPr>
              <w:t>shtesë</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bashkime</w:t>
            </w:r>
            <w:proofErr w:type="spellEnd"/>
            <w:r w:rsidRPr="00707BFD">
              <w:rPr>
                <w:iCs/>
                <w:szCs w:val="24"/>
                <w:lang w:val="en-US"/>
              </w:rPr>
              <w:t xml:space="preserve">, </w:t>
            </w:r>
            <w:proofErr w:type="spellStart"/>
            <w:r w:rsidRPr="00707BFD">
              <w:rPr>
                <w:iCs/>
                <w:szCs w:val="24"/>
                <w:lang w:val="en-US"/>
              </w:rPr>
              <w:t>ndarje</w:t>
            </w:r>
            <w:proofErr w:type="spellEnd"/>
            <w:r w:rsidRPr="00707BFD">
              <w:rPr>
                <w:iCs/>
                <w:szCs w:val="24"/>
                <w:lang w:val="en-US"/>
              </w:rPr>
              <w:t xml:space="preserve"> apo </w:t>
            </w:r>
            <w:proofErr w:type="spellStart"/>
            <w:r w:rsidRPr="00707BFD">
              <w:rPr>
                <w:iCs/>
                <w:szCs w:val="24"/>
                <w:lang w:val="en-US"/>
              </w:rPr>
              <w:t>hapjen</w:t>
            </w:r>
            <w:proofErr w:type="spellEnd"/>
            <w:r w:rsidRPr="00707BFD">
              <w:rPr>
                <w:iCs/>
                <w:szCs w:val="24"/>
                <w:lang w:val="en-US"/>
              </w:rPr>
              <w:t xml:space="preserve"> e </w:t>
            </w:r>
            <w:proofErr w:type="spellStart"/>
            <w:r w:rsidRPr="00707BFD">
              <w:rPr>
                <w:iCs/>
                <w:szCs w:val="24"/>
                <w:lang w:val="en-US"/>
              </w:rPr>
              <w:t>degëve</w:t>
            </w:r>
            <w:proofErr w:type="spellEnd"/>
            <w:r w:rsidRPr="00707BFD">
              <w:rPr>
                <w:iCs/>
                <w:szCs w:val="24"/>
                <w:lang w:val="en-US"/>
              </w:rPr>
              <w:t xml:space="preserve"> </w:t>
            </w:r>
            <w:proofErr w:type="spellStart"/>
            <w:r w:rsidRPr="00707BFD">
              <w:rPr>
                <w:iCs/>
                <w:szCs w:val="24"/>
                <w:lang w:val="en-US"/>
              </w:rPr>
              <w:t>jashtë</w:t>
            </w:r>
            <w:proofErr w:type="spellEnd"/>
            <w:r w:rsidRPr="00707BFD">
              <w:rPr>
                <w:iCs/>
                <w:szCs w:val="24"/>
                <w:lang w:val="en-US"/>
              </w:rPr>
              <w:t xml:space="preserve"> </w:t>
            </w:r>
            <w:proofErr w:type="spellStart"/>
            <w:r w:rsidRPr="00707BFD">
              <w:rPr>
                <w:iCs/>
                <w:szCs w:val="24"/>
                <w:lang w:val="en-US"/>
              </w:rPr>
              <w:t>vendit</w:t>
            </w:r>
            <w:proofErr w:type="spellEnd"/>
            <w:r w:rsidRPr="00707BFD">
              <w:rPr>
                <w:iCs/>
                <w:szCs w:val="24"/>
                <w:lang w:val="en-US"/>
              </w:rPr>
              <w:t>.</w:t>
            </w:r>
          </w:p>
          <w:p w14:paraId="2054FD10"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t>Ndërmarrjet</w:t>
            </w:r>
            <w:proofErr w:type="spellEnd"/>
            <w:r w:rsidRPr="001B2A30">
              <w:rPr>
                <w:iCs/>
                <w:szCs w:val="24"/>
                <w:lang w:val="en-US"/>
              </w:rPr>
              <w:t xml:space="preserve"> e </w:t>
            </w:r>
            <w:proofErr w:type="spellStart"/>
            <w:r w:rsidRPr="001B2A30">
              <w:rPr>
                <w:iCs/>
                <w:szCs w:val="24"/>
                <w:lang w:val="en-US"/>
              </w:rPr>
              <w:t>vogla</w:t>
            </w:r>
            <w:proofErr w:type="spellEnd"/>
            <w:r w:rsidRPr="001B2A30">
              <w:rPr>
                <w:iCs/>
                <w:szCs w:val="24"/>
                <w:lang w:val="en-US"/>
              </w:rPr>
              <w:t xml:space="preserve"> </w:t>
            </w:r>
            <w:proofErr w:type="spellStart"/>
            <w:r w:rsidRPr="001B2A30">
              <w:rPr>
                <w:iCs/>
                <w:szCs w:val="24"/>
                <w:lang w:val="en-US"/>
              </w:rPr>
              <w:t>dhe</w:t>
            </w:r>
            <w:proofErr w:type="spellEnd"/>
            <w:r w:rsidRPr="001B2A30">
              <w:rPr>
                <w:iCs/>
                <w:szCs w:val="24"/>
                <w:lang w:val="en-US"/>
              </w:rPr>
              <w:t xml:space="preserve"> </w:t>
            </w:r>
            <w:proofErr w:type="spellStart"/>
            <w:r w:rsidRPr="001B2A30">
              <w:rPr>
                <w:iCs/>
                <w:szCs w:val="24"/>
                <w:lang w:val="en-US"/>
              </w:rPr>
              <w:t>të</w:t>
            </w:r>
            <w:proofErr w:type="spellEnd"/>
            <w:r w:rsidRPr="001B2A30">
              <w:rPr>
                <w:iCs/>
                <w:szCs w:val="24"/>
                <w:lang w:val="en-US"/>
              </w:rPr>
              <w:t xml:space="preserve"> </w:t>
            </w:r>
            <w:proofErr w:type="spellStart"/>
            <w:r w:rsidRPr="001B2A30">
              <w:rPr>
                <w:iCs/>
                <w:szCs w:val="24"/>
                <w:lang w:val="en-US"/>
              </w:rPr>
              <w:t>mesme</w:t>
            </w:r>
            <w:proofErr w:type="spellEnd"/>
            <w:r w:rsidRPr="001B2A30">
              <w:rPr>
                <w:iCs/>
                <w:szCs w:val="24"/>
                <w:lang w:val="en-US"/>
              </w:rPr>
              <w:t xml:space="preserve"> (NMV)</w:t>
            </w:r>
            <w:r w:rsidRPr="00707BFD">
              <w:rPr>
                <w:iCs/>
                <w:szCs w:val="24"/>
                <w:lang w:val="en-US"/>
              </w:rPr>
              <w:t xml:space="preserve">, </w:t>
            </w:r>
            <w:proofErr w:type="spellStart"/>
            <w:r w:rsidRPr="00707BFD">
              <w:rPr>
                <w:iCs/>
                <w:szCs w:val="24"/>
                <w:lang w:val="en-US"/>
              </w:rPr>
              <w:t>që</w:t>
            </w:r>
            <w:proofErr w:type="spellEnd"/>
            <w:r w:rsidRPr="00707BFD">
              <w:rPr>
                <w:iCs/>
                <w:szCs w:val="24"/>
                <w:lang w:val="en-US"/>
              </w:rPr>
              <w:t xml:space="preserve"> </w:t>
            </w:r>
            <w:proofErr w:type="spellStart"/>
            <w:r w:rsidRPr="00707BFD">
              <w:rPr>
                <w:iCs/>
                <w:szCs w:val="24"/>
                <w:lang w:val="en-US"/>
              </w:rPr>
              <w:t>përbëjnë</w:t>
            </w:r>
            <w:proofErr w:type="spellEnd"/>
            <w:r w:rsidRPr="00707BFD">
              <w:rPr>
                <w:iCs/>
                <w:szCs w:val="24"/>
                <w:lang w:val="en-US"/>
              </w:rPr>
              <w:t xml:space="preserve"> </w:t>
            </w:r>
            <w:proofErr w:type="spellStart"/>
            <w:r w:rsidRPr="00707BFD">
              <w:rPr>
                <w:iCs/>
                <w:szCs w:val="24"/>
                <w:lang w:val="en-US"/>
              </w:rPr>
              <w:t>mbi</w:t>
            </w:r>
            <w:proofErr w:type="spellEnd"/>
            <w:r w:rsidRPr="00707BFD">
              <w:rPr>
                <w:iCs/>
                <w:szCs w:val="24"/>
                <w:lang w:val="en-US"/>
              </w:rPr>
              <w:t xml:space="preserve"> 86%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ndërmarrjeve</w:t>
            </w:r>
            <w:proofErr w:type="spellEnd"/>
            <w:r w:rsidRPr="00707BFD">
              <w:rPr>
                <w:iCs/>
                <w:szCs w:val="24"/>
                <w:lang w:val="en-US"/>
              </w:rPr>
              <w:t xml:space="preserve"> </w:t>
            </w:r>
            <w:proofErr w:type="spellStart"/>
            <w:r w:rsidRPr="00707BFD">
              <w:rPr>
                <w:iCs/>
                <w:szCs w:val="24"/>
                <w:lang w:val="en-US"/>
              </w:rPr>
              <w:t>aktive</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vend, </w:t>
            </w:r>
            <w:proofErr w:type="spellStart"/>
            <w:r w:rsidRPr="00707BFD">
              <w:rPr>
                <w:iCs/>
                <w:szCs w:val="24"/>
                <w:lang w:val="en-US"/>
              </w:rPr>
              <w:t>vuajnë</w:t>
            </w:r>
            <w:proofErr w:type="spellEnd"/>
            <w:r w:rsidRPr="00707BFD">
              <w:rPr>
                <w:iCs/>
                <w:szCs w:val="24"/>
                <w:lang w:val="en-US"/>
              </w:rPr>
              <w:t xml:space="preserve"> </w:t>
            </w:r>
            <w:proofErr w:type="spellStart"/>
            <w:r w:rsidRPr="00707BFD">
              <w:rPr>
                <w:iCs/>
                <w:szCs w:val="24"/>
                <w:lang w:val="en-US"/>
              </w:rPr>
              <w:t>kosto</w:t>
            </w:r>
            <w:proofErr w:type="spellEnd"/>
            <w:r w:rsidRPr="00707BFD">
              <w:rPr>
                <w:iCs/>
                <w:szCs w:val="24"/>
                <w:lang w:val="en-US"/>
              </w:rPr>
              <w:t xml:space="preserve"> </w:t>
            </w:r>
            <w:proofErr w:type="spellStart"/>
            <w:r w:rsidRPr="00707BFD">
              <w:rPr>
                <w:iCs/>
                <w:szCs w:val="24"/>
                <w:lang w:val="en-US"/>
              </w:rPr>
              <w:t>shtesë</w:t>
            </w:r>
            <w:proofErr w:type="spellEnd"/>
            <w:r w:rsidRPr="00707BFD">
              <w:rPr>
                <w:iCs/>
                <w:szCs w:val="24"/>
                <w:lang w:val="en-US"/>
              </w:rPr>
              <w:t xml:space="preserve"> administrative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vonesa</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w:t>
            </w:r>
            <w:proofErr w:type="spellStart"/>
            <w:r w:rsidRPr="00707BFD">
              <w:rPr>
                <w:iCs/>
                <w:szCs w:val="24"/>
                <w:lang w:val="en-US"/>
              </w:rPr>
              <w:t>proceset</w:t>
            </w:r>
            <w:proofErr w:type="spellEnd"/>
            <w:r w:rsidRPr="00707BFD">
              <w:rPr>
                <w:iCs/>
                <w:szCs w:val="24"/>
                <w:lang w:val="en-US"/>
              </w:rPr>
              <w:t xml:space="preserve"> e </w:t>
            </w:r>
            <w:proofErr w:type="spellStart"/>
            <w:r w:rsidRPr="00707BFD">
              <w:rPr>
                <w:iCs/>
                <w:szCs w:val="24"/>
                <w:lang w:val="en-US"/>
              </w:rPr>
              <w:t>regjistrimit</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raportimit</w:t>
            </w:r>
            <w:proofErr w:type="spellEnd"/>
            <w:r w:rsidRPr="00707BFD">
              <w:rPr>
                <w:iCs/>
                <w:szCs w:val="24"/>
                <w:lang w:val="en-US"/>
              </w:rPr>
              <w:t>.</w:t>
            </w:r>
          </w:p>
          <w:p w14:paraId="777D1372"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t>Investitorët</w:t>
            </w:r>
            <w:proofErr w:type="spellEnd"/>
            <w:r w:rsidRPr="001B2A30">
              <w:rPr>
                <w:iCs/>
                <w:szCs w:val="24"/>
                <w:lang w:val="en-US"/>
              </w:rPr>
              <w:t xml:space="preserve"> e </w:t>
            </w:r>
            <w:proofErr w:type="spellStart"/>
            <w:r w:rsidRPr="001B2A30">
              <w:rPr>
                <w:iCs/>
                <w:szCs w:val="24"/>
                <w:lang w:val="en-US"/>
              </w:rPr>
              <w:t>huaj</w:t>
            </w:r>
            <w:proofErr w:type="spellEnd"/>
            <w:r w:rsidRPr="001B2A30">
              <w:rPr>
                <w:iCs/>
                <w:szCs w:val="24"/>
                <w:lang w:val="en-US"/>
              </w:rPr>
              <w:t xml:space="preserve"> </w:t>
            </w:r>
            <w:proofErr w:type="spellStart"/>
            <w:r w:rsidRPr="001B2A30">
              <w:rPr>
                <w:iCs/>
                <w:szCs w:val="24"/>
                <w:lang w:val="en-US"/>
              </w:rPr>
              <w:t>dhe</w:t>
            </w:r>
            <w:proofErr w:type="spellEnd"/>
            <w:r w:rsidRPr="001B2A30">
              <w:rPr>
                <w:iCs/>
                <w:szCs w:val="24"/>
                <w:lang w:val="en-US"/>
              </w:rPr>
              <w:t xml:space="preserve"> </w:t>
            </w:r>
            <w:proofErr w:type="spellStart"/>
            <w:r w:rsidRPr="001B2A30">
              <w:rPr>
                <w:iCs/>
                <w:szCs w:val="24"/>
                <w:lang w:val="en-US"/>
              </w:rPr>
              <w:t>partnerët</w:t>
            </w:r>
            <w:proofErr w:type="spellEnd"/>
            <w:r w:rsidRPr="001B2A30">
              <w:rPr>
                <w:iCs/>
                <w:szCs w:val="24"/>
                <w:lang w:val="en-US"/>
              </w:rPr>
              <w:t xml:space="preserve"> </w:t>
            </w:r>
            <w:proofErr w:type="spellStart"/>
            <w:r w:rsidRPr="001B2A30">
              <w:rPr>
                <w:iCs/>
                <w:szCs w:val="24"/>
                <w:lang w:val="en-US"/>
              </w:rPr>
              <w:t>ndërkombëtarë</w:t>
            </w:r>
            <w:proofErr w:type="spellEnd"/>
            <w:r w:rsidRPr="00707BFD">
              <w:rPr>
                <w:iCs/>
                <w:szCs w:val="24"/>
                <w:lang w:val="en-US"/>
              </w:rPr>
              <w:t xml:space="preserve"> </w:t>
            </w:r>
            <w:proofErr w:type="spellStart"/>
            <w:r w:rsidRPr="00707BFD">
              <w:rPr>
                <w:iCs/>
                <w:szCs w:val="24"/>
                <w:lang w:val="en-US"/>
              </w:rPr>
              <w:t>përballen</w:t>
            </w:r>
            <w:proofErr w:type="spellEnd"/>
            <w:r w:rsidRPr="00707BFD">
              <w:rPr>
                <w:iCs/>
                <w:szCs w:val="24"/>
                <w:lang w:val="en-US"/>
              </w:rPr>
              <w:t xml:space="preserve"> me </w:t>
            </w:r>
            <w:proofErr w:type="spellStart"/>
            <w:r w:rsidRPr="00707BFD">
              <w:rPr>
                <w:iCs/>
                <w:szCs w:val="24"/>
                <w:lang w:val="en-US"/>
              </w:rPr>
              <w:t>vështirësi</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w:t>
            </w:r>
            <w:proofErr w:type="spellStart"/>
            <w:r w:rsidRPr="00707BFD">
              <w:rPr>
                <w:iCs/>
                <w:szCs w:val="24"/>
                <w:lang w:val="en-US"/>
              </w:rPr>
              <w:t>verifikimin</w:t>
            </w:r>
            <w:proofErr w:type="spellEnd"/>
            <w:r w:rsidRPr="00707BFD">
              <w:rPr>
                <w:iCs/>
                <w:szCs w:val="24"/>
                <w:lang w:val="en-US"/>
              </w:rPr>
              <w:t xml:space="preserve"> e </w:t>
            </w:r>
            <w:proofErr w:type="spellStart"/>
            <w:r w:rsidRPr="00707BFD">
              <w:rPr>
                <w:iCs/>
                <w:szCs w:val="24"/>
                <w:lang w:val="en-US"/>
              </w:rPr>
              <w:t>statusit</w:t>
            </w:r>
            <w:proofErr w:type="spellEnd"/>
            <w:r w:rsidRPr="00707BFD">
              <w:rPr>
                <w:iCs/>
                <w:szCs w:val="24"/>
                <w:lang w:val="en-US"/>
              </w:rPr>
              <w:t xml:space="preserve"> </w:t>
            </w:r>
            <w:proofErr w:type="spellStart"/>
            <w:r w:rsidRPr="00707BFD">
              <w:rPr>
                <w:iCs/>
                <w:szCs w:val="24"/>
                <w:lang w:val="en-US"/>
              </w:rPr>
              <w:t>ligjor</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subjekteve</w:t>
            </w:r>
            <w:proofErr w:type="spellEnd"/>
            <w:r w:rsidRPr="00707BFD">
              <w:rPr>
                <w:iCs/>
                <w:szCs w:val="24"/>
                <w:lang w:val="en-US"/>
              </w:rPr>
              <w:t xml:space="preserve">, </w:t>
            </w:r>
            <w:proofErr w:type="spellStart"/>
            <w:r w:rsidRPr="00707BFD">
              <w:rPr>
                <w:iCs/>
                <w:szCs w:val="24"/>
                <w:lang w:val="en-US"/>
              </w:rPr>
              <w:t>çka</w:t>
            </w:r>
            <w:proofErr w:type="spellEnd"/>
            <w:r w:rsidRPr="00707BFD">
              <w:rPr>
                <w:iCs/>
                <w:szCs w:val="24"/>
                <w:lang w:val="en-US"/>
              </w:rPr>
              <w:t xml:space="preserve"> ul </w:t>
            </w:r>
            <w:proofErr w:type="spellStart"/>
            <w:r w:rsidRPr="00707BFD">
              <w:rPr>
                <w:iCs/>
                <w:szCs w:val="24"/>
                <w:lang w:val="en-US"/>
              </w:rPr>
              <w:t>sigurinë</w:t>
            </w:r>
            <w:proofErr w:type="spellEnd"/>
            <w:r w:rsidRPr="00707BFD">
              <w:rPr>
                <w:iCs/>
                <w:szCs w:val="24"/>
                <w:lang w:val="en-US"/>
              </w:rPr>
              <w:t xml:space="preserve"> e </w:t>
            </w:r>
            <w:proofErr w:type="spellStart"/>
            <w:r w:rsidRPr="00707BFD">
              <w:rPr>
                <w:iCs/>
                <w:szCs w:val="24"/>
                <w:lang w:val="en-US"/>
              </w:rPr>
              <w:t>tregut</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frenon</w:t>
            </w:r>
            <w:proofErr w:type="spellEnd"/>
            <w:r w:rsidRPr="00707BFD">
              <w:rPr>
                <w:iCs/>
                <w:szCs w:val="24"/>
                <w:lang w:val="en-US"/>
              </w:rPr>
              <w:t xml:space="preserve"> </w:t>
            </w:r>
            <w:proofErr w:type="spellStart"/>
            <w:r w:rsidRPr="00707BFD">
              <w:rPr>
                <w:iCs/>
                <w:szCs w:val="24"/>
                <w:lang w:val="en-US"/>
              </w:rPr>
              <w:t>investimet</w:t>
            </w:r>
            <w:proofErr w:type="spellEnd"/>
            <w:r w:rsidRPr="00707BFD">
              <w:rPr>
                <w:iCs/>
                <w:szCs w:val="24"/>
                <w:lang w:val="en-US"/>
              </w:rPr>
              <w:t xml:space="preserve"> e </w:t>
            </w:r>
            <w:proofErr w:type="spellStart"/>
            <w:r w:rsidRPr="00707BFD">
              <w:rPr>
                <w:iCs/>
                <w:szCs w:val="24"/>
                <w:lang w:val="en-US"/>
              </w:rPr>
              <w:t>reja</w:t>
            </w:r>
            <w:proofErr w:type="spellEnd"/>
            <w:r w:rsidRPr="00707BFD">
              <w:rPr>
                <w:iCs/>
                <w:szCs w:val="24"/>
                <w:lang w:val="en-US"/>
              </w:rPr>
              <w:t>.</w:t>
            </w:r>
          </w:p>
          <w:p w14:paraId="145FE4F1"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t>Shoqëria</w:t>
            </w:r>
            <w:proofErr w:type="spellEnd"/>
            <w:r w:rsidRPr="001B2A30">
              <w:rPr>
                <w:iCs/>
                <w:szCs w:val="24"/>
                <w:lang w:val="en-US"/>
              </w:rPr>
              <w:t xml:space="preserve"> civile </w:t>
            </w:r>
            <w:proofErr w:type="spellStart"/>
            <w:r w:rsidRPr="001B2A30">
              <w:rPr>
                <w:iCs/>
                <w:szCs w:val="24"/>
                <w:lang w:val="en-US"/>
              </w:rPr>
              <w:t>dhe</w:t>
            </w:r>
            <w:proofErr w:type="spellEnd"/>
            <w:r w:rsidRPr="001B2A30">
              <w:rPr>
                <w:iCs/>
                <w:szCs w:val="24"/>
                <w:lang w:val="en-US"/>
              </w:rPr>
              <w:t xml:space="preserve"> </w:t>
            </w:r>
            <w:proofErr w:type="spellStart"/>
            <w:r w:rsidRPr="001B2A30">
              <w:rPr>
                <w:iCs/>
                <w:szCs w:val="24"/>
                <w:lang w:val="en-US"/>
              </w:rPr>
              <w:t>shoqatat</w:t>
            </w:r>
            <w:proofErr w:type="spellEnd"/>
            <w:r w:rsidRPr="001B2A30">
              <w:rPr>
                <w:iCs/>
                <w:szCs w:val="24"/>
                <w:lang w:val="en-US"/>
              </w:rPr>
              <w:t xml:space="preserve"> e </w:t>
            </w:r>
            <w:proofErr w:type="spellStart"/>
            <w:r w:rsidRPr="001B2A30">
              <w:rPr>
                <w:iCs/>
                <w:szCs w:val="24"/>
                <w:lang w:val="en-US"/>
              </w:rPr>
              <w:t>biznesit</w:t>
            </w:r>
            <w:proofErr w:type="spellEnd"/>
            <w:r w:rsidRPr="00707BFD">
              <w:rPr>
                <w:iCs/>
                <w:szCs w:val="24"/>
                <w:lang w:val="en-US"/>
              </w:rPr>
              <w:t xml:space="preserve"> </w:t>
            </w:r>
            <w:proofErr w:type="spellStart"/>
            <w:r w:rsidRPr="00707BFD">
              <w:rPr>
                <w:iCs/>
                <w:szCs w:val="24"/>
                <w:lang w:val="en-US"/>
              </w:rPr>
              <w:t>ndikohen</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shkak</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mungesës</w:t>
            </w:r>
            <w:proofErr w:type="spellEnd"/>
            <w:r w:rsidRPr="00707BFD">
              <w:rPr>
                <w:iCs/>
                <w:szCs w:val="24"/>
                <w:lang w:val="en-US"/>
              </w:rPr>
              <w:t xml:space="preserve"> </w:t>
            </w:r>
            <w:proofErr w:type="spellStart"/>
            <w:r w:rsidRPr="00707BFD">
              <w:rPr>
                <w:iCs/>
                <w:szCs w:val="24"/>
                <w:lang w:val="en-US"/>
              </w:rPr>
              <w:t>së</w:t>
            </w:r>
            <w:proofErr w:type="spellEnd"/>
            <w:r w:rsidRPr="00707BFD">
              <w:rPr>
                <w:iCs/>
                <w:szCs w:val="24"/>
                <w:lang w:val="en-US"/>
              </w:rPr>
              <w:t xml:space="preserve"> </w:t>
            </w:r>
            <w:proofErr w:type="spellStart"/>
            <w:r w:rsidRPr="00707BFD">
              <w:rPr>
                <w:iCs/>
                <w:szCs w:val="24"/>
                <w:lang w:val="en-US"/>
              </w:rPr>
              <w:t>transparencës</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qartësisë</w:t>
            </w:r>
            <w:proofErr w:type="spellEnd"/>
            <w:r w:rsidRPr="00707BFD">
              <w:rPr>
                <w:iCs/>
                <w:szCs w:val="24"/>
                <w:lang w:val="en-US"/>
              </w:rPr>
              <w:t xml:space="preserve"> </w:t>
            </w:r>
            <w:proofErr w:type="spellStart"/>
            <w:r w:rsidRPr="00707BFD">
              <w:rPr>
                <w:iCs/>
                <w:szCs w:val="24"/>
                <w:lang w:val="en-US"/>
              </w:rPr>
              <w:t>ligjore</w:t>
            </w:r>
            <w:proofErr w:type="spellEnd"/>
            <w:r w:rsidRPr="00707BFD">
              <w:rPr>
                <w:iCs/>
                <w:szCs w:val="24"/>
                <w:lang w:val="en-US"/>
              </w:rPr>
              <w:t xml:space="preserve">, duke </w:t>
            </w:r>
            <w:proofErr w:type="spellStart"/>
            <w:r w:rsidRPr="00707BFD">
              <w:rPr>
                <w:iCs/>
                <w:szCs w:val="24"/>
                <w:lang w:val="en-US"/>
              </w:rPr>
              <w:t>pasur</w:t>
            </w:r>
            <w:proofErr w:type="spellEnd"/>
            <w:r w:rsidRPr="00707BFD">
              <w:rPr>
                <w:iCs/>
                <w:szCs w:val="24"/>
                <w:lang w:val="en-US"/>
              </w:rPr>
              <w:t xml:space="preserve"> </w:t>
            </w:r>
            <w:proofErr w:type="spellStart"/>
            <w:r w:rsidRPr="00707BFD">
              <w:rPr>
                <w:iCs/>
                <w:szCs w:val="24"/>
                <w:lang w:val="en-US"/>
              </w:rPr>
              <w:t>vështirësi</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w:t>
            </w:r>
            <w:proofErr w:type="spellStart"/>
            <w:r w:rsidRPr="00707BFD">
              <w:rPr>
                <w:iCs/>
                <w:szCs w:val="24"/>
                <w:lang w:val="en-US"/>
              </w:rPr>
              <w:t>mbrojtjen</w:t>
            </w:r>
            <w:proofErr w:type="spellEnd"/>
            <w:r w:rsidRPr="00707BFD">
              <w:rPr>
                <w:iCs/>
                <w:szCs w:val="24"/>
                <w:lang w:val="en-US"/>
              </w:rPr>
              <w:t xml:space="preserve"> e </w:t>
            </w:r>
            <w:proofErr w:type="spellStart"/>
            <w:r w:rsidRPr="00707BFD">
              <w:rPr>
                <w:iCs/>
                <w:szCs w:val="24"/>
                <w:lang w:val="en-US"/>
              </w:rPr>
              <w:t>interesave</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anëtarëve</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w:t>
            </w:r>
            <w:proofErr w:type="spellStart"/>
            <w:r w:rsidRPr="00707BFD">
              <w:rPr>
                <w:iCs/>
                <w:szCs w:val="24"/>
                <w:lang w:val="en-US"/>
              </w:rPr>
              <w:t>ofrimin</w:t>
            </w:r>
            <w:proofErr w:type="spellEnd"/>
            <w:r w:rsidRPr="00707BFD">
              <w:rPr>
                <w:iCs/>
                <w:szCs w:val="24"/>
                <w:lang w:val="en-US"/>
              </w:rPr>
              <w:t xml:space="preserve"> e </w:t>
            </w:r>
            <w:proofErr w:type="spellStart"/>
            <w:r w:rsidRPr="00707BFD">
              <w:rPr>
                <w:iCs/>
                <w:szCs w:val="24"/>
                <w:lang w:val="en-US"/>
              </w:rPr>
              <w:t>këshillimit</w:t>
            </w:r>
            <w:proofErr w:type="spellEnd"/>
            <w:r w:rsidRPr="00707BFD">
              <w:rPr>
                <w:iCs/>
                <w:szCs w:val="24"/>
                <w:lang w:val="en-US"/>
              </w:rPr>
              <w:t xml:space="preserve"> </w:t>
            </w:r>
            <w:proofErr w:type="spellStart"/>
            <w:r w:rsidRPr="00707BFD">
              <w:rPr>
                <w:iCs/>
                <w:szCs w:val="24"/>
                <w:lang w:val="en-US"/>
              </w:rPr>
              <w:t>juridik</w:t>
            </w:r>
            <w:proofErr w:type="spellEnd"/>
            <w:r w:rsidRPr="00707BFD">
              <w:rPr>
                <w:iCs/>
                <w:szCs w:val="24"/>
                <w:lang w:val="en-US"/>
              </w:rPr>
              <w:t>.</w:t>
            </w:r>
          </w:p>
          <w:p w14:paraId="3DDEB403" w14:textId="77777777" w:rsidR="00707BFD" w:rsidRPr="00707BFD" w:rsidRDefault="00707BFD" w:rsidP="00707BFD">
            <w:pPr>
              <w:numPr>
                <w:ilvl w:val="0"/>
                <w:numId w:val="56"/>
              </w:numPr>
              <w:spacing w:line="276" w:lineRule="auto"/>
              <w:jc w:val="both"/>
              <w:rPr>
                <w:iCs/>
                <w:szCs w:val="24"/>
                <w:lang w:val="en-US"/>
              </w:rPr>
            </w:pPr>
            <w:proofErr w:type="spellStart"/>
            <w:r w:rsidRPr="001B2A30">
              <w:rPr>
                <w:iCs/>
                <w:szCs w:val="24"/>
                <w:lang w:val="en-US"/>
              </w:rPr>
              <w:t>Qytetarët</w:t>
            </w:r>
            <w:proofErr w:type="spellEnd"/>
            <w:r w:rsidRPr="001B2A30">
              <w:rPr>
                <w:iCs/>
                <w:szCs w:val="24"/>
                <w:lang w:val="en-US"/>
              </w:rPr>
              <w:t xml:space="preserve"> </w:t>
            </w:r>
            <w:proofErr w:type="spellStart"/>
            <w:r w:rsidRPr="001B2A30">
              <w:rPr>
                <w:iCs/>
                <w:szCs w:val="24"/>
                <w:lang w:val="en-US"/>
              </w:rPr>
              <w:t>dhe</w:t>
            </w:r>
            <w:proofErr w:type="spellEnd"/>
            <w:r w:rsidRPr="001B2A30">
              <w:rPr>
                <w:iCs/>
                <w:szCs w:val="24"/>
                <w:lang w:val="en-US"/>
              </w:rPr>
              <w:t xml:space="preserve"> </w:t>
            </w:r>
            <w:proofErr w:type="spellStart"/>
            <w:r w:rsidRPr="001B2A30">
              <w:rPr>
                <w:iCs/>
                <w:szCs w:val="24"/>
                <w:lang w:val="en-US"/>
              </w:rPr>
              <w:t>sipërmarrësit</w:t>
            </w:r>
            <w:proofErr w:type="spellEnd"/>
            <w:r w:rsidRPr="001B2A30">
              <w:rPr>
                <w:iCs/>
                <w:szCs w:val="24"/>
                <w:lang w:val="en-US"/>
              </w:rPr>
              <w:t xml:space="preserve"> </w:t>
            </w:r>
            <w:proofErr w:type="spellStart"/>
            <w:r w:rsidRPr="001B2A30">
              <w:rPr>
                <w:iCs/>
                <w:szCs w:val="24"/>
                <w:lang w:val="en-US"/>
              </w:rPr>
              <w:t>individualë</w:t>
            </w:r>
            <w:proofErr w:type="spellEnd"/>
            <w:r w:rsidRPr="00707BFD">
              <w:rPr>
                <w:iCs/>
                <w:szCs w:val="24"/>
                <w:lang w:val="en-US"/>
              </w:rPr>
              <w:t xml:space="preserve"> </w:t>
            </w:r>
            <w:proofErr w:type="spellStart"/>
            <w:r w:rsidRPr="00707BFD">
              <w:rPr>
                <w:iCs/>
                <w:szCs w:val="24"/>
                <w:lang w:val="en-US"/>
              </w:rPr>
              <w:t>që</w:t>
            </w:r>
            <w:proofErr w:type="spellEnd"/>
            <w:r w:rsidRPr="00707BFD">
              <w:rPr>
                <w:iCs/>
                <w:szCs w:val="24"/>
                <w:lang w:val="en-US"/>
              </w:rPr>
              <w:t xml:space="preserve"> </w:t>
            </w:r>
            <w:proofErr w:type="spellStart"/>
            <w:r w:rsidRPr="00707BFD">
              <w:rPr>
                <w:iCs/>
                <w:szCs w:val="24"/>
                <w:lang w:val="en-US"/>
              </w:rPr>
              <w:t>synojnë</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krijojnë</w:t>
            </w:r>
            <w:proofErr w:type="spellEnd"/>
            <w:r w:rsidRPr="00707BFD">
              <w:rPr>
                <w:iCs/>
                <w:szCs w:val="24"/>
                <w:lang w:val="en-US"/>
              </w:rPr>
              <w:t xml:space="preserve"> </w:t>
            </w:r>
            <w:proofErr w:type="spellStart"/>
            <w:r w:rsidRPr="00707BFD">
              <w:rPr>
                <w:iCs/>
                <w:szCs w:val="24"/>
                <w:lang w:val="en-US"/>
              </w:rPr>
              <w:t>biznese</w:t>
            </w:r>
            <w:proofErr w:type="spellEnd"/>
            <w:r w:rsidRPr="00707BFD">
              <w:rPr>
                <w:iCs/>
                <w:szCs w:val="24"/>
                <w:lang w:val="en-US"/>
              </w:rPr>
              <w:t xml:space="preserve"> </w:t>
            </w:r>
            <w:proofErr w:type="spellStart"/>
            <w:r w:rsidRPr="00707BFD">
              <w:rPr>
                <w:iCs/>
                <w:szCs w:val="24"/>
                <w:lang w:val="en-US"/>
              </w:rPr>
              <w:t>hasin</w:t>
            </w:r>
            <w:proofErr w:type="spellEnd"/>
            <w:r w:rsidRPr="00707BFD">
              <w:rPr>
                <w:iCs/>
                <w:szCs w:val="24"/>
                <w:lang w:val="en-US"/>
              </w:rPr>
              <w:t xml:space="preserve"> </w:t>
            </w:r>
            <w:proofErr w:type="spellStart"/>
            <w:r w:rsidRPr="00707BFD">
              <w:rPr>
                <w:iCs/>
                <w:szCs w:val="24"/>
                <w:lang w:val="en-US"/>
              </w:rPr>
              <w:t>pengesa</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shkak</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procedurave</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ndërlikuara</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mungesës</w:t>
            </w:r>
            <w:proofErr w:type="spellEnd"/>
            <w:r w:rsidRPr="00707BFD">
              <w:rPr>
                <w:iCs/>
                <w:szCs w:val="24"/>
                <w:lang w:val="en-US"/>
              </w:rPr>
              <w:t xml:space="preserve"> </w:t>
            </w:r>
            <w:proofErr w:type="spellStart"/>
            <w:r w:rsidRPr="00707BFD">
              <w:rPr>
                <w:iCs/>
                <w:szCs w:val="24"/>
                <w:lang w:val="en-US"/>
              </w:rPr>
              <w:t>së</w:t>
            </w:r>
            <w:proofErr w:type="spellEnd"/>
            <w:r w:rsidRPr="00707BFD">
              <w:rPr>
                <w:iCs/>
                <w:szCs w:val="24"/>
                <w:lang w:val="en-US"/>
              </w:rPr>
              <w:t xml:space="preserve"> </w:t>
            </w:r>
            <w:proofErr w:type="spellStart"/>
            <w:r w:rsidRPr="00707BFD">
              <w:rPr>
                <w:iCs/>
                <w:szCs w:val="24"/>
                <w:lang w:val="en-US"/>
              </w:rPr>
              <w:t>informacionit</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unifikuar</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aksesueshëm</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w:t>
            </w:r>
            <w:proofErr w:type="spellStart"/>
            <w:r w:rsidRPr="00707BFD">
              <w:rPr>
                <w:iCs/>
                <w:szCs w:val="24"/>
                <w:lang w:val="en-US"/>
              </w:rPr>
              <w:t>formë</w:t>
            </w:r>
            <w:proofErr w:type="spellEnd"/>
            <w:r w:rsidRPr="00707BFD">
              <w:rPr>
                <w:iCs/>
                <w:szCs w:val="24"/>
                <w:lang w:val="en-US"/>
              </w:rPr>
              <w:t xml:space="preserve"> </w:t>
            </w:r>
            <w:proofErr w:type="spellStart"/>
            <w:r w:rsidRPr="00707BFD">
              <w:rPr>
                <w:iCs/>
                <w:szCs w:val="24"/>
                <w:lang w:val="en-US"/>
              </w:rPr>
              <w:t>digjitale</w:t>
            </w:r>
            <w:proofErr w:type="spellEnd"/>
            <w:r w:rsidRPr="00707BFD">
              <w:rPr>
                <w:iCs/>
                <w:szCs w:val="24"/>
                <w:lang w:val="en-US"/>
              </w:rPr>
              <w:t>.</w:t>
            </w:r>
          </w:p>
          <w:p w14:paraId="3A22B8BB" w14:textId="77777777" w:rsidR="00CB3A6C" w:rsidRDefault="00CB3A6C" w:rsidP="00707BFD">
            <w:pPr>
              <w:spacing w:line="276" w:lineRule="auto"/>
              <w:jc w:val="both"/>
              <w:rPr>
                <w:b/>
                <w:bCs/>
                <w:iCs/>
                <w:szCs w:val="24"/>
                <w:lang w:val="en-US"/>
              </w:rPr>
            </w:pPr>
          </w:p>
          <w:p w14:paraId="33B60481" w14:textId="2D233130" w:rsidR="00707BFD" w:rsidRPr="00707BFD" w:rsidRDefault="00707BFD" w:rsidP="00707BFD">
            <w:pPr>
              <w:spacing w:line="276" w:lineRule="auto"/>
              <w:jc w:val="both"/>
              <w:rPr>
                <w:b/>
                <w:bCs/>
                <w:iCs/>
                <w:szCs w:val="24"/>
                <w:lang w:val="en-US"/>
              </w:rPr>
            </w:pPr>
            <w:proofErr w:type="spellStart"/>
            <w:r w:rsidRPr="00707BFD">
              <w:rPr>
                <w:b/>
                <w:bCs/>
                <w:iCs/>
                <w:szCs w:val="24"/>
                <w:lang w:val="en-US"/>
              </w:rPr>
              <w:t>Shkaqet</w:t>
            </w:r>
            <w:proofErr w:type="spellEnd"/>
            <w:r w:rsidRPr="00707BFD">
              <w:rPr>
                <w:b/>
                <w:bCs/>
                <w:iCs/>
                <w:szCs w:val="24"/>
                <w:lang w:val="en-US"/>
              </w:rPr>
              <w:t xml:space="preserve"> </w:t>
            </w:r>
            <w:proofErr w:type="spellStart"/>
            <w:r w:rsidRPr="00707BFD">
              <w:rPr>
                <w:b/>
                <w:bCs/>
                <w:iCs/>
                <w:szCs w:val="24"/>
                <w:lang w:val="en-US"/>
              </w:rPr>
              <w:t>kryesore</w:t>
            </w:r>
            <w:proofErr w:type="spellEnd"/>
            <w:r w:rsidRPr="00707BFD">
              <w:rPr>
                <w:b/>
                <w:bCs/>
                <w:iCs/>
                <w:szCs w:val="24"/>
                <w:lang w:val="en-US"/>
              </w:rPr>
              <w:t xml:space="preserve"> </w:t>
            </w:r>
            <w:proofErr w:type="spellStart"/>
            <w:r w:rsidRPr="00707BFD">
              <w:rPr>
                <w:b/>
                <w:bCs/>
                <w:iCs/>
                <w:szCs w:val="24"/>
                <w:lang w:val="en-US"/>
              </w:rPr>
              <w:t>të</w:t>
            </w:r>
            <w:proofErr w:type="spellEnd"/>
            <w:r w:rsidRPr="00707BFD">
              <w:rPr>
                <w:b/>
                <w:bCs/>
                <w:iCs/>
                <w:szCs w:val="24"/>
                <w:lang w:val="en-US"/>
              </w:rPr>
              <w:t xml:space="preserve"> </w:t>
            </w:r>
            <w:proofErr w:type="spellStart"/>
            <w:r w:rsidRPr="00707BFD">
              <w:rPr>
                <w:b/>
                <w:bCs/>
                <w:iCs/>
                <w:szCs w:val="24"/>
                <w:lang w:val="en-US"/>
              </w:rPr>
              <w:t>problemit</w:t>
            </w:r>
            <w:proofErr w:type="spellEnd"/>
          </w:p>
          <w:p w14:paraId="68D7954A" w14:textId="00364F39" w:rsidR="00707BFD" w:rsidRPr="00707BFD" w:rsidRDefault="00707BFD" w:rsidP="00707BFD">
            <w:pPr>
              <w:numPr>
                <w:ilvl w:val="0"/>
                <w:numId w:val="57"/>
              </w:numPr>
              <w:spacing w:line="276" w:lineRule="auto"/>
              <w:jc w:val="both"/>
              <w:rPr>
                <w:iCs/>
                <w:szCs w:val="24"/>
                <w:lang w:val="en-US"/>
              </w:rPr>
            </w:pPr>
            <w:r w:rsidRPr="001B2A30">
              <w:rPr>
                <w:iCs/>
                <w:szCs w:val="24"/>
                <w:lang w:val="en-US"/>
              </w:rPr>
              <w:t xml:space="preserve">Mos </w:t>
            </w:r>
            <w:proofErr w:type="spellStart"/>
            <w:r w:rsidRPr="001B2A30">
              <w:rPr>
                <w:iCs/>
                <w:szCs w:val="24"/>
                <w:lang w:val="en-US"/>
              </w:rPr>
              <w:t>përputhja</w:t>
            </w:r>
            <w:proofErr w:type="spellEnd"/>
            <w:r w:rsidRPr="001B2A30">
              <w:rPr>
                <w:iCs/>
                <w:szCs w:val="24"/>
                <w:lang w:val="en-US"/>
              </w:rPr>
              <w:t xml:space="preserve"> </w:t>
            </w:r>
            <w:proofErr w:type="spellStart"/>
            <w:r w:rsidRPr="001B2A30">
              <w:rPr>
                <w:iCs/>
                <w:szCs w:val="24"/>
                <w:lang w:val="en-US"/>
              </w:rPr>
              <w:t>rregullatore</w:t>
            </w:r>
            <w:proofErr w:type="spellEnd"/>
            <w:r w:rsidRPr="00707BFD">
              <w:rPr>
                <w:iCs/>
                <w:szCs w:val="24"/>
                <w:lang w:val="en-US"/>
              </w:rPr>
              <w:t xml:space="preserve"> me </w:t>
            </w:r>
            <w:proofErr w:type="spellStart"/>
            <w:r w:rsidRPr="00707BFD">
              <w:rPr>
                <w:iCs/>
                <w:szCs w:val="24"/>
                <w:lang w:val="en-US"/>
              </w:rPr>
              <w:t>Direktivat</w:t>
            </w:r>
            <w:proofErr w:type="spellEnd"/>
            <w:r w:rsidRPr="00707BFD">
              <w:rPr>
                <w:iCs/>
                <w:szCs w:val="24"/>
                <w:lang w:val="en-US"/>
              </w:rPr>
              <w:t xml:space="preserve"> (BE) 2017/1132, 2019/1151 </w:t>
            </w:r>
            <w:proofErr w:type="spellStart"/>
            <w:r w:rsidRPr="00707BFD">
              <w:rPr>
                <w:iCs/>
                <w:szCs w:val="24"/>
                <w:lang w:val="en-US"/>
              </w:rPr>
              <w:t>dhe</w:t>
            </w:r>
            <w:proofErr w:type="spellEnd"/>
            <w:r w:rsidRPr="00707BFD">
              <w:rPr>
                <w:iCs/>
                <w:szCs w:val="24"/>
                <w:lang w:val="en-US"/>
              </w:rPr>
              <w:t xml:space="preserve"> 2019/212.</w:t>
            </w:r>
          </w:p>
          <w:p w14:paraId="31871C37" w14:textId="77777777" w:rsidR="00707BFD" w:rsidRPr="00707BFD" w:rsidRDefault="00707BFD" w:rsidP="00707BFD">
            <w:pPr>
              <w:numPr>
                <w:ilvl w:val="0"/>
                <w:numId w:val="57"/>
              </w:numPr>
              <w:spacing w:line="276" w:lineRule="auto"/>
              <w:jc w:val="both"/>
              <w:rPr>
                <w:iCs/>
                <w:szCs w:val="24"/>
                <w:lang w:val="en-US"/>
              </w:rPr>
            </w:pPr>
            <w:proofErr w:type="spellStart"/>
            <w:r w:rsidRPr="001B2A30">
              <w:rPr>
                <w:iCs/>
                <w:szCs w:val="24"/>
                <w:lang w:val="en-US"/>
              </w:rPr>
              <w:t>Mungesa</w:t>
            </w:r>
            <w:proofErr w:type="spellEnd"/>
            <w:r w:rsidRPr="001B2A30">
              <w:rPr>
                <w:iCs/>
                <w:szCs w:val="24"/>
                <w:lang w:val="en-US"/>
              </w:rPr>
              <w:t xml:space="preserve"> e </w:t>
            </w:r>
            <w:proofErr w:type="spellStart"/>
            <w:r w:rsidRPr="001B2A30">
              <w:rPr>
                <w:iCs/>
                <w:szCs w:val="24"/>
                <w:lang w:val="en-US"/>
              </w:rPr>
              <w:t>kapaciteteve</w:t>
            </w:r>
            <w:proofErr w:type="spellEnd"/>
            <w:r w:rsidRPr="001B2A30">
              <w:rPr>
                <w:iCs/>
                <w:szCs w:val="24"/>
                <w:lang w:val="en-US"/>
              </w:rPr>
              <w:t xml:space="preserve"> </w:t>
            </w:r>
            <w:proofErr w:type="spellStart"/>
            <w:r w:rsidRPr="001B2A30">
              <w:rPr>
                <w:iCs/>
                <w:szCs w:val="24"/>
                <w:lang w:val="en-US"/>
              </w:rPr>
              <w:t>institucionale</w:t>
            </w:r>
            <w:proofErr w:type="spellEnd"/>
            <w:r w:rsidRPr="001B2A30">
              <w:rPr>
                <w:iCs/>
                <w:szCs w:val="24"/>
                <w:lang w:val="en-US"/>
              </w:rPr>
              <w:t xml:space="preserve"> </w:t>
            </w:r>
            <w:proofErr w:type="spellStart"/>
            <w:r w:rsidRPr="001B2A30">
              <w:rPr>
                <w:iCs/>
                <w:szCs w:val="24"/>
                <w:lang w:val="en-US"/>
              </w:rPr>
              <w:t>dhe</w:t>
            </w:r>
            <w:proofErr w:type="spellEnd"/>
            <w:r w:rsidRPr="001B2A30">
              <w:rPr>
                <w:iCs/>
                <w:szCs w:val="24"/>
                <w:lang w:val="en-US"/>
              </w:rPr>
              <w:t xml:space="preserve"> </w:t>
            </w:r>
            <w:proofErr w:type="spellStart"/>
            <w:r w:rsidRPr="001B2A30">
              <w:rPr>
                <w:iCs/>
                <w:szCs w:val="24"/>
                <w:lang w:val="en-US"/>
              </w:rPr>
              <w:t>teknike</w:t>
            </w:r>
            <w:proofErr w:type="spellEnd"/>
            <w:r w:rsidRPr="00707BFD">
              <w:rPr>
                <w:iCs/>
                <w:szCs w:val="24"/>
                <w:lang w:val="en-US"/>
              </w:rPr>
              <w:t xml:space="preserve"> </w:t>
            </w:r>
            <w:proofErr w:type="spellStart"/>
            <w:r w:rsidRPr="00707BFD">
              <w:rPr>
                <w:iCs/>
                <w:szCs w:val="24"/>
                <w:lang w:val="en-US"/>
              </w:rPr>
              <w:t>në</w:t>
            </w:r>
            <w:proofErr w:type="spellEnd"/>
            <w:r w:rsidRPr="00707BFD">
              <w:rPr>
                <w:iCs/>
                <w:szCs w:val="24"/>
                <w:lang w:val="en-US"/>
              </w:rPr>
              <w:t xml:space="preserve"> QKB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institucionet</w:t>
            </w:r>
            <w:proofErr w:type="spellEnd"/>
            <w:r w:rsidRPr="00707BFD">
              <w:rPr>
                <w:iCs/>
                <w:szCs w:val="24"/>
                <w:lang w:val="en-US"/>
              </w:rPr>
              <w:t xml:space="preserve"> </w:t>
            </w:r>
            <w:proofErr w:type="spellStart"/>
            <w:r w:rsidRPr="00707BFD">
              <w:rPr>
                <w:iCs/>
                <w:szCs w:val="24"/>
                <w:lang w:val="en-US"/>
              </w:rPr>
              <w:t>mbështetëse</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zbatimin</w:t>
            </w:r>
            <w:proofErr w:type="spellEnd"/>
            <w:r w:rsidRPr="00707BFD">
              <w:rPr>
                <w:iCs/>
                <w:szCs w:val="24"/>
                <w:lang w:val="en-US"/>
              </w:rPr>
              <w:t xml:space="preserve"> e </w:t>
            </w:r>
            <w:proofErr w:type="spellStart"/>
            <w:r w:rsidRPr="00707BFD">
              <w:rPr>
                <w:iCs/>
                <w:szCs w:val="24"/>
                <w:lang w:val="en-US"/>
              </w:rPr>
              <w:t>plotë</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standardeve</w:t>
            </w:r>
            <w:proofErr w:type="spellEnd"/>
            <w:r w:rsidRPr="00707BFD">
              <w:rPr>
                <w:iCs/>
                <w:szCs w:val="24"/>
                <w:lang w:val="en-US"/>
              </w:rPr>
              <w:t xml:space="preserve"> </w:t>
            </w:r>
            <w:proofErr w:type="spellStart"/>
            <w:r w:rsidRPr="00707BFD">
              <w:rPr>
                <w:iCs/>
                <w:szCs w:val="24"/>
                <w:lang w:val="en-US"/>
              </w:rPr>
              <w:t>të</w:t>
            </w:r>
            <w:proofErr w:type="spellEnd"/>
            <w:r w:rsidRPr="00707BFD">
              <w:rPr>
                <w:iCs/>
                <w:szCs w:val="24"/>
                <w:lang w:val="en-US"/>
              </w:rPr>
              <w:t xml:space="preserve"> </w:t>
            </w:r>
            <w:proofErr w:type="spellStart"/>
            <w:r w:rsidRPr="00707BFD">
              <w:rPr>
                <w:iCs/>
                <w:szCs w:val="24"/>
                <w:lang w:val="en-US"/>
              </w:rPr>
              <w:t>reja</w:t>
            </w:r>
            <w:proofErr w:type="spellEnd"/>
            <w:r w:rsidRPr="00707BFD">
              <w:rPr>
                <w:iCs/>
                <w:szCs w:val="24"/>
                <w:lang w:val="en-US"/>
              </w:rPr>
              <w:t xml:space="preserve"> </w:t>
            </w:r>
            <w:proofErr w:type="spellStart"/>
            <w:r w:rsidRPr="00707BFD">
              <w:rPr>
                <w:iCs/>
                <w:szCs w:val="24"/>
                <w:lang w:val="en-US"/>
              </w:rPr>
              <w:t>dhe</w:t>
            </w:r>
            <w:proofErr w:type="spellEnd"/>
            <w:r w:rsidRPr="00707BFD">
              <w:rPr>
                <w:iCs/>
                <w:szCs w:val="24"/>
                <w:lang w:val="en-US"/>
              </w:rPr>
              <w:t xml:space="preserve"> </w:t>
            </w:r>
            <w:proofErr w:type="spellStart"/>
            <w:r w:rsidRPr="00707BFD">
              <w:rPr>
                <w:iCs/>
                <w:szCs w:val="24"/>
                <w:lang w:val="en-US"/>
              </w:rPr>
              <w:t>për</w:t>
            </w:r>
            <w:proofErr w:type="spellEnd"/>
            <w:r w:rsidRPr="00707BFD">
              <w:rPr>
                <w:iCs/>
                <w:szCs w:val="24"/>
                <w:lang w:val="en-US"/>
              </w:rPr>
              <w:t xml:space="preserve"> </w:t>
            </w:r>
            <w:proofErr w:type="spellStart"/>
            <w:r w:rsidRPr="00707BFD">
              <w:rPr>
                <w:iCs/>
                <w:szCs w:val="24"/>
                <w:lang w:val="en-US"/>
              </w:rPr>
              <w:t>integrimin</w:t>
            </w:r>
            <w:proofErr w:type="spellEnd"/>
            <w:r w:rsidRPr="00707BFD">
              <w:rPr>
                <w:iCs/>
                <w:szCs w:val="24"/>
                <w:lang w:val="en-US"/>
              </w:rPr>
              <w:t xml:space="preserve"> e </w:t>
            </w:r>
            <w:proofErr w:type="spellStart"/>
            <w:r w:rsidRPr="00707BFD">
              <w:rPr>
                <w:iCs/>
                <w:szCs w:val="24"/>
                <w:lang w:val="en-US"/>
              </w:rPr>
              <w:t>sistemit</w:t>
            </w:r>
            <w:proofErr w:type="spellEnd"/>
            <w:r w:rsidRPr="00707BFD">
              <w:rPr>
                <w:iCs/>
                <w:szCs w:val="24"/>
                <w:lang w:val="en-US"/>
              </w:rPr>
              <w:t xml:space="preserve"> </w:t>
            </w:r>
            <w:proofErr w:type="spellStart"/>
            <w:r w:rsidRPr="00707BFD">
              <w:rPr>
                <w:iCs/>
                <w:szCs w:val="24"/>
                <w:lang w:val="en-US"/>
              </w:rPr>
              <w:t>kombëtar</w:t>
            </w:r>
            <w:proofErr w:type="spellEnd"/>
            <w:r w:rsidRPr="00707BFD">
              <w:rPr>
                <w:iCs/>
                <w:szCs w:val="24"/>
                <w:lang w:val="en-US"/>
              </w:rPr>
              <w:t xml:space="preserve"> me BRIS.</w:t>
            </w:r>
          </w:p>
          <w:p w14:paraId="275225C6" w14:textId="16B1D319" w:rsidR="00707BFD" w:rsidRPr="00707BFD" w:rsidRDefault="00707BFD" w:rsidP="00707BFD">
            <w:pPr>
              <w:numPr>
                <w:ilvl w:val="0"/>
                <w:numId w:val="57"/>
              </w:numPr>
              <w:spacing w:line="276" w:lineRule="auto"/>
              <w:jc w:val="both"/>
              <w:rPr>
                <w:iCs/>
                <w:szCs w:val="24"/>
                <w:lang w:val="en-US"/>
              </w:rPr>
            </w:pPr>
            <w:proofErr w:type="spellStart"/>
            <w:r w:rsidRPr="001B2A30">
              <w:rPr>
                <w:iCs/>
                <w:szCs w:val="24"/>
                <w:lang w:val="en-US"/>
              </w:rPr>
              <w:t>Infrastrukturë</w:t>
            </w:r>
            <w:proofErr w:type="spellEnd"/>
            <w:r w:rsidRPr="001B2A30">
              <w:rPr>
                <w:iCs/>
                <w:szCs w:val="24"/>
                <w:lang w:val="en-US"/>
              </w:rPr>
              <w:t xml:space="preserve"> e </w:t>
            </w:r>
            <w:proofErr w:type="spellStart"/>
            <w:r w:rsidRPr="001B2A30">
              <w:rPr>
                <w:iCs/>
                <w:szCs w:val="24"/>
                <w:lang w:val="en-US"/>
              </w:rPr>
              <w:t>pamjaftueshme</w:t>
            </w:r>
            <w:proofErr w:type="spellEnd"/>
            <w:r w:rsidRPr="001B2A30">
              <w:rPr>
                <w:iCs/>
                <w:szCs w:val="24"/>
                <w:lang w:val="en-US"/>
              </w:rPr>
              <w:t xml:space="preserve"> </w:t>
            </w:r>
            <w:proofErr w:type="spellStart"/>
            <w:r w:rsidRPr="001B2A30">
              <w:rPr>
                <w:iCs/>
                <w:szCs w:val="24"/>
                <w:lang w:val="en-US"/>
              </w:rPr>
              <w:t>digjitale</w:t>
            </w:r>
            <w:proofErr w:type="spellEnd"/>
            <w:r w:rsidRPr="00707BFD">
              <w:rPr>
                <w:iCs/>
                <w:szCs w:val="24"/>
                <w:lang w:val="en-US"/>
              </w:rPr>
              <w:t>.</w:t>
            </w:r>
          </w:p>
          <w:p w14:paraId="157FF4D3" w14:textId="1FBC2686" w:rsidR="00707BFD" w:rsidRPr="001B2A30" w:rsidRDefault="00707BFD" w:rsidP="00707BFD">
            <w:pPr>
              <w:numPr>
                <w:ilvl w:val="0"/>
                <w:numId w:val="57"/>
              </w:numPr>
              <w:spacing w:line="276" w:lineRule="auto"/>
              <w:jc w:val="both"/>
              <w:rPr>
                <w:iCs/>
                <w:szCs w:val="24"/>
                <w:lang w:val="it-IT"/>
              </w:rPr>
            </w:pPr>
            <w:r w:rsidRPr="001B2A30">
              <w:rPr>
                <w:iCs/>
                <w:szCs w:val="24"/>
                <w:lang w:val="it-IT"/>
              </w:rPr>
              <w:t>Mungesa e parashikimeve për transparencë dhe qeverisje korporative.</w:t>
            </w:r>
          </w:p>
          <w:p w14:paraId="68DFF899" w14:textId="77777777" w:rsidR="00707BFD" w:rsidRPr="001B2A30" w:rsidRDefault="00707BFD" w:rsidP="00707BFD">
            <w:pPr>
              <w:numPr>
                <w:ilvl w:val="0"/>
                <w:numId w:val="57"/>
              </w:numPr>
              <w:spacing w:line="276" w:lineRule="auto"/>
              <w:jc w:val="both"/>
              <w:rPr>
                <w:iCs/>
                <w:szCs w:val="24"/>
                <w:lang w:val="it-IT"/>
              </w:rPr>
            </w:pPr>
            <w:r w:rsidRPr="001B2A30">
              <w:rPr>
                <w:iCs/>
                <w:szCs w:val="24"/>
                <w:lang w:val="it-IT"/>
              </w:rPr>
              <w:t>Nevoja për përditësim të koordinuar ndërinstitucional, përfshirë përmirësimin e burimeve njerëzore dhe trajnimin e specialistëve për standardet evropiane të digjitalizimit dhe raportimit.</w:t>
            </w:r>
          </w:p>
          <w:p w14:paraId="4CAFE2EC" w14:textId="14CC98B8" w:rsidR="00B5039C" w:rsidRPr="00053C0A" w:rsidRDefault="00B5039C" w:rsidP="00CD15B1">
            <w:pPr>
              <w:spacing w:line="276" w:lineRule="auto"/>
              <w:jc w:val="both"/>
              <w:rPr>
                <w:iCs/>
                <w:szCs w:val="24"/>
                <w:lang w:val="sq-AL"/>
              </w:rPr>
            </w:pPr>
          </w:p>
        </w:tc>
      </w:tr>
      <w:tr w:rsidR="00B5039C" w:rsidRPr="00CB3A6C" w14:paraId="52EDADDC"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54B7440F" w14:textId="77777777" w:rsidR="00B5039C" w:rsidRPr="00325A1F" w:rsidRDefault="00B5039C" w:rsidP="00B5039C">
            <w:pPr>
              <w:spacing w:line="276" w:lineRule="auto"/>
              <w:jc w:val="both"/>
              <w:rPr>
                <w:b/>
                <w:i/>
                <w:szCs w:val="24"/>
                <w:lang w:val="sq-AL"/>
              </w:rPr>
            </w:pPr>
            <w:r w:rsidRPr="00325A1F">
              <w:rPr>
                <w:b/>
                <w:szCs w:val="24"/>
                <w:lang w:val="sq-AL"/>
              </w:rPr>
              <w:lastRenderedPageBreak/>
              <w:t>OBJEKTIVAT</w:t>
            </w:r>
          </w:p>
          <w:p w14:paraId="15BAE98A" w14:textId="77777777" w:rsidR="00B5039C" w:rsidRPr="003C264A" w:rsidRDefault="00B5039C" w:rsidP="00B5039C">
            <w:pPr>
              <w:spacing w:line="276" w:lineRule="auto"/>
              <w:jc w:val="both"/>
              <w:rPr>
                <w:i/>
                <w:szCs w:val="24"/>
              </w:rPr>
            </w:pPr>
            <w:r w:rsidRPr="003C264A">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3C264A">
              <w:rPr>
                <w:i/>
                <w:szCs w:val="24"/>
                <w:lang w:val="sq-AL"/>
              </w:rPr>
              <w:instrText xml:space="preserve"> FORMTEXT </w:instrText>
            </w:r>
            <w:r w:rsidRPr="003C264A">
              <w:rPr>
                <w:i/>
                <w:szCs w:val="24"/>
              </w:rPr>
            </w:r>
            <w:r w:rsidRPr="003C264A">
              <w:rPr>
                <w:i/>
                <w:szCs w:val="24"/>
              </w:rPr>
              <w:fldChar w:fldCharType="separate"/>
            </w:r>
            <w:r w:rsidRPr="003C264A">
              <w:rPr>
                <w:i/>
                <w:noProof/>
                <w:szCs w:val="24"/>
                <w:lang w:val="sq-AL"/>
              </w:rPr>
              <w:t xml:space="preserve">Cilat janë objektivat dhe rezultatet e synuara të propozimit? </w:t>
            </w:r>
            <w:r w:rsidRPr="003C264A">
              <w:rPr>
                <w:i/>
                <w:noProof/>
                <w:szCs w:val="24"/>
              </w:rPr>
              <w:t>(jo më shumë se 7  rreshta)</w:t>
            </w:r>
            <w:r w:rsidRPr="003C264A">
              <w:rPr>
                <w:i/>
                <w:szCs w:val="24"/>
              </w:rPr>
              <w:fldChar w:fldCharType="end"/>
            </w:r>
            <w:bookmarkEnd w:id="3"/>
          </w:p>
          <w:p w14:paraId="3E9E10CD" w14:textId="77777777" w:rsidR="00B5039C" w:rsidRPr="00806353" w:rsidRDefault="00B5039C" w:rsidP="00B5039C">
            <w:pPr>
              <w:jc w:val="both"/>
              <w:rPr>
                <w:szCs w:val="24"/>
                <w:lang w:val="sq-AL"/>
              </w:rPr>
            </w:pPr>
            <w:r w:rsidRPr="00806353">
              <w:rPr>
                <w:lang w:val="sq-AL"/>
              </w:rPr>
              <w:fldChar w:fldCharType="begin">
                <w:ffData>
                  <w:name w:val=""/>
                  <w:enabled/>
                  <w:calcOnExit w:val="0"/>
                  <w:textInput>
                    <w:maxLength w:val="546"/>
                  </w:textInput>
                </w:ffData>
              </w:fldChar>
            </w:r>
            <w:r w:rsidRPr="00806353">
              <w:rPr>
                <w:lang w:val="sq-AL"/>
              </w:rPr>
              <w:instrText xml:space="preserve"> FORMTEXT </w:instrText>
            </w:r>
            <w:r w:rsidRPr="00806353">
              <w:rPr>
                <w:lang w:val="sq-AL"/>
              </w:rPr>
            </w:r>
            <w:r w:rsidRPr="00806353">
              <w:rPr>
                <w:lang w:val="sq-AL"/>
              </w:rPr>
              <w:fldChar w:fldCharType="separate"/>
            </w:r>
            <w:r w:rsidRPr="00806353">
              <w:rPr>
                <w:noProof/>
                <w:lang w:val="sq-AL"/>
              </w:rPr>
              <w:t> </w:t>
            </w:r>
            <w:r w:rsidRPr="00806353">
              <w:rPr>
                <w:noProof/>
                <w:lang w:val="sq-AL"/>
              </w:rPr>
              <w:t> </w:t>
            </w:r>
            <w:r w:rsidRPr="00806353">
              <w:rPr>
                <w:noProof/>
                <w:lang w:val="sq-AL"/>
              </w:rPr>
              <w:t> </w:t>
            </w:r>
            <w:r w:rsidRPr="00806353">
              <w:rPr>
                <w:noProof/>
                <w:lang w:val="sq-AL"/>
              </w:rPr>
              <w:t> </w:t>
            </w:r>
            <w:r w:rsidRPr="00806353">
              <w:rPr>
                <w:noProof/>
                <w:lang w:val="sq-AL"/>
              </w:rPr>
              <w:t> </w:t>
            </w:r>
            <w:r w:rsidRPr="00806353">
              <w:rPr>
                <w:lang w:val="sq-AL"/>
              </w:rPr>
              <w:fldChar w:fldCharType="end"/>
            </w:r>
          </w:p>
          <w:p w14:paraId="6E93D065" w14:textId="77777777" w:rsidR="00571295" w:rsidRPr="005F58A8" w:rsidRDefault="00571295" w:rsidP="00571295">
            <w:pPr>
              <w:spacing w:after="160" w:line="259" w:lineRule="auto"/>
              <w:jc w:val="both"/>
              <w:rPr>
                <w:szCs w:val="24"/>
                <w:lang w:val="fr-FR"/>
              </w:rPr>
            </w:pPr>
            <w:proofErr w:type="spellStart"/>
            <w:r w:rsidRPr="005F58A8">
              <w:rPr>
                <w:szCs w:val="24"/>
                <w:lang w:val="fr-FR"/>
              </w:rPr>
              <w:t>Objektivat</w:t>
            </w:r>
            <w:proofErr w:type="spellEnd"/>
            <w:r w:rsidRPr="005F58A8">
              <w:rPr>
                <w:szCs w:val="24"/>
                <w:lang w:val="fr-FR"/>
              </w:rPr>
              <w:t xml:space="preserve"> e </w:t>
            </w:r>
            <w:proofErr w:type="spellStart"/>
            <w:r w:rsidRPr="005F58A8">
              <w:rPr>
                <w:szCs w:val="24"/>
                <w:lang w:val="fr-FR"/>
              </w:rPr>
              <w:t>harmozimit</w:t>
            </w:r>
            <w:proofErr w:type="spellEnd"/>
            <w:r w:rsidRPr="005F58A8">
              <w:rPr>
                <w:szCs w:val="24"/>
                <w:lang w:val="fr-FR"/>
              </w:rPr>
              <w:t xml:space="preserve"> </w:t>
            </w:r>
            <w:proofErr w:type="spellStart"/>
            <w:r w:rsidRPr="005F58A8">
              <w:rPr>
                <w:szCs w:val="24"/>
                <w:lang w:val="fr-FR"/>
              </w:rPr>
              <w:t>të</w:t>
            </w:r>
            <w:proofErr w:type="spellEnd"/>
            <w:r w:rsidRPr="005F58A8">
              <w:rPr>
                <w:szCs w:val="24"/>
                <w:lang w:val="fr-FR"/>
              </w:rPr>
              <w:t xml:space="preserve"> </w:t>
            </w:r>
            <w:proofErr w:type="spellStart"/>
            <w:r w:rsidRPr="005F58A8">
              <w:rPr>
                <w:szCs w:val="24"/>
                <w:lang w:val="fr-FR"/>
              </w:rPr>
              <w:t>ligjit</w:t>
            </w:r>
            <w:proofErr w:type="spellEnd"/>
            <w:r w:rsidRPr="005F58A8">
              <w:rPr>
                <w:szCs w:val="24"/>
                <w:lang w:val="fr-FR"/>
              </w:rPr>
              <w:t xml:space="preserve"> 9901/2008 me </w:t>
            </w:r>
            <w:proofErr w:type="spellStart"/>
            <w:r w:rsidRPr="005F58A8">
              <w:rPr>
                <w:szCs w:val="24"/>
                <w:lang w:val="fr-FR"/>
              </w:rPr>
              <w:t>Direktivën</w:t>
            </w:r>
            <w:proofErr w:type="spellEnd"/>
            <w:r w:rsidRPr="005F58A8">
              <w:rPr>
                <w:szCs w:val="24"/>
                <w:lang w:val="fr-FR"/>
              </w:rPr>
              <w:t xml:space="preserve"> 2017/1132 </w:t>
            </w:r>
            <w:proofErr w:type="spellStart"/>
            <w:r w:rsidRPr="005F58A8">
              <w:rPr>
                <w:szCs w:val="24"/>
                <w:lang w:val="fr-FR"/>
              </w:rPr>
              <w:t>janë</w:t>
            </w:r>
            <w:proofErr w:type="spellEnd"/>
            <w:r w:rsidRPr="005F58A8">
              <w:rPr>
                <w:szCs w:val="24"/>
                <w:lang w:val="fr-FR"/>
              </w:rPr>
              <w:t xml:space="preserve"> si </w:t>
            </w:r>
            <w:proofErr w:type="spellStart"/>
            <w:proofErr w:type="gramStart"/>
            <w:r w:rsidRPr="005F58A8">
              <w:rPr>
                <w:szCs w:val="24"/>
                <w:lang w:val="fr-FR"/>
              </w:rPr>
              <w:t>vijon</w:t>
            </w:r>
            <w:proofErr w:type="spellEnd"/>
            <w:r w:rsidRPr="005F58A8">
              <w:rPr>
                <w:szCs w:val="24"/>
                <w:lang w:val="fr-FR"/>
              </w:rPr>
              <w:t>:</w:t>
            </w:r>
            <w:proofErr w:type="gramEnd"/>
            <w:r w:rsidRPr="005F58A8">
              <w:rPr>
                <w:szCs w:val="24"/>
                <w:lang w:val="fr-FR"/>
              </w:rPr>
              <w:t xml:space="preserve"> </w:t>
            </w:r>
          </w:p>
          <w:p w14:paraId="37AEA82E" w14:textId="77777777" w:rsidR="00571295" w:rsidRPr="005F58A8" w:rsidRDefault="00571295" w:rsidP="00571295">
            <w:pPr>
              <w:pStyle w:val="ListParagraph"/>
              <w:numPr>
                <w:ilvl w:val="0"/>
                <w:numId w:val="40"/>
              </w:numPr>
              <w:tabs>
                <w:tab w:val="left" w:pos="7200"/>
              </w:tabs>
              <w:jc w:val="both"/>
              <w:rPr>
                <w:rFonts w:ascii="Times New Roman" w:hAnsi="Times New Roman"/>
                <w:sz w:val="24"/>
                <w:szCs w:val="24"/>
                <w:lang w:val="fr-FR"/>
              </w:rPr>
            </w:pPr>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Sigurimi</w:t>
            </w:r>
            <w:proofErr w:type="spellEnd"/>
            <w:r w:rsidRPr="005F58A8">
              <w:rPr>
                <w:rFonts w:ascii="Times New Roman" w:hAnsi="Times New Roman"/>
                <w:sz w:val="24"/>
                <w:szCs w:val="24"/>
                <w:lang w:val="fr-FR"/>
              </w:rPr>
              <w:t xml:space="preserve"> i </w:t>
            </w:r>
            <w:proofErr w:type="spellStart"/>
            <w:r w:rsidRPr="005F58A8">
              <w:rPr>
                <w:rFonts w:ascii="Times New Roman" w:hAnsi="Times New Roman"/>
                <w:sz w:val="24"/>
                <w:szCs w:val="24"/>
                <w:lang w:val="fr-FR"/>
              </w:rPr>
              <w:t>përputhshmërisë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së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plotë</w:t>
            </w:r>
            <w:proofErr w:type="spellEnd"/>
            <w:r w:rsidRPr="005F58A8">
              <w:rPr>
                <w:rFonts w:ascii="Times New Roman" w:hAnsi="Times New Roman"/>
                <w:sz w:val="24"/>
                <w:szCs w:val="24"/>
                <w:lang w:val="fr-FR"/>
              </w:rPr>
              <w:t xml:space="preserve"> me </w:t>
            </w:r>
            <w:proofErr w:type="spellStart"/>
            <w:r w:rsidRPr="005F58A8">
              <w:rPr>
                <w:rFonts w:ascii="Times New Roman" w:hAnsi="Times New Roman"/>
                <w:sz w:val="24"/>
                <w:szCs w:val="24"/>
                <w:lang w:val="fr-FR"/>
              </w:rPr>
              <w:t>Direktivën</w:t>
            </w:r>
            <w:proofErr w:type="spellEnd"/>
            <w:r w:rsidRPr="005F58A8">
              <w:rPr>
                <w:rFonts w:ascii="Times New Roman" w:hAnsi="Times New Roman"/>
                <w:sz w:val="24"/>
                <w:szCs w:val="24"/>
                <w:lang w:val="fr-FR"/>
              </w:rPr>
              <w:t xml:space="preserve"> (BE) 2017/1132 </w:t>
            </w:r>
            <w:proofErr w:type="spellStart"/>
            <w:r w:rsidRPr="005F58A8">
              <w:rPr>
                <w:rFonts w:ascii="Times New Roman" w:hAnsi="Times New Roman"/>
                <w:sz w:val="24"/>
                <w:szCs w:val="24"/>
                <w:lang w:val="fr-FR"/>
              </w:rPr>
              <w:t>dhe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amendimet</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saj</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brenda</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vitit</w:t>
            </w:r>
            <w:proofErr w:type="spellEnd"/>
            <w:r w:rsidRPr="005F58A8">
              <w:rPr>
                <w:rFonts w:ascii="Times New Roman" w:hAnsi="Times New Roman"/>
                <w:sz w:val="24"/>
                <w:szCs w:val="24"/>
                <w:lang w:val="fr-FR"/>
              </w:rPr>
              <w:t xml:space="preserve"> 2025, </w:t>
            </w:r>
            <w:proofErr w:type="spellStart"/>
            <w:r w:rsidRPr="005F58A8">
              <w:rPr>
                <w:rFonts w:ascii="Times New Roman" w:hAnsi="Times New Roman"/>
                <w:sz w:val="24"/>
                <w:szCs w:val="24"/>
                <w:lang w:val="fr-FR"/>
              </w:rPr>
              <w:t>për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lehtësuar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përfundimin</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negociatave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teknike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Kapitullit</w:t>
            </w:r>
            <w:proofErr w:type="spellEnd"/>
            <w:r w:rsidRPr="005F58A8">
              <w:rPr>
                <w:rFonts w:ascii="Times New Roman" w:hAnsi="Times New Roman"/>
                <w:sz w:val="24"/>
                <w:szCs w:val="24"/>
                <w:lang w:val="fr-FR"/>
              </w:rPr>
              <w:t xml:space="preserve"> 6 </w:t>
            </w:r>
            <w:proofErr w:type="spellStart"/>
            <w:r w:rsidRPr="005F58A8">
              <w:rPr>
                <w:rFonts w:ascii="Times New Roman" w:hAnsi="Times New Roman"/>
                <w:sz w:val="24"/>
                <w:szCs w:val="24"/>
                <w:lang w:val="fr-FR"/>
              </w:rPr>
              <w:t>deri</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në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vitin</w:t>
            </w:r>
            <w:proofErr w:type="spellEnd"/>
            <w:r w:rsidRPr="005F58A8">
              <w:rPr>
                <w:rFonts w:ascii="Times New Roman" w:hAnsi="Times New Roman"/>
                <w:sz w:val="24"/>
                <w:szCs w:val="24"/>
                <w:lang w:val="fr-FR"/>
              </w:rPr>
              <w:t xml:space="preserve"> 2027 </w:t>
            </w:r>
            <w:proofErr w:type="spellStart"/>
            <w:r w:rsidRPr="005F58A8">
              <w:rPr>
                <w:rFonts w:ascii="Times New Roman" w:hAnsi="Times New Roman"/>
                <w:sz w:val="24"/>
                <w:szCs w:val="24"/>
                <w:lang w:val="fr-FR"/>
              </w:rPr>
              <w:t>dhe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për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mundësuar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anëtarësimin</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Shqipërisë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në</w:t>
            </w:r>
            <w:proofErr w:type="spellEnd"/>
            <w:r w:rsidRPr="005F58A8">
              <w:rPr>
                <w:rFonts w:ascii="Times New Roman" w:hAnsi="Times New Roman"/>
                <w:sz w:val="24"/>
                <w:szCs w:val="24"/>
                <w:lang w:val="fr-FR"/>
              </w:rPr>
              <w:t xml:space="preserve"> BE </w:t>
            </w:r>
            <w:proofErr w:type="spellStart"/>
            <w:r w:rsidRPr="005F58A8">
              <w:rPr>
                <w:rFonts w:ascii="Times New Roman" w:hAnsi="Times New Roman"/>
                <w:sz w:val="24"/>
                <w:szCs w:val="24"/>
                <w:lang w:val="fr-FR"/>
              </w:rPr>
              <w:t>deri</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në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vitin</w:t>
            </w:r>
            <w:proofErr w:type="spellEnd"/>
            <w:r w:rsidRPr="005F58A8">
              <w:rPr>
                <w:rFonts w:ascii="Times New Roman" w:hAnsi="Times New Roman"/>
                <w:sz w:val="24"/>
                <w:szCs w:val="24"/>
                <w:lang w:val="fr-FR"/>
              </w:rPr>
              <w:t xml:space="preserve"> 2030 </w:t>
            </w:r>
            <w:proofErr w:type="spellStart"/>
            <w:r w:rsidRPr="005F58A8">
              <w:rPr>
                <w:rFonts w:ascii="Times New Roman" w:hAnsi="Times New Roman"/>
                <w:sz w:val="24"/>
                <w:szCs w:val="24"/>
                <w:lang w:val="fr-FR"/>
              </w:rPr>
              <w:t>Miratimi</w:t>
            </w:r>
            <w:proofErr w:type="spellEnd"/>
            <w:r w:rsidRPr="005F58A8">
              <w:rPr>
                <w:rFonts w:ascii="Times New Roman" w:hAnsi="Times New Roman"/>
                <w:sz w:val="24"/>
                <w:szCs w:val="24"/>
                <w:lang w:val="fr-FR"/>
              </w:rPr>
              <w:t xml:space="preserve"> i </w:t>
            </w:r>
            <w:proofErr w:type="spellStart"/>
            <w:r w:rsidRPr="005F58A8">
              <w:rPr>
                <w:rFonts w:ascii="Times New Roman" w:hAnsi="Times New Roman"/>
                <w:sz w:val="24"/>
                <w:szCs w:val="24"/>
                <w:lang w:val="fr-FR"/>
              </w:rPr>
              <w:t>ndryshimeve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ligjore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pritet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bëhet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deri</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më</w:t>
            </w:r>
            <w:proofErr w:type="spellEnd"/>
            <w:r w:rsidRPr="005F58A8">
              <w:rPr>
                <w:rFonts w:ascii="Times New Roman" w:hAnsi="Times New Roman"/>
                <w:sz w:val="24"/>
                <w:szCs w:val="24"/>
                <w:lang w:val="fr-FR"/>
              </w:rPr>
              <w:t xml:space="preserve"> 31 </w:t>
            </w:r>
            <w:proofErr w:type="spellStart"/>
            <w:r w:rsidRPr="005F58A8">
              <w:rPr>
                <w:rFonts w:ascii="Times New Roman" w:hAnsi="Times New Roman"/>
                <w:sz w:val="24"/>
                <w:szCs w:val="24"/>
                <w:lang w:val="fr-FR"/>
              </w:rPr>
              <w:t>dhjetor</w:t>
            </w:r>
            <w:proofErr w:type="spellEnd"/>
            <w:r w:rsidRPr="005F58A8">
              <w:rPr>
                <w:rFonts w:ascii="Times New Roman" w:hAnsi="Times New Roman"/>
                <w:sz w:val="24"/>
                <w:szCs w:val="24"/>
                <w:lang w:val="fr-FR"/>
              </w:rPr>
              <w:t xml:space="preserve"> 2025 </w:t>
            </w:r>
            <w:proofErr w:type="spellStart"/>
            <w:r w:rsidRPr="005F58A8">
              <w:rPr>
                <w:rFonts w:ascii="Times New Roman" w:hAnsi="Times New Roman"/>
                <w:sz w:val="24"/>
                <w:szCs w:val="24"/>
                <w:lang w:val="fr-FR"/>
              </w:rPr>
              <w:t>duke</w:t>
            </w:r>
            <w:proofErr w:type="spellEnd"/>
            <w:r w:rsidRPr="005F58A8">
              <w:rPr>
                <w:rFonts w:ascii="Times New Roman" w:hAnsi="Times New Roman"/>
                <w:sz w:val="24"/>
                <w:szCs w:val="24"/>
                <w:lang w:val="fr-FR"/>
              </w:rPr>
              <w:t xml:space="preserve"> i </w:t>
            </w:r>
            <w:proofErr w:type="spellStart"/>
            <w:r w:rsidRPr="005F58A8">
              <w:rPr>
                <w:rFonts w:ascii="Times New Roman" w:hAnsi="Times New Roman"/>
                <w:sz w:val="24"/>
                <w:szCs w:val="24"/>
                <w:lang w:val="fr-FR"/>
              </w:rPr>
              <w:t>përafruar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plotësisht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parashikimet</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Direktivës</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Përditësimi</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dhe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ndërlidhja</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sistemit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elektronik</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QKB-</w:t>
            </w:r>
            <w:proofErr w:type="spellStart"/>
            <w:r w:rsidRPr="005F58A8">
              <w:rPr>
                <w:rFonts w:ascii="Times New Roman" w:hAnsi="Times New Roman"/>
                <w:sz w:val="24"/>
                <w:szCs w:val="24"/>
                <w:lang w:val="fr-FR"/>
              </w:rPr>
              <w:t>së</w:t>
            </w:r>
            <w:proofErr w:type="spellEnd"/>
            <w:r w:rsidRPr="005F58A8">
              <w:rPr>
                <w:rFonts w:ascii="Times New Roman" w:hAnsi="Times New Roman"/>
                <w:sz w:val="24"/>
                <w:szCs w:val="24"/>
                <w:lang w:val="fr-FR"/>
              </w:rPr>
              <w:t xml:space="preserve"> me </w:t>
            </w:r>
            <w:proofErr w:type="spellStart"/>
            <w:r w:rsidRPr="005F58A8">
              <w:rPr>
                <w:rFonts w:ascii="Times New Roman" w:hAnsi="Times New Roman"/>
                <w:sz w:val="24"/>
                <w:szCs w:val="24"/>
                <w:lang w:val="fr-FR"/>
              </w:rPr>
              <w:t>sistemin</w:t>
            </w:r>
            <w:proofErr w:type="spellEnd"/>
            <w:r w:rsidRPr="005F58A8">
              <w:rPr>
                <w:rFonts w:ascii="Times New Roman" w:hAnsi="Times New Roman"/>
                <w:sz w:val="24"/>
                <w:szCs w:val="24"/>
                <w:lang w:val="fr-FR"/>
              </w:rPr>
              <w:t xml:space="preserve"> BRIS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Bashkimit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Evropian</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duke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mundësuar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shkëmbim</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automatizuar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dhënave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për</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shoqëritë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tregtare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dhe</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zbatimin</w:t>
            </w:r>
            <w:proofErr w:type="spellEnd"/>
            <w:r w:rsidRPr="005F58A8">
              <w:rPr>
                <w:rFonts w:ascii="Times New Roman" w:hAnsi="Times New Roman"/>
                <w:sz w:val="24"/>
                <w:szCs w:val="24"/>
                <w:lang w:val="fr-FR"/>
              </w:rPr>
              <w:t xml:space="preserve"> e </w:t>
            </w:r>
            <w:proofErr w:type="spellStart"/>
            <w:r w:rsidRPr="005F58A8">
              <w:rPr>
                <w:rFonts w:ascii="Times New Roman" w:hAnsi="Times New Roman"/>
                <w:sz w:val="24"/>
                <w:szCs w:val="24"/>
                <w:lang w:val="fr-FR"/>
              </w:rPr>
              <w:t>identifikuesit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unik</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sipas</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nenit</w:t>
            </w:r>
            <w:proofErr w:type="spellEnd"/>
            <w:r w:rsidRPr="005F58A8">
              <w:rPr>
                <w:rFonts w:ascii="Times New Roman" w:hAnsi="Times New Roman"/>
                <w:sz w:val="24"/>
                <w:szCs w:val="24"/>
                <w:lang w:val="fr-FR"/>
              </w:rPr>
              <w:t xml:space="preserve"> 22(2) </w:t>
            </w:r>
            <w:proofErr w:type="spellStart"/>
            <w:r w:rsidRPr="005F58A8">
              <w:rPr>
                <w:rFonts w:ascii="Times New Roman" w:hAnsi="Times New Roman"/>
                <w:sz w:val="24"/>
                <w:szCs w:val="24"/>
                <w:lang w:val="fr-FR"/>
              </w:rPr>
              <w:t>të</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Direktivës</w:t>
            </w:r>
            <w:proofErr w:type="spellEnd"/>
            <w:r w:rsidRPr="005F58A8">
              <w:rPr>
                <w:rFonts w:ascii="Times New Roman" w:hAnsi="Times New Roman"/>
                <w:sz w:val="24"/>
                <w:szCs w:val="24"/>
                <w:lang w:val="fr-FR"/>
              </w:rPr>
              <w:t xml:space="preserve"> 2019/1151 </w:t>
            </w:r>
            <w:proofErr w:type="spellStart"/>
            <w:r w:rsidRPr="005F58A8">
              <w:rPr>
                <w:rFonts w:ascii="Times New Roman" w:hAnsi="Times New Roman"/>
                <w:sz w:val="24"/>
                <w:szCs w:val="24"/>
                <w:lang w:val="fr-FR"/>
              </w:rPr>
              <w:t>pritet</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brenda</w:t>
            </w:r>
            <w:proofErr w:type="spellEnd"/>
            <w:r w:rsidRPr="005F58A8">
              <w:rPr>
                <w:rFonts w:ascii="Times New Roman" w:hAnsi="Times New Roman"/>
                <w:sz w:val="24"/>
                <w:szCs w:val="24"/>
                <w:lang w:val="fr-FR"/>
              </w:rPr>
              <w:t xml:space="preserve"> </w:t>
            </w:r>
            <w:proofErr w:type="spellStart"/>
            <w:r w:rsidRPr="005F58A8">
              <w:rPr>
                <w:rFonts w:ascii="Times New Roman" w:hAnsi="Times New Roman"/>
                <w:sz w:val="24"/>
                <w:szCs w:val="24"/>
                <w:lang w:val="fr-FR"/>
              </w:rPr>
              <w:t>dhjetorit</w:t>
            </w:r>
            <w:proofErr w:type="spellEnd"/>
            <w:r w:rsidRPr="005F58A8">
              <w:rPr>
                <w:rFonts w:ascii="Times New Roman" w:hAnsi="Times New Roman"/>
                <w:sz w:val="24"/>
                <w:szCs w:val="24"/>
                <w:lang w:val="fr-FR"/>
              </w:rPr>
              <w:t xml:space="preserve"> 2026.</w:t>
            </w:r>
          </w:p>
          <w:p w14:paraId="4276BF5B" w14:textId="77777777" w:rsidR="00571295" w:rsidRPr="00E81392" w:rsidRDefault="00571295" w:rsidP="00571295">
            <w:pPr>
              <w:numPr>
                <w:ilvl w:val="0"/>
                <w:numId w:val="40"/>
              </w:numPr>
              <w:spacing w:after="160" w:line="259" w:lineRule="auto"/>
              <w:jc w:val="both"/>
              <w:rPr>
                <w:szCs w:val="24"/>
                <w:lang w:val="fr-FR"/>
              </w:rPr>
            </w:pPr>
            <w:proofErr w:type="spellStart"/>
            <w:r w:rsidRPr="00E81392">
              <w:rPr>
                <w:szCs w:val="24"/>
                <w:lang w:val="fr-FR"/>
              </w:rPr>
              <w:t>Përmirësimi</w:t>
            </w:r>
            <w:proofErr w:type="spellEnd"/>
            <w:r w:rsidRPr="00E81392">
              <w:rPr>
                <w:szCs w:val="24"/>
                <w:lang w:val="fr-FR"/>
              </w:rPr>
              <w:t xml:space="preserve"> i </w:t>
            </w:r>
            <w:proofErr w:type="spellStart"/>
            <w:r w:rsidRPr="00E81392">
              <w:rPr>
                <w:szCs w:val="24"/>
                <w:lang w:val="fr-FR"/>
              </w:rPr>
              <w:t>transparencës</w:t>
            </w:r>
            <w:proofErr w:type="spellEnd"/>
            <w:r w:rsidRPr="00E81392">
              <w:rPr>
                <w:szCs w:val="24"/>
                <w:lang w:val="fr-FR"/>
              </w:rPr>
              <w:t xml:space="preserve"> </w:t>
            </w:r>
            <w:proofErr w:type="spellStart"/>
            <w:r w:rsidRPr="00E81392">
              <w:rPr>
                <w:szCs w:val="24"/>
                <w:lang w:val="fr-FR"/>
              </w:rPr>
              <w:t>dhe</w:t>
            </w:r>
            <w:proofErr w:type="spellEnd"/>
            <w:r w:rsidRPr="00E81392">
              <w:rPr>
                <w:szCs w:val="24"/>
                <w:lang w:val="fr-FR"/>
              </w:rPr>
              <w:t xml:space="preserve"> </w:t>
            </w:r>
            <w:proofErr w:type="spellStart"/>
            <w:r w:rsidRPr="00E81392">
              <w:rPr>
                <w:szCs w:val="24"/>
                <w:lang w:val="fr-FR"/>
              </w:rPr>
              <w:t>efikasitetit</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shoqërive</w:t>
            </w:r>
            <w:proofErr w:type="spellEnd"/>
            <w:r w:rsidRPr="00E81392">
              <w:rPr>
                <w:szCs w:val="24"/>
                <w:lang w:val="fr-FR"/>
              </w:rPr>
              <w:t xml:space="preserve"> </w:t>
            </w:r>
            <w:proofErr w:type="spellStart"/>
            <w:r w:rsidRPr="00E81392">
              <w:rPr>
                <w:szCs w:val="24"/>
                <w:lang w:val="fr-FR"/>
              </w:rPr>
              <w:t>tregtare</w:t>
            </w:r>
            <w:proofErr w:type="spellEnd"/>
            <w:r w:rsidRPr="00E81392">
              <w:rPr>
                <w:szCs w:val="24"/>
                <w:lang w:val="fr-FR"/>
              </w:rPr>
              <w:t xml:space="preserve"> </w:t>
            </w:r>
            <w:proofErr w:type="spellStart"/>
            <w:r w:rsidRPr="00E81392">
              <w:rPr>
                <w:szCs w:val="24"/>
                <w:lang w:val="fr-FR"/>
              </w:rPr>
              <w:t>përmes</w:t>
            </w:r>
            <w:proofErr w:type="spellEnd"/>
            <w:r w:rsidRPr="00E81392">
              <w:rPr>
                <w:szCs w:val="24"/>
                <w:lang w:val="fr-FR"/>
              </w:rPr>
              <w:t xml:space="preserve"> </w:t>
            </w:r>
            <w:proofErr w:type="spellStart"/>
            <w:r w:rsidRPr="00E81392">
              <w:rPr>
                <w:szCs w:val="24"/>
                <w:lang w:val="fr-FR"/>
              </w:rPr>
              <w:t>përmirësimit</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rregullave</w:t>
            </w:r>
            <w:proofErr w:type="spellEnd"/>
            <w:r w:rsidRPr="00E81392">
              <w:rPr>
                <w:szCs w:val="24"/>
                <w:lang w:val="fr-FR"/>
              </w:rPr>
              <w:t xml:space="preserve"> </w:t>
            </w:r>
            <w:proofErr w:type="spellStart"/>
            <w:r w:rsidRPr="00E81392">
              <w:rPr>
                <w:szCs w:val="24"/>
                <w:lang w:val="fr-FR"/>
              </w:rPr>
              <w:t>mbi</w:t>
            </w:r>
            <w:proofErr w:type="spellEnd"/>
            <w:r w:rsidRPr="00E81392">
              <w:rPr>
                <w:szCs w:val="24"/>
                <w:lang w:val="fr-FR"/>
              </w:rPr>
              <w:t xml:space="preserve"> </w:t>
            </w:r>
            <w:proofErr w:type="spellStart"/>
            <w:r w:rsidRPr="00E81392">
              <w:rPr>
                <w:szCs w:val="24"/>
                <w:lang w:val="fr-FR"/>
              </w:rPr>
              <w:t>publikimin</w:t>
            </w:r>
            <w:proofErr w:type="spellEnd"/>
            <w:r w:rsidRPr="00E81392">
              <w:rPr>
                <w:szCs w:val="24"/>
                <w:lang w:val="fr-FR"/>
              </w:rPr>
              <w:t xml:space="preserve"> e </w:t>
            </w:r>
            <w:proofErr w:type="spellStart"/>
            <w:r w:rsidRPr="00E81392">
              <w:rPr>
                <w:szCs w:val="24"/>
                <w:lang w:val="fr-FR"/>
              </w:rPr>
              <w:t>informacionit</w:t>
            </w:r>
            <w:proofErr w:type="spellEnd"/>
            <w:r w:rsidRPr="00E81392">
              <w:rPr>
                <w:szCs w:val="24"/>
                <w:lang w:val="fr-FR"/>
              </w:rPr>
              <w:t xml:space="preserve">, </w:t>
            </w:r>
            <w:proofErr w:type="spellStart"/>
            <w:r w:rsidRPr="00E81392">
              <w:rPr>
                <w:szCs w:val="24"/>
                <w:lang w:val="fr-FR"/>
              </w:rPr>
              <w:t>kontrollin</w:t>
            </w:r>
            <w:proofErr w:type="spellEnd"/>
            <w:r w:rsidRPr="00E81392">
              <w:rPr>
                <w:szCs w:val="24"/>
                <w:lang w:val="fr-FR"/>
              </w:rPr>
              <w:t xml:space="preserve"> 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dhënave</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pronarëve</w:t>
            </w:r>
            <w:proofErr w:type="spellEnd"/>
            <w:r w:rsidRPr="00E81392">
              <w:rPr>
                <w:szCs w:val="24"/>
                <w:lang w:val="fr-FR"/>
              </w:rPr>
              <w:t xml:space="preserve"> </w:t>
            </w:r>
            <w:proofErr w:type="spellStart"/>
            <w:r w:rsidRPr="00E81392">
              <w:rPr>
                <w:szCs w:val="24"/>
                <w:lang w:val="fr-FR"/>
              </w:rPr>
              <w:t>përfitues</w:t>
            </w:r>
            <w:proofErr w:type="spellEnd"/>
            <w:r w:rsidRPr="00E81392">
              <w:rPr>
                <w:szCs w:val="24"/>
                <w:lang w:val="fr-FR"/>
              </w:rPr>
              <w:t xml:space="preserve"> </w:t>
            </w:r>
            <w:proofErr w:type="spellStart"/>
            <w:r w:rsidRPr="00E81392">
              <w:rPr>
                <w:szCs w:val="24"/>
                <w:lang w:val="fr-FR"/>
              </w:rPr>
              <w:t>dhe</w:t>
            </w:r>
            <w:proofErr w:type="spellEnd"/>
            <w:r w:rsidRPr="00E81392">
              <w:rPr>
                <w:szCs w:val="24"/>
                <w:lang w:val="fr-FR"/>
              </w:rPr>
              <w:t xml:space="preserve"> </w:t>
            </w:r>
            <w:proofErr w:type="spellStart"/>
            <w:r w:rsidRPr="00E81392">
              <w:rPr>
                <w:szCs w:val="24"/>
                <w:lang w:val="fr-FR"/>
              </w:rPr>
              <w:t>raportimin</w:t>
            </w:r>
            <w:proofErr w:type="spellEnd"/>
            <w:r w:rsidRPr="00E81392">
              <w:rPr>
                <w:szCs w:val="24"/>
                <w:lang w:val="fr-FR"/>
              </w:rPr>
              <w:t xml:space="preserve"> </w:t>
            </w:r>
            <w:proofErr w:type="spellStart"/>
            <w:r w:rsidRPr="00E81392">
              <w:rPr>
                <w:szCs w:val="24"/>
                <w:lang w:val="fr-FR"/>
              </w:rPr>
              <w:t>vjetor</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shoqërive</w:t>
            </w:r>
            <w:proofErr w:type="spellEnd"/>
            <w:r w:rsidRPr="00E81392">
              <w:rPr>
                <w:szCs w:val="24"/>
                <w:lang w:val="fr-FR"/>
              </w:rPr>
              <w:t xml:space="preserve">, </w:t>
            </w:r>
            <w:proofErr w:type="spellStart"/>
            <w:r w:rsidRPr="00E81392">
              <w:rPr>
                <w:szCs w:val="24"/>
                <w:lang w:val="fr-FR"/>
              </w:rPr>
              <w:t>duke</w:t>
            </w:r>
            <w:proofErr w:type="spellEnd"/>
            <w:r w:rsidRPr="00E81392">
              <w:rPr>
                <w:szCs w:val="24"/>
                <w:lang w:val="fr-FR"/>
              </w:rPr>
              <w:t xml:space="preserve"> </w:t>
            </w:r>
            <w:proofErr w:type="spellStart"/>
            <w:r w:rsidRPr="00E81392">
              <w:rPr>
                <w:szCs w:val="24"/>
                <w:lang w:val="fr-FR"/>
              </w:rPr>
              <w:t>reduktuar</w:t>
            </w:r>
            <w:proofErr w:type="spellEnd"/>
            <w:r w:rsidRPr="00E81392">
              <w:rPr>
                <w:szCs w:val="24"/>
                <w:lang w:val="fr-FR"/>
              </w:rPr>
              <w:t xml:space="preserve"> me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paktën</w:t>
            </w:r>
            <w:proofErr w:type="spellEnd"/>
            <w:r w:rsidRPr="00E81392">
              <w:rPr>
                <w:szCs w:val="24"/>
                <w:lang w:val="fr-FR"/>
              </w:rPr>
              <w:t xml:space="preserve"> 30% </w:t>
            </w:r>
            <w:proofErr w:type="spellStart"/>
            <w:r w:rsidRPr="00E81392">
              <w:rPr>
                <w:szCs w:val="24"/>
                <w:lang w:val="fr-FR"/>
              </w:rPr>
              <w:t>gabimet</w:t>
            </w:r>
            <w:proofErr w:type="spellEnd"/>
            <w:r w:rsidRPr="00E81392">
              <w:rPr>
                <w:szCs w:val="24"/>
                <w:lang w:val="fr-FR"/>
              </w:rPr>
              <w:t xml:space="preserve"> </w:t>
            </w:r>
            <w:proofErr w:type="spellStart"/>
            <w:r w:rsidRPr="00E81392">
              <w:rPr>
                <w:szCs w:val="24"/>
                <w:lang w:val="fr-FR"/>
              </w:rPr>
              <w:t>në</w:t>
            </w:r>
            <w:proofErr w:type="spellEnd"/>
            <w:r w:rsidRPr="00E81392">
              <w:rPr>
                <w:szCs w:val="24"/>
                <w:lang w:val="fr-FR"/>
              </w:rPr>
              <w:t xml:space="preserve"> </w:t>
            </w:r>
            <w:proofErr w:type="spellStart"/>
            <w:r w:rsidRPr="00E81392">
              <w:rPr>
                <w:szCs w:val="24"/>
                <w:lang w:val="fr-FR"/>
              </w:rPr>
              <w:t>regjistrime</w:t>
            </w:r>
            <w:proofErr w:type="spellEnd"/>
            <w:r w:rsidRPr="00E81392">
              <w:rPr>
                <w:szCs w:val="24"/>
                <w:lang w:val="fr-FR"/>
              </w:rPr>
              <w:t xml:space="preserve"> </w:t>
            </w:r>
            <w:proofErr w:type="spellStart"/>
            <w:r w:rsidRPr="00E81392">
              <w:rPr>
                <w:szCs w:val="24"/>
                <w:lang w:val="fr-FR"/>
              </w:rPr>
              <w:t>dhe</w:t>
            </w:r>
            <w:proofErr w:type="spellEnd"/>
            <w:r w:rsidRPr="00E81392">
              <w:rPr>
                <w:szCs w:val="24"/>
                <w:lang w:val="fr-FR"/>
              </w:rPr>
              <w:t xml:space="preserve"> </w:t>
            </w:r>
            <w:proofErr w:type="spellStart"/>
            <w:r w:rsidRPr="00E81392">
              <w:rPr>
                <w:szCs w:val="24"/>
                <w:lang w:val="fr-FR"/>
              </w:rPr>
              <w:t>duke</w:t>
            </w:r>
            <w:proofErr w:type="spellEnd"/>
            <w:r w:rsidRPr="00E81392">
              <w:rPr>
                <w:szCs w:val="24"/>
                <w:lang w:val="fr-FR"/>
              </w:rPr>
              <w:t xml:space="preserve"> </w:t>
            </w:r>
            <w:proofErr w:type="spellStart"/>
            <w:r w:rsidRPr="00E81392">
              <w:rPr>
                <w:szCs w:val="24"/>
                <w:lang w:val="fr-FR"/>
              </w:rPr>
              <w:t>rritur</w:t>
            </w:r>
            <w:proofErr w:type="spellEnd"/>
            <w:r w:rsidRPr="00E81392">
              <w:rPr>
                <w:szCs w:val="24"/>
                <w:lang w:val="fr-FR"/>
              </w:rPr>
              <w:t xml:space="preserve"> </w:t>
            </w:r>
            <w:proofErr w:type="spellStart"/>
            <w:r w:rsidRPr="00E81392">
              <w:rPr>
                <w:szCs w:val="24"/>
                <w:lang w:val="fr-FR"/>
              </w:rPr>
              <w:t>numrin</w:t>
            </w:r>
            <w:proofErr w:type="spellEnd"/>
            <w:r w:rsidRPr="00E81392">
              <w:rPr>
                <w:szCs w:val="24"/>
                <w:lang w:val="fr-FR"/>
              </w:rPr>
              <w:t xml:space="preserve"> e </w:t>
            </w:r>
            <w:proofErr w:type="spellStart"/>
            <w:r w:rsidRPr="00E81392">
              <w:rPr>
                <w:szCs w:val="24"/>
                <w:lang w:val="fr-FR"/>
              </w:rPr>
              <w:t>publikimeve</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plota me 50% </w:t>
            </w:r>
            <w:proofErr w:type="spellStart"/>
            <w:r w:rsidRPr="00E81392">
              <w:rPr>
                <w:szCs w:val="24"/>
                <w:lang w:val="fr-FR"/>
              </w:rPr>
              <w:t>deri</w:t>
            </w:r>
            <w:proofErr w:type="spellEnd"/>
            <w:r w:rsidRPr="00E81392">
              <w:rPr>
                <w:szCs w:val="24"/>
                <w:lang w:val="fr-FR"/>
              </w:rPr>
              <w:t xml:space="preserve"> </w:t>
            </w:r>
            <w:proofErr w:type="spellStart"/>
            <w:r w:rsidRPr="00E81392">
              <w:rPr>
                <w:szCs w:val="24"/>
                <w:lang w:val="fr-FR"/>
              </w:rPr>
              <w:t>në</w:t>
            </w:r>
            <w:proofErr w:type="spellEnd"/>
            <w:r w:rsidRPr="00E81392">
              <w:rPr>
                <w:szCs w:val="24"/>
                <w:lang w:val="fr-FR"/>
              </w:rPr>
              <w:t xml:space="preserve"> </w:t>
            </w:r>
            <w:proofErr w:type="spellStart"/>
            <w:r w:rsidRPr="00E81392">
              <w:rPr>
                <w:szCs w:val="24"/>
                <w:lang w:val="fr-FR"/>
              </w:rPr>
              <w:t>fund</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vitit</w:t>
            </w:r>
            <w:proofErr w:type="spellEnd"/>
            <w:r w:rsidRPr="00E81392">
              <w:rPr>
                <w:szCs w:val="24"/>
                <w:lang w:val="fr-FR"/>
              </w:rPr>
              <w:t xml:space="preserve"> </w:t>
            </w:r>
            <w:proofErr w:type="gramStart"/>
            <w:r w:rsidRPr="00E81392">
              <w:rPr>
                <w:szCs w:val="24"/>
                <w:lang w:val="fr-FR"/>
              </w:rPr>
              <w:t>2027..</w:t>
            </w:r>
            <w:proofErr w:type="gramEnd"/>
          </w:p>
          <w:p w14:paraId="6097ED4F" w14:textId="77777777" w:rsidR="00571295" w:rsidRPr="00555E93" w:rsidRDefault="00571295" w:rsidP="00571295">
            <w:pPr>
              <w:numPr>
                <w:ilvl w:val="0"/>
                <w:numId w:val="40"/>
              </w:numPr>
              <w:spacing w:after="160" w:line="259" w:lineRule="auto"/>
              <w:jc w:val="both"/>
              <w:rPr>
                <w:szCs w:val="24"/>
                <w:lang w:val="fr-FR"/>
              </w:rPr>
            </w:pPr>
            <w:proofErr w:type="spellStart"/>
            <w:r w:rsidRPr="00555E93">
              <w:rPr>
                <w:szCs w:val="24"/>
                <w:lang w:val="fr-FR"/>
              </w:rPr>
              <w:t>Forcimi</w:t>
            </w:r>
            <w:proofErr w:type="spellEnd"/>
            <w:r w:rsidRPr="00555E93">
              <w:rPr>
                <w:szCs w:val="24"/>
                <w:lang w:val="fr-FR"/>
              </w:rPr>
              <w:t xml:space="preserve"> i </w:t>
            </w:r>
            <w:proofErr w:type="spellStart"/>
            <w:r w:rsidRPr="00555E93">
              <w:rPr>
                <w:szCs w:val="24"/>
                <w:lang w:val="fr-FR"/>
              </w:rPr>
              <w:t>qeverisjes</w:t>
            </w:r>
            <w:proofErr w:type="spellEnd"/>
            <w:r w:rsidRPr="00555E93">
              <w:rPr>
                <w:szCs w:val="24"/>
                <w:lang w:val="fr-FR"/>
              </w:rPr>
              <w:t xml:space="preserve"> </w:t>
            </w:r>
            <w:proofErr w:type="spellStart"/>
            <w:r w:rsidRPr="00555E93">
              <w:rPr>
                <w:szCs w:val="24"/>
                <w:lang w:val="fr-FR"/>
              </w:rPr>
              <w:t>korporative</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mbrojtja</w:t>
            </w:r>
            <w:proofErr w:type="spellEnd"/>
            <w:r w:rsidRPr="00555E93">
              <w:rPr>
                <w:szCs w:val="24"/>
                <w:lang w:val="fr-FR"/>
              </w:rPr>
              <w:t xml:space="preserve"> 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drejtave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aksionarëve</w:t>
            </w:r>
            <w:proofErr w:type="spellEnd"/>
            <w:r w:rsidRPr="00555E93">
              <w:rPr>
                <w:szCs w:val="24"/>
                <w:lang w:val="fr-FR"/>
              </w:rPr>
              <w:t xml:space="preserve">, </w:t>
            </w:r>
            <w:proofErr w:type="spellStart"/>
            <w:r w:rsidRPr="00555E93">
              <w:rPr>
                <w:szCs w:val="24"/>
                <w:lang w:val="fr-FR"/>
              </w:rPr>
              <w:t>kreditorëve</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investitorëve</w:t>
            </w:r>
            <w:proofErr w:type="spellEnd"/>
            <w:r w:rsidRPr="00555E93">
              <w:rPr>
                <w:szCs w:val="24"/>
                <w:lang w:val="fr-FR"/>
              </w:rPr>
              <w:t xml:space="preserve">, </w:t>
            </w:r>
            <w:proofErr w:type="spellStart"/>
            <w:r w:rsidRPr="00555E93">
              <w:rPr>
                <w:szCs w:val="24"/>
                <w:lang w:val="fr-FR"/>
              </w:rPr>
              <w:t>përmes</w:t>
            </w:r>
            <w:proofErr w:type="spellEnd"/>
            <w:r w:rsidRPr="00555E93">
              <w:rPr>
                <w:szCs w:val="24"/>
                <w:lang w:val="fr-FR"/>
              </w:rPr>
              <w:t xml:space="preserve"> </w:t>
            </w:r>
            <w:proofErr w:type="spellStart"/>
            <w:r w:rsidRPr="00555E93">
              <w:rPr>
                <w:szCs w:val="24"/>
                <w:lang w:val="fr-FR"/>
              </w:rPr>
              <w:t>mekanizmave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verifikueshëm</w:t>
            </w:r>
            <w:proofErr w:type="spellEnd"/>
            <w:r w:rsidRPr="00555E93">
              <w:rPr>
                <w:szCs w:val="24"/>
                <w:lang w:val="fr-FR"/>
              </w:rPr>
              <w:t xml:space="preserve"> </w:t>
            </w:r>
            <w:proofErr w:type="spellStart"/>
            <w:r w:rsidRPr="00555E93">
              <w:rPr>
                <w:szCs w:val="24"/>
                <w:lang w:val="fr-FR"/>
              </w:rPr>
              <w:t>për</w:t>
            </w:r>
            <w:proofErr w:type="spellEnd"/>
            <w:r w:rsidRPr="00555E93">
              <w:rPr>
                <w:szCs w:val="24"/>
                <w:lang w:val="fr-FR"/>
              </w:rPr>
              <w:t xml:space="preserve"> </w:t>
            </w:r>
            <w:proofErr w:type="spellStart"/>
            <w:r w:rsidRPr="00555E93">
              <w:rPr>
                <w:szCs w:val="24"/>
                <w:lang w:val="fr-FR"/>
              </w:rPr>
              <w:t>ndalimin</w:t>
            </w:r>
            <w:proofErr w:type="spellEnd"/>
            <w:r w:rsidRPr="00555E93">
              <w:rPr>
                <w:szCs w:val="24"/>
                <w:lang w:val="fr-FR"/>
              </w:rPr>
              <w:t xml:space="preserve"> e </w:t>
            </w:r>
            <w:proofErr w:type="spellStart"/>
            <w:r w:rsidRPr="00555E93">
              <w:rPr>
                <w:szCs w:val="24"/>
                <w:lang w:val="fr-FR"/>
              </w:rPr>
              <w:t>personave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papërshtatshëm</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monitorimin</w:t>
            </w:r>
            <w:proofErr w:type="spellEnd"/>
            <w:r w:rsidRPr="00555E93">
              <w:rPr>
                <w:szCs w:val="24"/>
                <w:lang w:val="fr-FR"/>
              </w:rPr>
              <w:t xml:space="preserve"> e </w:t>
            </w:r>
            <w:proofErr w:type="spellStart"/>
            <w:r w:rsidRPr="00555E93">
              <w:rPr>
                <w:szCs w:val="24"/>
                <w:lang w:val="fr-FR"/>
              </w:rPr>
              <w:t>shpërndarjes</w:t>
            </w:r>
            <w:proofErr w:type="spellEnd"/>
            <w:r w:rsidRPr="00555E93">
              <w:rPr>
                <w:szCs w:val="24"/>
                <w:lang w:val="fr-FR"/>
              </w:rPr>
              <w:t xml:space="preserve"> </w:t>
            </w:r>
            <w:proofErr w:type="spellStart"/>
            <w:r w:rsidRPr="00555E93">
              <w:rPr>
                <w:szCs w:val="24"/>
                <w:lang w:val="fr-FR"/>
              </w:rPr>
              <w:t>së</w:t>
            </w:r>
            <w:proofErr w:type="spellEnd"/>
            <w:r w:rsidRPr="00555E93">
              <w:rPr>
                <w:szCs w:val="24"/>
                <w:lang w:val="fr-FR"/>
              </w:rPr>
              <w:t xml:space="preserve"> </w:t>
            </w:r>
            <w:proofErr w:type="spellStart"/>
            <w:r w:rsidRPr="00555E93">
              <w:rPr>
                <w:szCs w:val="24"/>
                <w:lang w:val="fr-FR"/>
              </w:rPr>
              <w:t>fitimit</w:t>
            </w:r>
            <w:proofErr w:type="spellEnd"/>
            <w:r w:rsidRPr="00555E93">
              <w:rPr>
                <w:szCs w:val="24"/>
                <w:lang w:val="fr-FR"/>
              </w:rPr>
              <w:t xml:space="preserve">. Brenda 1 </w:t>
            </w:r>
            <w:proofErr w:type="spellStart"/>
            <w:r w:rsidRPr="00555E93">
              <w:rPr>
                <w:szCs w:val="24"/>
                <w:lang w:val="fr-FR"/>
              </w:rPr>
              <w:t>viti</w:t>
            </w:r>
            <w:proofErr w:type="spellEnd"/>
            <w:r w:rsidRPr="00555E93">
              <w:rPr>
                <w:szCs w:val="24"/>
                <w:lang w:val="fr-FR"/>
              </w:rPr>
              <w:t xml:space="preserve"> </w:t>
            </w:r>
            <w:proofErr w:type="spellStart"/>
            <w:r w:rsidRPr="00555E93">
              <w:rPr>
                <w:szCs w:val="24"/>
                <w:lang w:val="fr-FR"/>
              </w:rPr>
              <w:t>nga</w:t>
            </w:r>
            <w:proofErr w:type="spellEnd"/>
            <w:r w:rsidRPr="00555E93">
              <w:rPr>
                <w:szCs w:val="24"/>
                <w:lang w:val="fr-FR"/>
              </w:rPr>
              <w:t xml:space="preserve"> data e </w:t>
            </w:r>
            <w:proofErr w:type="spellStart"/>
            <w:r w:rsidRPr="00555E93">
              <w:rPr>
                <w:szCs w:val="24"/>
                <w:lang w:val="fr-FR"/>
              </w:rPr>
              <w:t>hyrjes</w:t>
            </w:r>
            <w:proofErr w:type="spellEnd"/>
            <w:r w:rsidRPr="00555E93">
              <w:rPr>
                <w:szCs w:val="24"/>
                <w:lang w:val="fr-FR"/>
              </w:rPr>
              <w:t xml:space="preserve"> </w:t>
            </w:r>
            <w:proofErr w:type="spellStart"/>
            <w:r w:rsidRPr="00555E93">
              <w:rPr>
                <w:szCs w:val="24"/>
                <w:lang w:val="fr-FR"/>
              </w:rPr>
              <w:t>në</w:t>
            </w:r>
            <w:proofErr w:type="spellEnd"/>
            <w:r w:rsidRPr="00555E93">
              <w:rPr>
                <w:szCs w:val="24"/>
                <w:lang w:val="fr-FR"/>
              </w:rPr>
              <w:t xml:space="preserve"> </w:t>
            </w:r>
            <w:proofErr w:type="spellStart"/>
            <w:r w:rsidRPr="00555E93">
              <w:rPr>
                <w:szCs w:val="24"/>
                <w:lang w:val="fr-FR"/>
              </w:rPr>
              <w:t>fuqi</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ndryshimeve</w:t>
            </w:r>
            <w:proofErr w:type="spellEnd"/>
            <w:r w:rsidRPr="00555E93">
              <w:rPr>
                <w:szCs w:val="24"/>
                <w:lang w:val="fr-FR"/>
              </w:rPr>
              <w:t xml:space="preserve"> </w:t>
            </w:r>
            <w:proofErr w:type="spellStart"/>
            <w:r w:rsidRPr="00555E93">
              <w:rPr>
                <w:szCs w:val="24"/>
                <w:lang w:val="fr-FR"/>
              </w:rPr>
              <w:t>ligjore</w:t>
            </w:r>
            <w:proofErr w:type="spellEnd"/>
            <w:r w:rsidRPr="00555E93">
              <w:rPr>
                <w:szCs w:val="24"/>
                <w:lang w:val="fr-FR"/>
              </w:rPr>
              <w:t xml:space="preserve"> </w:t>
            </w:r>
            <w:proofErr w:type="spellStart"/>
            <w:r w:rsidRPr="00555E93">
              <w:rPr>
                <w:szCs w:val="24"/>
                <w:lang w:val="fr-FR"/>
              </w:rPr>
              <w:t>pritet</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QKB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ketë</w:t>
            </w:r>
            <w:proofErr w:type="spellEnd"/>
            <w:r w:rsidRPr="00555E93">
              <w:rPr>
                <w:szCs w:val="24"/>
                <w:lang w:val="fr-FR"/>
              </w:rPr>
              <w:t xml:space="preserve"> </w:t>
            </w:r>
            <w:proofErr w:type="spellStart"/>
            <w:r w:rsidRPr="00555E93">
              <w:rPr>
                <w:szCs w:val="24"/>
                <w:lang w:val="fr-FR"/>
              </w:rPr>
              <w:t>përgatitur</w:t>
            </w:r>
            <w:proofErr w:type="spellEnd"/>
            <w:r w:rsidRPr="00555E93">
              <w:rPr>
                <w:szCs w:val="24"/>
                <w:lang w:val="fr-FR"/>
              </w:rPr>
              <w:t xml:space="preserve"> </w:t>
            </w:r>
            <w:proofErr w:type="spellStart"/>
            <w:r w:rsidRPr="00555E93">
              <w:rPr>
                <w:szCs w:val="24"/>
                <w:lang w:val="fr-FR"/>
              </w:rPr>
              <w:t>regjistrin</w:t>
            </w:r>
            <w:proofErr w:type="spellEnd"/>
            <w:r w:rsidRPr="00555E93">
              <w:rPr>
                <w:szCs w:val="24"/>
                <w:lang w:val="fr-FR"/>
              </w:rPr>
              <w:t xml:space="preserve"> e </w:t>
            </w:r>
            <w:proofErr w:type="spellStart"/>
            <w:r w:rsidRPr="00555E93">
              <w:rPr>
                <w:szCs w:val="24"/>
                <w:lang w:val="fr-FR"/>
              </w:rPr>
              <w:t>personave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ndaluar</w:t>
            </w:r>
            <w:proofErr w:type="spellEnd"/>
            <w:r w:rsidRPr="00555E93">
              <w:rPr>
                <w:szCs w:val="24"/>
                <w:lang w:val="fr-FR"/>
              </w:rPr>
              <w:t xml:space="preserve"> </w:t>
            </w:r>
            <w:proofErr w:type="spellStart"/>
            <w:r w:rsidRPr="00555E93">
              <w:rPr>
                <w:szCs w:val="24"/>
                <w:lang w:val="fr-FR"/>
              </w:rPr>
              <w:lastRenderedPageBreak/>
              <w:t>për</w:t>
            </w:r>
            <w:proofErr w:type="spellEnd"/>
            <w:r w:rsidRPr="00555E93">
              <w:rPr>
                <w:szCs w:val="24"/>
                <w:lang w:val="fr-FR"/>
              </w:rPr>
              <w:t xml:space="preserve"> </w:t>
            </w:r>
            <w:proofErr w:type="spellStart"/>
            <w:r w:rsidRPr="00555E93">
              <w:rPr>
                <w:szCs w:val="24"/>
                <w:lang w:val="fr-FR"/>
              </w:rPr>
              <w:t>ushtrimin</w:t>
            </w:r>
            <w:proofErr w:type="spellEnd"/>
            <w:r w:rsidRPr="00555E93">
              <w:rPr>
                <w:szCs w:val="24"/>
                <w:lang w:val="fr-FR"/>
              </w:rPr>
              <w:t xml:space="preserve"> e </w:t>
            </w:r>
            <w:proofErr w:type="spellStart"/>
            <w:r w:rsidRPr="00555E93">
              <w:rPr>
                <w:szCs w:val="24"/>
                <w:lang w:val="fr-FR"/>
              </w:rPr>
              <w:t>funksioneve</w:t>
            </w:r>
            <w:proofErr w:type="spellEnd"/>
            <w:r w:rsidRPr="00555E93">
              <w:rPr>
                <w:szCs w:val="24"/>
                <w:lang w:val="fr-FR"/>
              </w:rPr>
              <w:t xml:space="preserve"> </w:t>
            </w:r>
            <w:proofErr w:type="spellStart"/>
            <w:r w:rsidRPr="00555E93">
              <w:rPr>
                <w:szCs w:val="24"/>
                <w:lang w:val="fr-FR"/>
              </w:rPr>
              <w:t>ekzekutive</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mbikëqyrëse</w:t>
            </w:r>
            <w:proofErr w:type="spellEnd"/>
            <w:r w:rsidRPr="00555E93">
              <w:rPr>
                <w:szCs w:val="24"/>
                <w:lang w:val="fr-FR"/>
              </w:rPr>
              <w:t xml:space="preserve">. </w:t>
            </w:r>
            <w:proofErr w:type="spellStart"/>
            <w:r w:rsidRPr="00555E93">
              <w:rPr>
                <w:szCs w:val="24"/>
                <w:lang w:val="fr-FR"/>
              </w:rPr>
              <w:t>Deri</w:t>
            </w:r>
            <w:proofErr w:type="spellEnd"/>
            <w:r w:rsidRPr="00555E93">
              <w:rPr>
                <w:szCs w:val="24"/>
                <w:lang w:val="fr-FR"/>
              </w:rPr>
              <w:t xml:space="preserve"> </w:t>
            </w:r>
            <w:proofErr w:type="spellStart"/>
            <w:r w:rsidRPr="00555E93">
              <w:rPr>
                <w:szCs w:val="24"/>
                <w:lang w:val="fr-FR"/>
              </w:rPr>
              <w:t>në</w:t>
            </w:r>
            <w:proofErr w:type="spellEnd"/>
            <w:r w:rsidRPr="00555E93">
              <w:rPr>
                <w:szCs w:val="24"/>
                <w:lang w:val="fr-FR"/>
              </w:rPr>
              <w:t xml:space="preserve"> </w:t>
            </w:r>
            <w:proofErr w:type="spellStart"/>
            <w:r w:rsidRPr="00555E93">
              <w:rPr>
                <w:szCs w:val="24"/>
                <w:lang w:val="fr-FR"/>
              </w:rPr>
              <w:t>fund</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vitit</w:t>
            </w:r>
            <w:proofErr w:type="spellEnd"/>
            <w:r w:rsidRPr="00555E93">
              <w:rPr>
                <w:szCs w:val="24"/>
                <w:lang w:val="fr-FR"/>
              </w:rPr>
              <w:t xml:space="preserve"> 2027, </w:t>
            </w:r>
            <w:proofErr w:type="spellStart"/>
            <w:r w:rsidRPr="00555E93">
              <w:rPr>
                <w:szCs w:val="24"/>
                <w:lang w:val="fr-FR"/>
              </w:rPr>
              <w:t>pritet</w:t>
            </w:r>
            <w:proofErr w:type="spellEnd"/>
            <w:r w:rsidRPr="00555E93">
              <w:rPr>
                <w:szCs w:val="24"/>
                <w:lang w:val="fr-FR"/>
              </w:rPr>
              <w:t xml:space="preserve"> </w:t>
            </w:r>
            <w:proofErr w:type="spellStart"/>
            <w:r w:rsidRPr="00555E93">
              <w:rPr>
                <w:szCs w:val="24"/>
                <w:lang w:val="fr-FR"/>
              </w:rPr>
              <w:t>që</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gjitha</w:t>
            </w:r>
            <w:proofErr w:type="spellEnd"/>
            <w:r w:rsidRPr="00555E93">
              <w:rPr>
                <w:szCs w:val="24"/>
                <w:lang w:val="fr-FR"/>
              </w:rPr>
              <w:t xml:space="preserve"> </w:t>
            </w:r>
            <w:proofErr w:type="spellStart"/>
            <w:r w:rsidRPr="00555E93">
              <w:rPr>
                <w:szCs w:val="24"/>
                <w:lang w:val="fr-FR"/>
              </w:rPr>
              <w:t>shoqëritë</w:t>
            </w:r>
            <w:proofErr w:type="spellEnd"/>
            <w:r w:rsidRPr="00555E93">
              <w:rPr>
                <w:szCs w:val="24"/>
                <w:lang w:val="fr-FR"/>
              </w:rPr>
              <w:t xml:space="preserve"> e </w:t>
            </w:r>
            <w:proofErr w:type="spellStart"/>
            <w:r w:rsidRPr="00555E93">
              <w:rPr>
                <w:szCs w:val="24"/>
                <w:lang w:val="fr-FR"/>
              </w:rPr>
              <w:t>listuara</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publikojnë</w:t>
            </w:r>
            <w:proofErr w:type="spellEnd"/>
            <w:r w:rsidRPr="00555E93">
              <w:rPr>
                <w:szCs w:val="24"/>
                <w:lang w:val="fr-FR"/>
              </w:rPr>
              <w:t xml:space="preserve"> </w:t>
            </w:r>
            <w:proofErr w:type="spellStart"/>
            <w:r w:rsidRPr="00555E93">
              <w:rPr>
                <w:szCs w:val="24"/>
                <w:lang w:val="fr-FR"/>
              </w:rPr>
              <w:t>raportin</w:t>
            </w:r>
            <w:proofErr w:type="spellEnd"/>
            <w:r w:rsidRPr="00555E93">
              <w:rPr>
                <w:szCs w:val="24"/>
                <w:lang w:val="fr-FR"/>
              </w:rPr>
              <w:t xml:space="preserve"> e </w:t>
            </w:r>
            <w:proofErr w:type="spellStart"/>
            <w:r w:rsidRPr="00555E93">
              <w:rPr>
                <w:szCs w:val="24"/>
                <w:lang w:val="fr-FR"/>
              </w:rPr>
              <w:t>qeverisjes</w:t>
            </w:r>
            <w:proofErr w:type="spellEnd"/>
            <w:r w:rsidRPr="00555E93">
              <w:rPr>
                <w:szCs w:val="24"/>
                <w:lang w:val="fr-FR"/>
              </w:rPr>
              <w:t xml:space="preserve"> </w:t>
            </w:r>
            <w:proofErr w:type="spellStart"/>
            <w:r w:rsidRPr="00555E93">
              <w:rPr>
                <w:szCs w:val="24"/>
                <w:lang w:val="fr-FR"/>
              </w:rPr>
              <w:t>korporative</w:t>
            </w:r>
            <w:proofErr w:type="spellEnd"/>
            <w:r w:rsidRPr="00555E93">
              <w:rPr>
                <w:szCs w:val="24"/>
                <w:lang w:val="fr-FR"/>
              </w:rPr>
              <w:t xml:space="preserve"> </w:t>
            </w:r>
            <w:proofErr w:type="spellStart"/>
            <w:r w:rsidRPr="00555E93">
              <w:rPr>
                <w:szCs w:val="24"/>
                <w:lang w:val="fr-FR"/>
              </w:rPr>
              <w:t>në</w:t>
            </w:r>
            <w:proofErr w:type="spellEnd"/>
            <w:r w:rsidRPr="00555E93">
              <w:rPr>
                <w:szCs w:val="24"/>
                <w:lang w:val="fr-FR"/>
              </w:rPr>
              <w:t xml:space="preserve"> </w:t>
            </w:r>
            <w:proofErr w:type="spellStart"/>
            <w:r w:rsidRPr="00555E93">
              <w:rPr>
                <w:szCs w:val="24"/>
                <w:lang w:val="fr-FR"/>
              </w:rPr>
              <w:t>përputhje</w:t>
            </w:r>
            <w:proofErr w:type="spellEnd"/>
            <w:r w:rsidRPr="00555E93">
              <w:rPr>
                <w:szCs w:val="24"/>
                <w:lang w:val="fr-FR"/>
              </w:rPr>
              <w:t xml:space="preserve"> me </w:t>
            </w:r>
            <w:proofErr w:type="spellStart"/>
            <w:r w:rsidRPr="00555E93">
              <w:rPr>
                <w:szCs w:val="24"/>
                <w:lang w:val="fr-FR"/>
              </w:rPr>
              <w:t>standardet</w:t>
            </w:r>
            <w:proofErr w:type="spellEnd"/>
            <w:r w:rsidRPr="00555E93">
              <w:rPr>
                <w:szCs w:val="24"/>
                <w:lang w:val="fr-FR"/>
              </w:rPr>
              <w:t xml:space="preserve"> e BE-</w:t>
            </w:r>
            <w:proofErr w:type="spellStart"/>
            <w:r w:rsidRPr="00555E93">
              <w:rPr>
                <w:szCs w:val="24"/>
                <w:lang w:val="fr-FR"/>
              </w:rPr>
              <w:t>së</w:t>
            </w:r>
            <w:proofErr w:type="spellEnd"/>
            <w:r w:rsidRPr="00555E93">
              <w:rPr>
                <w:szCs w:val="24"/>
                <w:lang w:val="fr-FR"/>
              </w:rPr>
              <w:t xml:space="preserve">. </w:t>
            </w:r>
          </w:p>
          <w:p w14:paraId="3F77D514" w14:textId="77777777" w:rsidR="00571295" w:rsidRPr="00555E93" w:rsidRDefault="00571295" w:rsidP="00571295">
            <w:pPr>
              <w:numPr>
                <w:ilvl w:val="0"/>
                <w:numId w:val="40"/>
              </w:numPr>
              <w:spacing w:after="160" w:line="259" w:lineRule="auto"/>
              <w:jc w:val="both"/>
              <w:rPr>
                <w:szCs w:val="24"/>
                <w:lang w:val="fr-FR"/>
              </w:rPr>
            </w:pPr>
            <w:proofErr w:type="spellStart"/>
            <w:r w:rsidRPr="00555E93">
              <w:rPr>
                <w:szCs w:val="24"/>
                <w:lang w:val="fr-FR"/>
              </w:rPr>
              <w:t>Digjitalizimi</w:t>
            </w:r>
            <w:proofErr w:type="spellEnd"/>
            <w:r w:rsidRPr="00555E93">
              <w:rPr>
                <w:szCs w:val="24"/>
                <w:lang w:val="fr-FR"/>
              </w:rPr>
              <w:t xml:space="preserve"> i </w:t>
            </w:r>
            <w:proofErr w:type="spellStart"/>
            <w:r w:rsidRPr="00555E93">
              <w:rPr>
                <w:szCs w:val="24"/>
                <w:lang w:val="fr-FR"/>
              </w:rPr>
              <w:t>operacioneve</w:t>
            </w:r>
            <w:proofErr w:type="spellEnd"/>
            <w:r w:rsidRPr="00555E93">
              <w:rPr>
                <w:szCs w:val="24"/>
                <w:lang w:val="fr-FR"/>
              </w:rPr>
              <w:t xml:space="preserve"> </w:t>
            </w:r>
            <w:proofErr w:type="spellStart"/>
            <w:r w:rsidRPr="00555E93">
              <w:rPr>
                <w:szCs w:val="24"/>
                <w:lang w:val="fr-FR"/>
              </w:rPr>
              <w:t>ndërkufitare</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promovimi</w:t>
            </w:r>
            <w:proofErr w:type="spellEnd"/>
            <w:r w:rsidRPr="00555E93">
              <w:rPr>
                <w:szCs w:val="24"/>
                <w:lang w:val="fr-FR"/>
              </w:rPr>
              <w:t xml:space="preserve"> i </w:t>
            </w:r>
            <w:proofErr w:type="spellStart"/>
            <w:r w:rsidRPr="00555E93">
              <w:rPr>
                <w:szCs w:val="24"/>
                <w:lang w:val="fr-FR"/>
              </w:rPr>
              <w:t>digjitalizimit</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regjistrave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biznesit</w:t>
            </w:r>
            <w:proofErr w:type="spellEnd"/>
            <w:r w:rsidRPr="00555E93">
              <w:rPr>
                <w:szCs w:val="24"/>
                <w:lang w:val="fr-FR"/>
              </w:rPr>
              <w:t xml:space="preserve">, </w:t>
            </w:r>
            <w:proofErr w:type="spellStart"/>
            <w:r w:rsidRPr="00555E93">
              <w:rPr>
                <w:szCs w:val="24"/>
                <w:lang w:val="fr-FR"/>
              </w:rPr>
              <w:t>duke</w:t>
            </w:r>
            <w:proofErr w:type="spellEnd"/>
            <w:r w:rsidRPr="00555E93">
              <w:rPr>
                <w:szCs w:val="24"/>
                <w:lang w:val="fr-FR"/>
              </w:rPr>
              <w:t xml:space="preserve"> </w:t>
            </w:r>
            <w:proofErr w:type="spellStart"/>
            <w:r w:rsidRPr="00555E93">
              <w:rPr>
                <w:szCs w:val="24"/>
                <w:lang w:val="fr-FR"/>
              </w:rPr>
              <w:t>garantuar</w:t>
            </w:r>
            <w:proofErr w:type="spellEnd"/>
            <w:r w:rsidRPr="00555E93">
              <w:rPr>
                <w:szCs w:val="24"/>
                <w:lang w:val="fr-FR"/>
              </w:rPr>
              <w:t xml:space="preserve"> </w:t>
            </w:r>
            <w:proofErr w:type="spellStart"/>
            <w:r w:rsidRPr="00555E93">
              <w:rPr>
                <w:szCs w:val="24"/>
                <w:lang w:val="fr-FR"/>
              </w:rPr>
              <w:t>ndërveprueshmëri</w:t>
            </w:r>
            <w:proofErr w:type="spellEnd"/>
            <w:r w:rsidRPr="00555E93">
              <w:rPr>
                <w:szCs w:val="24"/>
                <w:lang w:val="fr-FR"/>
              </w:rPr>
              <w:t xml:space="preserve"> </w:t>
            </w:r>
            <w:proofErr w:type="spellStart"/>
            <w:r w:rsidRPr="00555E93">
              <w:rPr>
                <w:szCs w:val="24"/>
                <w:lang w:val="fr-FR"/>
              </w:rPr>
              <w:t>dhe</w:t>
            </w:r>
            <w:proofErr w:type="spellEnd"/>
            <w:r w:rsidRPr="00555E93">
              <w:rPr>
                <w:szCs w:val="24"/>
                <w:lang w:val="fr-FR"/>
              </w:rPr>
              <w:t xml:space="preserve"> </w:t>
            </w:r>
            <w:proofErr w:type="spellStart"/>
            <w:r w:rsidRPr="00555E93">
              <w:rPr>
                <w:szCs w:val="24"/>
                <w:lang w:val="fr-FR"/>
              </w:rPr>
              <w:t>shkëmbim</w:t>
            </w:r>
            <w:proofErr w:type="spellEnd"/>
            <w:r w:rsidRPr="00555E93">
              <w:rPr>
                <w:szCs w:val="24"/>
                <w:lang w:val="fr-FR"/>
              </w:rPr>
              <w:t xml:space="preserve"> </w:t>
            </w:r>
            <w:proofErr w:type="spellStart"/>
            <w:r w:rsidRPr="00555E93">
              <w:rPr>
                <w:szCs w:val="24"/>
                <w:lang w:val="fr-FR"/>
              </w:rPr>
              <w:t>efikas</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informacionit</w:t>
            </w:r>
            <w:proofErr w:type="spellEnd"/>
            <w:r w:rsidRPr="00555E93">
              <w:rPr>
                <w:szCs w:val="24"/>
                <w:lang w:val="fr-FR"/>
              </w:rPr>
              <w:t xml:space="preserve"> me </w:t>
            </w:r>
            <w:proofErr w:type="spellStart"/>
            <w:r w:rsidRPr="00555E93">
              <w:rPr>
                <w:szCs w:val="24"/>
                <w:lang w:val="fr-FR"/>
              </w:rPr>
              <w:t>institucione</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tjera</w:t>
            </w:r>
            <w:proofErr w:type="spellEnd"/>
            <w:r w:rsidRPr="00555E93">
              <w:rPr>
                <w:szCs w:val="24"/>
                <w:lang w:val="fr-FR"/>
              </w:rPr>
              <w:t xml:space="preserve">. </w:t>
            </w:r>
            <w:proofErr w:type="spellStart"/>
            <w:r w:rsidRPr="00555E93">
              <w:rPr>
                <w:szCs w:val="24"/>
                <w:lang w:val="fr-FR"/>
              </w:rPr>
              <w:t>Deri</w:t>
            </w:r>
            <w:proofErr w:type="spellEnd"/>
            <w:r w:rsidRPr="00555E93">
              <w:rPr>
                <w:szCs w:val="24"/>
                <w:lang w:val="fr-FR"/>
              </w:rPr>
              <w:t xml:space="preserve"> </w:t>
            </w:r>
            <w:proofErr w:type="spellStart"/>
            <w:r w:rsidRPr="00555E93">
              <w:rPr>
                <w:szCs w:val="24"/>
                <w:lang w:val="fr-FR"/>
              </w:rPr>
              <w:t>në</w:t>
            </w:r>
            <w:proofErr w:type="spellEnd"/>
            <w:r w:rsidRPr="00555E93">
              <w:rPr>
                <w:szCs w:val="24"/>
                <w:lang w:val="fr-FR"/>
              </w:rPr>
              <w:t xml:space="preserve"> </w:t>
            </w:r>
            <w:proofErr w:type="spellStart"/>
            <w:r w:rsidRPr="00555E93">
              <w:rPr>
                <w:szCs w:val="24"/>
                <w:lang w:val="fr-FR"/>
              </w:rPr>
              <w:t>fund</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vitit</w:t>
            </w:r>
            <w:proofErr w:type="spellEnd"/>
            <w:r w:rsidRPr="00555E93">
              <w:rPr>
                <w:szCs w:val="24"/>
                <w:lang w:val="fr-FR"/>
              </w:rPr>
              <w:t xml:space="preserve"> 2027,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paktën</w:t>
            </w:r>
            <w:proofErr w:type="spellEnd"/>
            <w:r w:rsidRPr="00555E93">
              <w:rPr>
                <w:szCs w:val="24"/>
                <w:lang w:val="fr-FR"/>
              </w:rPr>
              <w:t xml:space="preserve"> 80% e </w:t>
            </w:r>
            <w:proofErr w:type="spellStart"/>
            <w:r w:rsidRPr="00555E93">
              <w:rPr>
                <w:szCs w:val="24"/>
                <w:lang w:val="fr-FR"/>
              </w:rPr>
              <w:t>aplikimeve</w:t>
            </w:r>
            <w:proofErr w:type="spellEnd"/>
            <w:r w:rsidRPr="00555E93">
              <w:rPr>
                <w:szCs w:val="24"/>
                <w:lang w:val="fr-FR"/>
              </w:rPr>
              <w:t xml:space="preserve"> </w:t>
            </w:r>
            <w:proofErr w:type="spellStart"/>
            <w:r w:rsidRPr="00555E93">
              <w:rPr>
                <w:szCs w:val="24"/>
                <w:lang w:val="fr-FR"/>
              </w:rPr>
              <w:t>për</w:t>
            </w:r>
            <w:proofErr w:type="spellEnd"/>
            <w:r w:rsidRPr="00555E93">
              <w:rPr>
                <w:szCs w:val="24"/>
                <w:lang w:val="fr-FR"/>
              </w:rPr>
              <w:t xml:space="preserve"> </w:t>
            </w:r>
            <w:proofErr w:type="spellStart"/>
            <w:r w:rsidRPr="00555E93">
              <w:rPr>
                <w:szCs w:val="24"/>
                <w:lang w:val="fr-FR"/>
              </w:rPr>
              <w:t>regjistrim</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operacioneve</w:t>
            </w:r>
            <w:proofErr w:type="spellEnd"/>
            <w:r w:rsidRPr="00555E93">
              <w:rPr>
                <w:szCs w:val="24"/>
                <w:lang w:val="fr-FR"/>
              </w:rPr>
              <w:t xml:space="preserve"> </w:t>
            </w:r>
            <w:proofErr w:type="spellStart"/>
            <w:r w:rsidRPr="00555E93">
              <w:rPr>
                <w:szCs w:val="24"/>
                <w:lang w:val="fr-FR"/>
              </w:rPr>
              <w:t>ndërkufitare</w:t>
            </w:r>
            <w:proofErr w:type="spellEnd"/>
            <w:r w:rsidRPr="00555E93">
              <w:rPr>
                <w:szCs w:val="24"/>
                <w:lang w:val="fr-FR"/>
              </w:rPr>
              <w:t xml:space="preserve"> </w:t>
            </w:r>
            <w:proofErr w:type="spellStart"/>
            <w:r w:rsidRPr="00555E93">
              <w:rPr>
                <w:szCs w:val="24"/>
                <w:lang w:val="fr-FR"/>
              </w:rPr>
              <w:t>pritet</w:t>
            </w:r>
            <w:proofErr w:type="spellEnd"/>
            <w:r w:rsidRPr="00555E93">
              <w:rPr>
                <w:szCs w:val="24"/>
                <w:lang w:val="fr-FR"/>
              </w:rPr>
              <w:t xml:space="preserve"> </w:t>
            </w:r>
            <w:proofErr w:type="spellStart"/>
            <w:r w:rsidRPr="00555E93">
              <w:rPr>
                <w:szCs w:val="24"/>
                <w:lang w:val="fr-FR"/>
              </w:rPr>
              <w:t>të</w:t>
            </w:r>
            <w:proofErr w:type="spellEnd"/>
            <w:r w:rsidRPr="00555E93">
              <w:rPr>
                <w:szCs w:val="24"/>
                <w:lang w:val="fr-FR"/>
              </w:rPr>
              <w:t xml:space="preserve"> </w:t>
            </w:r>
            <w:proofErr w:type="spellStart"/>
            <w:r w:rsidRPr="00555E93">
              <w:rPr>
                <w:szCs w:val="24"/>
                <w:lang w:val="fr-FR"/>
              </w:rPr>
              <w:t>kryhen</w:t>
            </w:r>
            <w:proofErr w:type="spellEnd"/>
            <w:r w:rsidRPr="00555E93">
              <w:rPr>
                <w:szCs w:val="24"/>
                <w:lang w:val="fr-FR"/>
              </w:rPr>
              <w:t xml:space="preserve"> online.</w:t>
            </w:r>
          </w:p>
          <w:p w14:paraId="09F33966" w14:textId="17233A9D" w:rsidR="003178E7" w:rsidRPr="002B25C6" w:rsidRDefault="003178E7" w:rsidP="00D85A49">
            <w:pPr>
              <w:pBdr>
                <w:bar w:val="nil"/>
              </w:pBdr>
              <w:spacing w:line="276" w:lineRule="auto"/>
              <w:ind w:right="20"/>
              <w:jc w:val="both"/>
              <w:rPr>
                <w:szCs w:val="24"/>
                <w:lang w:val="sq-AL"/>
              </w:rPr>
            </w:pPr>
          </w:p>
        </w:tc>
      </w:tr>
      <w:tr w:rsidR="00B5039C" w:rsidRPr="00CB3A6C" w14:paraId="55591B2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6F841403" w14:textId="77777777" w:rsidR="00B5039C" w:rsidRPr="009F434C" w:rsidRDefault="00B5039C" w:rsidP="00B5039C">
            <w:pPr>
              <w:spacing w:line="276" w:lineRule="auto"/>
              <w:jc w:val="both"/>
              <w:rPr>
                <w:b/>
                <w:szCs w:val="24"/>
                <w:lang w:val="sq-AL"/>
              </w:rPr>
            </w:pPr>
            <w:r w:rsidRPr="009F434C">
              <w:rPr>
                <w:b/>
                <w:szCs w:val="24"/>
                <w:lang w:val="sq-AL"/>
              </w:rPr>
              <w:lastRenderedPageBreak/>
              <w:t>OPSIONET E POLITIKAVE</w:t>
            </w:r>
          </w:p>
          <w:p w14:paraId="39009953" w14:textId="77777777" w:rsidR="00B5039C" w:rsidRPr="006D0DA9" w:rsidRDefault="00B5039C" w:rsidP="00B5039C">
            <w:pPr>
              <w:spacing w:line="276" w:lineRule="auto"/>
              <w:jc w:val="both"/>
              <w:rPr>
                <w:i/>
                <w:szCs w:val="24"/>
                <w:lang w:val="it-IT"/>
              </w:rPr>
            </w:pPr>
            <w:r w:rsidRPr="009F434C">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6D0DA9">
              <w:rPr>
                <w:i/>
                <w:szCs w:val="24"/>
                <w:lang w:val="it-IT"/>
              </w:rPr>
              <w:instrText xml:space="preserve"> FORMTEXT </w:instrText>
            </w:r>
            <w:r w:rsidRPr="009F434C">
              <w:rPr>
                <w:i/>
                <w:szCs w:val="24"/>
              </w:rPr>
            </w:r>
            <w:r w:rsidRPr="009F434C">
              <w:rPr>
                <w:i/>
                <w:szCs w:val="24"/>
              </w:rPr>
              <w:fldChar w:fldCharType="separate"/>
            </w:r>
            <w:r w:rsidRPr="006D0DA9">
              <w:rPr>
                <w:i/>
                <w:szCs w:val="24"/>
                <w:lang w:val="it-IT"/>
              </w:rPr>
              <w:t xml:space="preserve">Cilat janë opsionet kryesore të politikave? Duhet të bëni krahasimin e avantazheve/përfitimeve kryesore dhe të dizavantazheve/kostove të opsioneve të mundshme.  </w:t>
            </w:r>
            <w:r w:rsidRPr="006D0DA9">
              <w:rPr>
                <w:i/>
                <w:noProof/>
                <w:szCs w:val="24"/>
                <w:lang w:val="it-IT"/>
              </w:rPr>
              <w:t>(jo më shumë se 7 rreshta)</w:t>
            </w:r>
            <w:r w:rsidRPr="009F434C">
              <w:rPr>
                <w:i/>
                <w:szCs w:val="24"/>
              </w:rPr>
              <w:fldChar w:fldCharType="end"/>
            </w:r>
          </w:p>
          <w:p w14:paraId="6706D4A6" w14:textId="77777777" w:rsidR="00B5039C" w:rsidRPr="006D0DA9" w:rsidRDefault="00B5039C" w:rsidP="00B5039C">
            <w:pPr>
              <w:jc w:val="both"/>
              <w:rPr>
                <w:szCs w:val="24"/>
                <w:lang w:val="it-IT"/>
              </w:rPr>
            </w:pPr>
          </w:p>
          <w:p w14:paraId="429FD40C" w14:textId="77777777" w:rsidR="00E204A0" w:rsidRPr="00E204A0" w:rsidRDefault="00E204A0" w:rsidP="00E204A0">
            <w:pPr>
              <w:jc w:val="both"/>
              <w:rPr>
                <w:szCs w:val="24"/>
                <w:lang w:val="sq-AL"/>
              </w:rPr>
            </w:pPr>
            <w:r w:rsidRPr="00E204A0">
              <w:rPr>
                <w:szCs w:val="24"/>
                <w:lang w:val="sq-AL"/>
              </w:rPr>
              <w:t>Opsionet e mëposhtme janë vlerësuar në funksion të arritjes së objektivave të politikave:</w:t>
            </w:r>
          </w:p>
          <w:p w14:paraId="08969D9D" w14:textId="77777777" w:rsidR="00E204A0" w:rsidRPr="00E204A0" w:rsidRDefault="00E204A0" w:rsidP="00E204A0">
            <w:pPr>
              <w:jc w:val="both"/>
              <w:rPr>
                <w:szCs w:val="24"/>
                <w:lang w:val="sq-AL"/>
              </w:rPr>
            </w:pPr>
          </w:p>
          <w:p w14:paraId="15294DEE" w14:textId="297F2003" w:rsidR="00E204A0" w:rsidRPr="00E204A0" w:rsidRDefault="00E204A0" w:rsidP="00E204A0">
            <w:pPr>
              <w:jc w:val="both"/>
              <w:rPr>
                <w:szCs w:val="24"/>
                <w:lang w:val="sq-AL"/>
              </w:rPr>
            </w:pPr>
            <w:r w:rsidRPr="00E204A0">
              <w:rPr>
                <w:b/>
                <w:bCs/>
                <w:color w:val="000000"/>
                <w:szCs w:val="24"/>
                <w:lang w:val="sq-AL"/>
              </w:rPr>
              <w:t xml:space="preserve">Opsioni 0  (status quo)- </w:t>
            </w:r>
            <w:r w:rsidRPr="00E204A0">
              <w:rPr>
                <w:bCs/>
                <w:color w:val="000000"/>
                <w:szCs w:val="24"/>
                <w:lang w:val="sq-AL"/>
              </w:rPr>
              <w:t>nënkupton</w:t>
            </w:r>
            <w:r w:rsidRPr="00E204A0">
              <w:rPr>
                <w:b/>
                <w:bCs/>
                <w:color w:val="000000"/>
                <w:szCs w:val="24"/>
                <w:lang w:val="sq-AL"/>
              </w:rPr>
              <w:t xml:space="preserve"> </w:t>
            </w:r>
            <w:r w:rsidRPr="00E204A0">
              <w:rPr>
                <w:szCs w:val="24"/>
                <w:lang w:val="sq-AL"/>
              </w:rPr>
              <w:t xml:space="preserve">vijimin me kuadrin ligjor aktual. </w:t>
            </w:r>
            <w:r w:rsidR="00697EDA">
              <w:rPr>
                <w:szCs w:val="24"/>
                <w:lang w:val="sq-AL"/>
              </w:rPr>
              <w:t>Sipas k</w:t>
            </w:r>
            <w:r w:rsidR="00F01329">
              <w:rPr>
                <w:szCs w:val="24"/>
                <w:lang w:val="sq-AL"/>
              </w:rPr>
              <w:t>ë</w:t>
            </w:r>
            <w:r w:rsidR="00697EDA">
              <w:rPr>
                <w:szCs w:val="24"/>
                <w:lang w:val="sq-AL"/>
              </w:rPr>
              <w:t>tij opsioni</w:t>
            </w:r>
            <w:r w:rsidR="00697EDA" w:rsidRPr="00697EDA">
              <w:rPr>
                <w:szCs w:val="24"/>
                <w:lang w:val="sq-AL"/>
              </w:rPr>
              <w:t xml:space="preserve"> Shqipëria vazhdon me sistemin ekzistues pa u integruar në BRIS</w:t>
            </w:r>
            <w:r w:rsidR="00697EDA">
              <w:rPr>
                <w:szCs w:val="24"/>
                <w:lang w:val="sq-AL"/>
              </w:rPr>
              <w:t>.</w:t>
            </w:r>
          </w:p>
          <w:p w14:paraId="380AC488" w14:textId="77777777" w:rsidR="00E204A0" w:rsidRPr="00E204A0" w:rsidRDefault="00E204A0" w:rsidP="00E204A0">
            <w:pPr>
              <w:jc w:val="both"/>
              <w:rPr>
                <w:b/>
                <w:bCs/>
                <w:szCs w:val="24"/>
                <w:lang w:val="sq-AL"/>
              </w:rPr>
            </w:pPr>
          </w:p>
          <w:p w14:paraId="10227159" w14:textId="32F1CF5B" w:rsidR="00E204A0" w:rsidRDefault="00E204A0" w:rsidP="00E204A0">
            <w:pPr>
              <w:jc w:val="both"/>
              <w:rPr>
                <w:szCs w:val="24"/>
                <w:lang w:val="sq-AL"/>
              </w:rPr>
            </w:pPr>
            <w:r w:rsidRPr="00E204A0">
              <w:rPr>
                <w:b/>
                <w:bCs/>
                <w:szCs w:val="24"/>
                <w:lang w:val="sq-AL"/>
              </w:rPr>
              <w:t xml:space="preserve">Opsioni 1 (Ndryshime në </w:t>
            </w:r>
            <w:r w:rsidR="00987F3B">
              <w:rPr>
                <w:b/>
                <w:bCs/>
                <w:szCs w:val="24"/>
                <w:lang w:val="sq-AL"/>
              </w:rPr>
              <w:t xml:space="preserve">ligjin </w:t>
            </w:r>
            <w:r w:rsidR="006A3A21" w:rsidRPr="006A3A21">
              <w:rPr>
                <w:b/>
                <w:bCs/>
                <w:szCs w:val="24"/>
                <w:lang w:val="sq-AL"/>
              </w:rPr>
              <w:t xml:space="preserve">131/2015 “Për Qendrën Kombëtare të Biznesit </w:t>
            </w:r>
            <w:r w:rsidRPr="00E204A0">
              <w:rPr>
                <w:szCs w:val="24"/>
                <w:lang w:val="sq-AL"/>
              </w:rPr>
              <w:t>-nënkupton ndryshimet në legjislacionin ekzistues.</w:t>
            </w:r>
            <w:r w:rsidRPr="00E204A0">
              <w:rPr>
                <w:lang w:val="sq-AL"/>
              </w:rPr>
              <w:t xml:space="preserve"> </w:t>
            </w:r>
            <w:r w:rsidR="001E3F0A">
              <w:rPr>
                <w:szCs w:val="24"/>
                <w:lang w:val="sq-AL"/>
              </w:rPr>
              <w:t>Ky opsion</w:t>
            </w:r>
            <w:r w:rsidR="001E3F0A" w:rsidRPr="001E3F0A">
              <w:rPr>
                <w:szCs w:val="24"/>
                <w:lang w:val="sq-AL"/>
              </w:rPr>
              <w:t xml:space="preserve"> parashikon ndryshime ligjore e teknike për t’u lidhur me BRIS, për të njohur mjetet e identifikimit elektronik të BE-së dhe për të zbatuar standardet teknike të </w:t>
            </w:r>
            <w:r w:rsidR="00B03DCD" w:rsidRPr="00B03DCD">
              <w:rPr>
                <w:lang w:val="sq-AL"/>
              </w:rPr>
              <w:t xml:space="preserve"> </w:t>
            </w:r>
            <w:r w:rsidR="00B03DCD">
              <w:rPr>
                <w:szCs w:val="24"/>
                <w:lang w:val="sq-AL"/>
              </w:rPr>
              <w:t>t</w:t>
            </w:r>
            <w:r w:rsidR="00F01329">
              <w:rPr>
                <w:szCs w:val="24"/>
                <w:lang w:val="sq-AL"/>
              </w:rPr>
              <w:t>ë</w:t>
            </w:r>
            <w:r w:rsidR="00B03DCD">
              <w:rPr>
                <w:szCs w:val="24"/>
                <w:lang w:val="sq-AL"/>
              </w:rPr>
              <w:t xml:space="preserve"> </w:t>
            </w:r>
            <w:r w:rsidR="00B03DCD" w:rsidRPr="00B03DCD">
              <w:rPr>
                <w:szCs w:val="24"/>
                <w:lang w:val="sq-AL"/>
              </w:rPr>
              <w:t>Direktiv</w:t>
            </w:r>
            <w:r w:rsidR="00F01329">
              <w:rPr>
                <w:szCs w:val="24"/>
                <w:lang w:val="sq-AL"/>
              </w:rPr>
              <w:t>ë</w:t>
            </w:r>
            <w:r w:rsidR="00B03DCD">
              <w:rPr>
                <w:szCs w:val="24"/>
                <w:lang w:val="sq-AL"/>
              </w:rPr>
              <w:t>s</w:t>
            </w:r>
            <w:r w:rsidR="00B03DCD" w:rsidRPr="00B03DCD">
              <w:rPr>
                <w:szCs w:val="24"/>
                <w:lang w:val="sq-AL"/>
              </w:rPr>
              <w:t xml:space="preserve"> (BE) 2019/2121 </w:t>
            </w:r>
            <w:r w:rsidR="00B03DCD">
              <w:rPr>
                <w:szCs w:val="24"/>
                <w:lang w:val="sq-AL"/>
              </w:rPr>
              <w:t>dhe m</w:t>
            </w:r>
            <w:r w:rsidR="00F01329">
              <w:rPr>
                <w:szCs w:val="24"/>
                <w:lang w:val="sq-AL"/>
              </w:rPr>
              <w:t>ë</w:t>
            </w:r>
            <w:r w:rsidR="00B03DCD">
              <w:rPr>
                <w:szCs w:val="24"/>
                <w:lang w:val="sq-AL"/>
              </w:rPr>
              <w:t xml:space="preserve"> tutje t</w:t>
            </w:r>
            <w:r w:rsidR="00F01329">
              <w:rPr>
                <w:szCs w:val="24"/>
                <w:lang w:val="sq-AL"/>
              </w:rPr>
              <w:t>ë</w:t>
            </w:r>
            <w:r w:rsidR="00B03DCD" w:rsidRPr="00B03DCD">
              <w:rPr>
                <w:szCs w:val="24"/>
                <w:lang w:val="sq-AL"/>
              </w:rPr>
              <w:t xml:space="preserve"> </w:t>
            </w:r>
            <w:r w:rsidR="001E3F0A" w:rsidRPr="001E3F0A">
              <w:rPr>
                <w:szCs w:val="24"/>
                <w:lang w:val="sq-AL"/>
              </w:rPr>
              <w:t xml:space="preserve">Rregullores 2021/1042. </w:t>
            </w:r>
            <w:r w:rsidR="00987F3B">
              <w:rPr>
                <w:szCs w:val="24"/>
                <w:lang w:val="sq-AL"/>
              </w:rPr>
              <w:t xml:space="preserve">Ky opsion </w:t>
            </w:r>
            <w:r w:rsidR="006A3A21">
              <w:rPr>
                <w:szCs w:val="24"/>
                <w:lang w:val="sq-AL"/>
              </w:rPr>
              <w:t>pas</w:t>
            </w:r>
            <w:r w:rsidR="00987F3B">
              <w:rPr>
                <w:szCs w:val="24"/>
                <w:lang w:val="sq-AL"/>
              </w:rPr>
              <w:t xml:space="preserve"> ndryshimit t</w:t>
            </w:r>
            <w:r w:rsidR="00F01329">
              <w:rPr>
                <w:szCs w:val="24"/>
                <w:lang w:val="sq-AL"/>
              </w:rPr>
              <w:t>ë</w:t>
            </w:r>
            <w:r w:rsidR="00987F3B">
              <w:rPr>
                <w:szCs w:val="24"/>
                <w:lang w:val="sq-AL"/>
              </w:rPr>
              <w:t xml:space="preserve"> ligjit 9723/2007</w:t>
            </w:r>
            <w:r w:rsidR="001E3F0A" w:rsidRPr="001E3F0A">
              <w:rPr>
                <w:szCs w:val="24"/>
                <w:lang w:val="sq-AL"/>
              </w:rPr>
              <w:t>,</w:t>
            </w:r>
            <w:r w:rsidR="006A3A21">
              <w:rPr>
                <w:szCs w:val="24"/>
                <w:lang w:val="sq-AL"/>
              </w:rPr>
              <w:t xml:space="preserve"> kërkon reflektim edhe në ligjin 131 të këtyre ndryshimeve,</w:t>
            </w:r>
            <w:r w:rsidR="001E3F0A" w:rsidRPr="001E3F0A">
              <w:rPr>
                <w:szCs w:val="24"/>
                <w:lang w:val="sq-AL"/>
              </w:rPr>
              <w:t xml:space="preserve"> pasi përputhja me acquis është e domosdoshme në kuadër të integrimit evropian dhe sjell përfitime të rëndësishme. </w:t>
            </w:r>
          </w:p>
          <w:p w14:paraId="480EADBC" w14:textId="77777777" w:rsidR="002B30BA" w:rsidRDefault="002B30BA" w:rsidP="00E204A0">
            <w:pPr>
              <w:jc w:val="both"/>
              <w:rPr>
                <w:szCs w:val="24"/>
                <w:lang w:val="sq-AL"/>
              </w:rPr>
            </w:pPr>
          </w:p>
          <w:p w14:paraId="1DE5094F" w14:textId="77777777" w:rsidR="00D067D5" w:rsidRDefault="00D760B6" w:rsidP="00E204A0">
            <w:pPr>
              <w:jc w:val="both"/>
              <w:rPr>
                <w:rStyle w:val="Strong"/>
                <w:rFonts w:eastAsiaTheme="majorEastAsia"/>
                <w:lang w:val="sq-AL"/>
              </w:rPr>
            </w:pPr>
            <w:r w:rsidRPr="005F58A8">
              <w:rPr>
                <w:rStyle w:val="Strong"/>
                <w:rFonts w:eastAsiaTheme="majorEastAsia"/>
                <w:lang w:val="sq-AL"/>
              </w:rPr>
              <w:t>Opsioni 2 (Miratimi i një ligji të ri</w:t>
            </w:r>
            <w:r w:rsidR="00D067D5">
              <w:rPr>
                <w:rStyle w:val="Strong"/>
                <w:rFonts w:eastAsiaTheme="majorEastAsia"/>
                <w:lang w:val="sq-AL"/>
              </w:rPr>
              <w:t>)</w:t>
            </w:r>
          </w:p>
          <w:p w14:paraId="21551C41" w14:textId="588CDBA9" w:rsidR="00C72F07" w:rsidRDefault="00D760B6" w:rsidP="00E204A0">
            <w:pPr>
              <w:jc w:val="both"/>
              <w:rPr>
                <w:lang w:val="sq-AL"/>
              </w:rPr>
            </w:pPr>
            <w:r w:rsidRPr="005F58A8">
              <w:rPr>
                <w:lang w:val="sq-AL"/>
              </w:rPr>
              <w:br/>
              <w:t>Ky opsion nënkupton hartimin e një ligji tërësisht të ri</w:t>
            </w:r>
            <w:r w:rsidR="00287597">
              <w:rPr>
                <w:lang w:val="sq-AL"/>
              </w:rPr>
              <w:t xml:space="preserve"> p</w:t>
            </w:r>
            <w:r w:rsidR="00FA4960">
              <w:rPr>
                <w:lang w:val="sq-AL"/>
              </w:rPr>
              <w:t>ë</w:t>
            </w:r>
            <w:r w:rsidR="00287597">
              <w:rPr>
                <w:lang w:val="sq-AL"/>
              </w:rPr>
              <w:t>r pikat e Direktiv</w:t>
            </w:r>
            <w:r w:rsidR="00FA4960">
              <w:rPr>
                <w:lang w:val="sq-AL"/>
              </w:rPr>
              <w:t>ë</w:t>
            </w:r>
            <w:r w:rsidR="00287597">
              <w:rPr>
                <w:lang w:val="sq-AL"/>
              </w:rPr>
              <w:t>s lidhur me rolin e QKB lidhur me sistemin e nd</w:t>
            </w:r>
            <w:r w:rsidR="00FA4960">
              <w:rPr>
                <w:lang w:val="sq-AL"/>
              </w:rPr>
              <w:t>ë</w:t>
            </w:r>
            <w:r w:rsidR="00287597">
              <w:rPr>
                <w:lang w:val="sq-AL"/>
              </w:rPr>
              <w:t>rlidhjes BRIS</w:t>
            </w:r>
            <w:r w:rsidR="002966CA">
              <w:rPr>
                <w:lang w:val="sq-AL"/>
              </w:rPr>
              <w:t>, krijimin e EUID, vendosjen n</w:t>
            </w:r>
            <w:r w:rsidR="00FA4960">
              <w:rPr>
                <w:lang w:val="sq-AL"/>
              </w:rPr>
              <w:t>ë</w:t>
            </w:r>
            <w:r w:rsidR="002966CA">
              <w:rPr>
                <w:lang w:val="sq-AL"/>
              </w:rPr>
              <w:t xml:space="preserve"> dispozicion t</w:t>
            </w:r>
            <w:r w:rsidR="00FA4960">
              <w:rPr>
                <w:lang w:val="sq-AL"/>
              </w:rPr>
              <w:t>ë</w:t>
            </w:r>
            <w:r w:rsidR="002966CA">
              <w:rPr>
                <w:lang w:val="sq-AL"/>
              </w:rPr>
              <w:t xml:space="preserve"> dokumenteve standarde t</w:t>
            </w:r>
            <w:r w:rsidR="00FA4960">
              <w:rPr>
                <w:lang w:val="sq-AL"/>
              </w:rPr>
              <w:t>ë</w:t>
            </w:r>
            <w:r w:rsidR="002966CA">
              <w:rPr>
                <w:lang w:val="sq-AL"/>
              </w:rPr>
              <w:t xml:space="preserve"> themelimit etj. </w:t>
            </w:r>
          </w:p>
          <w:p w14:paraId="431B9E02" w14:textId="77777777" w:rsidR="00FA1A8E" w:rsidRPr="00FA1A8E" w:rsidRDefault="00FA1A8E" w:rsidP="00E204A0">
            <w:pPr>
              <w:pStyle w:val="CommentText"/>
              <w:jc w:val="both"/>
              <w:rPr>
                <w:b/>
                <w:bCs/>
                <w:sz w:val="24"/>
                <w:szCs w:val="24"/>
                <w:lang w:val="sq-AL"/>
              </w:rPr>
            </w:pPr>
          </w:p>
          <w:p w14:paraId="5639BD08" w14:textId="6CCD4471" w:rsidR="00FA1A8E" w:rsidRPr="00A168E4" w:rsidRDefault="00FA1A8E" w:rsidP="00FA1A8E">
            <w:pPr>
              <w:pStyle w:val="CommentText"/>
              <w:jc w:val="both"/>
              <w:rPr>
                <w:sz w:val="24"/>
                <w:szCs w:val="24"/>
                <w:lang w:val="sq-AL"/>
              </w:rPr>
            </w:pPr>
            <w:r w:rsidRPr="00A168E4">
              <w:rPr>
                <w:b/>
                <w:bCs/>
                <w:sz w:val="24"/>
                <w:szCs w:val="24"/>
                <w:lang w:val="sq-AL"/>
              </w:rPr>
              <w:t xml:space="preserve">Opsioni </w:t>
            </w:r>
            <w:r w:rsidR="00F530F9">
              <w:rPr>
                <w:b/>
                <w:bCs/>
                <w:sz w:val="24"/>
                <w:szCs w:val="24"/>
                <w:lang w:val="sq-AL"/>
              </w:rPr>
              <w:t>3</w:t>
            </w:r>
            <w:r w:rsidRPr="00A168E4">
              <w:rPr>
                <w:b/>
                <w:bCs/>
                <w:sz w:val="24"/>
                <w:szCs w:val="24"/>
                <w:lang w:val="sq-AL"/>
              </w:rPr>
              <w:t xml:space="preserve"> (Jo rregullator):</w:t>
            </w:r>
            <w:r w:rsidRPr="00A168E4">
              <w:rPr>
                <w:sz w:val="24"/>
                <w:szCs w:val="24"/>
                <w:lang w:val="sq-AL"/>
              </w:rPr>
              <w:t xml:space="preserve"> Një opsion jo rregullator do të nënkuptonte lejimin e bizneseve dhe aktorëve të tjerë të funksiononin pa një kuadër të detajuar rregullator ose me ndërhyrje minimale nga shteti, duke lejuar vetë-rregullimin dhe pajtimin vullnetar me standardet e BE-së. Ky opsion </w:t>
            </w:r>
            <w:r w:rsidR="00F94E55">
              <w:rPr>
                <w:sz w:val="24"/>
                <w:szCs w:val="24"/>
                <w:lang w:val="sq-AL"/>
              </w:rPr>
              <w:t>praktikisht do t</w:t>
            </w:r>
            <w:r w:rsidR="00F01329">
              <w:rPr>
                <w:sz w:val="24"/>
                <w:szCs w:val="24"/>
                <w:lang w:val="sq-AL"/>
              </w:rPr>
              <w:t>ë</w:t>
            </w:r>
            <w:r w:rsidR="00F94E55">
              <w:rPr>
                <w:sz w:val="24"/>
                <w:szCs w:val="24"/>
                <w:lang w:val="sq-AL"/>
              </w:rPr>
              <w:t xml:space="preserve"> b</w:t>
            </w:r>
            <w:r w:rsidR="00F01329">
              <w:rPr>
                <w:sz w:val="24"/>
                <w:szCs w:val="24"/>
                <w:lang w:val="sq-AL"/>
              </w:rPr>
              <w:t>ë</w:t>
            </w:r>
            <w:r w:rsidR="00F94E55">
              <w:rPr>
                <w:sz w:val="24"/>
                <w:szCs w:val="24"/>
                <w:lang w:val="sq-AL"/>
              </w:rPr>
              <w:t>nte q</w:t>
            </w:r>
            <w:r w:rsidR="00F01329">
              <w:rPr>
                <w:sz w:val="24"/>
                <w:szCs w:val="24"/>
                <w:lang w:val="sq-AL"/>
              </w:rPr>
              <w:t>ë</w:t>
            </w:r>
            <w:r w:rsidRPr="00A168E4">
              <w:rPr>
                <w:sz w:val="24"/>
                <w:szCs w:val="24"/>
                <w:lang w:val="sq-AL"/>
              </w:rPr>
              <w:t xml:space="preserve"> </w:t>
            </w:r>
            <w:r w:rsidR="00F94E55">
              <w:rPr>
                <w:sz w:val="24"/>
                <w:szCs w:val="24"/>
                <w:lang w:val="sq-AL"/>
              </w:rPr>
              <w:t xml:space="preserve">sistemi shqiptar </w:t>
            </w:r>
            <w:r w:rsidR="0041713C">
              <w:rPr>
                <w:sz w:val="24"/>
                <w:szCs w:val="24"/>
                <w:lang w:val="sq-AL"/>
              </w:rPr>
              <w:t>n</w:t>
            </w:r>
            <w:r w:rsidR="00F01329">
              <w:rPr>
                <w:sz w:val="24"/>
                <w:szCs w:val="24"/>
                <w:lang w:val="sq-AL"/>
              </w:rPr>
              <w:t>ë</w:t>
            </w:r>
            <w:r w:rsidR="0041713C">
              <w:rPr>
                <w:sz w:val="24"/>
                <w:szCs w:val="24"/>
                <w:lang w:val="sq-AL"/>
              </w:rPr>
              <w:t xml:space="preserve"> kuptimin e nd</w:t>
            </w:r>
            <w:r w:rsidR="00F01329">
              <w:rPr>
                <w:sz w:val="24"/>
                <w:szCs w:val="24"/>
                <w:lang w:val="sq-AL"/>
              </w:rPr>
              <w:t>ë</w:t>
            </w:r>
            <w:r w:rsidR="0041713C">
              <w:rPr>
                <w:sz w:val="24"/>
                <w:szCs w:val="24"/>
                <w:lang w:val="sq-AL"/>
              </w:rPr>
              <w:t>rlidhjes me BRIS</w:t>
            </w:r>
            <w:r w:rsidR="00F94E55">
              <w:rPr>
                <w:sz w:val="24"/>
                <w:szCs w:val="24"/>
                <w:lang w:val="sq-AL"/>
              </w:rPr>
              <w:t xml:space="preserve"> dhe p</w:t>
            </w:r>
            <w:r w:rsidR="00F01329">
              <w:rPr>
                <w:sz w:val="24"/>
                <w:szCs w:val="24"/>
                <w:lang w:val="sq-AL"/>
              </w:rPr>
              <w:t>ë</w:t>
            </w:r>
            <w:r w:rsidR="00F94E55">
              <w:rPr>
                <w:sz w:val="24"/>
                <w:szCs w:val="24"/>
                <w:lang w:val="sq-AL"/>
              </w:rPr>
              <w:t xml:space="preserve">rdorimi i mjeteve digjitale </w:t>
            </w:r>
            <w:r w:rsidR="0041713C">
              <w:rPr>
                <w:sz w:val="24"/>
                <w:szCs w:val="24"/>
                <w:lang w:val="sq-AL"/>
              </w:rPr>
              <w:t>t</w:t>
            </w:r>
            <w:r w:rsidR="00F01329">
              <w:rPr>
                <w:sz w:val="24"/>
                <w:szCs w:val="24"/>
                <w:lang w:val="sq-AL"/>
              </w:rPr>
              <w:t>ë</w:t>
            </w:r>
            <w:r w:rsidR="0041713C">
              <w:rPr>
                <w:sz w:val="24"/>
                <w:szCs w:val="24"/>
                <w:lang w:val="sq-AL"/>
              </w:rPr>
              <w:t xml:space="preserve"> mbetej n</w:t>
            </w:r>
            <w:r w:rsidR="00F01329">
              <w:rPr>
                <w:sz w:val="24"/>
                <w:szCs w:val="24"/>
                <w:lang w:val="sq-AL"/>
              </w:rPr>
              <w:t>ë</w:t>
            </w:r>
            <w:r w:rsidR="0041713C">
              <w:rPr>
                <w:sz w:val="24"/>
                <w:szCs w:val="24"/>
                <w:lang w:val="sq-AL"/>
              </w:rPr>
              <w:t xml:space="preserve"> dor</w:t>
            </w:r>
            <w:r w:rsidR="00F01329">
              <w:rPr>
                <w:sz w:val="24"/>
                <w:szCs w:val="24"/>
                <w:lang w:val="sq-AL"/>
              </w:rPr>
              <w:t>ë</w:t>
            </w:r>
            <w:r w:rsidR="0041713C">
              <w:rPr>
                <w:sz w:val="24"/>
                <w:szCs w:val="24"/>
                <w:lang w:val="sq-AL"/>
              </w:rPr>
              <w:t>n e aktor</w:t>
            </w:r>
            <w:r w:rsidR="00F01329">
              <w:rPr>
                <w:sz w:val="24"/>
                <w:szCs w:val="24"/>
                <w:lang w:val="sq-AL"/>
              </w:rPr>
              <w:t>ë</w:t>
            </w:r>
            <w:r w:rsidR="0041713C">
              <w:rPr>
                <w:sz w:val="24"/>
                <w:szCs w:val="24"/>
                <w:lang w:val="sq-AL"/>
              </w:rPr>
              <w:t>ve t</w:t>
            </w:r>
            <w:r w:rsidR="00F01329">
              <w:rPr>
                <w:sz w:val="24"/>
                <w:szCs w:val="24"/>
                <w:lang w:val="sq-AL"/>
              </w:rPr>
              <w:t>ë</w:t>
            </w:r>
            <w:r w:rsidR="0041713C">
              <w:rPr>
                <w:sz w:val="24"/>
                <w:szCs w:val="24"/>
                <w:lang w:val="sq-AL"/>
              </w:rPr>
              <w:t xml:space="preserve"> tregut si QKB-ja</w:t>
            </w:r>
          </w:p>
          <w:p w14:paraId="2411AE51" w14:textId="1E6BD7D9" w:rsidR="00FA1A8E" w:rsidRPr="00C6514B" w:rsidRDefault="00FA1A8E" w:rsidP="00FA1A8E">
            <w:pPr>
              <w:pStyle w:val="CommentText"/>
              <w:jc w:val="both"/>
              <w:rPr>
                <w:sz w:val="24"/>
                <w:szCs w:val="24"/>
                <w:lang w:val="sq-AL"/>
              </w:rPr>
            </w:pPr>
          </w:p>
        </w:tc>
      </w:tr>
      <w:tr w:rsidR="00B5039C" w:rsidRPr="00CB3A6C" w14:paraId="58B832D4"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2E1D079" w14:textId="77777777" w:rsidR="00B5039C" w:rsidRPr="009F434C" w:rsidRDefault="00B5039C" w:rsidP="00B5039C">
            <w:pPr>
              <w:spacing w:line="276" w:lineRule="auto"/>
              <w:jc w:val="both"/>
              <w:rPr>
                <w:b/>
                <w:szCs w:val="24"/>
                <w:lang w:val="sq-AL"/>
              </w:rPr>
            </w:pPr>
            <w:r w:rsidRPr="009F434C">
              <w:rPr>
                <w:b/>
                <w:szCs w:val="24"/>
                <w:lang w:val="sq-AL"/>
              </w:rPr>
              <w:t>ANALIZA E NDIKIMEVE</w:t>
            </w:r>
          </w:p>
          <w:p w14:paraId="7C077AA2" w14:textId="77777777" w:rsidR="00B5039C" w:rsidRPr="00DE53BA" w:rsidRDefault="00B5039C" w:rsidP="00B5039C">
            <w:pPr>
              <w:spacing w:line="276" w:lineRule="auto"/>
              <w:jc w:val="both"/>
              <w:rPr>
                <w:i/>
                <w:szCs w:val="24"/>
                <w:lang w:val="it-IT"/>
              </w:rPr>
            </w:pPr>
            <w:r w:rsidRPr="009F434C">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DE53BA">
              <w:rPr>
                <w:i/>
                <w:szCs w:val="24"/>
                <w:lang w:val="it-IT"/>
              </w:rPr>
              <w:instrText xml:space="preserve"> FORMTEXT </w:instrText>
            </w:r>
            <w:r w:rsidRPr="009F434C">
              <w:rPr>
                <w:i/>
                <w:szCs w:val="24"/>
              </w:rPr>
            </w:r>
            <w:r w:rsidRPr="009F434C">
              <w:rPr>
                <w:i/>
                <w:szCs w:val="24"/>
              </w:rPr>
              <w:fldChar w:fldCharType="separate"/>
            </w:r>
            <w:r w:rsidRPr="00DE53BA">
              <w:rPr>
                <w:i/>
                <w:szCs w:val="24"/>
                <w:lang w:val="it-IT"/>
              </w:rPr>
              <w:t>Cilat janë ndikimet e opsionit të preferuar? Kjo duhet të përshkruajë ndikimet në mënyrë sasiore  (monetare) dhe cilësore (narrative) mbi buxhetin dhe grupet e tjera të prekura. (jo më shumë se 10 rreshta)</w:t>
            </w:r>
            <w:r w:rsidRPr="009F434C">
              <w:rPr>
                <w:i/>
                <w:szCs w:val="24"/>
              </w:rPr>
              <w:fldChar w:fldCharType="end"/>
            </w:r>
          </w:p>
          <w:p w14:paraId="47B62710" w14:textId="77777777" w:rsidR="00571295" w:rsidRPr="001B2A30" w:rsidRDefault="00571295" w:rsidP="00571295">
            <w:pPr>
              <w:jc w:val="both"/>
              <w:rPr>
                <w:iCs/>
                <w:color w:val="000000" w:themeColor="text1"/>
                <w:szCs w:val="24"/>
                <w:lang w:val="it-IT"/>
              </w:rPr>
            </w:pPr>
            <w:r w:rsidRPr="001B2A30">
              <w:rPr>
                <w:iCs/>
                <w:color w:val="000000" w:themeColor="text1"/>
                <w:szCs w:val="24"/>
                <w:lang w:val="it-IT"/>
              </w:rPr>
              <w:t>Ndryshimet ligjore të parashikuara në kuadër të opsionit 1 pritet të kenë ndikim të gjerë në disa grupe përfituesish dhe institucione publike, duke gjeneruar efekte të drejtpërdrejta dhe të tërthorta me karakter ekonomik, social dhe institucional.</w:t>
            </w:r>
          </w:p>
          <w:p w14:paraId="759F602B" w14:textId="77777777" w:rsidR="00571295" w:rsidRPr="001B2A30" w:rsidRDefault="00571295" w:rsidP="00571295">
            <w:pPr>
              <w:jc w:val="both"/>
              <w:rPr>
                <w:b/>
                <w:bCs/>
                <w:iCs/>
                <w:color w:val="000000" w:themeColor="text1"/>
                <w:szCs w:val="24"/>
                <w:lang w:val="it-IT"/>
              </w:rPr>
            </w:pPr>
          </w:p>
          <w:p w14:paraId="32056568" w14:textId="67D51BFB" w:rsidR="00571295" w:rsidRPr="001B2A30" w:rsidRDefault="00571295" w:rsidP="00571295">
            <w:pPr>
              <w:jc w:val="both"/>
              <w:rPr>
                <w:iCs/>
                <w:color w:val="000000" w:themeColor="text1"/>
                <w:szCs w:val="24"/>
                <w:lang w:val="it-IT"/>
              </w:rPr>
            </w:pPr>
            <w:r w:rsidRPr="001B2A30">
              <w:rPr>
                <w:b/>
                <w:bCs/>
                <w:iCs/>
                <w:color w:val="000000" w:themeColor="text1"/>
                <w:szCs w:val="24"/>
                <w:lang w:val="it-IT"/>
              </w:rPr>
              <w:t>Shoqëritë tregtare</w:t>
            </w:r>
            <w:r w:rsidRPr="001B2A30">
              <w:rPr>
                <w:iCs/>
                <w:color w:val="000000" w:themeColor="text1"/>
                <w:szCs w:val="24"/>
                <w:lang w:val="it-IT"/>
              </w:rPr>
              <w:t xml:space="preserve">, përfshirë degët e huaja, janë ndër grupet më të prekura. Ato do të përballen me disa detyrime të reja për dorëzimin e dokumenteve standarde, përdorimin e nënshkrimit elektronik dhe përditësimin periodik të të dhënave mbi pronarët përfitues. Këto kërkesa rrisin barrën fillestare administrative, por nga ana tjetër sjellin përfitime të menjëhershme në aspektin e lehtësimit të procedurave, transparencës dhe sigurisë ligjore. Automatizimi i verifikimeve dhe përdorimi i formularëve elektronikë pritet të ulë me rreth 50% kohën mesatare të regjistrimit apo ndryshimeve </w:t>
            </w:r>
            <w:r w:rsidRPr="001B2A30">
              <w:rPr>
                <w:iCs/>
                <w:color w:val="000000" w:themeColor="text1"/>
                <w:szCs w:val="24"/>
                <w:lang w:val="it-IT"/>
              </w:rPr>
              <w:lastRenderedPageBreak/>
              <w:t>statutore, nga 2 ditë në vetëm 1 ditë pune. Si rezultat, bizneset do të kursejnë kohë dhe kosto operative, duke fituar një akses më të shpejtë në tregjet e brendshme dhe të huaja.</w:t>
            </w:r>
          </w:p>
          <w:p w14:paraId="78C0FF90" w14:textId="77777777" w:rsidR="00571295" w:rsidRPr="001B2A30" w:rsidRDefault="00571295" w:rsidP="00571295">
            <w:pPr>
              <w:jc w:val="both"/>
              <w:rPr>
                <w:b/>
                <w:bCs/>
                <w:iCs/>
                <w:color w:val="000000" w:themeColor="text1"/>
                <w:szCs w:val="24"/>
                <w:lang w:val="it-IT"/>
              </w:rPr>
            </w:pPr>
          </w:p>
          <w:p w14:paraId="14102365" w14:textId="10C5364E" w:rsidR="00571295" w:rsidRPr="001B2A30" w:rsidRDefault="00571295" w:rsidP="00571295">
            <w:pPr>
              <w:jc w:val="both"/>
              <w:rPr>
                <w:iCs/>
                <w:color w:val="000000" w:themeColor="text1"/>
                <w:szCs w:val="24"/>
                <w:lang w:val="it-IT"/>
              </w:rPr>
            </w:pPr>
            <w:r w:rsidRPr="001B2A30">
              <w:rPr>
                <w:b/>
                <w:bCs/>
                <w:iCs/>
                <w:color w:val="000000" w:themeColor="text1"/>
                <w:szCs w:val="24"/>
                <w:lang w:val="it-IT"/>
              </w:rPr>
              <w:t>Qendra Kombëtare e Biznesit (QKB)</w:t>
            </w:r>
            <w:r w:rsidRPr="001B2A30">
              <w:rPr>
                <w:iCs/>
                <w:color w:val="000000" w:themeColor="text1"/>
                <w:szCs w:val="24"/>
                <w:lang w:val="it-IT"/>
              </w:rPr>
              <w:t xml:space="preserve"> është institucioni kryesor që do të përfitojë nga modernizimi i funksioneve dhe kalimi në shkëmbim të automatizuar të të dhënave me sistemin europian BRIS. Digjitalizimi i plotë i procedurave do të ulë kostot operative me 10–15% dhe do të rrisë kapacitetin për përpunimin e kërkesave me 20–25%, ndërkohë që gabimet teknike në procesin e regjistrimit pritet të reduktohen me të paktën 30%. Kjo përkthehet në efikasitet më të lartë institucional, shërbime më cilësore për qytetarët dhe një administrim më të sigurt të të dhënave tregtare.</w:t>
            </w:r>
          </w:p>
          <w:p w14:paraId="4A2AA0A6" w14:textId="77777777" w:rsidR="00571295" w:rsidRPr="001B2A30" w:rsidRDefault="00571295" w:rsidP="00571295">
            <w:pPr>
              <w:jc w:val="both"/>
              <w:rPr>
                <w:iCs/>
                <w:color w:val="000000" w:themeColor="text1"/>
                <w:szCs w:val="24"/>
                <w:lang w:val="it-IT"/>
              </w:rPr>
            </w:pPr>
            <w:r w:rsidRPr="001B2A30">
              <w:rPr>
                <w:b/>
                <w:bCs/>
                <w:iCs/>
                <w:color w:val="000000" w:themeColor="text1"/>
                <w:szCs w:val="24"/>
                <w:lang w:val="it-IT"/>
              </w:rPr>
              <w:t>Investitorët dhe kreditorët</w:t>
            </w:r>
            <w:r w:rsidRPr="001B2A30">
              <w:rPr>
                <w:iCs/>
                <w:color w:val="000000" w:themeColor="text1"/>
                <w:szCs w:val="24"/>
                <w:lang w:val="it-IT"/>
              </w:rPr>
              <w:t>, vendas dhe të huaj, do të kenë qasje më të lehtë dhe më të shpejtë në informacion të standardizuar dhe të verifikuar mbi shoqëritë tregtare. Kjo rrit ndjeshëm besueshmërinë e të dhënave, ul rrezikun e mashtrimeve financiare dhe përmirëson cilësinë e analizave të riskut për investime dhe kredi. Në afat më të gjatë, transparenca e shtuar dhe ndërlidhja ndërkufitare pritet të përmirësojnë perceptimin për klimën ligjore dhe ekonomike të Shqipërisë në raportet e vlerësimit ndërkombëtar të BE-së dhe organizatave financiare.</w:t>
            </w:r>
          </w:p>
          <w:p w14:paraId="11F62575" w14:textId="77777777" w:rsidR="00571295" w:rsidRPr="001B2A30" w:rsidRDefault="00571295" w:rsidP="00571295">
            <w:pPr>
              <w:jc w:val="both"/>
              <w:rPr>
                <w:b/>
                <w:bCs/>
                <w:iCs/>
                <w:color w:val="000000" w:themeColor="text1"/>
                <w:szCs w:val="24"/>
                <w:lang w:val="it-IT"/>
              </w:rPr>
            </w:pPr>
          </w:p>
          <w:p w14:paraId="6061DAAB" w14:textId="78EF5E00" w:rsidR="00571295" w:rsidRPr="001B2A30" w:rsidRDefault="00571295" w:rsidP="00571295">
            <w:pPr>
              <w:jc w:val="both"/>
              <w:rPr>
                <w:iCs/>
                <w:color w:val="000000" w:themeColor="text1"/>
                <w:szCs w:val="24"/>
                <w:lang w:val="it-IT"/>
              </w:rPr>
            </w:pPr>
            <w:r w:rsidRPr="001B2A30">
              <w:rPr>
                <w:b/>
                <w:bCs/>
                <w:iCs/>
                <w:color w:val="000000" w:themeColor="text1"/>
                <w:szCs w:val="24"/>
                <w:lang w:val="it-IT"/>
              </w:rPr>
              <w:t>Ndërmarrjet e vogla dhe të mesme (NMV)</w:t>
            </w:r>
            <w:r w:rsidRPr="001B2A30">
              <w:rPr>
                <w:iCs/>
                <w:color w:val="000000" w:themeColor="text1"/>
                <w:szCs w:val="24"/>
                <w:lang w:val="it-IT"/>
              </w:rPr>
              <w:t xml:space="preserve"> do të jenë përfituesit më të drejtpërdrejtë të reformës, pasi procedurat e thjeshtuara dhe digjitale do t’u ulin kostot administrative për regjistrim dhe ndryshime me rreth 30–40%. Përdorimi i dokumenteve dygjuhëshe dhe ndërlidhja me platformën BRIS do të lehtësojnë bashkëpunimin ndërkombëtar dhe do t’i bëjnë këto ndërmarrje të dukshme në nivel evropian, duke hapur mundësi për partneritete dhe financime ndërkufitare. Për vetë QKB-në, përshtatja me këto ndryshime parashikohet të ketë një kosto totale prej rreth </w:t>
            </w:r>
            <w:r w:rsidRPr="001B2A30">
              <w:rPr>
                <w:b/>
                <w:bCs/>
                <w:iCs/>
                <w:color w:val="000000" w:themeColor="text1"/>
                <w:szCs w:val="24"/>
                <w:lang w:val="it-IT"/>
              </w:rPr>
              <w:t>30 milionë lekësh</w:t>
            </w:r>
            <w:r w:rsidRPr="001B2A30">
              <w:rPr>
                <w:iCs/>
                <w:color w:val="000000" w:themeColor="text1"/>
                <w:szCs w:val="24"/>
                <w:lang w:val="it-IT"/>
              </w:rPr>
              <w:t xml:space="preserve"> përgjatë tre viteve të zbatimit, me 10 milionë lekë në vit, që mbulojnë ndryshimet ligjore, përshtatjen institucionale dhe konsolidimin teknik të sistemit.</w:t>
            </w:r>
          </w:p>
          <w:p w14:paraId="250EAE36" w14:textId="77777777" w:rsidR="00571295" w:rsidRPr="001B2A30" w:rsidRDefault="00571295" w:rsidP="00571295">
            <w:pPr>
              <w:jc w:val="both"/>
              <w:rPr>
                <w:iCs/>
                <w:color w:val="000000" w:themeColor="text1"/>
                <w:szCs w:val="24"/>
                <w:lang w:val="it-IT"/>
              </w:rPr>
            </w:pPr>
            <w:r w:rsidRPr="001B2A30">
              <w:rPr>
                <w:b/>
                <w:bCs/>
                <w:iCs/>
                <w:color w:val="000000" w:themeColor="text1"/>
                <w:szCs w:val="24"/>
                <w:lang w:val="it-IT"/>
              </w:rPr>
              <w:t>Institucionet publike mbështetëse</w:t>
            </w:r>
            <w:r w:rsidRPr="001B2A30">
              <w:rPr>
                <w:iCs/>
                <w:color w:val="000000" w:themeColor="text1"/>
                <w:szCs w:val="24"/>
                <w:lang w:val="it-IT"/>
              </w:rPr>
              <w:t>, si Ministria e Ekonomisë dhe Inovacionit (MEI), Agjencia Kombëtare e Shoqërisë së Informacionit (AKSHI) dhe Instituti i Statistikave (INSTAT), do të përfitojnë nga shkëmbimi më i shpejtë dhe më i sigurt i të dhënave të standardizuara. Raportimi automatik i treguesve mbi bizneset aktive do të ulë ngarkesën manuale për përpunimin e të dhënave administrative me rreth 20% dhe do të përmirësojë cilësinë e statistikave zyrtare.</w:t>
            </w:r>
          </w:p>
          <w:p w14:paraId="3F3E0A29" w14:textId="77777777" w:rsidR="00571295" w:rsidRPr="001B2A30" w:rsidRDefault="00571295" w:rsidP="00571295">
            <w:pPr>
              <w:jc w:val="both"/>
              <w:rPr>
                <w:iCs/>
                <w:color w:val="000000" w:themeColor="text1"/>
                <w:szCs w:val="24"/>
                <w:lang w:val="it-IT"/>
              </w:rPr>
            </w:pPr>
            <w:r w:rsidRPr="001B2A30">
              <w:rPr>
                <w:iCs/>
                <w:color w:val="000000" w:themeColor="text1"/>
                <w:szCs w:val="24"/>
                <w:lang w:val="it-IT"/>
              </w:rPr>
              <w:t xml:space="preserve">Në plan më të gjerë, </w:t>
            </w:r>
            <w:r w:rsidRPr="001B2A30">
              <w:rPr>
                <w:b/>
                <w:bCs/>
                <w:iCs/>
                <w:color w:val="000000" w:themeColor="text1"/>
                <w:szCs w:val="24"/>
                <w:lang w:val="it-IT"/>
              </w:rPr>
              <w:t>shoqëria civile, mediat dhe publiku i gjerë</w:t>
            </w:r>
            <w:r w:rsidRPr="001B2A30">
              <w:rPr>
                <w:iCs/>
                <w:color w:val="000000" w:themeColor="text1"/>
                <w:szCs w:val="24"/>
                <w:lang w:val="it-IT"/>
              </w:rPr>
              <w:t xml:space="preserve"> do të përfitojnë nga rritja e aksesit publik në të dhëna zyrtare mbi strukturën, pronësinë dhe raportet financiare të shoqërive. Kjo mundëson mbikëqyrje më të fortë publike, rrit llogaridhënien e shoqërive tregtare përballë aksionarëve dhe kreditorëve dhe ndihmon në parandalimin e abuzimeve ekonomike apo të konfliktit të interesit.</w:t>
            </w:r>
          </w:p>
          <w:p w14:paraId="4A1897BE" w14:textId="77777777" w:rsidR="00571295" w:rsidRPr="001B2A30" w:rsidRDefault="00571295" w:rsidP="00571295">
            <w:pPr>
              <w:jc w:val="both"/>
              <w:rPr>
                <w:iCs/>
                <w:color w:val="000000" w:themeColor="text1"/>
                <w:szCs w:val="24"/>
                <w:lang w:val="it-IT"/>
              </w:rPr>
            </w:pPr>
            <w:r w:rsidRPr="001B2A30">
              <w:rPr>
                <w:iCs/>
                <w:color w:val="000000" w:themeColor="text1"/>
                <w:szCs w:val="24"/>
                <w:lang w:val="it-IT"/>
              </w:rPr>
              <w:t xml:space="preserve">Në nivel </w:t>
            </w:r>
            <w:r w:rsidRPr="001B2A30">
              <w:rPr>
                <w:b/>
                <w:bCs/>
                <w:iCs/>
                <w:color w:val="000000" w:themeColor="text1"/>
                <w:szCs w:val="24"/>
                <w:lang w:val="it-IT"/>
              </w:rPr>
              <w:t>tërthor</w:t>
            </w:r>
            <w:r w:rsidRPr="001B2A30">
              <w:rPr>
                <w:iCs/>
                <w:color w:val="000000" w:themeColor="text1"/>
                <w:szCs w:val="24"/>
                <w:lang w:val="it-IT"/>
              </w:rPr>
              <w:t>, ndikimet janë më të gjera dhe afatgjata. Harmonizimi me legjislacionin e Bashkimit Europian përmes ndërlidhjes me BRIS pritet të përmirësojë klimën e biznesit, të rrisë transparencën dhe të nxisë formalizimin e sektorit privat. Si rezultat, Shqipëria mund të përmirësojë renditjen e saj në indikatorët ndërkombëtarë të qeverisjes korporative dhe lehtësisë së të bërit biznes me 2–3 pozicione në raportet “Doing Business” dhe “EU Business Environment”. Po ashtu, rritja e transparencës dhe standardizimi i procedurave do të krijojnë kushte më të ndershme konkurruese, duke ulur avantazhin e operatorëve informalë dhe duke nxitur pjesëmarrjen e bizneseve të reja në treg. Digjitalizimi i proceseve do të ulë barrierat hyrëse dhe do të forcojë konkurrencën e ndershme në sektorin privat.</w:t>
            </w:r>
          </w:p>
          <w:p w14:paraId="45F8A066" w14:textId="77777777" w:rsidR="00B5039C" w:rsidRPr="00DE53BA" w:rsidRDefault="00B5039C" w:rsidP="00B5039C">
            <w:pPr>
              <w:jc w:val="both"/>
              <w:rPr>
                <w:i/>
                <w:szCs w:val="24"/>
                <w:lang w:val="it-IT"/>
              </w:rPr>
            </w:pPr>
          </w:p>
          <w:p w14:paraId="22DECF02" w14:textId="09A45590" w:rsidR="00B5039C" w:rsidRPr="00EC064A" w:rsidRDefault="00B5039C" w:rsidP="00C47F93">
            <w:pPr>
              <w:spacing w:line="276" w:lineRule="auto"/>
              <w:jc w:val="both"/>
              <w:rPr>
                <w:lang w:val="it-IT"/>
              </w:rPr>
            </w:pPr>
          </w:p>
        </w:tc>
      </w:tr>
      <w:tr w:rsidR="00B5039C" w:rsidRPr="00325A1F" w14:paraId="7A75FF64"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D82C436" w14:textId="77777777" w:rsidR="00B5039C" w:rsidRPr="00325A1F" w:rsidRDefault="00B5039C" w:rsidP="00B5039C">
            <w:pPr>
              <w:spacing w:line="276" w:lineRule="auto"/>
              <w:jc w:val="both"/>
              <w:rPr>
                <w:b/>
                <w:szCs w:val="24"/>
                <w:lang w:val="sq-AL"/>
              </w:rPr>
            </w:pPr>
            <w:bookmarkStart w:id="4" w:name="_Hlk185584349"/>
            <w:r w:rsidRPr="00325A1F">
              <w:rPr>
                <w:b/>
                <w:szCs w:val="24"/>
                <w:lang w:val="sq-AL"/>
              </w:rPr>
              <w:lastRenderedPageBreak/>
              <w:t xml:space="preserve">ARSYETIMI I OPSIONIT TË PREFERUAR </w:t>
            </w:r>
          </w:p>
          <w:p w14:paraId="5E513CF7" w14:textId="7990220D" w:rsidR="003B699E" w:rsidRPr="00112C42" w:rsidRDefault="00B5039C" w:rsidP="00B5039C">
            <w:pPr>
              <w:spacing w:line="276" w:lineRule="auto"/>
              <w:jc w:val="both"/>
              <w:rPr>
                <w:i/>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DE53BA">
              <w:rPr>
                <w:i/>
                <w:szCs w:val="24"/>
                <w:lang w:val="sq-AL"/>
              </w:rPr>
              <w:instrText xml:space="preserve"> FORMTEXT </w:instrText>
            </w:r>
            <w:r>
              <w:rPr>
                <w:i/>
                <w:szCs w:val="24"/>
              </w:rPr>
            </w:r>
            <w:r>
              <w:rPr>
                <w:i/>
                <w:szCs w:val="24"/>
              </w:rPr>
              <w:fldChar w:fldCharType="separate"/>
            </w:r>
            <w:r w:rsidRPr="00DE53BA">
              <w:rPr>
                <w:i/>
                <w:noProof/>
                <w:szCs w:val="24"/>
                <w:lang w:val="sq-AL"/>
              </w:rPr>
              <w:t xml:space="preserve">Shpjegoni arsyet për zgjedhjen e opsionit të preferuar. Ju lutemi jepni nëse është e mundur koston dhe përfitimin me vlerë të përcaktuar monetare. </w:t>
            </w:r>
            <w:r w:rsidRPr="00112C42">
              <w:rPr>
                <w:i/>
                <w:noProof/>
                <w:szCs w:val="24"/>
                <w:lang w:val="sq-AL"/>
              </w:rPr>
              <w:t>(jo më shumë se 7 rreshta)</w:t>
            </w:r>
            <w:r>
              <w:rPr>
                <w:i/>
                <w:szCs w:val="24"/>
              </w:rPr>
              <w:fldChar w:fldCharType="end"/>
            </w:r>
            <w:r w:rsidR="003B699E" w:rsidRPr="00112C42">
              <w:rPr>
                <w:i/>
                <w:szCs w:val="24"/>
                <w:lang w:val="sq-AL"/>
              </w:rPr>
              <w:t xml:space="preserve">. </w:t>
            </w:r>
          </w:p>
          <w:p w14:paraId="0D254A9B" w14:textId="77777777" w:rsidR="00B5039C" w:rsidRDefault="00B5039C" w:rsidP="00B5039C">
            <w:pPr>
              <w:rPr>
                <w:b/>
                <w:bCs/>
                <w:szCs w:val="24"/>
                <w:lang w:val="sq-AL"/>
              </w:rPr>
            </w:pPr>
          </w:p>
          <w:p w14:paraId="6AABD34E" w14:textId="5DA88E2C" w:rsidR="00B5039C" w:rsidRDefault="00B5039C" w:rsidP="00ED5603">
            <w:pPr>
              <w:jc w:val="both"/>
              <w:rPr>
                <w:szCs w:val="24"/>
                <w:lang w:val="sq-AL"/>
              </w:rPr>
            </w:pPr>
            <w:bookmarkStart w:id="5" w:name="_Hlk185584202"/>
            <w:r w:rsidRPr="009F434C">
              <w:rPr>
                <w:b/>
                <w:bCs/>
                <w:szCs w:val="24"/>
                <w:lang w:val="sq-AL"/>
              </w:rPr>
              <w:t xml:space="preserve">Opsioni i preferuar është Opsioni </w:t>
            </w:r>
            <w:r w:rsidR="004D4E18">
              <w:rPr>
                <w:b/>
                <w:bCs/>
                <w:szCs w:val="24"/>
                <w:lang w:val="sq-AL"/>
              </w:rPr>
              <w:t>1</w:t>
            </w:r>
            <w:r w:rsidRPr="009F434C">
              <w:rPr>
                <w:b/>
                <w:bCs/>
                <w:szCs w:val="24"/>
                <w:lang w:val="sq-AL"/>
              </w:rPr>
              <w:t xml:space="preserve">- </w:t>
            </w:r>
            <w:r w:rsidR="00A16C06" w:rsidRPr="00623FDD">
              <w:rPr>
                <w:lang w:val="sq-AL"/>
              </w:rPr>
              <w:t xml:space="preserve"> </w:t>
            </w:r>
            <w:r w:rsidR="00A16C06" w:rsidRPr="00A16C06">
              <w:rPr>
                <w:b/>
                <w:bCs/>
                <w:szCs w:val="24"/>
                <w:u w:val="single"/>
                <w:lang w:val="sq-AL"/>
              </w:rPr>
              <w:t xml:space="preserve">Ndryshime në legjislacionin ekzistues </w:t>
            </w:r>
            <w:r w:rsidRPr="009F434C">
              <w:rPr>
                <w:szCs w:val="24"/>
                <w:lang w:val="sq-AL"/>
              </w:rPr>
              <w:t xml:space="preserve">. </w:t>
            </w:r>
          </w:p>
          <w:p w14:paraId="7B69E763" w14:textId="77777777" w:rsidR="00CB5F13" w:rsidRDefault="00CB5F13" w:rsidP="00ED5603">
            <w:pPr>
              <w:jc w:val="both"/>
              <w:rPr>
                <w:szCs w:val="24"/>
                <w:lang w:val="sq-AL"/>
              </w:rPr>
            </w:pPr>
          </w:p>
          <w:p w14:paraId="52598B42" w14:textId="6478C487" w:rsidR="004E0D8A" w:rsidRDefault="004E0D8A" w:rsidP="00ED5603">
            <w:pPr>
              <w:jc w:val="both"/>
              <w:rPr>
                <w:szCs w:val="24"/>
                <w:lang w:val="sq-AL"/>
              </w:rPr>
            </w:pPr>
            <w:r>
              <w:rPr>
                <w:szCs w:val="24"/>
                <w:lang w:val="sq-AL"/>
              </w:rPr>
              <w:t>Opsionet e tjera nuk janë konsideruar të përshtatshëm për arsyet si vijon:</w:t>
            </w:r>
          </w:p>
          <w:p w14:paraId="13CA91F9" w14:textId="77777777" w:rsidR="004E0D8A" w:rsidRDefault="004E0D8A" w:rsidP="00ED5603">
            <w:pPr>
              <w:jc w:val="both"/>
              <w:rPr>
                <w:szCs w:val="24"/>
                <w:lang w:val="sq-AL"/>
              </w:rPr>
            </w:pPr>
          </w:p>
          <w:p w14:paraId="31D7B22B" w14:textId="257BC883" w:rsidR="00CB5F13" w:rsidRDefault="00CB5F13" w:rsidP="00ED5603">
            <w:pPr>
              <w:jc w:val="both"/>
              <w:rPr>
                <w:szCs w:val="24"/>
                <w:lang w:val="sq-AL"/>
              </w:rPr>
            </w:pPr>
            <w:r w:rsidRPr="00CB5F13">
              <w:rPr>
                <w:szCs w:val="24"/>
                <w:lang w:val="sq-AL"/>
              </w:rPr>
              <w:lastRenderedPageBreak/>
              <w:t>Opsioni 0  (status quo)- Ky nuk është një opsion i përshtatshëm për t’u zbatuar sepse mbajtja e kuadrit ligjor aktual pa reforma të rëndësishme do të çonte në mos përputhshmëri të vazhdueshme me direktivat kyçe të BE-së. Sipas këtij opsioni Shqipëria vazhdon me sistemin ekzistues pa u integruar në BRIS.</w:t>
            </w:r>
          </w:p>
          <w:p w14:paraId="7B9D272B" w14:textId="77777777" w:rsidR="00B345A0" w:rsidRDefault="00B345A0" w:rsidP="00ED5603">
            <w:pPr>
              <w:jc w:val="both"/>
              <w:rPr>
                <w:szCs w:val="24"/>
                <w:lang w:val="sq-AL"/>
              </w:rPr>
            </w:pPr>
          </w:p>
          <w:p w14:paraId="3A3EDBE0" w14:textId="77777777" w:rsidR="00B345A0" w:rsidRDefault="00B345A0" w:rsidP="00B345A0">
            <w:pPr>
              <w:jc w:val="both"/>
              <w:rPr>
                <w:szCs w:val="24"/>
                <w:lang w:val="sq-AL"/>
              </w:rPr>
            </w:pPr>
            <w:r>
              <w:rPr>
                <w:szCs w:val="24"/>
                <w:lang w:val="sq-AL"/>
              </w:rPr>
              <w:t>Opsioni 1- Opsioni i preferuar:</w:t>
            </w:r>
          </w:p>
          <w:p w14:paraId="1885E636" w14:textId="77777777" w:rsidR="00B345A0" w:rsidRPr="009F434C" w:rsidRDefault="00B345A0" w:rsidP="00B345A0">
            <w:pPr>
              <w:jc w:val="both"/>
              <w:rPr>
                <w:szCs w:val="24"/>
                <w:lang w:val="sq-AL"/>
              </w:rPr>
            </w:pPr>
          </w:p>
          <w:p w14:paraId="63DD642E" w14:textId="77777777" w:rsidR="00B345A0" w:rsidRPr="00ED5603" w:rsidRDefault="00B345A0" w:rsidP="00B345A0">
            <w:pPr>
              <w:jc w:val="both"/>
              <w:rPr>
                <w:szCs w:val="24"/>
                <w:lang w:val="sq-AL"/>
              </w:rPr>
            </w:pPr>
            <w:r w:rsidRPr="00ED5603">
              <w:rPr>
                <w:szCs w:val="24"/>
                <w:lang w:val="sq-AL"/>
              </w:rPr>
              <w:t xml:space="preserve">Ky opsion </w:t>
            </w:r>
            <w:r>
              <w:rPr>
                <w:szCs w:val="24"/>
                <w:lang w:val="sq-AL"/>
              </w:rPr>
              <w:t xml:space="preserve"> </w:t>
            </w:r>
            <w:r w:rsidRPr="001D5030">
              <w:rPr>
                <w:szCs w:val="24"/>
                <w:lang w:val="sq-AL"/>
              </w:rPr>
              <w:t xml:space="preserve">parashikon shtimin dhe modifikimin e neneve ekzistuese të ligjit nr. 131/2015, me qëllim integrimin e kërkesave të reja (si ato për digjitalizimin, ndërlidhjen e regjistrave dhe transparencën korporative) brenda kornizës aktuale ligjore. Kjo qasje merr parasysh se ligji ekzistues ka tashmë strukturat dhe procedurat bazë të krijuara, duke e bërë më të thjeshtë dhe më efecient </w:t>
            </w:r>
            <w:r>
              <w:rPr>
                <w:szCs w:val="24"/>
                <w:lang w:val="sq-AL"/>
              </w:rPr>
              <w:t>ndërthurjen</w:t>
            </w:r>
            <w:r w:rsidRPr="001D5030">
              <w:rPr>
                <w:szCs w:val="24"/>
                <w:lang w:val="sq-AL"/>
              </w:rPr>
              <w:t xml:space="preserve"> e elementeve të rinj, në vend të hartimit të një ligji nga e para. </w:t>
            </w:r>
          </w:p>
          <w:p w14:paraId="20AD06C9" w14:textId="77777777" w:rsidR="00CB5F13" w:rsidRDefault="00CB5F13" w:rsidP="00ED5603">
            <w:pPr>
              <w:jc w:val="both"/>
              <w:rPr>
                <w:szCs w:val="24"/>
                <w:lang w:val="sq-AL"/>
              </w:rPr>
            </w:pPr>
          </w:p>
          <w:p w14:paraId="61A72BBC" w14:textId="2825CADF" w:rsidR="00417B8E" w:rsidRPr="00417B8E" w:rsidRDefault="00417B8E" w:rsidP="00417B8E">
            <w:pPr>
              <w:jc w:val="both"/>
              <w:rPr>
                <w:szCs w:val="24"/>
                <w:lang w:val="sq-AL"/>
              </w:rPr>
            </w:pPr>
            <w:r w:rsidRPr="00417B8E">
              <w:rPr>
                <w:szCs w:val="24"/>
                <w:lang w:val="sq-AL"/>
              </w:rPr>
              <w:t>Opsioni 2 (Miratimi i një ligji të ri)</w:t>
            </w:r>
            <w:r>
              <w:rPr>
                <w:szCs w:val="24"/>
                <w:lang w:val="sq-AL"/>
              </w:rPr>
              <w:t xml:space="preserve">- </w:t>
            </w:r>
            <w:r w:rsidRPr="00417B8E">
              <w:rPr>
                <w:szCs w:val="24"/>
                <w:lang w:val="sq-AL"/>
              </w:rPr>
              <w:t xml:space="preserve"> ky opsion do të kërkonte kohë dhe burime të konsiderueshme njerëzore e financiare dhe nuk është i justifikuar me </w:t>
            </w:r>
            <w:r w:rsidR="00B057A9" w:rsidRPr="00417B8E">
              <w:rPr>
                <w:szCs w:val="24"/>
                <w:lang w:val="sq-AL"/>
              </w:rPr>
              <w:t>volumin</w:t>
            </w:r>
            <w:r w:rsidRPr="00417B8E">
              <w:rPr>
                <w:szCs w:val="24"/>
                <w:lang w:val="sq-AL"/>
              </w:rPr>
              <w:t xml:space="preserve"> e pakët të ndryshimeve që kërkohet të arrihen. </w:t>
            </w:r>
          </w:p>
          <w:p w14:paraId="6545BDC9" w14:textId="77777777" w:rsidR="00417B8E" w:rsidRPr="00417B8E" w:rsidRDefault="00417B8E" w:rsidP="00417B8E">
            <w:pPr>
              <w:jc w:val="both"/>
              <w:rPr>
                <w:szCs w:val="24"/>
                <w:lang w:val="sq-AL"/>
              </w:rPr>
            </w:pPr>
          </w:p>
          <w:p w14:paraId="3F8EB6D7" w14:textId="43EBA924" w:rsidR="00417B8E" w:rsidRPr="00417B8E" w:rsidRDefault="00417B8E" w:rsidP="00417B8E">
            <w:pPr>
              <w:jc w:val="both"/>
              <w:rPr>
                <w:szCs w:val="24"/>
                <w:lang w:val="sq-AL"/>
              </w:rPr>
            </w:pPr>
            <w:r w:rsidRPr="00417B8E">
              <w:rPr>
                <w:szCs w:val="24"/>
                <w:lang w:val="sq-AL"/>
              </w:rPr>
              <w:t>Opsioni 3 (Jo rregullator): Ky opsion praktikisht do të bënte që sistemi shqiptar në kuptimin e ndërlidhjes me BRIS dhe përdorimi i mjeteve digjitale të mbetej në dorën e aktorëve të tregut si QKB-ja</w:t>
            </w:r>
          </w:p>
          <w:p w14:paraId="61092261" w14:textId="77777777" w:rsidR="00417B8E" w:rsidRPr="00417B8E" w:rsidRDefault="00417B8E" w:rsidP="00417B8E">
            <w:pPr>
              <w:jc w:val="both"/>
              <w:rPr>
                <w:szCs w:val="24"/>
                <w:lang w:val="sq-AL"/>
              </w:rPr>
            </w:pPr>
          </w:p>
          <w:p w14:paraId="3F7F6C36" w14:textId="3678DFFF" w:rsidR="00CB5F13" w:rsidRDefault="00417B8E" w:rsidP="00417B8E">
            <w:pPr>
              <w:jc w:val="both"/>
              <w:rPr>
                <w:szCs w:val="24"/>
                <w:lang w:val="sq-AL"/>
              </w:rPr>
            </w:pPr>
            <w:r w:rsidRPr="00417B8E">
              <w:rPr>
                <w:szCs w:val="24"/>
                <w:lang w:val="sq-AL"/>
              </w:rPr>
              <w:t>Megjithatë, ky opsion është i papranueshëm për Shqipërinë, pasi vendi është i detyruar të harmonizojë legjislacionin e tij me kërkesat e BE-së për integrimin në tregun e brendshëm të BE-së. Mungesa e një kuadri të detajuar rregullator do të shkaktonte pasiguri ligjore, do të dëmtonte besimin e investitorëve dhe do të dëmtonte përpjekjet për të siguruar një mjedis të drejtë dhe transparent biznesi. Po ashtu, nuk do të ishte në përputhje me angazhimet e Shqipërisë për t’u anëtarësuar në BE dhe do të krijonte një ambient të pasigurt për zhvillimin e biznesit, duke penguar mundësitë për rritjen e investimeve të huaja dhe përmirësimin e konkurrencës.</w:t>
            </w:r>
          </w:p>
          <w:p w14:paraId="23D408D8" w14:textId="77777777" w:rsidR="00CB5F13" w:rsidRDefault="00CB5F13" w:rsidP="00ED5603">
            <w:pPr>
              <w:jc w:val="both"/>
              <w:rPr>
                <w:szCs w:val="24"/>
                <w:lang w:val="sq-AL"/>
              </w:rPr>
            </w:pPr>
          </w:p>
          <w:bookmarkEnd w:id="5"/>
          <w:p w14:paraId="6A3C6744" w14:textId="35F83F29" w:rsidR="00B5039C" w:rsidRDefault="00B5039C" w:rsidP="00B345A0">
            <w:pPr>
              <w:spacing w:line="276" w:lineRule="auto"/>
              <w:jc w:val="both"/>
              <w:rPr>
                <w:b/>
                <w:bCs/>
                <w:szCs w:val="24"/>
                <w:lang w:val="sq-AL"/>
              </w:rPr>
            </w:pPr>
            <w:r w:rsidRPr="2F6D019E">
              <w:rPr>
                <w:b/>
                <w:bCs/>
                <w:szCs w:val="24"/>
                <w:lang w:val="sq-AL"/>
              </w:rPr>
              <w:t>Nga analiz</w:t>
            </w:r>
            <w:r>
              <w:rPr>
                <w:b/>
                <w:bCs/>
                <w:szCs w:val="24"/>
                <w:lang w:val="sq-AL"/>
              </w:rPr>
              <w:t xml:space="preserve">a e kryer, </w:t>
            </w:r>
            <w:r w:rsidRPr="00E10F9F">
              <w:rPr>
                <w:b/>
                <w:bCs/>
                <w:szCs w:val="24"/>
                <w:lang w:val="sq-AL"/>
              </w:rPr>
              <w:t>vlerësojmë se opsioni më i përshtatshëm do të</w:t>
            </w:r>
            <w:r w:rsidRPr="2F6D019E">
              <w:rPr>
                <w:b/>
                <w:bCs/>
                <w:szCs w:val="24"/>
                <w:lang w:val="sq-AL"/>
              </w:rPr>
              <w:t xml:space="preserve"> jetë opsioni </w:t>
            </w:r>
            <w:r w:rsidR="004A0E80">
              <w:rPr>
                <w:b/>
                <w:bCs/>
                <w:szCs w:val="24"/>
                <w:lang w:val="sq-AL"/>
              </w:rPr>
              <w:t>1</w:t>
            </w:r>
            <w:r w:rsidRPr="2F6D019E">
              <w:rPr>
                <w:b/>
                <w:bCs/>
                <w:szCs w:val="24"/>
                <w:lang w:val="sq-AL"/>
              </w:rPr>
              <w:t>, i harti</w:t>
            </w:r>
            <w:r>
              <w:rPr>
                <w:b/>
                <w:bCs/>
                <w:szCs w:val="24"/>
                <w:lang w:val="sq-AL"/>
              </w:rPr>
              <w:t xml:space="preserve">mit të </w:t>
            </w:r>
            <w:r w:rsidR="004A0E80">
              <w:rPr>
                <w:b/>
                <w:bCs/>
                <w:szCs w:val="24"/>
                <w:lang w:val="sq-AL"/>
              </w:rPr>
              <w:t>ndryshimeve dhe/ose përshtatjeve ligjore të ligjeve ekzistuese</w:t>
            </w:r>
            <w:r w:rsidRPr="2F6D019E">
              <w:rPr>
                <w:b/>
                <w:bCs/>
                <w:szCs w:val="24"/>
                <w:lang w:val="sq-AL"/>
              </w:rPr>
              <w:t>.</w:t>
            </w:r>
          </w:p>
          <w:p w14:paraId="3D22D13D" w14:textId="77777777" w:rsidR="00B5039C" w:rsidRPr="00DE53BA" w:rsidRDefault="00B5039C" w:rsidP="00B5039C">
            <w:pPr>
              <w:spacing w:line="276" w:lineRule="auto"/>
              <w:jc w:val="both"/>
              <w:rPr>
                <w:i/>
                <w:szCs w:val="24"/>
                <w:lang w:val="sq-AL"/>
              </w:rPr>
            </w:pPr>
          </w:p>
          <w:p w14:paraId="7BC1F26A" w14:textId="5945F43D" w:rsidR="00B5039C" w:rsidRPr="001B2A30" w:rsidRDefault="00B5039C" w:rsidP="00B5039C">
            <w:pPr>
              <w:spacing w:line="276" w:lineRule="auto"/>
              <w:jc w:val="both"/>
              <w:rPr>
                <w:bCs/>
                <w:szCs w:val="24"/>
                <w:lang w:val="sq-AL"/>
              </w:rPr>
            </w:pPr>
            <w:r w:rsidRPr="001B2A30">
              <w:rPr>
                <w:bCs/>
                <w:szCs w:val="24"/>
                <w:lang w:val="sq-AL"/>
              </w:rPr>
              <w:t>Kostoja e përllogaritur në total e opsionit të preferuar mbi buxhetin e shtetit gjatë periudhës 3-vjeçare menjëherë pas miratimit të ligjit (kostoja në total në lek, çmimet aktuale, në terma nominalë)</w:t>
            </w:r>
            <w:r w:rsidR="00F9076B" w:rsidRPr="001B2A30">
              <w:rPr>
                <w:bCs/>
                <w:szCs w:val="24"/>
                <w:lang w:val="sq-AL"/>
              </w:rPr>
              <w:t xml:space="preserve"> është e vështirë të llogaritet me besueshmëri. Do të jetë e nevojshme të ndryshohet legjislacioni gjë që përkthehet në kosto për ekspertët, kosto për trajnime si dhe kosto për ndërgjegjësimin e grupeve të prekura siç janë bizneset. Në fazën fillestare është e vështirë të maten kostot me besueshmëri por mund të vlerësohet se ato nuk arrijnë më shumë se </w:t>
            </w:r>
            <w:r w:rsidR="009D580B" w:rsidRPr="001B2A30">
              <w:rPr>
                <w:bCs/>
                <w:szCs w:val="24"/>
                <w:lang w:val="sq-AL"/>
              </w:rPr>
              <w:t xml:space="preserve">10 </w:t>
            </w:r>
            <w:r w:rsidR="00F9076B" w:rsidRPr="001B2A30">
              <w:rPr>
                <w:bCs/>
                <w:szCs w:val="24"/>
                <w:lang w:val="sq-AL"/>
              </w:rPr>
              <w:t>milionë lekë në tre vitet e para, vlerë që nuk është e rëndësishme krahasimisht me përfitimet e pritshme</w:t>
            </w:r>
            <w:r w:rsidR="00B02B26" w:rsidRPr="001B2A30">
              <w:rPr>
                <w:bCs/>
                <w:szCs w:val="24"/>
                <w:lang w:val="sq-AL"/>
              </w:rPr>
              <w:t>.</w:t>
            </w:r>
            <w:r w:rsidR="00EE4702" w:rsidRPr="001B2A30">
              <w:rPr>
                <w:bCs/>
                <w:szCs w:val="24"/>
                <w:lang w:val="sq-AL"/>
              </w:rPr>
              <w:t xml:space="preserve"> Në vitin e parë, pjesa më e madhe e shpenzimeve, rreth 4 milionë lekë, shkon për angazhimin e ekspertëve ligjorë që hartojnë ndryshimet dhe sigurojnë përputhshmërinë me standardet e BE-së, ndërsa pjesa tjetër e vlerës, rreth 6 milionë lekë, përdoret për trajnimin e stafit dhe për fushatat e ndërgjegjësimit të biznesit dhe aktorëve të tjerë të përfshirë. Në vitin e dytë dhe të tretë, kur ekspertët ligjorë nuk janë më të nevojshëm, kostot përqendrohen tërësisht në trajnimin e stafit dhe komunikimin me komunitetin e biznesit, duke përdorur 10 milionë lekë në vit për zhvillimin e moduleve trajnimi, seminare, udhëzime operative dhe aktivitete informuese që mbështesin përputhshmërinë dhe zbatimin e ligjit në praktikë. Kjo strukturë e shpenzimeve siguron që burimet të përdoren në mënyrë të qëndrueshme dhe të efektshme, duke maksimizuar përfitimet afatmesme të reformës ligjore.</w:t>
            </w:r>
          </w:p>
          <w:tbl>
            <w:tblPr>
              <w:tblStyle w:val="TableGrid"/>
              <w:tblW w:w="0" w:type="auto"/>
              <w:tblLayout w:type="fixed"/>
              <w:tblLook w:val="04A0" w:firstRow="1" w:lastRow="0" w:firstColumn="1" w:lastColumn="0" w:noHBand="0" w:noVBand="1"/>
            </w:tblPr>
            <w:tblGrid>
              <w:gridCol w:w="2928"/>
              <w:gridCol w:w="2928"/>
              <w:gridCol w:w="2929"/>
            </w:tblGrid>
            <w:tr w:rsidR="00B5039C" w:rsidRPr="00CB3A6C" w14:paraId="0DABDD1F" w14:textId="77777777" w:rsidTr="006B4B0D">
              <w:tc>
                <w:tcPr>
                  <w:tcW w:w="2928" w:type="dxa"/>
                  <w:shd w:val="clear" w:color="auto" w:fill="D9D9D9" w:themeFill="background1" w:themeFillShade="D9"/>
                </w:tcPr>
                <w:p w14:paraId="5A7DC3DE" w14:textId="77777777" w:rsidR="00B5039C" w:rsidRPr="00CB3A6C" w:rsidRDefault="00B5039C" w:rsidP="00CB3A6C">
                  <w:pPr>
                    <w:framePr w:hSpace="187" w:wrap="around" w:vAnchor="page" w:hAnchor="margin" w:y="1758"/>
                    <w:spacing w:line="276" w:lineRule="auto"/>
                    <w:suppressOverlap/>
                    <w:jc w:val="center"/>
                    <w:rPr>
                      <w:b/>
                      <w:szCs w:val="24"/>
                      <w:lang w:val="sq-AL"/>
                    </w:rPr>
                  </w:pPr>
                  <w:r w:rsidRPr="00CB3A6C">
                    <w:rPr>
                      <w:b/>
                      <w:szCs w:val="24"/>
                      <w:lang w:val="sq-AL"/>
                    </w:rPr>
                    <w:t xml:space="preserve">Viti </w:t>
                  </w:r>
                  <w:r w:rsidRPr="00CB3A6C">
                    <w:rPr>
                      <w:b/>
                      <w:szCs w:val="24"/>
                      <w:u w:val="single"/>
                    </w:rPr>
                    <w:fldChar w:fldCharType="begin">
                      <w:ffData>
                        <w:name w:val="viti1"/>
                        <w:enabled/>
                        <w:calcOnExit w:val="0"/>
                        <w:textInput>
                          <w:type w:val="number"/>
                          <w:default w:val="1"/>
                          <w:maxLength w:val="4"/>
                        </w:textInput>
                      </w:ffData>
                    </w:fldChar>
                  </w:r>
                  <w:bookmarkStart w:id="6" w:name="viti1"/>
                  <w:r w:rsidRPr="00CB3A6C">
                    <w:rPr>
                      <w:b/>
                      <w:szCs w:val="24"/>
                      <w:u w:val="single"/>
                    </w:rPr>
                    <w:instrText xml:space="preserve"> FORMTEXT </w:instrText>
                  </w:r>
                  <w:r w:rsidRPr="00CB3A6C">
                    <w:rPr>
                      <w:b/>
                      <w:szCs w:val="24"/>
                      <w:u w:val="single"/>
                    </w:rPr>
                  </w:r>
                  <w:r w:rsidRPr="00CB3A6C">
                    <w:rPr>
                      <w:b/>
                      <w:szCs w:val="24"/>
                      <w:u w:val="single"/>
                    </w:rPr>
                    <w:fldChar w:fldCharType="separate"/>
                  </w:r>
                  <w:r w:rsidRPr="00CB3A6C">
                    <w:rPr>
                      <w:b/>
                      <w:noProof/>
                      <w:szCs w:val="24"/>
                      <w:u w:val="single"/>
                    </w:rPr>
                    <w:t>1</w:t>
                  </w:r>
                  <w:r w:rsidRPr="00CB3A6C">
                    <w:rPr>
                      <w:b/>
                      <w:szCs w:val="24"/>
                      <w:u w:val="single"/>
                    </w:rPr>
                    <w:fldChar w:fldCharType="end"/>
                  </w:r>
                  <w:bookmarkEnd w:id="6"/>
                </w:p>
              </w:tc>
              <w:tc>
                <w:tcPr>
                  <w:tcW w:w="2928" w:type="dxa"/>
                  <w:shd w:val="clear" w:color="auto" w:fill="D9D9D9" w:themeFill="background1" w:themeFillShade="D9"/>
                </w:tcPr>
                <w:p w14:paraId="25D00320" w14:textId="77777777" w:rsidR="00B5039C" w:rsidRPr="00CB3A6C" w:rsidRDefault="00B5039C" w:rsidP="00CB3A6C">
                  <w:pPr>
                    <w:framePr w:hSpace="187" w:wrap="around" w:vAnchor="page" w:hAnchor="margin" w:y="1758"/>
                    <w:spacing w:line="276" w:lineRule="auto"/>
                    <w:suppressOverlap/>
                    <w:jc w:val="center"/>
                    <w:rPr>
                      <w:b/>
                      <w:szCs w:val="24"/>
                      <w:lang w:val="sq-AL"/>
                    </w:rPr>
                  </w:pPr>
                  <w:r w:rsidRPr="00CB3A6C">
                    <w:rPr>
                      <w:b/>
                      <w:szCs w:val="24"/>
                      <w:lang w:val="sq-AL"/>
                    </w:rPr>
                    <w:t xml:space="preserve">Viti </w:t>
                  </w:r>
                  <w:r w:rsidRPr="00CB3A6C">
                    <w:rPr>
                      <w:b/>
                      <w:szCs w:val="24"/>
                      <w:u w:val="single"/>
                    </w:rPr>
                    <w:fldChar w:fldCharType="begin">
                      <w:ffData>
                        <w:name w:val=""/>
                        <w:enabled/>
                        <w:calcOnExit w:val="0"/>
                        <w:textInput>
                          <w:type w:val="number"/>
                          <w:default w:val="2"/>
                          <w:maxLength w:val="4"/>
                        </w:textInput>
                      </w:ffData>
                    </w:fldChar>
                  </w:r>
                  <w:r w:rsidRPr="00CB3A6C">
                    <w:rPr>
                      <w:b/>
                      <w:szCs w:val="24"/>
                      <w:u w:val="single"/>
                    </w:rPr>
                    <w:instrText xml:space="preserve"> FORMTEXT </w:instrText>
                  </w:r>
                  <w:r w:rsidRPr="00CB3A6C">
                    <w:rPr>
                      <w:b/>
                      <w:szCs w:val="24"/>
                      <w:u w:val="single"/>
                    </w:rPr>
                  </w:r>
                  <w:r w:rsidRPr="00CB3A6C">
                    <w:rPr>
                      <w:b/>
                      <w:szCs w:val="24"/>
                      <w:u w:val="single"/>
                    </w:rPr>
                    <w:fldChar w:fldCharType="separate"/>
                  </w:r>
                  <w:r w:rsidRPr="00CB3A6C">
                    <w:rPr>
                      <w:b/>
                      <w:noProof/>
                      <w:szCs w:val="24"/>
                      <w:u w:val="single"/>
                    </w:rPr>
                    <w:t>2</w:t>
                  </w:r>
                  <w:r w:rsidRPr="00CB3A6C">
                    <w:rPr>
                      <w:b/>
                      <w:szCs w:val="24"/>
                      <w:u w:val="single"/>
                    </w:rPr>
                    <w:fldChar w:fldCharType="end"/>
                  </w:r>
                </w:p>
              </w:tc>
              <w:tc>
                <w:tcPr>
                  <w:tcW w:w="2929" w:type="dxa"/>
                  <w:shd w:val="clear" w:color="auto" w:fill="D9D9D9" w:themeFill="background1" w:themeFillShade="D9"/>
                </w:tcPr>
                <w:p w14:paraId="3814B68C" w14:textId="77777777" w:rsidR="00B5039C" w:rsidRPr="00CB3A6C" w:rsidRDefault="00B5039C" w:rsidP="00CB3A6C">
                  <w:pPr>
                    <w:framePr w:hSpace="187" w:wrap="around" w:vAnchor="page" w:hAnchor="margin" w:y="1758"/>
                    <w:spacing w:line="276" w:lineRule="auto"/>
                    <w:suppressOverlap/>
                    <w:jc w:val="center"/>
                    <w:rPr>
                      <w:b/>
                      <w:szCs w:val="24"/>
                      <w:lang w:val="sq-AL"/>
                    </w:rPr>
                  </w:pPr>
                  <w:r w:rsidRPr="00CB3A6C">
                    <w:rPr>
                      <w:b/>
                      <w:szCs w:val="24"/>
                      <w:lang w:val="sq-AL"/>
                    </w:rPr>
                    <w:t xml:space="preserve">Viti </w:t>
                  </w:r>
                  <w:r w:rsidRPr="00CB3A6C">
                    <w:rPr>
                      <w:b/>
                      <w:szCs w:val="24"/>
                      <w:u w:val="single"/>
                    </w:rPr>
                    <w:fldChar w:fldCharType="begin">
                      <w:ffData>
                        <w:name w:val=""/>
                        <w:enabled/>
                        <w:calcOnExit w:val="0"/>
                        <w:textInput>
                          <w:type w:val="number"/>
                          <w:default w:val="3"/>
                          <w:maxLength w:val="4"/>
                        </w:textInput>
                      </w:ffData>
                    </w:fldChar>
                  </w:r>
                  <w:r w:rsidRPr="00CB3A6C">
                    <w:rPr>
                      <w:b/>
                      <w:szCs w:val="24"/>
                      <w:u w:val="single"/>
                    </w:rPr>
                    <w:instrText xml:space="preserve"> FORMTEXT </w:instrText>
                  </w:r>
                  <w:r w:rsidRPr="00CB3A6C">
                    <w:rPr>
                      <w:b/>
                      <w:szCs w:val="24"/>
                      <w:u w:val="single"/>
                    </w:rPr>
                  </w:r>
                  <w:r w:rsidRPr="00CB3A6C">
                    <w:rPr>
                      <w:b/>
                      <w:szCs w:val="24"/>
                      <w:u w:val="single"/>
                    </w:rPr>
                    <w:fldChar w:fldCharType="separate"/>
                  </w:r>
                  <w:r w:rsidRPr="00CB3A6C">
                    <w:rPr>
                      <w:b/>
                      <w:noProof/>
                      <w:szCs w:val="24"/>
                      <w:u w:val="single"/>
                    </w:rPr>
                    <w:t>3</w:t>
                  </w:r>
                  <w:r w:rsidRPr="00CB3A6C">
                    <w:rPr>
                      <w:b/>
                      <w:szCs w:val="24"/>
                      <w:u w:val="single"/>
                    </w:rPr>
                    <w:fldChar w:fldCharType="end"/>
                  </w:r>
                </w:p>
              </w:tc>
            </w:tr>
            <w:tr w:rsidR="00B5039C" w:rsidRPr="00CB3A6C" w14:paraId="7B492D8F" w14:textId="77777777" w:rsidTr="00027038">
              <w:trPr>
                <w:trHeight w:val="350"/>
              </w:trPr>
              <w:tc>
                <w:tcPr>
                  <w:tcW w:w="2928" w:type="dxa"/>
                </w:tcPr>
                <w:p w14:paraId="154EB3F3" w14:textId="288A5DFE" w:rsidR="00B5039C" w:rsidRPr="00CB3A6C" w:rsidRDefault="009D580B" w:rsidP="00CB3A6C">
                  <w:pPr>
                    <w:framePr w:hSpace="187" w:wrap="around" w:vAnchor="page" w:hAnchor="margin" w:y="1758"/>
                    <w:tabs>
                      <w:tab w:val="center" w:pos="1356"/>
                      <w:tab w:val="right" w:pos="2712"/>
                    </w:tabs>
                    <w:spacing w:line="276" w:lineRule="auto"/>
                    <w:suppressOverlap/>
                    <w:jc w:val="center"/>
                    <w:rPr>
                      <w:b/>
                      <w:szCs w:val="24"/>
                      <w:lang w:val="sq-AL"/>
                    </w:rPr>
                  </w:pPr>
                  <w:r w:rsidRPr="00CB3A6C">
                    <w:rPr>
                      <w:color w:val="808080" w:themeColor="background1" w:themeShade="80"/>
                      <w:szCs w:val="24"/>
                    </w:rPr>
                    <w:t>10</w:t>
                  </w:r>
                  <w:r w:rsidR="00B661CE" w:rsidRPr="00CB3A6C">
                    <w:rPr>
                      <w:color w:val="808080" w:themeColor="background1" w:themeShade="80"/>
                      <w:szCs w:val="24"/>
                    </w:rPr>
                    <w:t>,000,000</w:t>
                  </w:r>
                </w:p>
              </w:tc>
              <w:tc>
                <w:tcPr>
                  <w:tcW w:w="2928" w:type="dxa"/>
                </w:tcPr>
                <w:p w14:paraId="075A21E9" w14:textId="67A6E794" w:rsidR="00B5039C" w:rsidRPr="00CB3A6C" w:rsidRDefault="009D580B" w:rsidP="00CB3A6C">
                  <w:pPr>
                    <w:framePr w:hSpace="187" w:wrap="around" w:vAnchor="page" w:hAnchor="margin" w:y="1758"/>
                    <w:tabs>
                      <w:tab w:val="left" w:pos="600"/>
                      <w:tab w:val="right" w:pos="2712"/>
                    </w:tabs>
                    <w:spacing w:line="276" w:lineRule="auto"/>
                    <w:suppressOverlap/>
                    <w:jc w:val="center"/>
                    <w:rPr>
                      <w:b/>
                      <w:szCs w:val="24"/>
                      <w:lang w:val="sq-AL"/>
                    </w:rPr>
                  </w:pPr>
                  <w:r w:rsidRPr="00CB3A6C">
                    <w:rPr>
                      <w:color w:val="808080" w:themeColor="background1" w:themeShade="80"/>
                      <w:szCs w:val="24"/>
                    </w:rPr>
                    <w:t>10</w:t>
                  </w:r>
                  <w:r w:rsidR="00B661CE" w:rsidRPr="00CB3A6C">
                    <w:rPr>
                      <w:color w:val="808080" w:themeColor="background1" w:themeShade="80"/>
                      <w:szCs w:val="24"/>
                    </w:rPr>
                    <w:t>,000,0000</w:t>
                  </w:r>
                </w:p>
              </w:tc>
              <w:tc>
                <w:tcPr>
                  <w:tcW w:w="2929" w:type="dxa"/>
                </w:tcPr>
                <w:p w14:paraId="27D396B4" w14:textId="20C83017" w:rsidR="00B5039C" w:rsidRPr="00CB3A6C" w:rsidRDefault="00B5039C" w:rsidP="00CB3A6C">
                  <w:pPr>
                    <w:framePr w:hSpace="187" w:wrap="around" w:vAnchor="page" w:hAnchor="margin" w:y="1758"/>
                    <w:tabs>
                      <w:tab w:val="center" w:pos="1356"/>
                      <w:tab w:val="right" w:pos="2713"/>
                    </w:tabs>
                    <w:spacing w:line="276" w:lineRule="auto"/>
                    <w:suppressOverlap/>
                    <w:rPr>
                      <w:b/>
                      <w:szCs w:val="24"/>
                      <w:lang w:val="sq-AL"/>
                    </w:rPr>
                  </w:pPr>
                  <w:r w:rsidRPr="00CB3A6C">
                    <w:rPr>
                      <w:szCs w:val="24"/>
                    </w:rPr>
                    <w:tab/>
                  </w:r>
                  <w:r w:rsidR="009D580B" w:rsidRPr="00CB3A6C">
                    <w:rPr>
                      <w:color w:val="808080" w:themeColor="background1" w:themeShade="80"/>
                      <w:szCs w:val="24"/>
                    </w:rPr>
                    <w:t>10</w:t>
                  </w:r>
                  <w:r w:rsidR="00B661CE" w:rsidRPr="00CB3A6C">
                    <w:rPr>
                      <w:color w:val="808080" w:themeColor="background1" w:themeShade="80"/>
                      <w:szCs w:val="24"/>
                    </w:rPr>
                    <w:t>,000,000</w:t>
                  </w:r>
                  <w:r w:rsidRPr="00CB3A6C">
                    <w:rPr>
                      <w:szCs w:val="24"/>
                    </w:rPr>
                    <w:tab/>
                  </w:r>
                </w:p>
              </w:tc>
            </w:tr>
          </w:tbl>
          <w:p w14:paraId="4165D3AA" w14:textId="77777777" w:rsidR="00B5039C" w:rsidRPr="00325A1F" w:rsidRDefault="00B5039C" w:rsidP="00B5039C">
            <w:pPr>
              <w:spacing w:line="276" w:lineRule="auto"/>
              <w:jc w:val="both"/>
              <w:rPr>
                <w:b/>
                <w:szCs w:val="24"/>
                <w:lang w:val="sq-AL"/>
              </w:rPr>
            </w:pPr>
          </w:p>
        </w:tc>
      </w:tr>
      <w:bookmarkEnd w:id="4"/>
      <w:tr w:rsidR="00B5039C" w:rsidRPr="00CB3A6C" w14:paraId="0EDC200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BD388FB" w14:textId="77777777" w:rsidR="00B5039C" w:rsidRPr="00325A1F" w:rsidRDefault="00B5039C" w:rsidP="00B5039C">
            <w:pPr>
              <w:spacing w:line="276" w:lineRule="auto"/>
              <w:jc w:val="both"/>
              <w:rPr>
                <w:b/>
                <w:szCs w:val="24"/>
                <w:lang w:val="sq-AL"/>
              </w:rPr>
            </w:pPr>
            <w:r w:rsidRPr="00325A1F">
              <w:rPr>
                <w:b/>
                <w:szCs w:val="24"/>
                <w:lang w:val="sq-AL"/>
              </w:rPr>
              <w:lastRenderedPageBreak/>
              <w:t>KONSULTIMI</w:t>
            </w:r>
          </w:p>
          <w:p w14:paraId="3CEF1211" w14:textId="65E30FFE" w:rsidR="009F50DE" w:rsidRPr="001B2A30" w:rsidRDefault="009F50DE" w:rsidP="009F50DE">
            <w:pPr>
              <w:spacing w:line="276" w:lineRule="auto"/>
              <w:jc w:val="both"/>
              <w:rPr>
                <w:iCs/>
                <w:szCs w:val="24"/>
              </w:rPr>
            </w:pPr>
            <w:proofErr w:type="spellStart"/>
            <w:r w:rsidRPr="001B2A30">
              <w:rPr>
                <w:iCs/>
                <w:szCs w:val="24"/>
              </w:rPr>
              <w:lastRenderedPageBreak/>
              <w:t>Projektligji</w:t>
            </w:r>
            <w:proofErr w:type="spellEnd"/>
            <w:r w:rsidRPr="001B2A30">
              <w:rPr>
                <w:iCs/>
                <w:szCs w:val="24"/>
              </w:rPr>
              <w:t xml:space="preserve"> </w:t>
            </w:r>
            <w:proofErr w:type="spellStart"/>
            <w:r w:rsidRPr="001B2A30">
              <w:rPr>
                <w:iCs/>
                <w:szCs w:val="24"/>
              </w:rPr>
              <w:t>është</w:t>
            </w:r>
            <w:proofErr w:type="spellEnd"/>
            <w:r w:rsidRPr="001B2A30">
              <w:rPr>
                <w:iCs/>
                <w:szCs w:val="24"/>
              </w:rPr>
              <w:t xml:space="preserve"> </w:t>
            </w:r>
            <w:proofErr w:type="spellStart"/>
            <w:r w:rsidRPr="001B2A30">
              <w:rPr>
                <w:iCs/>
                <w:szCs w:val="24"/>
              </w:rPr>
              <w:t>i</w:t>
            </w:r>
            <w:proofErr w:type="spellEnd"/>
            <w:r w:rsidRPr="001B2A30">
              <w:rPr>
                <w:iCs/>
                <w:szCs w:val="24"/>
              </w:rPr>
              <w:t xml:space="preserve"> </w:t>
            </w:r>
            <w:proofErr w:type="spellStart"/>
            <w:r w:rsidRPr="001B2A30">
              <w:rPr>
                <w:iCs/>
                <w:szCs w:val="24"/>
              </w:rPr>
              <w:t>përgatitur</w:t>
            </w:r>
            <w:proofErr w:type="spellEnd"/>
            <w:r w:rsidRPr="001B2A30">
              <w:rPr>
                <w:iCs/>
                <w:szCs w:val="24"/>
              </w:rPr>
              <w:t xml:space="preserve"> </w:t>
            </w:r>
            <w:proofErr w:type="spellStart"/>
            <w:r w:rsidRPr="001B2A30">
              <w:rPr>
                <w:iCs/>
                <w:szCs w:val="24"/>
              </w:rPr>
              <w:t>nga</w:t>
            </w:r>
            <w:proofErr w:type="spellEnd"/>
            <w:r w:rsidRPr="001B2A30">
              <w:rPr>
                <w:iCs/>
                <w:szCs w:val="24"/>
              </w:rPr>
              <w:t xml:space="preserve"> </w:t>
            </w:r>
            <w:proofErr w:type="spellStart"/>
            <w:r w:rsidRPr="001B2A30">
              <w:rPr>
                <w:iCs/>
                <w:szCs w:val="24"/>
              </w:rPr>
              <w:t>Ministria</w:t>
            </w:r>
            <w:proofErr w:type="spellEnd"/>
            <w:r w:rsidRPr="001B2A30">
              <w:rPr>
                <w:iCs/>
                <w:szCs w:val="24"/>
              </w:rPr>
              <w:t xml:space="preserve"> e </w:t>
            </w:r>
            <w:proofErr w:type="spellStart"/>
            <w:r w:rsidRPr="001B2A30">
              <w:rPr>
                <w:iCs/>
                <w:szCs w:val="24"/>
              </w:rPr>
              <w:t>Ekonomisë</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Inovacionit</w:t>
            </w:r>
            <w:proofErr w:type="spellEnd"/>
            <w:r w:rsidRPr="001B2A30">
              <w:rPr>
                <w:iCs/>
                <w:szCs w:val="24"/>
              </w:rPr>
              <w:t xml:space="preserve"> </w:t>
            </w:r>
            <w:proofErr w:type="spellStart"/>
            <w:r w:rsidRPr="001B2A30">
              <w:rPr>
                <w:iCs/>
                <w:szCs w:val="24"/>
              </w:rPr>
              <w:t>në</w:t>
            </w:r>
            <w:proofErr w:type="spellEnd"/>
            <w:r w:rsidRPr="001B2A30">
              <w:rPr>
                <w:iCs/>
                <w:szCs w:val="24"/>
              </w:rPr>
              <w:t xml:space="preserve"> </w:t>
            </w:r>
            <w:proofErr w:type="spellStart"/>
            <w:r w:rsidRPr="001B2A30">
              <w:rPr>
                <w:iCs/>
                <w:szCs w:val="24"/>
              </w:rPr>
              <w:t>kuadër</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përafrimit</w:t>
            </w:r>
            <w:proofErr w:type="spellEnd"/>
            <w:r w:rsidRPr="001B2A30">
              <w:rPr>
                <w:iCs/>
                <w:szCs w:val="24"/>
              </w:rPr>
              <w:t xml:space="preserve"> me </w:t>
            </w:r>
            <w:proofErr w:type="spellStart"/>
            <w:r w:rsidRPr="001B2A30">
              <w:rPr>
                <w:iCs/>
                <w:szCs w:val="24"/>
              </w:rPr>
              <w:t>Kapitullin</w:t>
            </w:r>
            <w:proofErr w:type="spellEnd"/>
            <w:r w:rsidRPr="001B2A30">
              <w:rPr>
                <w:iCs/>
                <w:szCs w:val="24"/>
              </w:rPr>
              <w:t xml:space="preserve"> 6 </w:t>
            </w:r>
            <w:proofErr w:type="spellStart"/>
            <w:r w:rsidRPr="001B2A30">
              <w:rPr>
                <w:iCs/>
                <w:szCs w:val="24"/>
              </w:rPr>
              <w:t>të</w:t>
            </w:r>
            <w:proofErr w:type="spellEnd"/>
            <w:r w:rsidRPr="001B2A30">
              <w:rPr>
                <w:iCs/>
                <w:szCs w:val="24"/>
              </w:rPr>
              <w:t xml:space="preserve"> </w:t>
            </w:r>
            <w:proofErr w:type="spellStart"/>
            <w:r w:rsidRPr="001B2A30">
              <w:rPr>
                <w:iCs/>
                <w:szCs w:val="24"/>
              </w:rPr>
              <w:t>Legjislacionit</w:t>
            </w:r>
            <w:proofErr w:type="spellEnd"/>
            <w:r w:rsidRPr="001B2A30">
              <w:rPr>
                <w:iCs/>
                <w:szCs w:val="24"/>
              </w:rPr>
              <w:t xml:space="preserve"> </w:t>
            </w:r>
            <w:proofErr w:type="spellStart"/>
            <w:r w:rsidRPr="001B2A30">
              <w:rPr>
                <w:iCs/>
                <w:szCs w:val="24"/>
              </w:rPr>
              <w:t>për</w:t>
            </w:r>
            <w:proofErr w:type="spellEnd"/>
            <w:r w:rsidRPr="001B2A30">
              <w:rPr>
                <w:iCs/>
                <w:szCs w:val="24"/>
              </w:rPr>
              <w:t xml:space="preserve"> </w:t>
            </w:r>
            <w:proofErr w:type="spellStart"/>
            <w:r w:rsidRPr="001B2A30">
              <w:rPr>
                <w:iCs/>
                <w:szCs w:val="24"/>
              </w:rPr>
              <w:t>Shoqëritë</w:t>
            </w:r>
            <w:proofErr w:type="spellEnd"/>
            <w:r w:rsidRPr="001B2A30">
              <w:rPr>
                <w:iCs/>
                <w:szCs w:val="24"/>
              </w:rPr>
              <w:t xml:space="preserve"> Tregtare. Ai </w:t>
            </w:r>
            <w:proofErr w:type="spellStart"/>
            <w:r w:rsidRPr="001B2A30">
              <w:rPr>
                <w:iCs/>
                <w:szCs w:val="24"/>
              </w:rPr>
              <w:t>synon</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rregullojë</w:t>
            </w:r>
            <w:proofErr w:type="spellEnd"/>
            <w:r w:rsidRPr="001B2A30">
              <w:rPr>
                <w:iCs/>
                <w:szCs w:val="24"/>
              </w:rPr>
              <w:t xml:space="preserve"> </w:t>
            </w:r>
            <w:proofErr w:type="spellStart"/>
            <w:r w:rsidRPr="001B2A30">
              <w:rPr>
                <w:iCs/>
                <w:szCs w:val="24"/>
              </w:rPr>
              <w:t>funksionimin</w:t>
            </w:r>
            <w:proofErr w:type="spellEnd"/>
            <w:r w:rsidRPr="001B2A30">
              <w:rPr>
                <w:iCs/>
                <w:szCs w:val="24"/>
              </w:rPr>
              <w:t xml:space="preserve"> e </w:t>
            </w:r>
            <w:proofErr w:type="spellStart"/>
            <w:r w:rsidRPr="001B2A30">
              <w:rPr>
                <w:iCs/>
                <w:szCs w:val="24"/>
              </w:rPr>
              <w:t>grupimeve</w:t>
            </w:r>
            <w:proofErr w:type="spellEnd"/>
            <w:r w:rsidRPr="001B2A30">
              <w:rPr>
                <w:iCs/>
                <w:szCs w:val="24"/>
              </w:rPr>
              <w:t xml:space="preserve"> </w:t>
            </w:r>
            <w:proofErr w:type="spellStart"/>
            <w:r w:rsidRPr="001B2A30">
              <w:rPr>
                <w:iCs/>
                <w:szCs w:val="24"/>
              </w:rPr>
              <w:t>ekonomike</w:t>
            </w:r>
            <w:proofErr w:type="spellEnd"/>
            <w:r w:rsidRPr="001B2A30">
              <w:rPr>
                <w:iCs/>
                <w:szCs w:val="24"/>
              </w:rPr>
              <w:t xml:space="preserve"> me </w:t>
            </w:r>
            <w:proofErr w:type="spellStart"/>
            <w:r w:rsidRPr="001B2A30">
              <w:rPr>
                <w:iCs/>
                <w:szCs w:val="24"/>
              </w:rPr>
              <w:t>interes</w:t>
            </w:r>
            <w:proofErr w:type="spellEnd"/>
            <w:r w:rsidRPr="001B2A30">
              <w:rPr>
                <w:iCs/>
                <w:szCs w:val="24"/>
              </w:rPr>
              <w:t xml:space="preserve"> </w:t>
            </w:r>
            <w:proofErr w:type="spellStart"/>
            <w:r w:rsidRPr="001B2A30">
              <w:rPr>
                <w:iCs/>
                <w:szCs w:val="24"/>
              </w:rPr>
              <w:t>evropian</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sigurojë</w:t>
            </w:r>
            <w:proofErr w:type="spellEnd"/>
            <w:r w:rsidRPr="001B2A30">
              <w:rPr>
                <w:iCs/>
                <w:szCs w:val="24"/>
              </w:rPr>
              <w:t xml:space="preserve"> </w:t>
            </w:r>
            <w:proofErr w:type="spellStart"/>
            <w:r w:rsidRPr="001B2A30">
              <w:rPr>
                <w:iCs/>
                <w:szCs w:val="24"/>
              </w:rPr>
              <w:t>përputhshmërinë</w:t>
            </w:r>
            <w:proofErr w:type="spellEnd"/>
            <w:r w:rsidRPr="001B2A30">
              <w:rPr>
                <w:iCs/>
                <w:szCs w:val="24"/>
              </w:rPr>
              <w:t xml:space="preserve"> me </w:t>
            </w:r>
            <w:proofErr w:type="spellStart"/>
            <w:r w:rsidRPr="001B2A30">
              <w:rPr>
                <w:iCs/>
                <w:szCs w:val="24"/>
              </w:rPr>
              <w:t>standardet</w:t>
            </w:r>
            <w:proofErr w:type="spellEnd"/>
            <w:r w:rsidRPr="001B2A30">
              <w:rPr>
                <w:iCs/>
                <w:szCs w:val="24"/>
              </w:rPr>
              <w:t xml:space="preserve"> </w:t>
            </w:r>
            <w:proofErr w:type="spellStart"/>
            <w:r w:rsidRPr="001B2A30">
              <w:rPr>
                <w:iCs/>
                <w:szCs w:val="24"/>
              </w:rPr>
              <w:t>ligjore</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ekonomike</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Bashkimit</w:t>
            </w:r>
            <w:proofErr w:type="spellEnd"/>
            <w:r w:rsidRPr="001B2A30">
              <w:rPr>
                <w:iCs/>
                <w:szCs w:val="24"/>
              </w:rPr>
              <w:t xml:space="preserve"> Evropian.</w:t>
            </w:r>
          </w:p>
          <w:p w14:paraId="3A94FB2E" w14:textId="77777777" w:rsidR="009F50DE" w:rsidRPr="001B2A30" w:rsidRDefault="009F50DE" w:rsidP="009F50DE">
            <w:pPr>
              <w:spacing w:line="276" w:lineRule="auto"/>
              <w:jc w:val="both"/>
              <w:rPr>
                <w:iCs/>
                <w:szCs w:val="24"/>
              </w:rPr>
            </w:pPr>
            <w:proofErr w:type="spellStart"/>
            <w:r w:rsidRPr="001B2A30">
              <w:rPr>
                <w:iCs/>
                <w:szCs w:val="24"/>
              </w:rPr>
              <w:t>Konsultimi</w:t>
            </w:r>
            <w:proofErr w:type="spellEnd"/>
            <w:r w:rsidRPr="001B2A30">
              <w:rPr>
                <w:iCs/>
                <w:szCs w:val="24"/>
              </w:rPr>
              <w:t xml:space="preserve"> </w:t>
            </w:r>
            <w:proofErr w:type="spellStart"/>
            <w:r w:rsidRPr="001B2A30">
              <w:rPr>
                <w:iCs/>
                <w:szCs w:val="24"/>
              </w:rPr>
              <w:t>Institucional</w:t>
            </w:r>
            <w:proofErr w:type="spellEnd"/>
            <w:r w:rsidRPr="001B2A30">
              <w:rPr>
                <w:iCs/>
                <w:szCs w:val="24"/>
              </w:rPr>
              <w:t>:</w:t>
            </w:r>
          </w:p>
          <w:p w14:paraId="0074E7DC" w14:textId="77777777" w:rsidR="009F50DE" w:rsidRPr="001B2A30" w:rsidRDefault="009F50DE" w:rsidP="009F50DE">
            <w:pPr>
              <w:spacing w:line="276" w:lineRule="auto"/>
              <w:jc w:val="both"/>
              <w:rPr>
                <w:iCs/>
                <w:szCs w:val="24"/>
                <w:lang w:val="it-IT"/>
              </w:rPr>
            </w:pPr>
            <w:proofErr w:type="spellStart"/>
            <w:r w:rsidRPr="001B2A30">
              <w:rPr>
                <w:iCs/>
                <w:szCs w:val="24"/>
              </w:rPr>
              <w:t>Më</w:t>
            </w:r>
            <w:proofErr w:type="spellEnd"/>
            <w:r w:rsidRPr="001B2A30">
              <w:rPr>
                <w:iCs/>
                <w:szCs w:val="24"/>
              </w:rPr>
              <w:t xml:space="preserve"> </w:t>
            </w:r>
            <w:proofErr w:type="spellStart"/>
            <w:r w:rsidRPr="001B2A30">
              <w:rPr>
                <w:iCs/>
                <w:szCs w:val="24"/>
              </w:rPr>
              <w:t>datë</w:t>
            </w:r>
            <w:proofErr w:type="spellEnd"/>
            <w:r w:rsidRPr="001B2A30">
              <w:rPr>
                <w:iCs/>
                <w:szCs w:val="24"/>
              </w:rPr>
              <w:t xml:space="preserve"> 05.08.2025, </w:t>
            </w:r>
            <w:proofErr w:type="spellStart"/>
            <w:r w:rsidRPr="001B2A30">
              <w:rPr>
                <w:iCs/>
                <w:szCs w:val="24"/>
              </w:rPr>
              <w:t>projektligji</w:t>
            </w:r>
            <w:proofErr w:type="spellEnd"/>
            <w:r w:rsidRPr="001B2A30">
              <w:rPr>
                <w:iCs/>
                <w:szCs w:val="24"/>
              </w:rPr>
              <w:t xml:space="preserve"> u </w:t>
            </w:r>
            <w:proofErr w:type="spellStart"/>
            <w:r w:rsidRPr="001B2A30">
              <w:rPr>
                <w:iCs/>
                <w:szCs w:val="24"/>
              </w:rPr>
              <w:t>dërgua</w:t>
            </w:r>
            <w:proofErr w:type="spellEnd"/>
            <w:r w:rsidRPr="001B2A30">
              <w:rPr>
                <w:iCs/>
                <w:szCs w:val="24"/>
              </w:rPr>
              <w:t xml:space="preserve"> </w:t>
            </w:r>
            <w:proofErr w:type="spellStart"/>
            <w:r w:rsidRPr="001B2A30">
              <w:rPr>
                <w:iCs/>
                <w:szCs w:val="24"/>
              </w:rPr>
              <w:t>për</w:t>
            </w:r>
            <w:proofErr w:type="spellEnd"/>
            <w:r w:rsidRPr="001B2A30">
              <w:rPr>
                <w:iCs/>
                <w:szCs w:val="24"/>
              </w:rPr>
              <w:t xml:space="preserve"> </w:t>
            </w:r>
            <w:proofErr w:type="spellStart"/>
            <w:r w:rsidRPr="001B2A30">
              <w:rPr>
                <w:iCs/>
                <w:szCs w:val="24"/>
              </w:rPr>
              <w:t>vlerësim</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mendim</w:t>
            </w:r>
            <w:proofErr w:type="spellEnd"/>
            <w:r w:rsidRPr="001B2A30">
              <w:rPr>
                <w:iCs/>
                <w:szCs w:val="24"/>
              </w:rPr>
              <w:t xml:space="preserve"> </w:t>
            </w:r>
            <w:proofErr w:type="spellStart"/>
            <w:r w:rsidRPr="001B2A30">
              <w:rPr>
                <w:iCs/>
                <w:szCs w:val="24"/>
              </w:rPr>
              <w:t>në</w:t>
            </w:r>
            <w:proofErr w:type="spellEnd"/>
            <w:r w:rsidRPr="001B2A30">
              <w:rPr>
                <w:iCs/>
                <w:szCs w:val="24"/>
              </w:rPr>
              <w:t xml:space="preserve"> </w:t>
            </w:r>
            <w:proofErr w:type="spellStart"/>
            <w:r w:rsidRPr="001B2A30">
              <w:rPr>
                <w:iCs/>
                <w:szCs w:val="24"/>
              </w:rPr>
              <w:t>institucionet</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organet</w:t>
            </w:r>
            <w:proofErr w:type="spellEnd"/>
            <w:r w:rsidRPr="001B2A30">
              <w:rPr>
                <w:iCs/>
                <w:szCs w:val="24"/>
              </w:rPr>
              <w:t xml:space="preserve"> </w:t>
            </w:r>
            <w:proofErr w:type="spellStart"/>
            <w:r w:rsidRPr="001B2A30">
              <w:rPr>
                <w:iCs/>
                <w:szCs w:val="24"/>
              </w:rPr>
              <w:t>kompetente</w:t>
            </w:r>
            <w:proofErr w:type="spellEnd"/>
            <w:r w:rsidRPr="001B2A30">
              <w:rPr>
                <w:iCs/>
                <w:szCs w:val="24"/>
              </w:rPr>
              <w:t xml:space="preserve"> </w:t>
            </w:r>
            <w:proofErr w:type="spellStart"/>
            <w:r w:rsidRPr="001B2A30">
              <w:rPr>
                <w:iCs/>
                <w:szCs w:val="24"/>
              </w:rPr>
              <w:t>shtetërore</w:t>
            </w:r>
            <w:proofErr w:type="spellEnd"/>
            <w:r w:rsidRPr="001B2A30">
              <w:rPr>
                <w:iCs/>
                <w:szCs w:val="24"/>
              </w:rPr>
              <w:t xml:space="preserve">, duke </w:t>
            </w:r>
            <w:proofErr w:type="spellStart"/>
            <w:r w:rsidRPr="001B2A30">
              <w:rPr>
                <w:iCs/>
                <w:szCs w:val="24"/>
              </w:rPr>
              <w:t>përfshirë</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Drejtësisë</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Financave</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Turizmit</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Mjedisit</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Bujqësisë</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Zhvillimit</w:t>
            </w:r>
            <w:proofErr w:type="spellEnd"/>
            <w:r w:rsidRPr="001B2A30">
              <w:rPr>
                <w:iCs/>
                <w:szCs w:val="24"/>
              </w:rPr>
              <w:t xml:space="preserve"> Rural, </w:t>
            </w:r>
            <w:proofErr w:type="spellStart"/>
            <w:r w:rsidRPr="001B2A30">
              <w:rPr>
                <w:iCs/>
                <w:szCs w:val="24"/>
              </w:rPr>
              <w:t>Ministrinë</w:t>
            </w:r>
            <w:proofErr w:type="spellEnd"/>
            <w:r w:rsidRPr="001B2A30">
              <w:rPr>
                <w:iCs/>
                <w:szCs w:val="24"/>
              </w:rPr>
              <w:t xml:space="preserve"> </w:t>
            </w:r>
            <w:proofErr w:type="spellStart"/>
            <w:r w:rsidRPr="001B2A30">
              <w:rPr>
                <w:iCs/>
                <w:szCs w:val="24"/>
              </w:rPr>
              <w:t>për</w:t>
            </w:r>
            <w:proofErr w:type="spellEnd"/>
            <w:r w:rsidRPr="001B2A30">
              <w:rPr>
                <w:iCs/>
                <w:szCs w:val="24"/>
              </w:rPr>
              <w:t xml:space="preserve"> </w:t>
            </w:r>
            <w:proofErr w:type="spellStart"/>
            <w:r w:rsidRPr="001B2A30">
              <w:rPr>
                <w:iCs/>
                <w:szCs w:val="24"/>
              </w:rPr>
              <w:t>Europën</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Punët</w:t>
            </w:r>
            <w:proofErr w:type="spellEnd"/>
            <w:r w:rsidRPr="001B2A30">
              <w:rPr>
                <w:iCs/>
                <w:szCs w:val="24"/>
              </w:rPr>
              <w:t xml:space="preserve"> e </w:t>
            </w:r>
            <w:proofErr w:type="spellStart"/>
            <w:r w:rsidRPr="001B2A30">
              <w:rPr>
                <w:iCs/>
                <w:szCs w:val="24"/>
              </w:rPr>
              <w:t>Jashtme</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Infrastrukturës</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Energjisë</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Brendshme</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Mbrojtjes</w:t>
            </w:r>
            <w:proofErr w:type="spellEnd"/>
            <w:r w:rsidRPr="001B2A30">
              <w:rPr>
                <w:iCs/>
                <w:szCs w:val="24"/>
              </w:rPr>
              <w:t xml:space="preserve">, </w:t>
            </w:r>
            <w:proofErr w:type="spellStart"/>
            <w:r w:rsidRPr="001B2A30">
              <w:rPr>
                <w:iCs/>
                <w:szCs w:val="24"/>
              </w:rPr>
              <w:t>Ministrinë</w:t>
            </w:r>
            <w:proofErr w:type="spellEnd"/>
            <w:r w:rsidRPr="001B2A30">
              <w:rPr>
                <w:iCs/>
                <w:szCs w:val="24"/>
              </w:rPr>
              <w:t xml:space="preserve"> e </w:t>
            </w:r>
            <w:proofErr w:type="spellStart"/>
            <w:r w:rsidRPr="001B2A30">
              <w:rPr>
                <w:iCs/>
                <w:szCs w:val="24"/>
              </w:rPr>
              <w:t>Shëndetësisë</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Mbrojtjes</w:t>
            </w:r>
            <w:proofErr w:type="spellEnd"/>
            <w:r w:rsidRPr="001B2A30">
              <w:rPr>
                <w:iCs/>
                <w:szCs w:val="24"/>
              </w:rPr>
              <w:t xml:space="preserve"> Sociale, </w:t>
            </w:r>
            <w:proofErr w:type="spellStart"/>
            <w:r w:rsidRPr="001B2A30">
              <w:rPr>
                <w:iCs/>
                <w:szCs w:val="24"/>
              </w:rPr>
              <w:t>Ministrinë</w:t>
            </w:r>
            <w:proofErr w:type="spellEnd"/>
            <w:r w:rsidRPr="001B2A30">
              <w:rPr>
                <w:iCs/>
                <w:szCs w:val="24"/>
              </w:rPr>
              <w:t xml:space="preserve"> e </w:t>
            </w:r>
            <w:proofErr w:type="spellStart"/>
            <w:r w:rsidRPr="001B2A30">
              <w:rPr>
                <w:iCs/>
                <w:szCs w:val="24"/>
              </w:rPr>
              <w:t>Arsimit</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Sportit</w:t>
            </w:r>
            <w:proofErr w:type="spellEnd"/>
            <w:r w:rsidRPr="001B2A30">
              <w:rPr>
                <w:iCs/>
                <w:szCs w:val="24"/>
              </w:rPr>
              <w:t xml:space="preserve">, </w:t>
            </w:r>
            <w:proofErr w:type="spellStart"/>
            <w:r w:rsidRPr="001B2A30">
              <w:rPr>
                <w:iCs/>
                <w:szCs w:val="24"/>
              </w:rPr>
              <w:t>Ministrin</w:t>
            </w:r>
            <w:proofErr w:type="spellEnd"/>
            <w:r w:rsidRPr="001B2A30">
              <w:rPr>
                <w:iCs/>
                <w:szCs w:val="24"/>
              </w:rPr>
              <w:t xml:space="preserve"> e </w:t>
            </w:r>
            <w:proofErr w:type="spellStart"/>
            <w:r w:rsidRPr="001B2A30">
              <w:rPr>
                <w:iCs/>
                <w:szCs w:val="24"/>
              </w:rPr>
              <w:t>Shtetit</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Kryenegociatorin</w:t>
            </w:r>
            <w:proofErr w:type="spellEnd"/>
            <w:r w:rsidRPr="001B2A30">
              <w:rPr>
                <w:iCs/>
                <w:szCs w:val="24"/>
              </w:rPr>
              <w:t xml:space="preserve">, </w:t>
            </w:r>
            <w:proofErr w:type="spellStart"/>
            <w:r w:rsidRPr="001B2A30">
              <w:rPr>
                <w:iCs/>
                <w:szCs w:val="24"/>
              </w:rPr>
              <w:t>Ministrin</w:t>
            </w:r>
            <w:proofErr w:type="spellEnd"/>
            <w:r w:rsidRPr="001B2A30">
              <w:rPr>
                <w:iCs/>
                <w:szCs w:val="24"/>
              </w:rPr>
              <w:t xml:space="preserve"> e </w:t>
            </w:r>
            <w:proofErr w:type="spellStart"/>
            <w:r w:rsidRPr="001B2A30">
              <w:rPr>
                <w:iCs/>
                <w:szCs w:val="24"/>
              </w:rPr>
              <w:t>Shtetit</w:t>
            </w:r>
            <w:proofErr w:type="spellEnd"/>
            <w:r w:rsidRPr="001B2A30">
              <w:rPr>
                <w:iCs/>
                <w:szCs w:val="24"/>
              </w:rPr>
              <w:t xml:space="preserve"> </w:t>
            </w:r>
            <w:proofErr w:type="spellStart"/>
            <w:r w:rsidRPr="001B2A30">
              <w:rPr>
                <w:iCs/>
                <w:szCs w:val="24"/>
              </w:rPr>
              <w:t>për</w:t>
            </w:r>
            <w:proofErr w:type="spellEnd"/>
            <w:r w:rsidRPr="001B2A30">
              <w:rPr>
                <w:iCs/>
                <w:szCs w:val="24"/>
              </w:rPr>
              <w:t xml:space="preserve"> </w:t>
            </w:r>
            <w:proofErr w:type="spellStart"/>
            <w:r w:rsidRPr="001B2A30">
              <w:rPr>
                <w:iCs/>
                <w:szCs w:val="24"/>
              </w:rPr>
              <w:t>Marrëdhëniet</w:t>
            </w:r>
            <w:proofErr w:type="spellEnd"/>
            <w:r w:rsidRPr="001B2A30">
              <w:rPr>
                <w:iCs/>
                <w:szCs w:val="24"/>
              </w:rPr>
              <w:t xml:space="preserve"> me </w:t>
            </w:r>
            <w:proofErr w:type="spellStart"/>
            <w:r w:rsidRPr="001B2A30">
              <w:rPr>
                <w:iCs/>
                <w:szCs w:val="24"/>
              </w:rPr>
              <w:t>Parlamentin</w:t>
            </w:r>
            <w:proofErr w:type="spellEnd"/>
            <w:r w:rsidRPr="001B2A30">
              <w:rPr>
                <w:iCs/>
                <w:szCs w:val="24"/>
              </w:rPr>
              <w:t xml:space="preserve">, </w:t>
            </w:r>
            <w:proofErr w:type="spellStart"/>
            <w:r w:rsidRPr="001B2A30">
              <w:rPr>
                <w:iCs/>
                <w:szCs w:val="24"/>
              </w:rPr>
              <w:t>Ministrin</w:t>
            </w:r>
            <w:proofErr w:type="spellEnd"/>
            <w:r w:rsidRPr="001B2A30">
              <w:rPr>
                <w:iCs/>
                <w:szCs w:val="24"/>
              </w:rPr>
              <w:t xml:space="preserve"> e </w:t>
            </w:r>
            <w:proofErr w:type="spellStart"/>
            <w:r w:rsidRPr="001B2A30">
              <w:rPr>
                <w:iCs/>
                <w:szCs w:val="24"/>
              </w:rPr>
              <w:t>Shtetit</w:t>
            </w:r>
            <w:proofErr w:type="spellEnd"/>
            <w:r w:rsidRPr="001B2A30">
              <w:rPr>
                <w:iCs/>
                <w:szCs w:val="24"/>
              </w:rPr>
              <w:t xml:space="preserve"> </w:t>
            </w:r>
            <w:proofErr w:type="spellStart"/>
            <w:r w:rsidRPr="001B2A30">
              <w:rPr>
                <w:iCs/>
                <w:szCs w:val="24"/>
              </w:rPr>
              <w:t>për</w:t>
            </w:r>
            <w:proofErr w:type="spellEnd"/>
            <w:r w:rsidRPr="001B2A30">
              <w:rPr>
                <w:iCs/>
                <w:szCs w:val="24"/>
              </w:rPr>
              <w:t xml:space="preserve"> </w:t>
            </w:r>
            <w:proofErr w:type="spellStart"/>
            <w:r w:rsidRPr="001B2A30">
              <w:rPr>
                <w:iCs/>
                <w:szCs w:val="24"/>
              </w:rPr>
              <w:t>Pushtetin</w:t>
            </w:r>
            <w:proofErr w:type="spellEnd"/>
            <w:r w:rsidRPr="001B2A30">
              <w:rPr>
                <w:iCs/>
                <w:szCs w:val="24"/>
              </w:rPr>
              <w:t xml:space="preserve"> Vendor, </w:t>
            </w:r>
            <w:proofErr w:type="spellStart"/>
            <w:r w:rsidRPr="001B2A30">
              <w:rPr>
                <w:iCs/>
                <w:szCs w:val="24"/>
              </w:rPr>
              <w:t>Agjencinë</w:t>
            </w:r>
            <w:proofErr w:type="spellEnd"/>
            <w:r w:rsidRPr="001B2A30">
              <w:rPr>
                <w:iCs/>
                <w:szCs w:val="24"/>
              </w:rPr>
              <w:t xml:space="preserve"> </w:t>
            </w:r>
            <w:proofErr w:type="spellStart"/>
            <w:r w:rsidRPr="001B2A30">
              <w:rPr>
                <w:iCs/>
                <w:szCs w:val="24"/>
              </w:rPr>
              <w:t>Kombëtare</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Shoqërisë</w:t>
            </w:r>
            <w:proofErr w:type="spellEnd"/>
            <w:r w:rsidRPr="001B2A30">
              <w:rPr>
                <w:iCs/>
                <w:szCs w:val="24"/>
              </w:rPr>
              <w:t xml:space="preserve"> </w:t>
            </w:r>
            <w:proofErr w:type="spellStart"/>
            <w:r w:rsidRPr="001B2A30">
              <w:rPr>
                <w:iCs/>
                <w:szCs w:val="24"/>
              </w:rPr>
              <w:t>së</w:t>
            </w:r>
            <w:proofErr w:type="spellEnd"/>
            <w:r w:rsidRPr="001B2A30">
              <w:rPr>
                <w:iCs/>
                <w:szCs w:val="24"/>
              </w:rPr>
              <w:t xml:space="preserve"> </w:t>
            </w:r>
            <w:proofErr w:type="spellStart"/>
            <w:r w:rsidRPr="001B2A30">
              <w:rPr>
                <w:iCs/>
                <w:szCs w:val="24"/>
              </w:rPr>
              <w:t>Informacionit</w:t>
            </w:r>
            <w:proofErr w:type="spellEnd"/>
            <w:r w:rsidRPr="001B2A30">
              <w:rPr>
                <w:iCs/>
                <w:szCs w:val="24"/>
              </w:rPr>
              <w:t xml:space="preserve">, </w:t>
            </w:r>
            <w:proofErr w:type="spellStart"/>
            <w:r w:rsidRPr="001B2A30">
              <w:rPr>
                <w:iCs/>
                <w:szCs w:val="24"/>
              </w:rPr>
              <w:t>Autoritetin</w:t>
            </w:r>
            <w:proofErr w:type="spellEnd"/>
            <w:r w:rsidRPr="001B2A30">
              <w:rPr>
                <w:iCs/>
                <w:szCs w:val="24"/>
              </w:rPr>
              <w:t xml:space="preserve"> e </w:t>
            </w:r>
            <w:proofErr w:type="spellStart"/>
            <w:r w:rsidRPr="001B2A30">
              <w:rPr>
                <w:iCs/>
                <w:szCs w:val="24"/>
              </w:rPr>
              <w:t>Mbikëqyrjes</w:t>
            </w:r>
            <w:proofErr w:type="spellEnd"/>
            <w:r w:rsidRPr="001B2A30">
              <w:rPr>
                <w:iCs/>
                <w:szCs w:val="24"/>
              </w:rPr>
              <w:t xml:space="preserve"> </w:t>
            </w:r>
            <w:proofErr w:type="spellStart"/>
            <w:r w:rsidRPr="001B2A30">
              <w:rPr>
                <w:iCs/>
                <w:szCs w:val="24"/>
              </w:rPr>
              <w:t>Financiare</w:t>
            </w:r>
            <w:proofErr w:type="spellEnd"/>
            <w:r w:rsidRPr="001B2A30">
              <w:rPr>
                <w:iCs/>
                <w:szCs w:val="24"/>
              </w:rPr>
              <w:t xml:space="preserve">, </w:t>
            </w:r>
            <w:proofErr w:type="spellStart"/>
            <w:r w:rsidRPr="001B2A30">
              <w:rPr>
                <w:iCs/>
                <w:szCs w:val="24"/>
              </w:rPr>
              <w:t>Qendrën</w:t>
            </w:r>
            <w:proofErr w:type="spellEnd"/>
            <w:r w:rsidRPr="001B2A30">
              <w:rPr>
                <w:iCs/>
                <w:szCs w:val="24"/>
              </w:rPr>
              <w:t xml:space="preserve"> </w:t>
            </w:r>
            <w:proofErr w:type="spellStart"/>
            <w:r w:rsidRPr="001B2A30">
              <w:rPr>
                <w:iCs/>
                <w:szCs w:val="24"/>
              </w:rPr>
              <w:t>Kombëtare</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Biznesit</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Bashkimin</w:t>
            </w:r>
            <w:proofErr w:type="spellEnd"/>
            <w:r w:rsidRPr="001B2A30">
              <w:rPr>
                <w:iCs/>
                <w:szCs w:val="24"/>
              </w:rPr>
              <w:t xml:space="preserve"> e </w:t>
            </w:r>
            <w:proofErr w:type="spellStart"/>
            <w:r w:rsidRPr="001B2A30">
              <w:rPr>
                <w:iCs/>
                <w:szCs w:val="24"/>
              </w:rPr>
              <w:t>Dhomave</w:t>
            </w:r>
            <w:proofErr w:type="spellEnd"/>
            <w:r w:rsidRPr="001B2A30">
              <w:rPr>
                <w:iCs/>
                <w:szCs w:val="24"/>
              </w:rPr>
              <w:t xml:space="preserve"> </w:t>
            </w:r>
            <w:proofErr w:type="spellStart"/>
            <w:r w:rsidRPr="001B2A30">
              <w:rPr>
                <w:iCs/>
                <w:szCs w:val="24"/>
              </w:rPr>
              <w:t>të</w:t>
            </w:r>
            <w:proofErr w:type="spellEnd"/>
            <w:r w:rsidRPr="001B2A30">
              <w:rPr>
                <w:iCs/>
                <w:szCs w:val="24"/>
              </w:rPr>
              <w:t xml:space="preserve"> </w:t>
            </w:r>
            <w:proofErr w:type="spellStart"/>
            <w:r w:rsidRPr="001B2A30">
              <w:rPr>
                <w:iCs/>
                <w:szCs w:val="24"/>
              </w:rPr>
              <w:t>Tregtisë</w:t>
            </w:r>
            <w:proofErr w:type="spellEnd"/>
            <w:r w:rsidRPr="001B2A30">
              <w:rPr>
                <w:iCs/>
                <w:szCs w:val="24"/>
              </w:rPr>
              <w:t xml:space="preserve"> </w:t>
            </w:r>
            <w:proofErr w:type="spellStart"/>
            <w:r w:rsidRPr="001B2A30">
              <w:rPr>
                <w:iCs/>
                <w:szCs w:val="24"/>
              </w:rPr>
              <w:t>dhe</w:t>
            </w:r>
            <w:proofErr w:type="spellEnd"/>
            <w:r w:rsidRPr="001B2A30">
              <w:rPr>
                <w:iCs/>
                <w:szCs w:val="24"/>
              </w:rPr>
              <w:t xml:space="preserve"> </w:t>
            </w:r>
            <w:proofErr w:type="spellStart"/>
            <w:r w:rsidRPr="001B2A30">
              <w:rPr>
                <w:iCs/>
                <w:szCs w:val="24"/>
              </w:rPr>
              <w:t>Industrisë</w:t>
            </w:r>
            <w:proofErr w:type="spellEnd"/>
            <w:r w:rsidRPr="001B2A30">
              <w:rPr>
                <w:iCs/>
                <w:szCs w:val="24"/>
              </w:rPr>
              <w:t xml:space="preserve">. </w:t>
            </w:r>
            <w:r w:rsidRPr="001B2A30">
              <w:rPr>
                <w:iCs/>
                <w:szCs w:val="24"/>
                <w:lang w:val="it-IT"/>
              </w:rPr>
              <w:t>Dokumenti u shoqërua me relacion, tabela përputhshmërie dhe analizë të ndikimit (RIA).</w:t>
            </w:r>
          </w:p>
          <w:p w14:paraId="1FEF95BA" w14:textId="77777777" w:rsidR="009F50DE" w:rsidRPr="001B2A30" w:rsidRDefault="009F50DE" w:rsidP="009F50DE">
            <w:pPr>
              <w:spacing w:line="276" w:lineRule="auto"/>
              <w:jc w:val="both"/>
              <w:rPr>
                <w:iCs/>
                <w:szCs w:val="24"/>
                <w:lang w:val="it-IT"/>
              </w:rPr>
            </w:pPr>
            <w:r w:rsidRPr="001B2A30">
              <w:rPr>
                <w:iCs/>
                <w:szCs w:val="24"/>
                <w:lang w:val="it-IT"/>
              </w:rPr>
              <w:t>Konsultimi Publik:</w:t>
            </w:r>
          </w:p>
          <w:p w14:paraId="454FB9E4" w14:textId="1F6D0036" w:rsidR="009F50DE" w:rsidRPr="001B2A30" w:rsidRDefault="009F50DE" w:rsidP="009F50DE">
            <w:pPr>
              <w:spacing w:line="276" w:lineRule="auto"/>
              <w:jc w:val="both"/>
              <w:rPr>
                <w:iCs/>
                <w:szCs w:val="24"/>
                <w:lang w:val="it-IT"/>
              </w:rPr>
            </w:pPr>
            <w:r w:rsidRPr="001B2A30">
              <w:rPr>
                <w:iCs/>
                <w:szCs w:val="24"/>
                <w:lang w:val="it-IT"/>
              </w:rPr>
              <w:t xml:space="preserve">Më date 11.08.2025, projektligji u publikua për konsultim publik në </w:t>
            </w:r>
            <w:r w:rsidR="00B345A0">
              <w:rPr>
                <w:iCs/>
                <w:szCs w:val="24"/>
                <w:lang w:val="it-IT"/>
              </w:rPr>
              <w:t>RENJKP</w:t>
            </w:r>
            <w:r w:rsidRPr="001B2A30">
              <w:rPr>
                <w:iCs/>
                <w:szCs w:val="24"/>
                <w:lang w:val="it-IT"/>
              </w:rPr>
              <w:t xml:space="preserve"> për një periudhë 30-ditore. Gjatë kësaj periudhe, nuk u paraqitën vërejtje apo komente nga publiku, duke konfirmuar një përceptim pozitiv dhe të paanshëm të projektaktit </w:t>
            </w:r>
          </w:p>
          <w:p w14:paraId="1E9B4373" w14:textId="77777777" w:rsidR="009F50DE" w:rsidRPr="001B2A30" w:rsidRDefault="009F50DE" w:rsidP="009F50DE">
            <w:pPr>
              <w:spacing w:line="276" w:lineRule="auto"/>
              <w:jc w:val="both"/>
              <w:rPr>
                <w:iCs/>
                <w:szCs w:val="24"/>
                <w:lang w:val="it-IT"/>
              </w:rPr>
            </w:pPr>
            <w:r w:rsidRPr="001B2A30">
              <w:rPr>
                <w:iCs/>
                <w:szCs w:val="24"/>
                <w:lang w:val="it-IT"/>
              </w:rPr>
              <w:t>Përfundimi:</w:t>
            </w:r>
          </w:p>
          <w:p w14:paraId="1B8D9C10" w14:textId="457745E1" w:rsidR="0091671D" w:rsidRPr="001B2A30" w:rsidRDefault="009F50DE" w:rsidP="009F50DE">
            <w:pPr>
              <w:spacing w:line="276" w:lineRule="auto"/>
              <w:jc w:val="both"/>
              <w:rPr>
                <w:iCs/>
                <w:szCs w:val="24"/>
                <w:lang w:val="sq-AL"/>
              </w:rPr>
            </w:pPr>
            <w:r w:rsidRPr="001B2A30">
              <w:rPr>
                <w:iCs/>
                <w:szCs w:val="24"/>
                <w:lang w:val="it-IT"/>
              </w:rPr>
              <w:t>Procesi i konsultimit, si institucional ashtu edhe publik, ka garantuar një shqyrtim gjithëpërfshirës dhe transparent të projektligjit, duke respektuar të gjitha procedurat ligjore dhe standardet e transparencës dhe pjesëmarrjes qytetare.</w:t>
            </w:r>
          </w:p>
          <w:p w14:paraId="255F47FF" w14:textId="77777777" w:rsidR="00A100F5" w:rsidRPr="00E10F9F" w:rsidRDefault="00A100F5" w:rsidP="00B5039C">
            <w:pPr>
              <w:spacing w:line="276" w:lineRule="auto"/>
              <w:jc w:val="both"/>
              <w:rPr>
                <w:color w:val="000000" w:themeColor="text1"/>
                <w:szCs w:val="24"/>
                <w:lang w:val="sq-AL"/>
              </w:rPr>
            </w:pPr>
          </w:p>
          <w:p w14:paraId="7177754E" w14:textId="52E9613C" w:rsidR="0091671D" w:rsidRPr="001B2A30" w:rsidRDefault="0091671D" w:rsidP="00B5039C">
            <w:pPr>
              <w:spacing w:line="276" w:lineRule="auto"/>
              <w:jc w:val="both"/>
              <w:rPr>
                <w:i/>
                <w:szCs w:val="24"/>
                <w:lang w:val="it-IT"/>
              </w:rPr>
            </w:pPr>
          </w:p>
        </w:tc>
      </w:tr>
      <w:tr w:rsidR="00B5039C" w:rsidRPr="00CB3A6C" w14:paraId="4839AF58"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DC4AB25" w14:textId="77777777" w:rsidR="00B5039C" w:rsidRPr="00325A1F" w:rsidRDefault="00B5039C" w:rsidP="00B5039C">
            <w:pPr>
              <w:spacing w:line="276" w:lineRule="auto"/>
              <w:jc w:val="both"/>
              <w:rPr>
                <w:b/>
                <w:szCs w:val="24"/>
                <w:lang w:val="sq-AL"/>
              </w:rPr>
            </w:pPr>
            <w:r w:rsidRPr="00325A1F">
              <w:rPr>
                <w:b/>
                <w:szCs w:val="24"/>
                <w:lang w:val="sq-AL"/>
              </w:rPr>
              <w:lastRenderedPageBreak/>
              <w:t>ZBATIMI DHE MONITORIMI</w:t>
            </w:r>
          </w:p>
          <w:p w14:paraId="6CE669AE" w14:textId="77777777" w:rsidR="00B5039C" w:rsidRPr="00DE53BA" w:rsidRDefault="00B5039C" w:rsidP="00B5039C">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001155AF">
              <w:rPr>
                <w:i/>
                <w:szCs w:val="24"/>
                <w:lang w:val="it-IT"/>
              </w:rPr>
              <w:instrText xml:space="preserve"> FORMTEXT </w:instrText>
            </w:r>
            <w:r>
              <w:rPr>
                <w:i/>
                <w:szCs w:val="24"/>
              </w:rPr>
            </w:r>
            <w:r>
              <w:rPr>
                <w:i/>
                <w:szCs w:val="24"/>
              </w:rPr>
              <w:fldChar w:fldCharType="separate"/>
            </w:r>
            <w:r w:rsidRPr="001155AF">
              <w:rPr>
                <w:i/>
                <w:noProof/>
                <w:szCs w:val="24"/>
                <w:lang w:val="it-IT"/>
              </w:rPr>
              <w:t>Si do të organizohen zbatimi dhe monitorimi?(jo më shumë se 5 rreshta)</w:t>
            </w:r>
            <w:r>
              <w:rPr>
                <w:i/>
                <w:szCs w:val="24"/>
              </w:rPr>
              <w:fldChar w:fldCharType="end"/>
            </w:r>
            <w:bookmarkEnd w:id="7"/>
          </w:p>
          <w:p w14:paraId="5E711DBD" w14:textId="7F1E4847" w:rsidR="00B5039C" w:rsidRPr="00B90ABD" w:rsidRDefault="00B5039C" w:rsidP="00B5039C">
            <w:pPr>
              <w:spacing w:before="240" w:after="200" w:line="276" w:lineRule="auto"/>
              <w:jc w:val="both"/>
              <w:rPr>
                <w:color w:val="000000" w:themeColor="text1"/>
                <w:szCs w:val="24"/>
                <w:lang w:val="sq-AL"/>
              </w:rPr>
            </w:pPr>
            <w:r w:rsidRPr="00B90ABD">
              <w:rPr>
                <w:color w:val="000000" w:themeColor="text1"/>
                <w:szCs w:val="24"/>
                <w:lang w:val="sq-AL"/>
              </w:rPr>
              <w:t>Bazuar në projektligj</w:t>
            </w:r>
            <w:r w:rsidR="00AF75FE">
              <w:rPr>
                <w:color w:val="000000" w:themeColor="text1"/>
                <w:szCs w:val="24"/>
                <w:lang w:val="sq-AL"/>
              </w:rPr>
              <w:t xml:space="preserve">, </w:t>
            </w:r>
            <w:r w:rsidRPr="00B90ABD">
              <w:rPr>
                <w:color w:val="000000" w:themeColor="text1"/>
                <w:szCs w:val="24"/>
                <w:lang w:val="sq-AL"/>
              </w:rPr>
              <w:t xml:space="preserve">organet që parashikohen për zbatimin e nismës së propozuar janë: </w:t>
            </w:r>
          </w:p>
          <w:p w14:paraId="348EBA4C" w14:textId="315A5807" w:rsidR="00B5039C" w:rsidRPr="00B90ABD" w:rsidRDefault="00B5039C" w:rsidP="00B877E6">
            <w:pPr>
              <w:numPr>
                <w:ilvl w:val="0"/>
                <w:numId w:val="4"/>
              </w:numPr>
              <w:pBdr>
                <w:top w:val="nil"/>
                <w:left w:val="nil"/>
                <w:bottom w:val="nil"/>
                <w:right w:val="nil"/>
                <w:between w:val="nil"/>
                <w:bar w:val="nil"/>
              </w:pBdr>
              <w:ind w:right="20"/>
              <w:rPr>
                <w:color w:val="000000" w:themeColor="text1"/>
                <w:szCs w:val="24"/>
                <w:lang w:val="sq-AL"/>
              </w:rPr>
            </w:pPr>
            <w:r w:rsidRPr="005F58A8">
              <w:rPr>
                <w:szCs w:val="24"/>
                <w:lang w:val="sq-AL"/>
              </w:rPr>
              <w:t>Ministri</w:t>
            </w:r>
            <w:r w:rsidR="004D3AC4" w:rsidRPr="005F58A8">
              <w:rPr>
                <w:szCs w:val="24"/>
                <w:lang w:val="sq-AL"/>
              </w:rPr>
              <w:t>a</w:t>
            </w:r>
            <w:r w:rsidRPr="005F58A8">
              <w:rPr>
                <w:szCs w:val="24"/>
                <w:lang w:val="sq-AL"/>
              </w:rPr>
              <w:t xml:space="preserve"> përgjegjës</w:t>
            </w:r>
            <w:r w:rsidR="004D3AC4" w:rsidRPr="005F58A8">
              <w:rPr>
                <w:szCs w:val="24"/>
                <w:lang w:val="sq-AL"/>
              </w:rPr>
              <w:t>e</w:t>
            </w:r>
            <w:r w:rsidRPr="005F58A8">
              <w:rPr>
                <w:szCs w:val="24"/>
                <w:lang w:val="sq-AL"/>
              </w:rPr>
              <w:t xml:space="preserve"> për </w:t>
            </w:r>
            <w:r w:rsidR="00DF58CE" w:rsidRPr="005F58A8">
              <w:rPr>
                <w:szCs w:val="24"/>
                <w:lang w:val="sq-AL"/>
              </w:rPr>
              <w:t>ekonominë</w:t>
            </w:r>
            <w:r w:rsidR="0016713D" w:rsidRPr="005F58A8">
              <w:rPr>
                <w:szCs w:val="24"/>
                <w:lang w:val="sq-AL"/>
              </w:rPr>
              <w:t xml:space="preserve">, </w:t>
            </w:r>
            <w:r w:rsidR="0016713D" w:rsidRPr="005F58A8">
              <w:rPr>
                <w:lang w:val="sq-AL"/>
              </w:rPr>
              <w:t>mbikëqyr zbatimin e përgjithshëm të ligjit</w:t>
            </w:r>
            <w:r w:rsidRPr="00B90ABD">
              <w:rPr>
                <w:color w:val="000000" w:themeColor="text1"/>
                <w:szCs w:val="24"/>
                <w:lang w:val="sq-AL"/>
              </w:rPr>
              <w:t>;</w:t>
            </w:r>
          </w:p>
          <w:p w14:paraId="71FB0760" w14:textId="6A1163CC" w:rsidR="00B5039C" w:rsidRPr="00B90ABD" w:rsidRDefault="00DF58CE" w:rsidP="00B877E6">
            <w:pPr>
              <w:numPr>
                <w:ilvl w:val="0"/>
                <w:numId w:val="4"/>
              </w:numPr>
              <w:pBdr>
                <w:top w:val="nil"/>
                <w:left w:val="nil"/>
                <w:bottom w:val="nil"/>
                <w:right w:val="nil"/>
                <w:between w:val="nil"/>
                <w:bar w:val="nil"/>
              </w:pBdr>
              <w:ind w:right="20"/>
              <w:rPr>
                <w:color w:val="000000" w:themeColor="text1"/>
                <w:szCs w:val="24"/>
                <w:lang w:val="sq-AL"/>
              </w:rPr>
            </w:pPr>
            <w:r>
              <w:rPr>
                <w:rStyle w:val="t"/>
                <w:rFonts w:eastAsia="SimSun"/>
                <w:bCs/>
                <w:color w:val="000000" w:themeColor="text1"/>
                <w:spacing w:val="-2"/>
                <w:szCs w:val="24"/>
                <w:shd w:val="clear" w:color="auto" w:fill="FFFFFF"/>
                <w:lang w:val="sq-AL"/>
              </w:rPr>
              <w:t>Qendra Kombëtare e Biznes</w:t>
            </w:r>
            <w:r w:rsidR="00151E9F">
              <w:rPr>
                <w:rStyle w:val="t"/>
                <w:rFonts w:eastAsia="SimSun"/>
                <w:bCs/>
                <w:color w:val="000000" w:themeColor="text1"/>
                <w:spacing w:val="-2"/>
                <w:szCs w:val="24"/>
                <w:shd w:val="clear" w:color="auto" w:fill="FFFFFF"/>
                <w:lang w:val="sq-AL"/>
              </w:rPr>
              <w:t>it</w:t>
            </w:r>
            <w:r w:rsidR="00F97337">
              <w:rPr>
                <w:rStyle w:val="t"/>
                <w:rFonts w:eastAsia="SimSun"/>
                <w:bCs/>
                <w:color w:val="000000" w:themeColor="text1"/>
                <w:spacing w:val="-2"/>
                <w:szCs w:val="24"/>
                <w:shd w:val="clear" w:color="auto" w:fill="FFFFFF"/>
                <w:lang w:val="sq-AL"/>
              </w:rPr>
              <w:t xml:space="preserve">, </w:t>
            </w:r>
            <w:r w:rsidR="00F97337" w:rsidRPr="005F58A8">
              <w:rPr>
                <w:lang w:val="sq-AL"/>
              </w:rPr>
              <w:t xml:space="preserve"> e cila zbaton në praktikë dispozitat e ligjit</w:t>
            </w:r>
            <w:r w:rsidR="00C141CF">
              <w:rPr>
                <w:lang w:val="sq-AL"/>
              </w:rPr>
              <w:t xml:space="preserve">, </w:t>
            </w:r>
            <w:r w:rsidR="00F97337" w:rsidRPr="005F58A8">
              <w:rPr>
                <w:lang w:val="sq-AL"/>
              </w:rPr>
              <w:t>administron regjistrat përkatës</w:t>
            </w:r>
            <w:r w:rsidR="00C141CF">
              <w:rPr>
                <w:lang w:val="sq-AL"/>
              </w:rPr>
              <w:t xml:space="preserve"> dhe lehtëson shkëmbimin e informacionit me vende të BE</w:t>
            </w:r>
            <w:r w:rsidR="00B5039C" w:rsidRPr="00B90ABD">
              <w:rPr>
                <w:color w:val="000000" w:themeColor="text1"/>
                <w:szCs w:val="24"/>
                <w:lang w:val="sq-AL"/>
              </w:rPr>
              <w:t>;</w:t>
            </w:r>
          </w:p>
          <w:p w14:paraId="0C12D3D1" w14:textId="7C929988" w:rsidR="00B5039C" w:rsidRPr="005F58A8" w:rsidRDefault="00B5039C" w:rsidP="00B877E6">
            <w:pPr>
              <w:numPr>
                <w:ilvl w:val="0"/>
                <w:numId w:val="4"/>
              </w:numPr>
              <w:pBdr>
                <w:top w:val="nil"/>
                <w:left w:val="nil"/>
                <w:bottom w:val="nil"/>
                <w:right w:val="nil"/>
                <w:between w:val="nil"/>
                <w:bar w:val="nil"/>
              </w:pBdr>
              <w:ind w:right="20"/>
              <w:rPr>
                <w:szCs w:val="24"/>
                <w:lang w:val="sq-AL"/>
              </w:rPr>
            </w:pPr>
            <w:r w:rsidRPr="005F58A8">
              <w:rPr>
                <w:szCs w:val="24"/>
                <w:lang w:val="sq-AL"/>
              </w:rPr>
              <w:t xml:space="preserve">Ministria përgjegjëse për </w:t>
            </w:r>
            <w:r w:rsidR="00B76C41" w:rsidRPr="00B76C41">
              <w:rPr>
                <w:szCs w:val="24"/>
                <w:lang w:val="sq-AL"/>
              </w:rPr>
              <w:t>financat</w:t>
            </w:r>
            <w:r w:rsidR="0039357D" w:rsidRPr="005F58A8">
              <w:rPr>
                <w:szCs w:val="24"/>
                <w:lang w:val="sq-AL"/>
              </w:rPr>
              <w:t xml:space="preserve"> </w:t>
            </w:r>
            <w:r w:rsidR="0039357D" w:rsidRPr="005F58A8">
              <w:rPr>
                <w:lang w:val="sq-AL"/>
              </w:rPr>
              <w:t xml:space="preserve"> e cila siguron përafrimin e aspekteve financiare dhe tarifore me kuadrin ligjor në fuqi</w:t>
            </w:r>
          </w:p>
          <w:p w14:paraId="24C882F3" w14:textId="77777777" w:rsidR="00B5039C" w:rsidRDefault="00B5039C" w:rsidP="00E21354">
            <w:pPr>
              <w:rPr>
                <w:szCs w:val="24"/>
                <w:lang w:val="sq-AL"/>
              </w:rPr>
            </w:pPr>
          </w:p>
          <w:p w14:paraId="3163B5C1" w14:textId="77777777" w:rsidR="00E21354" w:rsidRDefault="00E21354" w:rsidP="00BA46CF">
            <w:pPr>
              <w:jc w:val="both"/>
              <w:rPr>
                <w:szCs w:val="24"/>
                <w:lang w:val="sq-AL"/>
              </w:rPr>
            </w:pPr>
            <w:r w:rsidRPr="00E21354">
              <w:rPr>
                <w:szCs w:val="24"/>
                <w:lang w:val="sq-AL"/>
              </w:rPr>
              <w:t>Zbatimi dhe monitorimi i nismës do të realizohen në bashkëpunim ndërinstitucional midis MEI, QKB-së, Ministrisë së Financave dhe Agjencisë Kombëtare të Shoqërisë së Informacionit.</w:t>
            </w:r>
          </w:p>
          <w:p w14:paraId="5BBD1D31" w14:textId="77777777" w:rsidR="00C33392" w:rsidRPr="00E21354" w:rsidRDefault="00C33392" w:rsidP="005F58A8">
            <w:pPr>
              <w:jc w:val="both"/>
              <w:rPr>
                <w:szCs w:val="24"/>
                <w:lang w:val="sq-AL"/>
              </w:rPr>
            </w:pPr>
          </w:p>
          <w:p w14:paraId="59408C92" w14:textId="77777777" w:rsidR="00E21354" w:rsidRPr="00E21354" w:rsidRDefault="00E21354" w:rsidP="005F58A8">
            <w:pPr>
              <w:jc w:val="both"/>
              <w:rPr>
                <w:szCs w:val="24"/>
                <w:lang w:val="sq-AL"/>
              </w:rPr>
            </w:pPr>
            <w:r w:rsidRPr="00E21354">
              <w:rPr>
                <w:szCs w:val="24"/>
                <w:lang w:val="sq-AL"/>
              </w:rPr>
              <w:t>Institucionet përgjegjëse do të përgatisin raporte vjetore për ecurinë e reformës dhe për përputhshmërinë me standardet e BE-së, duke përfshirë progresin e digjitalizimit, përmirësimin e transparencës dhe efikasitetin e shoqërive tregtare, forcimin e qeverisjes korporative dhe zhvillimin e operacioneve ndërkufitare.</w:t>
            </w:r>
          </w:p>
          <w:p w14:paraId="1C5DA69E" w14:textId="77777777" w:rsidR="00E21354" w:rsidRPr="00E21354" w:rsidRDefault="00E21354" w:rsidP="005F58A8">
            <w:pPr>
              <w:jc w:val="both"/>
              <w:rPr>
                <w:szCs w:val="24"/>
                <w:lang w:val="sq-AL"/>
              </w:rPr>
            </w:pPr>
          </w:p>
          <w:p w14:paraId="365A1BEE" w14:textId="4FCDAC40" w:rsidR="00E21354" w:rsidRDefault="00E21354" w:rsidP="00BA46CF">
            <w:pPr>
              <w:jc w:val="both"/>
              <w:rPr>
                <w:szCs w:val="24"/>
                <w:lang w:val="sq-AL"/>
              </w:rPr>
            </w:pPr>
            <w:r w:rsidRPr="00E21354">
              <w:rPr>
                <w:szCs w:val="24"/>
                <w:lang w:val="sq-AL"/>
              </w:rPr>
              <w:t>Monitorimi do të mbështetet në tregues të matshëm si: përqindja e dispozitave të transpozuara, funksionaliteti i ndërlidhjes së sistemit me BRIS, raportet vjetore të QKB-së mbi cilësinë e të dhënave të regjistruara dhe nivelin e përdorimit të procedurave elektronike. Rezultatet e monitorimit do të pasqyrohen në raportet e progresit të përgatitura nga MEI dhe do të përfshihen në Planin Kombëtar për Integrimin Evropian.</w:t>
            </w:r>
          </w:p>
          <w:p w14:paraId="68A99E0C" w14:textId="77777777" w:rsidR="00105E5E" w:rsidRDefault="00105E5E" w:rsidP="00BA46CF">
            <w:pPr>
              <w:jc w:val="both"/>
              <w:rPr>
                <w:szCs w:val="24"/>
                <w:lang w:val="sq-AL"/>
              </w:rPr>
            </w:pPr>
          </w:p>
          <w:p w14:paraId="4F9E06A2" w14:textId="77777777" w:rsidR="00105E5E" w:rsidRPr="005F58A8" w:rsidRDefault="00105E5E" w:rsidP="00105E5E">
            <w:pPr>
              <w:spacing w:after="160" w:line="259" w:lineRule="auto"/>
              <w:jc w:val="both"/>
              <w:rPr>
                <w:szCs w:val="24"/>
                <w:lang w:val="sq-AL"/>
              </w:rPr>
            </w:pPr>
            <w:r w:rsidRPr="005F58A8">
              <w:rPr>
                <w:szCs w:val="24"/>
                <w:lang w:val="sq-AL"/>
              </w:rPr>
              <w:lastRenderedPageBreak/>
              <w:t xml:space="preserve">Objektivi i sigurimit të përputhshmërisë së plotë me Direktivën (BE) 2017/1132 dhe amendimet e saj, mund të matet me përqindjen e dispozitave të transpozuara të Direktivës dhe raportet e progresit të përgatitura nga MEI. </w:t>
            </w:r>
          </w:p>
          <w:p w14:paraId="7C715761" w14:textId="77777777" w:rsidR="00105E5E" w:rsidRPr="005F58A8" w:rsidRDefault="00105E5E" w:rsidP="00105E5E">
            <w:pPr>
              <w:spacing w:after="160" w:line="259" w:lineRule="auto"/>
              <w:jc w:val="both"/>
              <w:rPr>
                <w:szCs w:val="24"/>
                <w:lang w:val="sq-AL"/>
              </w:rPr>
            </w:pPr>
            <w:r w:rsidRPr="005F58A8">
              <w:rPr>
                <w:szCs w:val="24"/>
                <w:lang w:val="sq-AL"/>
              </w:rPr>
              <w:t xml:space="preserve">Përmirësimi i transparencës dhe efikasitetit të shoqërive tregtare përmes përmirësimit të rregullave mbi publikimin e informacionit, kontrollin e të dhënave të pronarëve përfitues dhe raportimin vjetor të shoqërive mund të vlerësohet me raporte vjetore të QKB. </w:t>
            </w:r>
          </w:p>
          <w:p w14:paraId="23321EF9" w14:textId="77777777" w:rsidR="00105E5E" w:rsidRPr="005F58A8" w:rsidRDefault="00105E5E" w:rsidP="00105E5E">
            <w:pPr>
              <w:spacing w:after="160" w:line="259" w:lineRule="auto"/>
              <w:jc w:val="both"/>
              <w:rPr>
                <w:szCs w:val="24"/>
                <w:lang w:val="sq-AL"/>
              </w:rPr>
            </w:pPr>
            <w:r w:rsidRPr="005F58A8">
              <w:rPr>
                <w:szCs w:val="24"/>
                <w:lang w:val="sq-AL"/>
              </w:rPr>
              <w:t xml:space="preserve">Forcimi i qeverisjes korporative dhe mbrojtja e të drejtave të aksionarëve, kreditorëve dhe investitorëve, përmes mekanizmave të verifikueshëm për ndalimin e personave të papërshtatshëm dhe monitorimin e shpërndarjes së fitimit mund të vlerësohet me raporte të QKB si dhe statistika lidhur me numrin e bizneseve që regjistrojnë të dhënat e detyrueshme dhe numrin e personave të cilët janë ndaluar të ushtrojnë funksione ekzekutive dhe mbikëqyrëse në shoqëri me anë të verifikimit të papërshtatshmërisë së tyre në regjistrin përkatës. </w:t>
            </w:r>
          </w:p>
          <w:p w14:paraId="54DAFE50" w14:textId="77777777" w:rsidR="00105E5E" w:rsidRPr="005F58A8" w:rsidRDefault="00105E5E" w:rsidP="00105E5E">
            <w:pPr>
              <w:spacing w:after="160" w:line="259" w:lineRule="auto"/>
              <w:jc w:val="both"/>
              <w:rPr>
                <w:szCs w:val="24"/>
                <w:lang w:val="sq-AL"/>
              </w:rPr>
            </w:pPr>
            <w:r w:rsidRPr="005F58A8">
              <w:rPr>
                <w:szCs w:val="24"/>
                <w:lang w:val="sq-AL"/>
              </w:rPr>
              <w:t>Digjitalizimi i operacioneve ndërkufitare dhe promovimi i digjitalizimit të regjistrave të biznesit, duke garantuar ndërveprueshmëri dhe shkëmbim efikas të informacionit me institucione të tjera do të matet përmes përqindjes së subjekteve që përdorin sistemin elektronik dhe numrit të shërbimeve të automatizuara të implementuara në QKB.</w:t>
            </w:r>
          </w:p>
          <w:p w14:paraId="6AA35187" w14:textId="77777777" w:rsidR="00105E5E" w:rsidRPr="00E21354" w:rsidRDefault="00105E5E" w:rsidP="005F58A8">
            <w:pPr>
              <w:jc w:val="both"/>
              <w:rPr>
                <w:szCs w:val="24"/>
                <w:lang w:val="sq-AL"/>
              </w:rPr>
            </w:pPr>
          </w:p>
          <w:p w14:paraId="042CDD7D" w14:textId="28AA8D7F" w:rsidR="00E21354" w:rsidRPr="005F58A8" w:rsidRDefault="00E21354" w:rsidP="005F58A8">
            <w:pPr>
              <w:rPr>
                <w:szCs w:val="24"/>
                <w:lang w:val="sq-AL"/>
              </w:rPr>
            </w:pPr>
          </w:p>
        </w:tc>
      </w:tr>
    </w:tbl>
    <w:p w14:paraId="54998794" w14:textId="77777777" w:rsidR="00733DCB" w:rsidRDefault="00733DCB" w:rsidP="00733DCB">
      <w:pPr>
        <w:rPr>
          <w:lang w:val="sq-AL"/>
        </w:rPr>
      </w:pPr>
      <w:bookmarkStart w:id="8" w:name="_Toc506919731"/>
    </w:p>
    <w:p w14:paraId="20F32590" w14:textId="77777777" w:rsidR="00733DCB" w:rsidRPr="00733DCB" w:rsidRDefault="00733DCB" w:rsidP="00733DCB">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FD5942" w:rsidRPr="00CB3A6C" w14:paraId="0DA63DE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4D543" w14:textId="77777777" w:rsidR="00C133FC" w:rsidRPr="009C75E3" w:rsidRDefault="00C133FC" w:rsidP="00C133FC">
            <w:pPr>
              <w:jc w:val="both"/>
              <w:rPr>
                <w:b/>
                <w:lang w:val="sq-AL"/>
              </w:rPr>
            </w:pPr>
            <w:bookmarkStart w:id="9" w:name="_Hlk191986976"/>
            <w:r w:rsidRPr="009C75E3">
              <w:rPr>
                <w:b/>
                <w:lang w:val="sq-AL"/>
              </w:rPr>
              <w:t xml:space="preserve">PJESA 2: BAZA KRYESORE E ANALIZËS DHE E PROVAVE </w:t>
            </w:r>
          </w:p>
        </w:tc>
      </w:tr>
      <w:bookmarkEnd w:id="9"/>
    </w:tbl>
    <w:p w14:paraId="3DA1F3EE" w14:textId="77777777" w:rsidR="00C133FC" w:rsidRPr="00C133FC" w:rsidRDefault="00C133FC" w:rsidP="00B17990">
      <w:pPr>
        <w:rPr>
          <w:lang w:val="sq-AL"/>
        </w:rPr>
      </w:pPr>
    </w:p>
    <w:p w14:paraId="0917B49A" w14:textId="77777777" w:rsidR="002125B7" w:rsidRPr="00325A1F" w:rsidRDefault="002125B7" w:rsidP="009D13F4">
      <w:pPr>
        <w:pStyle w:val="Heading1"/>
        <w:spacing w:line="276" w:lineRule="auto"/>
        <w:rPr>
          <w:rFonts w:ascii="Times New Roman" w:hAnsi="Times New Roman" w:cs="Times New Roman"/>
          <w:sz w:val="24"/>
          <w:szCs w:val="24"/>
          <w:lang w:val="sq-AL"/>
        </w:rPr>
      </w:pPr>
      <w:bookmarkStart w:id="10" w:name="_Hlk191986986"/>
      <w:r w:rsidRPr="00325A1F">
        <w:rPr>
          <w:rFonts w:ascii="Times New Roman" w:hAnsi="Times New Roman" w:cs="Times New Roman"/>
          <w:sz w:val="24"/>
          <w:szCs w:val="24"/>
          <w:lang w:val="sq-AL"/>
        </w:rPr>
        <w:t>Historik</w:t>
      </w:r>
      <w:bookmarkEnd w:id="8"/>
    </w:p>
    <w:sdt>
      <w:sdtPr>
        <w:rPr>
          <w:i/>
          <w:iCs/>
          <w:lang w:val="sq-AL"/>
        </w:rPr>
        <w:id w:val="-1879696236"/>
        <w:lock w:val="contentLocked"/>
        <w:placeholder>
          <w:docPart w:val="DefaultPlaceholder_-1854013440"/>
        </w:placeholder>
      </w:sdtPr>
      <w:sdtEndPr/>
      <w:sdtContent>
        <w:p w14:paraId="6D7821D4" w14:textId="77777777"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bookmarkStart w:id="11" w:name="_heading=h.tue0nyd9tpds" w:colFirst="0" w:colLast="0" w:displacedByCustomXml="prev"/>
    <w:bookmarkEnd w:id="11" w:displacedByCustomXml="prev"/>
    <w:bookmarkEnd w:id="10" w:displacedByCustomXml="next"/>
    <w:sdt>
      <w:sdtPr>
        <w:rPr>
          <w:lang w:val="sq-AL"/>
        </w:rPr>
        <w:id w:val="1083723407"/>
        <w:placeholder>
          <w:docPart w:val="DefaultPlaceholder_1081868574"/>
        </w:placeholder>
      </w:sdtPr>
      <w:sdtEndPr/>
      <w:sdtContent>
        <w:p w14:paraId="42204C51" w14:textId="04CD0DE4" w:rsidR="000903E3" w:rsidRDefault="00F74152" w:rsidP="000903E3">
          <w:pPr>
            <w:jc w:val="both"/>
            <w:rPr>
              <w:lang w:val="sq-AL"/>
            </w:rPr>
          </w:pPr>
          <w:r w:rsidRPr="00F74152">
            <w:rPr>
              <w:lang w:val="sq-AL"/>
            </w:rPr>
            <w:t xml:space="preserve">Duke nisur prej muajit maj 2008, themelimi, organizimi dhe </w:t>
          </w:r>
          <w:r w:rsidR="00DC746F">
            <w:rPr>
              <w:lang w:val="sq-AL"/>
            </w:rPr>
            <w:t>regjistrimi i shoq</w:t>
          </w:r>
          <w:r w:rsidR="00F01329">
            <w:rPr>
              <w:lang w:val="sq-AL"/>
            </w:rPr>
            <w:t>ë</w:t>
          </w:r>
          <w:r w:rsidR="00DC746F">
            <w:rPr>
              <w:lang w:val="sq-AL"/>
            </w:rPr>
            <w:t>rive tregtare</w:t>
          </w:r>
          <w:r w:rsidRPr="00F74152">
            <w:rPr>
              <w:lang w:val="sq-AL"/>
            </w:rPr>
            <w:t xml:space="preserve"> në Shqipëri rregullohet me ligjin nr.9901, datë 14.04.2008, “Për tregtarët dhe shoqëritë tregtare” (ligji për shoqëritë tregtare)</w:t>
          </w:r>
          <w:r w:rsidR="00DC746F">
            <w:rPr>
              <w:lang w:val="sq-AL"/>
            </w:rPr>
            <w:t xml:space="preserve"> dhe </w:t>
          </w:r>
          <w:r w:rsidR="00DC746F" w:rsidRPr="00DC746F">
            <w:rPr>
              <w:lang w:val="sq-AL"/>
            </w:rPr>
            <w:t>Ligji Nr. 9723, datë 03.05.2007 “Për regjistrimin e biznesit”</w:t>
          </w:r>
          <w:r w:rsidR="00DC746F">
            <w:rPr>
              <w:lang w:val="sq-AL"/>
            </w:rPr>
            <w:t>.</w:t>
          </w:r>
          <w:r w:rsidR="00B04097">
            <w:rPr>
              <w:lang w:val="sq-AL"/>
            </w:rPr>
            <w:t xml:space="preserve"> </w:t>
          </w:r>
          <w:r w:rsidRPr="00F74152">
            <w:rPr>
              <w:lang w:val="sq-AL"/>
            </w:rPr>
            <w:t xml:space="preserve">Në vitin 2014, me qëllim harmonizimin e mëtejshëm me direktivat e reja të BE-së, Kuvendi i Shqipërisë miratoi disa shtesa dhe ndryshime të mëtejshme me karakter më thelbësor në ligjin për shoqëritë tregtare. </w:t>
          </w:r>
          <w:r w:rsidR="00B04097">
            <w:rPr>
              <w:lang w:val="sq-AL"/>
            </w:rPr>
            <w:t xml:space="preserve"> </w:t>
          </w:r>
          <w:r w:rsidR="000903E3" w:rsidRPr="000903E3">
            <w:rPr>
              <w:lang w:val="sq-AL"/>
            </w:rPr>
            <w:t xml:space="preserve">Dispozitat e legjislacionit tregtar duhen kërkuar në ligjin për shoqëritë tregtare dhe në ligjin për regjistrimin e biznesit. </w:t>
          </w:r>
          <w:r w:rsidR="000903E3">
            <w:rPr>
              <w:lang w:val="sq-AL"/>
            </w:rPr>
            <w:t>P</w:t>
          </w:r>
          <w:r w:rsidR="000903E3" w:rsidRPr="000903E3">
            <w:rPr>
              <w:lang w:val="sq-AL"/>
            </w:rPr>
            <w:t xml:space="preserve">rocesi </w:t>
          </w:r>
          <w:r w:rsidR="003A0857">
            <w:rPr>
              <w:lang w:val="sq-AL"/>
            </w:rPr>
            <w:t>i</w:t>
          </w:r>
          <w:r w:rsidR="00525217">
            <w:rPr>
              <w:lang w:val="sq-AL"/>
            </w:rPr>
            <w:t xml:space="preserve"> </w:t>
          </w:r>
          <w:r w:rsidR="000903E3" w:rsidRPr="000903E3">
            <w:rPr>
              <w:lang w:val="sq-AL"/>
            </w:rPr>
            <w:t xml:space="preserve">reformimit të ligjit për shoqëritë tregtare </w:t>
          </w:r>
          <w:r w:rsidR="000903E3">
            <w:rPr>
              <w:lang w:val="sq-AL"/>
            </w:rPr>
            <w:t xml:space="preserve">nisi </w:t>
          </w:r>
          <w:r w:rsidR="000903E3" w:rsidRPr="000903E3">
            <w:rPr>
              <w:lang w:val="sq-AL"/>
            </w:rPr>
            <w:t>prej vitit 2007, kur qeveria shprehu vullnetin për reformimin e një strukture të përcaktuar qartë posaçërisht për veprimtaritë civile dhe tregtare dhe për organizatat tregtare, në bazë të këtyre ligjeve:</w:t>
          </w:r>
        </w:p>
        <w:p w14:paraId="7A310294" w14:textId="77777777" w:rsidR="00CF4B8F" w:rsidRPr="000903E3" w:rsidRDefault="00CF4B8F" w:rsidP="000903E3">
          <w:pPr>
            <w:jc w:val="both"/>
            <w:rPr>
              <w:lang w:val="sq-AL"/>
            </w:rPr>
          </w:pPr>
        </w:p>
        <w:p w14:paraId="6C1C887A" w14:textId="24AFC83F" w:rsidR="000903E3" w:rsidRPr="00AD5272" w:rsidRDefault="000903E3" w:rsidP="00B877E6">
          <w:pPr>
            <w:pStyle w:val="ListParagraph"/>
            <w:numPr>
              <w:ilvl w:val="0"/>
              <w:numId w:val="13"/>
            </w:numPr>
            <w:ind w:left="540"/>
            <w:jc w:val="both"/>
            <w:rPr>
              <w:rFonts w:ascii="Times New Roman" w:hAnsi="Times New Roman"/>
              <w:sz w:val="24"/>
              <w:szCs w:val="24"/>
              <w:lang w:val="sq-AL"/>
            </w:rPr>
          </w:pPr>
          <w:r w:rsidRPr="00AD5272">
            <w:rPr>
              <w:rFonts w:ascii="Times New Roman" w:hAnsi="Times New Roman"/>
              <w:sz w:val="24"/>
              <w:szCs w:val="24"/>
              <w:lang w:val="sq-AL"/>
            </w:rPr>
            <w:t>Ligji “Për tregtarët dhe shoqëritë tregtare”, që parashikon format kryesore të organizimit të biznesit;</w:t>
          </w:r>
        </w:p>
        <w:p w14:paraId="1DACB459" w14:textId="0BE9F244" w:rsidR="000903E3" w:rsidRPr="00AD5272" w:rsidRDefault="000903E3" w:rsidP="00B877E6">
          <w:pPr>
            <w:pStyle w:val="ListParagraph"/>
            <w:numPr>
              <w:ilvl w:val="0"/>
              <w:numId w:val="13"/>
            </w:numPr>
            <w:ind w:left="540"/>
            <w:jc w:val="both"/>
            <w:rPr>
              <w:rFonts w:ascii="Times New Roman" w:hAnsi="Times New Roman"/>
              <w:sz w:val="24"/>
              <w:szCs w:val="24"/>
              <w:lang w:val="sq-AL"/>
            </w:rPr>
          </w:pPr>
          <w:r w:rsidRPr="00AD5272">
            <w:rPr>
              <w:rFonts w:ascii="Times New Roman" w:hAnsi="Times New Roman"/>
              <w:sz w:val="24"/>
              <w:szCs w:val="24"/>
              <w:lang w:val="sq-AL"/>
            </w:rPr>
            <w:t>Ligji për regjistrimin e biznesit, që parashikon regjistrimin dhe dhënien e informacioneve të organizatave të biznesit;</w:t>
          </w:r>
        </w:p>
        <w:p w14:paraId="058F6FE9" w14:textId="5DDBBCC0" w:rsidR="000903E3" w:rsidRDefault="000903E3" w:rsidP="00B877E6">
          <w:pPr>
            <w:pStyle w:val="ListParagraph"/>
            <w:numPr>
              <w:ilvl w:val="0"/>
              <w:numId w:val="13"/>
            </w:numPr>
            <w:ind w:left="540"/>
            <w:jc w:val="both"/>
            <w:rPr>
              <w:rFonts w:ascii="Times New Roman" w:hAnsi="Times New Roman"/>
              <w:sz w:val="24"/>
              <w:szCs w:val="24"/>
              <w:lang w:val="sq-AL"/>
            </w:rPr>
          </w:pPr>
          <w:r w:rsidRPr="00AD5272">
            <w:rPr>
              <w:rFonts w:ascii="Times New Roman" w:hAnsi="Times New Roman"/>
              <w:sz w:val="24"/>
              <w:szCs w:val="24"/>
              <w:lang w:val="sq-AL"/>
            </w:rPr>
            <w:t>Legjislacioni i posaçëm që rregullon çështje të veçanta të biznesit, si: ligji nr.9879, datë 21.2.2008, “Për titujt” sot ligji 62/2020 “P</w:t>
          </w:r>
          <w:r w:rsidR="00707505">
            <w:rPr>
              <w:rFonts w:ascii="Times New Roman" w:hAnsi="Times New Roman"/>
              <w:sz w:val="24"/>
              <w:szCs w:val="24"/>
              <w:lang w:val="sq-AL"/>
            </w:rPr>
            <w:t>ë</w:t>
          </w:r>
          <w:r w:rsidRPr="00AD5272">
            <w:rPr>
              <w:rFonts w:ascii="Times New Roman" w:hAnsi="Times New Roman"/>
              <w:sz w:val="24"/>
              <w:szCs w:val="24"/>
              <w:lang w:val="sq-AL"/>
            </w:rPr>
            <w:t>r tregjet e kapitalit”, etj.</w:t>
          </w:r>
        </w:p>
        <w:p w14:paraId="239BFB7B" w14:textId="77777777" w:rsidR="002517E9" w:rsidRDefault="002517E9" w:rsidP="002517E9">
          <w:pPr>
            <w:jc w:val="both"/>
            <w:rPr>
              <w:lang w:val="sq-AL"/>
            </w:rPr>
          </w:pPr>
          <w:r>
            <w:rPr>
              <w:lang w:val="sq-AL"/>
            </w:rPr>
            <w:t>Lidhur me regjistrimin e subjekteve në Shqipëri, janë miratuar gjithashtu aktet në vijim:</w:t>
          </w:r>
        </w:p>
        <w:p w14:paraId="320B5475" w14:textId="77777777" w:rsidR="002517E9" w:rsidRPr="006F68D1" w:rsidRDefault="002517E9" w:rsidP="002517E9">
          <w:pPr>
            <w:jc w:val="both"/>
            <w:rPr>
              <w:lang w:val="sq-AL"/>
            </w:rPr>
          </w:pPr>
        </w:p>
        <w:p w14:paraId="312F1967" w14:textId="3646C019" w:rsidR="00350F44" w:rsidRDefault="002517E9" w:rsidP="002517E9">
          <w:pPr>
            <w:pStyle w:val="ListParagraph"/>
            <w:numPr>
              <w:ilvl w:val="0"/>
              <w:numId w:val="39"/>
            </w:numPr>
            <w:jc w:val="both"/>
            <w:rPr>
              <w:rFonts w:ascii="Times New Roman" w:hAnsi="Times New Roman"/>
              <w:sz w:val="24"/>
              <w:szCs w:val="24"/>
              <w:lang w:val="sq-AL"/>
            </w:rPr>
          </w:pPr>
          <w:r w:rsidRPr="0068049E">
            <w:rPr>
              <w:rFonts w:ascii="Times New Roman" w:hAnsi="Times New Roman"/>
              <w:sz w:val="24"/>
              <w:szCs w:val="24"/>
              <w:lang w:val="sq-AL"/>
            </w:rPr>
            <w:t xml:space="preserve">  Për regjistrimin e bizneseve në Shqipëri u krijua Qendra Kombëtare e Regjistrimit (tashmë, Qendra Kombëtare e Biznesit me hyrjen në fuqi të Ligjit nr. 131/2015 “</w:t>
          </w:r>
          <w:bookmarkStart w:id="12" w:name="_Hlk210908180"/>
          <w:r w:rsidRPr="0068049E">
            <w:rPr>
              <w:rFonts w:ascii="Times New Roman" w:hAnsi="Times New Roman"/>
              <w:sz w:val="24"/>
              <w:szCs w:val="24"/>
              <w:lang w:val="sq-AL"/>
            </w:rPr>
            <w:t>Për Qendrën Kombëtare të Biznesit</w:t>
          </w:r>
          <w:bookmarkEnd w:id="12"/>
          <w:r w:rsidRPr="0068049E">
            <w:rPr>
              <w:rFonts w:ascii="Times New Roman" w:hAnsi="Times New Roman"/>
              <w:sz w:val="24"/>
              <w:szCs w:val="24"/>
              <w:lang w:val="sq-AL"/>
            </w:rPr>
            <w:t xml:space="preserve">) me Ligjin nr. 9723, datë 3.05.2007 “Për Qendrën Kombëtare të Regjistrimit” (ligji për QKB) i cili shfuqizoi Ligjin nr. 7667, datë 28.01.1993 “Për regjistrin zyrtar dhe formalitetet që duhen respektuar nga shoqëritë tregtare”,  duke bërë që bizneset të mos regjistrohen më pranë Gjykatës, por të kenë një institucion të dedikuar për regjistrimin. </w:t>
          </w:r>
          <w:r w:rsidR="00F86973">
            <w:rPr>
              <w:rFonts w:ascii="Times New Roman" w:hAnsi="Times New Roman"/>
              <w:sz w:val="24"/>
              <w:szCs w:val="24"/>
              <w:lang w:val="sq-AL"/>
            </w:rPr>
            <w:t>Ligji nr. 7667</w:t>
          </w:r>
          <w:r w:rsidR="000B6BD6">
            <w:rPr>
              <w:rFonts w:ascii="Times New Roman" w:hAnsi="Times New Roman"/>
              <w:sz w:val="24"/>
              <w:szCs w:val="24"/>
              <w:lang w:val="sq-AL"/>
            </w:rPr>
            <w:t>, para shfuqizimit t</w:t>
          </w:r>
          <w:r w:rsidR="0010728B">
            <w:rPr>
              <w:rFonts w:ascii="Times New Roman" w:hAnsi="Times New Roman"/>
              <w:sz w:val="24"/>
              <w:szCs w:val="24"/>
              <w:lang w:val="sq-AL"/>
            </w:rPr>
            <w:t>ë</w:t>
          </w:r>
          <w:r w:rsidR="000B6BD6">
            <w:rPr>
              <w:rFonts w:ascii="Times New Roman" w:hAnsi="Times New Roman"/>
              <w:sz w:val="24"/>
              <w:szCs w:val="24"/>
              <w:lang w:val="sq-AL"/>
            </w:rPr>
            <w:t xml:space="preserve"> tij u ndryshua p</w:t>
          </w:r>
          <w:r w:rsidR="0010728B">
            <w:rPr>
              <w:rFonts w:ascii="Times New Roman" w:hAnsi="Times New Roman"/>
              <w:sz w:val="24"/>
              <w:szCs w:val="24"/>
              <w:lang w:val="sq-AL"/>
            </w:rPr>
            <w:t>ë</w:t>
          </w:r>
          <w:r w:rsidR="000B6BD6">
            <w:rPr>
              <w:rFonts w:ascii="Times New Roman" w:hAnsi="Times New Roman"/>
              <w:sz w:val="24"/>
              <w:szCs w:val="24"/>
              <w:lang w:val="sq-AL"/>
            </w:rPr>
            <w:t>r t</w:t>
          </w:r>
          <w:r w:rsidR="0010728B">
            <w:rPr>
              <w:rFonts w:ascii="Times New Roman" w:hAnsi="Times New Roman"/>
              <w:sz w:val="24"/>
              <w:szCs w:val="24"/>
              <w:lang w:val="sq-AL"/>
            </w:rPr>
            <w:t>ë</w:t>
          </w:r>
          <w:r w:rsidR="000B6BD6">
            <w:rPr>
              <w:rFonts w:ascii="Times New Roman" w:hAnsi="Times New Roman"/>
              <w:sz w:val="24"/>
              <w:szCs w:val="24"/>
              <w:lang w:val="sq-AL"/>
            </w:rPr>
            <w:t xml:space="preserve"> </w:t>
          </w:r>
          <w:r w:rsidR="000B6BD6">
            <w:rPr>
              <w:rFonts w:ascii="Times New Roman" w:hAnsi="Times New Roman"/>
              <w:sz w:val="24"/>
              <w:szCs w:val="24"/>
              <w:lang w:val="sq-AL"/>
            </w:rPr>
            <w:lastRenderedPageBreak/>
            <w:t>shkurtuar afatin p</w:t>
          </w:r>
          <w:r w:rsidR="0010728B">
            <w:rPr>
              <w:rFonts w:ascii="Times New Roman" w:hAnsi="Times New Roman"/>
              <w:sz w:val="24"/>
              <w:szCs w:val="24"/>
              <w:lang w:val="sq-AL"/>
            </w:rPr>
            <w:t>ë</w:t>
          </w:r>
          <w:r w:rsidR="000B6BD6">
            <w:rPr>
              <w:rFonts w:ascii="Times New Roman" w:hAnsi="Times New Roman"/>
              <w:sz w:val="24"/>
              <w:szCs w:val="24"/>
              <w:lang w:val="sq-AL"/>
            </w:rPr>
            <w:t>r regjistrimin e k</w:t>
          </w:r>
          <w:r w:rsidR="0010728B">
            <w:rPr>
              <w:rFonts w:ascii="Times New Roman" w:hAnsi="Times New Roman"/>
              <w:sz w:val="24"/>
              <w:szCs w:val="24"/>
              <w:lang w:val="sq-AL"/>
            </w:rPr>
            <w:t>ë</w:t>
          </w:r>
          <w:r w:rsidR="000B6BD6">
            <w:rPr>
              <w:rFonts w:ascii="Times New Roman" w:hAnsi="Times New Roman"/>
              <w:sz w:val="24"/>
              <w:szCs w:val="24"/>
              <w:lang w:val="sq-AL"/>
            </w:rPr>
            <w:t>rkesave lidhur me shoq</w:t>
          </w:r>
          <w:r w:rsidR="0010728B">
            <w:rPr>
              <w:rFonts w:ascii="Times New Roman" w:hAnsi="Times New Roman"/>
              <w:sz w:val="24"/>
              <w:szCs w:val="24"/>
              <w:lang w:val="sq-AL"/>
            </w:rPr>
            <w:t>ë</w:t>
          </w:r>
          <w:r w:rsidR="000B6BD6">
            <w:rPr>
              <w:rFonts w:ascii="Times New Roman" w:hAnsi="Times New Roman"/>
              <w:sz w:val="24"/>
              <w:szCs w:val="24"/>
              <w:lang w:val="sq-AL"/>
            </w:rPr>
            <w:t>rit</w:t>
          </w:r>
          <w:r w:rsidR="0010728B">
            <w:rPr>
              <w:rFonts w:ascii="Times New Roman" w:hAnsi="Times New Roman"/>
              <w:sz w:val="24"/>
              <w:szCs w:val="24"/>
              <w:lang w:val="sq-AL"/>
            </w:rPr>
            <w:t>ë</w:t>
          </w:r>
          <w:r w:rsidR="000B6BD6">
            <w:rPr>
              <w:rFonts w:ascii="Times New Roman" w:hAnsi="Times New Roman"/>
              <w:sz w:val="24"/>
              <w:szCs w:val="24"/>
              <w:lang w:val="sq-AL"/>
            </w:rPr>
            <w:t xml:space="preserve"> nga Gjykata brenda 8 dit</w:t>
          </w:r>
          <w:r w:rsidR="0010728B">
            <w:rPr>
              <w:rFonts w:ascii="Times New Roman" w:hAnsi="Times New Roman"/>
              <w:sz w:val="24"/>
              <w:szCs w:val="24"/>
              <w:lang w:val="sq-AL"/>
            </w:rPr>
            <w:t>ë</w:t>
          </w:r>
          <w:r w:rsidR="000B6BD6">
            <w:rPr>
              <w:rFonts w:ascii="Times New Roman" w:hAnsi="Times New Roman"/>
              <w:sz w:val="24"/>
              <w:szCs w:val="24"/>
              <w:lang w:val="sq-AL"/>
            </w:rPr>
            <w:t xml:space="preserve">ve pune </w:t>
          </w:r>
          <w:r w:rsidR="00E80E2D">
            <w:rPr>
              <w:rFonts w:ascii="Times New Roman" w:hAnsi="Times New Roman"/>
              <w:sz w:val="24"/>
              <w:szCs w:val="24"/>
              <w:lang w:val="sq-AL"/>
            </w:rPr>
            <w:t>(nga 30 q</w:t>
          </w:r>
          <w:r w:rsidR="0010728B">
            <w:rPr>
              <w:rFonts w:ascii="Times New Roman" w:hAnsi="Times New Roman"/>
              <w:sz w:val="24"/>
              <w:szCs w:val="24"/>
              <w:lang w:val="sq-AL"/>
            </w:rPr>
            <w:t>ë</w:t>
          </w:r>
          <w:r w:rsidR="00E80E2D">
            <w:rPr>
              <w:rFonts w:ascii="Times New Roman" w:hAnsi="Times New Roman"/>
              <w:sz w:val="24"/>
              <w:szCs w:val="24"/>
              <w:lang w:val="sq-AL"/>
            </w:rPr>
            <w:t xml:space="preserve"> ishte m</w:t>
          </w:r>
          <w:r w:rsidR="0010728B">
            <w:rPr>
              <w:rFonts w:ascii="Times New Roman" w:hAnsi="Times New Roman"/>
              <w:sz w:val="24"/>
              <w:szCs w:val="24"/>
              <w:lang w:val="sq-AL"/>
            </w:rPr>
            <w:t>ë</w:t>
          </w:r>
          <w:r w:rsidR="00E80E2D">
            <w:rPr>
              <w:rFonts w:ascii="Times New Roman" w:hAnsi="Times New Roman"/>
              <w:sz w:val="24"/>
              <w:szCs w:val="24"/>
              <w:lang w:val="sq-AL"/>
            </w:rPr>
            <w:t xml:space="preserve"> par</w:t>
          </w:r>
          <w:r w:rsidR="0010728B">
            <w:rPr>
              <w:rFonts w:ascii="Times New Roman" w:hAnsi="Times New Roman"/>
              <w:sz w:val="24"/>
              <w:szCs w:val="24"/>
              <w:lang w:val="sq-AL"/>
            </w:rPr>
            <w:t>ë</w:t>
          </w:r>
          <w:r w:rsidR="00E80E2D">
            <w:rPr>
              <w:rFonts w:ascii="Times New Roman" w:hAnsi="Times New Roman"/>
              <w:sz w:val="24"/>
              <w:szCs w:val="24"/>
              <w:lang w:val="sq-AL"/>
            </w:rPr>
            <w:t xml:space="preserve">) </w:t>
          </w:r>
          <w:r w:rsidR="000B6BD6">
            <w:rPr>
              <w:rFonts w:ascii="Times New Roman" w:hAnsi="Times New Roman"/>
              <w:sz w:val="24"/>
              <w:szCs w:val="24"/>
              <w:lang w:val="sq-AL"/>
            </w:rPr>
            <w:t>nga data e depozitimit t</w:t>
          </w:r>
          <w:r w:rsidR="0010728B">
            <w:rPr>
              <w:rFonts w:ascii="Times New Roman" w:hAnsi="Times New Roman"/>
              <w:sz w:val="24"/>
              <w:szCs w:val="24"/>
              <w:lang w:val="sq-AL"/>
            </w:rPr>
            <w:t>ë</w:t>
          </w:r>
          <w:r w:rsidR="000B6BD6">
            <w:rPr>
              <w:rFonts w:ascii="Times New Roman" w:hAnsi="Times New Roman"/>
              <w:sz w:val="24"/>
              <w:szCs w:val="24"/>
              <w:lang w:val="sq-AL"/>
            </w:rPr>
            <w:t xml:space="preserve"> k</w:t>
          </w:r>
          <w:r w:rsidR="0010728B">
            <w:rPr>
              <w:rFonts w:ascii="Times New Roman" w:hAnsi="Times New Roman"/>
              <w:sz w:val="24"/>
              <w:szCs w:val="24"/>
              <w:lang w:val="sq-AL"/>
            </w:rPr>
            <w:t>ë</w:t>
          </w:r>
          <w:r w:rsidR="000B6BD6">
            <w:rPr>
              <w:rFonts w:ascii="Times New Roman" w:hAnsi="Times New Roman"/>
              <w:sz w:val="24"/>
              <w:szCs w:val="24"/>
              <w:lang w:val="sq-AL"/>
            </w:rPr>
            <w:t>rkes</w:t>
          </w:r>
          <w:r w:rsidR="0010728B">
            <w:rPr>
              <w:rFonts w:ascii="Times New Roman" w:hAnsi="Times New Roman"/>
              <w:sz w:val="24"/>
              <w:szCs w:val="24"/>
              <w:lang w:val="sq-AL"/>
            </w:rPr>
            <w:t>ë</w:t>
          </w:r>
          <w:r w:rsidR="000B6BD6">
            <w:rPr>
              <w:rFonts w:ascii="Times New Roman" w:hAnsi="Times New Roman"/>
              <w:sz w:val="24"/>
              <w:szCs w:val="24"/>
              <w:lang w:val="sq-AL"/>
            </w:rPr>
            <w:t>s.</w:t>
          </w:r>
        </w:p>
        <w:p w14:paraId="559F5D80" w14:textId="7D4B43D5" w:rsidR="004F570A" w:rsidRDefault="004F570A" w:rsidP="004F570A">
          <w:pPr>
            <w:pStyle w:val="ListParagraph"/>
            <w:ind w:left="720" w:firstLine="0"/>
            <w:jc w:val="both"/>
            <w:rPr>
              <w:rFonts w:ascii="Times New Roman" w:hAnsi="Times New Roman"/>
              <w:sz w:val="24"/>
              <w:szCs w:val="24"/>
              <w:lang w:val="sq-AL"/>
            </w:rPr>
          </w:pPr>
          <w:r>
            <w:rPr>
              <w:rFonts w:ascii="Times New Roman" w:hAnsi="Times New Roman"/>
              <w:sz w:val="24"/>
              <w:szCs w:val="24"/>
              <w:lang w:val="sq-AL"/>
            </w:rPr>
            <w:t>Ligji nr. 9723, dat</w:t>
          </w:r>
          <w:r w:rsidR="0010728B">
            <w:rPr>
              <w:rFonts w:ascii="Times New Roman" w:hAnsi="Times New Roman"/>
              <w:sz w:val="24"/>
              <w:szCs w:val="24"/>
              <w:lang w:val="sq-AL"/>
            </w:rPr>
            <w:t>ë</w:t>
          </w:r>
          <w:r>
            <w:rPr>
              <w:rFonts w:ascii="Times New Roman" w:hAnsi="Times New Roman"/>
              <w:sz w:val="24"/>
              <w:szCs w:val="24"/>
              <w:lang w:val="sq-AL"/>
            </w:rPr>
            <w:t xml:space="preserve"> 3.05.2007 </w:t>
          </w:r>
          <w:r w:rsidR="00EF02ED">
            <w:rPr>
              <w:rFonts w:ascii="Times New Roman" w:hAnsi="Times New Roman"/>
              <w:sz w:val="24"/>
              <w:szCs w:val="24"/>
              <w:lang w:val="sq-AL"/>
            </w:rPr>
            <w:t>parashikoi bazat e regjistrimit t</w:t>
          </w:r>
          <w:r w:rsidR="0010728B">
            <w:rPr>
              <w:rFonts w:ascii="Times New Roman" w:hAnsi="Times New Roman"/>
              <w:sz w:val="24"/>
              <w:szCs w:val="24"/>
              <w:lang w:val="sq-AL"/>
            </w:rPr>
            <w:t>ë</w:t>
          </w:r>
          <w:r w:rsidR="00EF02ED">
            <w:rPr>
              <w:rFonts w:ascii="Times New Roman" w:hAnsi="Times New Roman"/>
              <w:sz w:val="24"/>
              <w:szCs w:val="24"/>
              <w:lang w:val="sq-AL"/>
            </w:rPr>
            <w:t xml:space="preserve"> subjekteve tregtare pran</w:t>
          </w:r>
          <w:r w:rsidR="0010728B">
            <w:rPr>
              <w:rFonts w:ascii="Times New Roman" w:hAnsi="Times New Roman"/>
              <w:sz w:val="24"/>
              <w:szCs w:val="24"/>
              <w:lang w:val="sq-AL"/>
            </w:rPr>
            <w:t>ë</w:t>
          </w:r>
          <w:r w:rsidR="00EF02ED">
            <w:rPr>
              <w:rFonts w:ascii="Times New Roman" w:hAnsi="Times New Roman"/>
              <w:sz w:val="24"/>
              <w:szCs w:val="24"/>
              <w:lang w:val="sq-AL"/>
            </w:rPr>
            <w:t xml:space="preserve"> nj</w:t>
          </w:r>
          <w:r w:rsidR="0010728B">
            <w:rPr>
              <w:rFonts w:ascii="Times New Roman" w:hAnsi="Times New Roman"/>
              <w:sz w:val="24"/>
              <w:szCs w:val="24"/>
              <w:lang w:val="sq-AL"/>
            </w:rPr>
            <w:t>ë</w:t>
          </w:r>
          <w:r w:rsidR="00EF02ED">
            <w:rPr>
              <w:rFonts w:ascii="Times New Roman" w:hAnsi="Times New Roman"/>
              <w:sz w:val="24"/>
              <w:szCs w:val="24"/>
              <w:lang w:val="sq-AL"/>
            </w:rPr>
            <w:t xml:space="preserve"> autoriteti tashm</w:t>
          </w:r>
          <w:r w:rsidR="0010728B">
            <w:rPr>
              <w:rFonts w:ascii="Times New Roman" w:hAnsi="Times New Roman"/>
              <w:sz w:val="24"/>
              <w:szCs w:val="24"/>
              <w:lang w:val="sq-AL"/>
            </w:rPr>
            <w:t>ë</w:t>
          </w:r>
          <w:r w:rsidR="00EF02ED">
            <w:rPr>
              <w:rFonts w:ascii="Times New Roman" w:hAnsi="Times New Roman"/>
              <w:sz w:val="24"/>
              <w:szCs w:val="24"/>
              <w:lang w:val="sq-AL"/>
            </w:rPr>
            <w:t xml:space="preserve"> administrativ</w:t>
          </w:r>
          <w:r w:rsidR="0022668D">
            <w:rPr>
              <w:rFonts w:ascii="Times New Roman" w:hAnsi="Times New Roman"/>
              <w:sz w:val="24"/>
              <w:szCs w:val="24"/>
              <w:lang w:val="sq-AL"/>
            </w:rPr>
            <w:t xml:space="preserve"> dhe jo gjyqësor</w:t>
          </w:r>
          <w:r w:rsidR="00EF02ED">
            <w:rPr>
              <w:rFonts w:ascii="Times New Roman" w:hAnsi="Times New Roman"/>
              <w:sz w:val="24"/>
              <w:szCs w:val="24"/>
              <w:lang w:val="sq-AL"/>
            </w:rPr>
            <w:t>, Qendr</w:t>
          </w:r>
          <w:r w:rsidR="0010728B">
            <w:rPr>
              <w:rFonts w:ascii="Times New Roman" w:hAnsi="Times New Roman"/>
              <w:sz w:val="24"/>
              <w:szCs w:val="24"/>
              <w:lang w:val="sq-AL"/>
            </w:rPr>
            <w:t>ë</w:t>
          </w:r>
          <w:r w:rsidR="00EF02ED">
            <w:rPr>
              <w:rFonts w:ascii="Times New Roman" w:hAnsi="Times New Roman"/>
              <w:sz w:val="24"/>
              <w:szCs w:val="24"/>
              <w:lang w:val="sq-AL"/>
            </w:rPr>
            <w:t>s Komb</w:t>
          </w:r>
          <w:r w:rsidR="0010728B">
            <w:rPr>
              <w:rFonts w:ascii="Times New Roman" w:hAnsi="Times New Roman"/>
              <w:sz w:val="24"/>
              <w:szCs w:val="24"/>
              <w:lang w:val="sq-AL"/>
            </w:rPr>
            <w:t>ë</w:t>
          </w:r>
          <w:r w:rsidR="00EF02ED">
            <w:rPr>
              <w:rFonts w:ascii="Times New Roman" w:hAnsi="Times New Roman"/>
              <w:sz w:val="24"/>
              <w:szCs w:val="24"/>
              <w:lang w:val="sq-AL"/>
            </w:rPr>
            <w:t>tare t</w:t>
          </w:r>
          <w:r w:rsidR="0010728B">
            <w:rPr>
              <w:rFonts w:ascii="Times New Roman" w:hAnsi="Times New Roman"/>
              <w:sz w:val="24"/>
              <w:szCs w:val="24"/>
              <w:lang w:val="sq-AL"/>
            </w:rPr>
            <w:t>ë</w:t>
          </w:r>
          <w:r w:rsidR="00EF02ED">
            <w:rPr>
              <w:rFonts w:ascii="Times New Roman" w:hAnsi="Times New Roman"/>
              <w:sz w:val="24"/>
              <w:szCs w:val="24"/>
              <w:lang w:val="sq-AL"/>
            </w:rPr>
            <w:t xml:space="preserve"> Biznesit. Ky ligj</w:t>
          </w:r>
          <w:r w:rsidR="00F87BC7">
            <w:rPr>
              <w:rFonts w:ascii="Times New Roman" w:hAnsi="Times New Roman"/>
              <w:sz w:val="24"/>
              <w:szCs w:val="24"/>
              <w:lang w:val="sq-AL"/>
            </w:rPr>
            <w:t xml:space="preserve"> u p</w:t>
          </w:r>
          <w:r w:rsidR="0010728B">
            <w:rPr>
              <w:rFonts w:ascii="Times New Roman" w:hAnsi="Times New Roman"/>
              <w:sz w:val="24"/>
              <w:szCs w:val="24"/>
              <w:lang w:val="sq-AL"/>
            </w:rPr>
            <w:t>ë</w:t>
          </w:r>
          <w:r w:rsidR="00F87BC7">
            <w:rPr>
              <w:rFonts w:ascii="Times New Roman" w:hAnsi="Times New Roman"/>
              <w:sz w:val="24"/>
              <w:szCs w:val="24"/>
              <w:lang w:val="sq-AL"/>
            </w:rPr>
            <w:t>rdit</w:t>
          </w:r>
          <w:r w:rsidR="0010728B">
            <w:rPr>
              <w:rFonts w:ascii="Times New Roman" w:hAnsi="Times New Roman"/>
              <w:sz w:val="24"/>
              <w:szCs w:val="24"/>
              <w:lang w:val="sq-AL"/>
            </w:rPr>
            <w:t>ë</w:t>
          </w:r>
          <w:r w:rsidR="00F87BC7">
            <w:rPr>
              <w:rFonts w:ascii="Times New Roman" w:hAnsi="Times New Roman"/>
              <w:sz w:val="24"/>
              <w:szCs w:val="24"/>
              <w:lang w:val="sq-AL"/>
            </w:rPr>
            <w:t>sua disa her</w:t>
          </w:r>
          <w:r w:rsidR="0010728B">
            <w:rPr>
              <w:rFonts w:ascii="Times New Roman" w:hAnsi="Times New Roman"/>
              <w:sz w:val="24"/>
              <w:szCs w:val="24"/>
              <w:lang w:val="sq-AL"/>
            </w:rPr>
            <w:t>ë</w:t>
          </w:r>
          <w:r w:rsidR="00F87BC7">
            <w:rPr>
              <w:rFonts w:ascii="Times New Roman" w:hAnsi="Times New Roman"/>
              <w:sz w:val="24"/>
              <w:szCs w:val="24"/>
              <w:lang w:val="sq-AL"/>
            </w:rPr>
            <w:t xml:space="preserve"> p</w:t>
          </w:r>
          <w:r w:rsidR="0010728B">
            <w:rPr>
              <w:rFonts w:ascii="Times New Roman" w:hAnsi="Times New Roman"/>
              <w:sz w:val="24"/>
              <w:szCs w:val="24"/>
              <w:lang w:val="sq-AL"/>
            </w:rPr>
            <w:t>ë</w:t>
          </w:r>
          <w:r w:rsidR="00F87BC7">
            <w:rPr>
              <w:rFonts w:ascii="Times New Roman" w:hAnsi="Times New Roman"/>
              <w:sz w:val="24"/>
              <w:szCs w:val="24"/>
              <w:lang w:val="sq-AL"/>
            </w:rPr>
            <w:t>r t</w:t>
          </w:r>
          <w:r w:rsidR="0010728B">
            <w:rPr>
              <w:rFonts w:ascii="Times New Roman" w:hAnsi="Times New Roman"/>
              <w:sz w:val="24"/>
              <w:szCs w:val="24"/>
              <w:lang w:val="sq-AL"/>
            </w:rPr>
            <w:t>ë</w:t>
          </w:r>
          <w:r w:rsidR="00F87BC7">
            <w:rPr>
              <w:rFonts w:ascii="Times New Roman" w:hAnsi="Times New Roman"/>
              <w:sz w:val="24"/>
              <w:szCs w:val="24"/>
              <w:lang w:val="sq-AL"/>
            </w:rPr>
            <w:t xml:space="preserve"> shtuar sportelet fizike t</w:t>
          </w:r>
          <w:r w:rsidR="0010728B">
            <w:rPr>
              <w:rFonts w:ascii="Times New Roman" w:hAnsi="Times New Roman"/>
              <w:sz w:val="24"/>
              <w:szCs w:val="24"/>
              <w:lang w:val="sq-AL"/>
            </w:rPr>
            <w:t>ë</w:t>
          </w:r>
          <w:r w:rsidR="00F87BC7">
            <w:rPr>
              <w:rFonts w:ascii="Times New Roman" w:hAnsi="Times New Roman"/>
              <w:sz w:val="24"/>
              <w:szCs w:val="24"/>
              <w:lang w:val="sq-AL"/>
            </w:rPr>
            <w:t xml:space="preserve"> aplikimit</w:t>
          </w:r>
          <w:r w:rsidR="007523C0">
            <w:rPr>
              <w:rFonts w:ascii="Times New Roman" w:hAnsi="Times New Roman"/>
              <w:sz w:val="24"/>
              <w:szCs w:val="24"/>
              <w:lang w:val="sq-AL"/>
            </w:rPr>
            <w:t xml:space="preserve"> edhe pran</w:t>
          </w:r>
          <w:r w:rsidR="0010728B">
            <w:rPr>
              <w:rFonts w:ascii="Times New Roman" w:hAnsi="Times New Roman"/>
              <w:sz w:val="24"/>
              <w:szCs w:val="24"/>
              <w:lang w:val="sq-AL"/>
            </w:rPr>
            <w:t>ë</w:t>
          </w:r>
          <w:r w:rsidR="007523C0">
            <w:rPr>
              <w:rFonts w:ascii="Times New Roman" w:hAnsi="Times New Roman"/>
              <w:sz w:val="24"/>
              <w:szCs w:val="24"/>
              <w:lang w:val="sq-AL"/>
            </w:rPr>
            <w:t xml:space="preserve"> dhomave t</w:t>
          </w:r>
          <w:r w:rsidR="0010728B">
            <w:rPr>
              <w:rFonts w:ascii="Times New Roman" w:hAnsi="Times New Roman"/>
              <w:sz w:val="24"/>
              <w:szCs w:val="24"/>
              <w:lang w:val="sq-AL"/>
            </w:rPr>
            <w:t>ë</w:t>
          </w:r>
          <w:r w:rsidR="007523C0">
            <w:rPr>
              <w:rFonts w:ascii="Times New Roman" w:hAnsi="Times New Roman"/>
              <w:sz w:val="24"/>
              <w:szCs w:val="24"/>
              <w:lang w:val="sq-AL"/>
            </w:rPr>
            <w:t xml:space="preserve"> tregtis</w:t>
          </w:r>
          <w:r w:rsidR="0010728B">
            <w:rPr>
              <w:rFonts w:ascii="Times New Roman" w:hAnsi="Times New Roman"/>
              <w:sz w:val="24"/>
              <w:szCs w:val="24"/>
              <w:lang w:val="sq-AL"/>
            </w:rPr>
            <w:t>ë</w:t>
          </w:r>
          <w:r w:rsidR="00F87BC7">
            <w:rPr>
              <w:rFonts w:ascii="Times New Roman" w:hAnsi="Times New Roman"/>
              <w:sz w:val="24"/>
              <w:szCs w:val="24"/>
              <w:lang w:val="sq-AL"/>
            </w:rPr>
            <w:t xml:space="preserve">, </w:t>
          </w:r>
          <w:r w:rsidR="008A3FE7">
            <w:rPr>
              <w:rFonts w:ascii="Times New Roman" w:hAnsi="Times New Roman"/>
              <w:sz w:val="24"/>
              <w:szCs w:val="24"/>
              <w:lang w:val="sq-AL"/>
            </w:rPr>
            <w:t>p</w:t>
          </w:r>
          <w:r w:rsidR="0010728B">
            <w:rPr>
              <w:rFonts w:ascii="Times New Roman" w:hAnsi="Times New Roman"/>
              <w:sz w:val="24"/>
              <w:szCs w:val="24"/>
              <w:lang w:val="sq-AL"/>
            </w:rPr>
            <w:t>ë</w:t>
          </w:r>
          <w:r w:rsidR="008A3FE7">
            <w:rPr>
              <w:rFonts w:ascii="Times New Roman" w:hAnsi="Times New Roman"/>
              <w:sz w:val="24"/>
              <w:szCs w:val="24"/>
              <w:lang w:val="sq-AL"/>
            </w:rPr>
            <w:t>r t</w:t>
          </w:r>
          <w:r w:rsidR="0010728B">
            <w:rPr>
              <w:rFonts w:ascii="Times New Roman" w:hAnsi="Times New Roman"/>
              <w:sz w:val="24"/>
              <w:szCs w:val="24"/>
              <w:lang w:val="sq-AL"/>
            </w:rPr>
            <w:t>ë</w:t>
          </w:r>
          <w:r w:rsidR="008A3FE7">
            <w:rPr>
              <w:rFonts w:ascii="Times New Roman" w:hAnsi="Times New Roman"/>
              <w:sz w:val="24"/>
              <w:szCs w:val="24"/>
              <w:lang w:val="sq-AL"/>
            </w:rPr>
            <w:t xml:space="preserve"> hequr k</w:t>
          </w:r>
          <w:r w:rsidR="0010728B">
            <w:rPr>
              <w:rFonts w:ascii="Times New Roman" w:hAnsi="Times New Roman"/>
              <w:sz w:val="24"/>
              <w:szCs w:val="24"/>
              <w:lang w:val="sq-AL"/>
            </w:rPr>
            <w:t>ë</w:t>
          </w:r>
          <w:r w:rsidR="008A3FE7">
            <w:rPr>
              <w:rFonts w:ascii="Times New Roman" w:hAnsi="Times New Roman"/>
              <w:sz w:val="24"/>
              <w:szCs w:val="24"/>
              <w:lang w:val="sq-AL"/>
            </w:rPr>
            <w:t>rkes</w:t>
          </w:r>
          <w:r w:rsidR="0010728B">
            <w:rPr>
              <w:rFonts w:ascii="Times New Roman" w:hAnsi="Times New Roman"/>
              <w:sz w:val="24"/>
              <w:szCs w:val="24"/>
              <w:lang w:val="sq-AL"/>
            </w:rPr>
            <w:t>ë</w:t>
          </w:r>
          <w:r w:rsidR="008A3FE7">
            <w:rPr>
              <w:rFonts w:ascii="Times New Roman" w:hAnsi="Times New Roman"/>
              <w:sz w:val="24"/>
              <w:szCs w:val="24"/>
              <w:lang w:val="sq-AL"/>
            </w:rPr>
            <w:t xml:space="preserve">n </w:t>
          </w:r>
          <w:r w:rsidR="00E43540">
            <w:rPr>
              <w:rFonts w:ascii="Times New Roman" w:hAnsi="Times New Roman"/>
              <w:sz w:val="24"/>
              <w:szCs w:val="24"/>
              <w:lang w:val="sq-AL"/>
            </w:rPr>
            <w:t>p</w:t>
          </w:r>
          <w:r w:rsidR="0010728B">
            <w:rPr>
              <w:rFonts w:ascii="Times New Roman" w:hAnsi="Times New Roman"/>
              <w:sz w:val="24"/>
              <w:szCs w:val="24"/>
              <w:lang w:val="sq-AL"/>
            </w:rPr>
            <w:t>ë</w:t>
          </w:r>
          <w:r w:rsidR="00E43540">
            <w:rPr>
              <w:rFonts w:ascii="Times New Roman" w:hAnsi="Times New Roman"/>
              <w:sz w:val="24"/>
              <w:szCs w:val="24"/>
              <w:lang w:val="sq-AL"/>
            </w:rPr>
            <w:t xml:space="preserve">r </w:t>
          </w:r>
          <w:r w:rsidR="0022668D">
            <w:rPr>
              <w:rFonts w:ascii="Times New Roman" w:hAnsi="Times New Roman"/>
              <w:sz w:val="24"/>
              <w:szCs w:val="24"/>
              <w:lang w:val="sq-AL"/>
            </w:rPr>
            <w:t>dokumente</w:t>
          </w:r>
          <w:r w:rsidR="00E43540">
            <w:rPr>
              <w:rFonts w:ascii="Times New Roman" w:hAnsi="Times New Roman"/>
              <w:sz w:val="24"/>
              <w:szCs w:val="24"/>
              <w:lang w:val="sq-AL"/>
            </w:rPr>
            <w:t xml:space="preserve"> t</w:t>
          </w:r>
          <w:r w:rsidR="0010728B">
            <w:rPr>
              <w:rFonts w:ascii="Times New Roman" w:hAnsi="Times New Roman"/>
              <w:sz w:val="24"/>
              <w:szCs w:val="24"/>
              <w:lang w:val="sq-AL"/>
            </w:rPr>
            <w:t>ë</w:t>
          </w:r>
          <w:r w:rsidR="00E43540">
            <w:rPr>
              <w:rFonts w:ascii="Times New Roman" w:hAnsi="Times New Roman"/>
              <w:sz w:val="24"/>
              <w:szCs w:val="24"/>
              <w:lang w:val="sq-AL"/>
            </w:rPr>
            <w:t xml:space="preserve"> njehsuara me origjinalin, </w:t>
          </w:r>
          <w:r w:rsidR="007523C0">
            <w:rPr>
              <w:rFonts w:ascii="Times New Roman" w:hAnsi="Times New Roman"/>
              <w:sz w:val="24"/>
              <w:szCs w:val="24"/>
              <w:lang w:val="sq-AL"/>
            </w:rPr>
            <w:t>p</w:t>
          </w:r>
          <w:r w:rsidR="0010728B">
            <w:rPr>
              <w:rFonts w:ascii="Times New Roman" w:hAnsi="Times New Roman"/>
              <w:sz w:val="24"/>
              <w:szCs w:val="24"/>
              <w:lang w:val="sq-AL"/>
            </w:rPr>
            <w:t>ë</w:t>
          </w:r>
          <w:r w:rsidR="007523C0">
            <w:rPr>
              <w:rFonts w:ascii="Times New Roman" w:hAnsi="Times New Roman"/>
              <w:sz w:val="24"/>
              <w:szCs w:val="24"/>
              <w:lang w:val="sq-AL"/>
            </w:rPr>
            <w:t>r t</w:t>
          </w:r>
          <w:r w:rsidR="0010728B">
            <w:rPr>
              <w:rFonts w:ascii="Times New Roman" w:hAnsi="Times New Roman"/>
              <w:sz w:val="24"/>
              <w:szCs w:val="24"/>
              <w:lang w:val="sq-AL"/>
            </w:rPr>
            <w:t>ë</w:t>
          </w:r>
          <w:r w:rsidR="00F92976">
            <w:rPr>
              <w:rFonts w:ascii="Times New Roman" w:hAnsi="Times New Roman"/>
              <w:sz w:val="24"/>
              <w:szCs w:val="24"/>
              <w:lang w:val="sq-AL"/>
            </w:rPr>
            <w:t xml:space="preserve"> p</w:t>
          </w:r>
          <w:r w:rsidR="0010728B">
            <w:rPr>
              <w:rFonts w:ascii="Times New Roman" w:hAnsi="Times New Roman"/>
              <w:sz w:val="24"/>
              <w:szCs w:val="24"/>
              <w:lang w:val="sq-AL"/>
            </w:rPr>
            <w:t>ë</w:t>
          </w:r>
          <w:r w:rsidR="00F92976">
            <w:rPr>
              <w:rFonts w:ascii="Times New Roman" w:hAnsi="Times New Roman"/>
              <w:sz w:val="24"/>
              <w:szCs w:val="24"/>
              <w:lang w:val="sq-AL"/>
            </w:rPr>
            <w:t>rcaktuar kushtet mbi sportelet e Qendr</w:t>
          </w:r>
          <w:r w:rsidR="0010728B">
            <w:rPr>
              <w:rFonts w:ascii="Times New Roman" w:hAnsi="Times New Roman"/>
              <w:sz w:val="24"/>
              <w:szCs w:val="24"/>
              <w:lang w:val="sq-AL"/>
            </w:rPr>
            <w:t>ë</w:t>
          </w:r>
          <w:r w:rsidR="00F92976">
            <w:rPr>
              <w:rFonts w:ascii="Times New Roman" w:hAnsi="Times New Roman"/>
              <w:sz w:val="24"/>
              <w:szCs w:val="24"/>
              <w:lang w:val="sq-AL"/>
            </w:rPr>
            <w:t>s Komb</w:t>
          </w:r>
          <w:r w:rsidR="0010728B">
            <w:rPr>
              <w:rFonts w:ascii="Times New Roman" w:hAnsi="Times New Roman"/>
              <w:sz w:val="24"/>
              <w:szCs w:val="24"/>
              <w:lang w:val="sq-AL"/>
            </w:rPr>
            <w:t>ë</w:t>
          </w:r>
          <w:r w:rsidR="00F92976">
            <w:rPr>
              <w:rFonts w:ascii="Times New Roman" w:hAnsi="Times New Roman"/>
              <w:sz w:val="24"/>
              <w:szCs w:val="24"/>
              <w:lang w:val="sq-AL"/>
            </w:rPr>
            <w:t>tare t</w:t>
          </w:r>
          <w:r w:rsidR="0010728B">
            <w:rPr>
              <w:rFonts w:ascii="Times New Roman" w:hAnsi="Times New Roman"/>
              <w:sz w:val="24"/>
              <w:szCs w:val="24"/>
              <w:lang w:val="sq-AL"/>
            </w:rPr>
            <w:t>ë</w:t>
          </w:r>
          <w:r w:rsidR="00F92976">
            <w:rPr>
              <w:rFonts w:ascii="Times New Roman" w:hAnsi="Times New Roman"/>
              <w:sz w:val="24"/>
              <w:szCs w:val="24"/>
              <w:lang w:val="sq-AL"/>
            </w:rPr>
            <w:t xml:space="preserve"> Biznesit. </w:t>
          </w:r>
        </w:p>
        <w:p w14:paraId="3E7B3064" w14:textId="7A53D09A" w:rsidR="00DE64F3" w:rsidRDefault="0039028C" w:rsidP="00A91E1C">
          <w:pPr>
            <w:pStyle w:val="ListParagraph"/>
            <w:ind w:left="720" w:firstLine="0"/>
            <w:jc w:val="both"/>
            <w:rPr>
              <w:rFonts w:ascii="Times New Roman" w:hAnsi="Times New Roman"/>
              <w:sz w:val="24"/>
              <w:szCs w:val="24"/>
              <w:lang w:val="sq-AL"/>
            </w:rPr>
          </w:pPr>
          <w:r>
            <w:rPr>
              <w:rFonts w:ascii="Times New Roman" w:hAnsi="Times New Roman"/>
              <w:sz w:val="24"/>
              <w:szCs w:val="24"/>
              <w:lang w:val="sq-AL"/>
            </w:rPr>
            <w:t>Ligji nr. 131/2015 “</w:t>
          </w:r>
          <w:r w:rsidRPr="0039028C">
            <w:rPr>
              <w:rFonts w:ascii="Times New Roman" w:hAnsi="Times New Roman"/>
              <w:sz w:val="24"/>
              <w:szCs w:val="24"/>
              <w:lang w:val="sq-AL"/>
            </w:rPr>
            <w:t>Për Qendrën Kombëtare të Biznesit</w:t>
          </w:r>
          <w:r>
            <w:rPr>
              <w:rFonts w:ascii="Times New Roman" w:hAnsi="Times New Roman"/>
              <w:sz w:val="24"/>
              <w:szCs w:val="24"/>
              <w:lang w:val="sq-AL"/>
            </w:rPr>
            <w:t>” ishte nj</w:t>
          </w:r>
          <w:r w:rsidR="0010728B">
            <w:rPr>
              <w:rFonts w:ascii="Times New Roman" w:hAnsi="Times New Roman"/>
              <w:sz w:val="24"/>
              <w:szCs w:val="24"/>
              <w:lang w:val="sq-AL"/>
            </w:rPr>
            <w:t>ë</w:t>
          </w:r>
          <w:r>
            <w:rPr>
              <w:rFonts w:ascii="Times New Roman" w:hAnsi="Times New Roman"/>
              <w:sz w:val="24"/>
              <w:szCs w:val="24"/>
              <w:lang w:val="sq-AL"/>
            </w:rPr>
            <w:t xml:space="preserve"> ligj i ri, i hartuar paralelisht me </w:t>
          </w:r>
          <w:r w:rsidR="00A91E1C">
            <w:rPr>
              <w:rFonts w:ascii="Times New Roman" w:hAnsi="Times New Roman"/>
              <w:sz w:val="24"/>
              <w:szCs w:val="24"/>
              <w:lang w:val="sq-AL"/>
            </w:rPr>
            <w:t xml:space="preserve">Ligin nr. </w:t>
          </w:r>
          <w:bookmarkStart w:id="13" w:name="_Hlk210909345"/>
          <w:r w:rsidR="00A91E1C">
            <w:rPr>
              <w:rFonts w:ascii="Times New Roman" w:hAnsi="Times New Roman"/>
              <w:sz w:val="24"/>
              <w:szCs w:val="24"/>
              <w:lang w:val="sq-AL"/>
            </w:rPr>
            <w:t>9723, dat</w:t>
          </w:r>
          <w:r w:rsidR="0010728B">
            <w:rPr>
              <w:rFonts w:ascii="Times New Roman" w:hAnsi="Times New Roman"/>
              <w:sz w:val="24"/>
              <w:szCs w:val="24"/>
              <w:lang w:val="sq-AL"/>
            </w:rPr>
            <w:t>ë</w:t>
          </w:r>
          <w:r w:rsidR="00A91E1C">
            <w:rPr>
              <w:rFonts w:ascii="Times New Roman" w:hAnsi="Times New Roman"/>
              <w:sz w:val="24"/>
              <w:szCs w:val="24"/>
              <w:lang w:val="sq-AL"/>
            </w:rPr>
            <w:t xml:space="preserve"> 3.05.2007 “P</w:t>
          </w:r>
          <w:r w:rsidR="0010728B">
            <w:rPr>
              <w:rFonts w:ascii="Times New Roman" w:hAnsi="Times New Roman"/>
              <w:sz w:val="24"/>
              <w:szCs w:val="24"/>
              <w:lang w:val="sq-AL"/>
            </w:rPr>
            <w:t>ë</w:t>
          </w:r>
          <w:r w:rsidR="00A91E1C">
            <w:rPr>
              <w:rFonts w:ascii="Times New Roman" w:hAnsi="Times New Roman"/>
              <w:sz w:val="24"/>
              <w:szCs w:val="24"/>
              <w:lang w:val="sq-AL"/>
            </w:rPr>
            <w:t xml:space="preserve">r regjistrimin e biznesit”, </w:t>
          </w:r>
          <w:bookmarkEnd w:id="13"/>
          <w:r w:rsidR="00A91E1C">
            <w:rPr>
              <w:rFonts w:ascii="Times New Roman" w:hAnsi="Times New Roman"/>
              <w:sz w:val="24"/>
              <w:szCs w:val="24"/>
              <w:lang w:val="sq-AL"/>
            </w:rPr>
            <w:t>duke krijuar nj</w:t>
          </w:r>
          <w:r w:rsidR="0010728B">
            <w:rPr>
              <w:rFonts w:ascii="Times New Roman" w:hAnsi="Times New Roman"/>
              <w:sz w:val="24"/>
              <w:szCs w:val="24"/>
              <w:lang w:val="sq-AL"/>
            </w:rPr>
            <w:t>ë</w:t>
          </w:r>
          <w:r w:rsidR="00A91E1C">
            <w:rPr>
              <w:rFonts w:ascii="Times New Roman" w:hAnsi="Times New Roman"/>
              <w:sz w:val="24"/>
              <w:szCs w:val="24"/>
              <w:lang w:val="sq-AL"/>
            </w:rPr>
            <w:t xml:space="preserve"> kuad</w:t>
          </w:r>
          <w:r w:rsidR="0010728B">
            <w:rPr>
              <w:rFonts w:ascii="Times New Roman" w:hAnsi="Times New Roman"/>
              <w:sz w:val="24"/>
              <w:szCs w:val="24"/>
              <w:lang w:val="sq-AL"/>
            </w:rPr>
            <w:t>ë</w:t>
          </w:r>
          <w:r w:rsidR="00A91E1C">
            <w:rPr>
              <w:rFonts w:ascii="Times New Roman" w:hAnsi="Times New Roman"/>
              <w:sz w:val="24"/>
              <w:szCs w:val="24"/>
              <w:lang w:val="sq-AL"/>
            </w:rPr>
            <w:t>r ligjor t</w:t>
          </w:r>
          <w:r w:rsidR="0010728B">
            <w:rPr>
              <w:rFonts w:ascii="Times New Roman" w:hAnsi="Times New Roman"/>
              <w:sz w:val="24"/>
              <w:szCs w:val="24"/>
              <w:lang w:val="sq-AL"/>
            </w:rPr>
            <w:t>ë</w:t>
          </w:r>
          <w:r w:rsidR="00A91E1C">
            <w:rPr>
              <w:rFonts w:ascii="Times New Roman" w:hAnsi="Times New Roman"/>
              <w:sz w:val="24"/>
              <w:szCs w:val="24"/>
              <w:lang w:val="sq-AL"/>
            </w:rPr>
            <w:t xml:space="preserve"> </w:t>
          </w:r>
          <w:r w:rsidR="007838E8">
            <w:rPr>
              <w:rFonts w:ascii="Times New Roman" w:hAnsi="Times New Roman"/>
              <w:sz w:val="24"/>
              <w:szCs w:val="24"/>
              <w:lang w:val="sq-AL"/>
            </w:rPr>
            <w:t>veçantë</w:t>
          </w:r>
          <w:r w:rsidR="00A91E1C">
            <w:rPr>
              <w:rFonts w:ascii="Times New Roman" w:hAnsi="Times New Roman"/>
              <w:sz w:val="24"/>
              <w:szCs w:val="24"/>
              <w:lang w:val="sq-AL"/>
            </w:rPr>
            <w:t xml:space="preserve"> p</w:t>
          </w:r>
          <w:r w:rsidR="0010728B">
            <w:rPr>
              <w:rFonts w:ascii="Times New Roman" w:hAnsi="Times New Roman"/>
              <w:sz w:val="24"/>
              <w:szCs w:val="24"/>
              <w:lang w:val="sq-AL"/>
            </w:rPr>
            <w:t>ë</w:t>
          </w:r>
          <w:r w:rsidR="00A91E1C">
            <w:rPr>
              <w:rFonts w:ascii="Times New Roman" w:hAnsi="Times New Roman"/>
              <w:sz w:val="24"/>
              <w:szCs w:val="24"/>
              <w:lang w:val="sq-AL"/>
            </w:rPr>
            <w:t>r t</w:t>
          </w:r>
          <w:r w:rsidR="0010728B">
            <w:rPr>
              <w:rFonts w:ascii="Times New Roman" w:hAnsi="Times New Roman"/>
              <w:sz w:val="24"/>
              <w:szCs w:val="24"/>
              <w:lang w:val="sq-AL"/>
            </w:rPr>
            <w:t>ë</w:t>
          </w:r>
          <w:r w:rsidR="00A91E1C">
            <w:rPr>
              <w:rFonts w:ascii="Times New Roman" w:hAnsi="Times New Roman"/>
              <w:sz w:val="24"/>
              <w:szCs w:val="24"/>
              <w:lang w:val="sq-AL"/>
            </w:rPr>
            <w:t xml:space="preserve"> rregulluar veprimtarin</w:t>
          </w:r>
          <w:r w:rsidR="0010728B">
            <w:rPr>
              <w:rFonts w:ascii="Times New Roman" w:hAnsi="Times New Roman"/>
              <w:sz w:val="24"/>
              <w:szCs w:val="24"/>
              <w:lang w:val="sq-AL"/>
            </w:rPr>
            <w:t>ë</w:t>
          </w:r>
          <w:r w:rsidR="00A91E1C">
            <w:rPr>
              <w:rFonts w:ascii="Times New Roman" w:hAnsi="Times New Roman"/>
              <w:sz w:val="24"/>
              <w:szCs w:val="24"/>
              <w:lang w:val="sq-AL"/>
            </w:rPr>
            <w:t xml:space="preserve"> e Qendr</w:t>
          </w:r>
          <w:r w:rsidR="0010728B">
            <w:rPr>
              <w:rFonts w:ascii="Times New Roman" w:hAnsi="Times New Roman"/>
              <w:sz w:val="24"/>
              <w:szCs w:val="24"/>
              <w:lang w:val="sq-AL"/>
            </w:rPr>
            <w:t>ë</w:t>
          </w:r>
          <w:r w:rsidR="00A91E1C">
            <w:rPr>
              <w:rFonts w:ascii="Times New Roman" w:hAnsi="Times New Roman"/>
              <w:sz w:val="24"/>
              <w:szCs w:val="24"/>
              <w:lang w:val="sq-AL"/>
            </w:rPr>
            <w:t>s Komb</w:t>
          </w:r>
          <w:r w:rsidR="0010728B">
            <w:rPr>
              <w:rFonts w:ascii="Times New Roman" w:hAnsi="Times New Roman"/>
              <w:sz w:val="24"/>
              <w:szCs w:val="24"/>
              <w:lang w:val="sq-AL"/>
            </w:rPr>
            <w:t>ë</w:t>
          </w:r>
          <w:r w:rsidR="00A91E1C">
            <w:rPr>
              <w:rFonts w:ascii="Times New Roman" w:hAnsi="Times New Roman"/>
              <w:sz w:val="24"/>
              <w:szCs w:val="24"/>
              <w:lang w:val="sq-AL"/>
            </w:rPr>
            <w:t>tare t</w:t>
          </w:r>
          <w:r w:rsidR="0010728B">
            <w:rPr>
              <w:rFonts w:ascii="Times New Roman" w:hAnsi="Times New Roman"/>
              <w:sz w:val="24"/>
              <w:szCs w:val="24"/>
              <w:lang w:val="sq-AL"/>
            </w:rPr>
            <w:t>ë</w:t>
          </w:r>
          <w:r w:rsidR="00A91E1C">
            <w:rPr>
              <w:rFonts w:ascii="Times New Roman" w:hAnsi="Times New Roman"/>
              <w:sz w:val="24"/>
              <w:szCs w:val="24"/>
              <w:lang w:val="sq-AL"/>
            </w:rPr>
            <w:t xml:space="preserve"> Biznesit. </w:t>
          </w:r>
          <w:r w:rsidR="00DE64F3" w:rsidRPr="00A91E1C">
            <w:rPr>
              <w:rFonts w:ascii="Times New Roman" w:hAnsi="Times New Roman"/>
              <w:sz w:val="24"/>
              <w:szCs w:val="24"/>
              <w:lang w:val="sq-AL"/>
            </w:rPr>
            <w:t>Ligji nr. 131/2015 “P</w:t>
          </w:r>
          <w:r w:rsidR="0010728B">
            <w:rPr>
              <w:rFonts w:ascii="Times New Roman" w:hAnsi="Times New Roman"/>
              <w:sz w:val="24"/>
              <w:szCs w:val="24"/>
              <w:lang w:val="sq-AL"/>
            </w:rPr>
            <w:t>ë</w:t>
          </w:r>
          <w:r w:rsidR="00DE64F3" w:rsidRPr="00A91E1C">
            <w:rPr>
              <w:rFonts w:ascii="Times New Roman" w:hAnsi="Times New Roman"/>
              <w:sz w:val="24"/>
              <w:szCs w:val="24"/>
              <w:lang w:val="sq-AL"/>
            </w:rPr>
            <w:t>r Qendr</w:t>
          </w:r>
          <w:r w:rsidR="0010728B">
            <w:rPr>
              <w:rFonts w:ascii="Times New Roman" w:hAnsi="Times New Roman"/>
              <w:sz w:val="24"/>
              <w:szCs w:val="24"/>
              <w:lang w:val="sq-AL"/>
            </w:rPr>
            <w:t>ë</w:t>
          </w:r>
          <w:r w:rsidR="00DE64F3" w:rsidRPr="00A91E1C">
            <w:rPr>
              <w:rFonts w:ascii="Times New Roman" w:hAnsi="Times New Roman"/>
              <w:sz w:val="24"/>
              <w:szCs w:val="24"/>
              <w:lang w:val="sq-AL"/>
            </w:rPr>
            <w:t>n Komb</w:t>
          </w:r>
          <w:r w:rsidR="0010728B">
            <w:rPr>
              <w:rFonts w:ascii="Times New Roman" w:hAnsi="Times New Roman"/>
              <w:sz w:val="24"/>
              <w:szCs w:val="24"/>
              <w:lang w:val="sq-AL"/>
            </w:rPr>
            <w:t>ë</w:t>
          </w:r>
          <w:r w:rsidR="00DE64F3" w:rsidRPr="00A91E1C">
            <w:rPr>
              <w:rFonts w:ascii="Times New Roman" w:hAnsi="Times New Roman"/>
              <w:sz w:val="24"/>
              <w:szCs w:val="24"/>
              <w:lang w:val="sq-AL"/>
            </w:rPr>
            <w:t>tare t</w:t>
          </w:r>
          <w:r w:rsidR="0010728B">
            <w:rPr>
              <w:rFonts w:ascii="Times New Roman" w:hAnsi="Times New Roman"/>
              <w:sz w:val="24"/>
              <w:szCs w:val="24"/>
              <w:lang w:val="sq-AL"/>
            </w:rPr>
            <w:t>ë</w:t>
          </w:r>
          <w:r w:rsidR="00A91E1C">
            <w:rPr>
              <w:rFonts w:ascii="Times New Roman" w:hAnsi="Times New Roman"/>
              <w:sz w:val="24"/>
              <w:szCs w:val="24"/>
              <w:lang w:val="sq-AL"/>
            </w:rPr>
            <w:t xml:space="preserve"> </w:t>
          </w:r>
          <w:r w:rsidR="00DE64F3" w:rsidRPr="00A91E1C">
            <w:rPr>
              <w:rFonts w:ascii="Times New Roman" w:hAnsi="Times New Roman"/>
              <w:sz w:val="24"/>
              <w:szCs w:val="24"/>
              <w:lang w:val="sq-AL"/>
            </w:rPr>
            <w:t>Biznesit” ka p</w:t>
          </w:r>
          <w:r w:rsidR="0010728B">
            <w:rPr>
              <w:rFonts w:ascii="Times New Roman" w:hAnsi="Times New Roman"/>
              <w:sz w:val="24"/>
              <w:szCs w:val="24"/>
              <w:lang w:val="sq-AL"/>
            </w:rPr>
            <w:t>ë</w:t>
          </w:r>
          <w:r w:rsidR="00DE64F3" w:rsidRPr="00A91E1C">
            <w:rPr>
              <w:rFonts w:ascii="Times New Roman" w:hAnsi="Times New Roman"/>
              <w:sz w:val="24"/>
              <w:szCs w:val="24"/>
              <w:lang w:val="sq-AL"/>
            </w:rPr>
            <w:t xml:space="preserve">r objekt krijimin dhe </w:t>
          </w:r>
          <w:r w:rsidR="00A91E1C" w:rsidRPr="00A91E1C">
            <w:rPr>
              <w:rFonts w:ascii="Times New Roman" w:hAnsi="Times New Roman"/>
              <w:sz w:val="24"/>
              <w:szCs w:val="24"/>
              <w:lang w:val="sq-AL"/>
            </w:rPr>
            <w:t>përcaktimin</w:t>
          </w:r>
          <w:r w:rsidR="00DE64F3" w:rsidRPr="00A91E1C">
            <w:rPr>
              <w:rFonts w:ascii="Times New Roman" w:hAnsi="Times New Roman"/>
              <w:sz w:val="24"/>
              <w:szCs w:val="24"/>
              <w:lang w:val="sq-AL"/>
            </w:rPr>
            <w:t xml:space="preserve"> e statusit juridik, organizimit dhe funksionimit t</w:t>
          </w:r>
          <w:r w:rsidR="0010728B">
            <w:rPr>
              <w:rFonts w:ascii="Times New Roman" w:hAnsi="Times New Roman"/>
              <w:sz w:val="24"/>
              <w:szCs w:val="24"/>
              <w:lang w:val="sq-AL"/>
            </w:rPr>
            <w:t>ë</w:t>
          </w:r>
          <w:r w:rsidR="00DE64F3" w:rsidRPr="00A91E1C">
            <w:rPr>
              <w:rFonts w:ascii="Times New Roman" w:hAnsi="Times New Roman"/>
              <w:sz w:val="24"/>
              <w:szCs w:val="24"/>
              <w:lang w:val="sq-AL"/>
            </w:rPr>
            <w:t xml:space="preserve"> </w:t>
          </w:r>
          <w:r w:rsidR="00A91E1C" w:rsidRPr="00A91E1C">
            <w:rPr>
              <w:rFonts w:ascii="Times New Roman" w:hAnsi="Times New Roman"/>
              <w:sz w:val="24"/>
              <w:szCs w:val="24"/>
              <w:lang w:val="sq-AL"/>
            </w:rPr>
            <w:t>Qendrës</w:t>
          </w:r>
          <w:r w:rsidR="00DE64F3" w:rsidRPr="00A91E1C">
            <w:rPr>
              <w:rFonts w:ascii="Times New Roman" w:hAnsi="Times New Roman"/>
              <w:sz w:val="24"/>
              <w:szCs w:val="24"/>
              <w:lang w:val="sq-AL"/>
            </w:rPr>
            <w:t xml:space="preserve"> </w:t>
          </w:r>
          <w:r w:rsidR="00A91E1C" w:rsidRPr="00A91E1C">
            <w:rPr>
              <w:rFonts w:ascii="Times New Roman" w:hAnsi="Times New Roman"/>
              <w:sz w:val="24"/>
              <w:szCs w:val="24"/>
              <w:lang w:val="sq-AL"/>
            </w:rPr>
            <w:t>Kombëtare</w:t>
          </w:r>
          <w:r w:rsidR="00DE64F3" w:rsidRPr="00A91E1C">
            <w:rPr>
              <w:rFonts w:ascii="Times New Roman" w:hAnsi="Times New Roman"/>
              <w:sz w:val="24"/>
              <w:szCs w:val="24"/>
              <w:lang w:val="sq-AL"/>
            </w:rPr>
            <w:t xml:space="preserve"> t</w:t>
          </w:r>
          <w:r w:rsidR="0010728B">
            <w:rPr>
              <w:rFonts w:ascii="Times New Roman" w:hAnsi="Times New Roman"/>
              <w:sz w:val="24"/>
              <w:szCs w:val="24"/>
              <w:lang w:val="sq-AL"/>
            </w:rPr>
            <w:t>ë</w:t>
          </w:r>
          <w:r w:rsidR="00DE64F3" w:rsidRPr="00A91E1C">
            <w:rPr>
              <w:rFonts w:ascii="Times New Roman" w:hAnsi="Times New Roman"/>
              <w:sz w:val="24"/>
              <w:szCs w:val="24"/>
              <w:lang w:val="sq-AL"/>
            </w:rPr>
            <w:t xml:space="preserve"> Biznesit</w:t>
          </w:r>
          <w:r w:rsidR="00A91E1C">
            <w:rPr>
              <w:rFonts w:ascii="Times New Roman" w:hAnsi="Times New Roman"/>
              <w:sz w:val="24"/>
              <w:szCs w:val="24"/>
              <w:lang w:val="sq-AL"/>
            </w:rPr>
            <w:t xml:space="preserve">, </w:t>
          </w:r>
          <w:r w:rsidR="00DE64F3" w:rsidRPr="00A91E1C">
            <w:rPr>
              <w:rFonts w:ascii="Times New Roman" w:hAnsi="Times New Roman"/>
              <w:sz w:val="24"/>
              <w:szCs w:val="24"/>
              <w:lang w:val="sq-AL"/>
            </w:rPr>
            <w:t xml:space="preserve">si institucion publik </w:t>
          </w:r>
          <w:r w:rsidR="00A91E1C" w:rsidRPr="00A91E1C">
            <w:rPr>
              <w:rFonts w:ascii="Times New Roman" w:hAnsi="Times New Roman"/>
              <w:sz w:val="24"/>
              <w:szCs w:val="24"/>
              <w:lang w:val="sq-AL"/>
            </w:rPr>
            <w:t>përgjegjës</w:t>
          </w:r>
          <w:r w:rsidR="00DE64F3" w:rsidRPr="00A91E1C">
            <w:rPr>
              <w:rFonts w:ascii="Times New Roman" w:hAnsi="Times New Roman"/>
              <w:sz w:val="24"/>
              <w:szCs w:val="24"/>
              <w:lang w:val="sq-AL"/>
            </w:rPr>
            <w:t xml:space="preserve"> </w:t>
          </w:r>
          <w:r w:rsidR="00A91E1C" w:rsidRPr="00A91E1C">
            <w:rPr>
              <w:rFonts w:ascii="Times New Roman" w:hAnsi="Times New Roman"/>
              <w:sz w:val="24"/>
              <w:szCs w:val="24"/>
              <w:lang w:val="sq-AL"/>
            </w:rPr>
            <w:t>për</w:t>
          </w:r>
          <w:r w:rsidR="00DE64F3" w:rsidRPr="00A91E1C">
            <w:rPr>
              <w:rFonts w:ascii="Times New Roman" w:hAnsi="Times New Roman"/>
              <w:sz w:val="24"/>
              <w:szCs w:val="24"/>
              <w:lang w:val="sq-AL"/>
            </w:rPr>
            <w:t xml:space="preserve"> administrimin e Regjistrit Tregtar dhe Regjistrit te Licencave. Ky ligj rregullon:</w:t>
          </w:r>
        </w:p>
        <w:p w14:paraId="16FC4F3C" w14:textId="59644DFA" w:rsidR="00DE64F3" w:rsidRPr="005F58A8" w:rsidRDefault="000455A5" w:rsidP="005F58A8">
          <w:pPr>
            <w:pStyle w:val="ListParagraph"/>
            <w:numPr>
              <w:ilvl w:val="0"/>
              <w:numId w:val="39"/>
            </w:numPr>
            <w:tabs>
              <w:tab w:val="left" w:pos="1170"/>
            </w:tabs>
            <w:ind w:hanging="90"/>
            <w:jc w:val="both"/>
            <w:rPr>
              <w:rFonts w:ascii="Times New Roman" w:hAnsi="Times New Roman"/>
              <w:sz w:val="24"/>
              <w:szCs w:val="24"/>
              <w:lang w:val="sq-AL"/>
            </w:rPr>
          </w:pPr>
          <w:r w:rsidRPr="00C959A6">
            <w:rPr>
              <w:rFonts w:ascii="Times New Roman" w:hAnsi="Times New Roman"/>
              <w:sz w:val="24"/>
              <w:szCs w:val="24"/>
              <w:lang w:val="sq-AL"/>
            </w:rPr>
            <w:t>pr</w:t>
          </w:r>
          <w:r w:rsidR="00DE64F3" w:rsidRPr="005F58A8">
            <w:rPr>
              <w:rFonts w:ascii="Times New Roman" w:hAnsi="Times New Roman"/>
              <w:sz w:val="24"/>
              <w:szCs w:val="24"/>
              <w:lang w:val="sq-AL"/>
            </w:rPr>
            <w:t xml:space="preserve">ocedurat </w:t>
          </w:r>
          <w:r w:rsidRPr="005F58A8">
            <w:rPr>
              <w:rFonts w:ascii="Times New Roman" w:hAnsi="Times New Roman"/>
              <w:sz w:val="24"/>
              <w:szCs w:val="24"/>
              <w:lang w:val="sq-AL"/>
            </w:rPr>
            <w:t>për</w:t>
          </w:r>
          <w:r w:rsidR="00DE64F3" w:rsidRPr="005F58A8">
            <w:rPr>
              <w:rFonts w:ascii="Times New Roman" w:hAnsi="Times New Roman"/>
              <w:sz w:val="24"/>
              <w:szCs w:val="24"/>
              <w:lang w:val="sq-AL"/>
            </w:rPr>
            <w:t xml:space="preserve"> regjistrimin fillestar t</w:t>
          </w:r>
          <w:r w:rsidR="0010728B">
            <w:rPr>
              <w:rFonts w:ascii="Times New Roman" w:hAnsi="Times New Roman"/>
              <w:sz w:val="24"/>
              <w:szCs w:val="24"/>
              <w:lang w:val="sq-AL"/>
            </w:rPr>
            <w:t>ë</w:t>
          </w:r>
          <w:r w:rsidR="00DE64F3" w:rsidRPr="005F58A8">
            <w:rPr>
              <w:rFonts w:ascii="Times New Roman" w:hAnsi="Times New Roman"/>
              <w:sz w:val="24"/>
              <w:szCs w:val="24"/>
              <w:lang w:val="sq-AL"/>
            </w:rPr>
            <w:t xml:space="preserve"> subjekteve tregtare dhe organizatave t</w:t>
          </w:r>
          <w:r w:rsidR="0010728B">
            <w:rPr>
              <w:rFonts w:ascii="Times New Roman" w:hAnsi="Times New Roman"/>
              <w:sz w:val="24"/>
              <w:szCs w:val="24"/>
              <w:lang w:val="sq-AL"/>
            </w:rPr>
            <w:t>ë</w:t>
          </w:r>
          <w:r w:rsidR="00DE64F3" w:rsidRPr="005F58A8">
            <w:rPr>
              <w:rFonts w:ascii="Times New Roman" w:hAnsi="Times New Roman"/>
              <w:sz w:val="24"/>
              <w:szCs w:val="24"/>
              <w:lang w:val="sq-AL"/>
            </w:rPr>
            <w:t xml:space="preserve"> tjera, si dhe </w:t>
          </w:r>
          <w:r w:rsidRPr="005F58A8">
            <w:rPr>
              <w:rFonts w:ascii="Times New Roman" w:hAnsi="Times New Roman"/>
              <w:sz w:val="24"/>
              <w:szCs w:val="24"/>
              <w:lang w:val="sq-AL"/>
            </w:rPr>
            <w:t>për</w:t>
          </w:r>
          <w:r w:rsidR="00DE64F3" w:rsidRPr="005F58A8">
            <w:rPr>
              <w:rFonts w:ascii="Times New Roman" w:hAnsi="Times New Roman"/>
              <w:sz w:val="24"/>
              <w:szCs w:val="24"/>
              <w:lang w:val="sq-AL"/>
            </w:rPr>
            <w:t xml:space="preserve"> ndryshimet statutore dhe</w:t>
          </w:r>
          <w:r w:rsidRPr="005F58A8">
            <w:rPr>
              <w:rFonts w:ascii="Times New Roman" w:hAnsi="Times New Roman"/>
              <w:sz w:val="24"/>
              <w:szCs w:val="24"/>
              <w:lang w:val="sq-AL"/>
            </w:rPr>
            <w:t xml:space="preserve"> prishjen </w:t>
          </w:r>
          <w:r w:rsidR="00DE64F3" w:rsidRPr="005F58A8">
            <w:rPr>
              <w:rFonts w:ascii="Times New Roman" w:hAnsi="Times New Roman"/>
              <w:sz w:val="24"/>
              <w:szCs w:val="24"/>
              <w:lang w:val="sq-AL"/>
            </w:rPr>
            <w:t xml:space="preserve"> e tyre;</w:t>
          </w:r>
        </w:p>
        <w:p w14:paraId="687881A4" w14:textId="71CF2DD2" w:rsidR="00DE64F3" w:rsidRPr="005F58A8" w:rsidRDefault="000455A5" w:rsidP="005F58A8">
          <w:pPr>
            <w:pStyle w:val="ListParagraph"/>
            <w:numPr>
              <w:ilvl w:val="0"/>
              <w:numId w:val="39"/>
            </w:numPr>
            <w:tabs>
              <w:tab w:val="left" w:pos="1170"/>
            </w:tabs>
            <w:ind w:hanging="90"/>
            <w:jc w:val="both"/>
            <w:rPr>
              <w:rFonts w:ascii="Times New Roman" w:hAnsi="Times New Roman"/>
              <w:sz w:val="24"/>
              <w:szCs w:val="24"/>
              <w:lang w:val="sq-AL"/>
            </w:rPr>
          </w:pPr>
          <w:r w:rsidRPr="005F58A8">
            <w:rPr>
              <w:rFonts w:ascii="Times New Roman" w:hAnsi="Times New Roman"/>
              <w:sz w:val="24"/>
              <w:szCs w:val="24"/>
              <w:lang w:val="sq-AL"/>
            </w:rPr>
            <w:t>mënyrën</w:t>
          </w:r>
          <w:r w:rsidR="00DE64F3" w:rsidRPr="005F58A8">
            <w:rPr>
              <w:rFonts w:ascii="Times New Roman" w:hAnsi="Times New Roman"/>
              <w:sz w:val="24"/>
              <w:szCs w:val="24"/>
              <w:lang w:val="sq-AL"/>
            </w:rPr>
            <w:t xml:space="preserve"> e administrimit dhe publikimit t</w:t>
          </w:r>
          <w:r w:rsidR="0010728B">
            <w:rPr>
              <w:rFonts w:ascii="Times New Roman" w:hAnsi="Times New Roman"/>
              <w:sz w:val="24"/>
              <w:szCs w:val="24"/>
              <w:lang w:val="sq-AL"/>
            </w:rPr>
            <w:t>ë</w:t>
          </w:r>
          <w:r w:rsidRPr="005F58A8">
            <w:rPr>
              <w:rFonts w:ascii="Times New Roman" w:hAnsi="Times New Roman"/>
              <w:sz w:val="24"/>
              <w:szCs w:val="24"/>
              <w:lang w:val="sq-AL"/>
            </w:rPr>
            <w:t xml:space="preserve"> t</w:t>
          </w:r>
          <w:r w:rsidR="0010728B">
            <w:rPr>
              <w:rFonts w:ascii="Times New Roman" w:hAnsi="Times New Roman"/>
              <w:sz w:val="24"/>
              <w:szCs w:val="24"/>
              <w:lang w:val="sq-AL"/>
            </w:rPr>
            <w:t>ë</w:t>
          </w:r>
          <w:r w:rsidR="00DE64F3" w:rsidRPr="005F58A8">
            <w:rPr>
              <w:rFonts w:ascii="Times New Roman" w:hAnsi="Times New Roman"/>
              <w:sz w:val="24"/>
              <w:szCs w:val="24"/>
              <w:lang w:val="sq-AL"/>
            </w:rPr>
            <w:t xml:space="preserve"> dh</w:t>
          </w:r>
          <w:r w:rsidR="0010728B">
            <w:rPr>
              <w:rFonts w:ascii="Times New Roman" w:hAnsi="Times New Roman"/>
              <w:sz w:val="24"/>
              <w:szCs w:val="24"/>
              <w:lang w:val="sq-AL"/>
            </w:rPr>
            <w:t>ë</w:t>
          </w:r>
          <w:r w:rsidR="00DE64F3" w:rsidRPr="005F58A8">
            <w:rPr>
              <w:rFonts w:ascii="Times New Roman" w:hAnsi="Times New Roman"/>
              <w:sz w:val="24"/>
              <w:szCs w:val="24"/>
              <w:lang w:val="sq-AL"/>
            </w:rPr>
            <w:t>nave dhe dokumentacionit t</w:t>
          </w:r>
          <w:r w:rsidR="0010728B">
            <w:rPr>
              <w:rFonts w:ascii="Times New Roman" w:hAnsi="Times New Roman"/>
              <w:sz w:val="24"/>
              <w:szCs w:val="24"/>
              <w:lang w:val="sq-AL"/>
            </w:rPr>
            <w:t>ë</w:t>
          </w:r>
          <w:r w:rsidR="00DE64F3" w:rsidRPr="005F58A8">
            <w:rPr>
              <w:rFonts w:ascii="Times New Roman" w:hAnsi="Times New Roman"/>
              <w:sz w:val="24"/>
              <w:szCs w:val="24"/>
              <w:lang w:val="sq-AL"/>
            </w:rPr>
            <w:t xml:space="preserve"> subjekteve t</w:t>
          </w:r>
          <w:r w:rsidR="0010728B">
            <w:rPr>
              <w:rFonts w:ascii="Times New Roman" w:hAnsi="Times New Roman"/>
              <w:sz w:val="24"/>
              <w:szCs w:val="24"/>
              <w:lang w:val="sq-AL"/>
            </w:rPr>
            <w:t>ë</w:t>
          </w:r>
          <w:r w:rsidR="00DE64F3" w:rsidRPr="005F58A8">
            <w:rPr>
              <w:rFonts w:ascii="Times New Roman" w:hAnsi="Times New Roman"/>
              <w:sz w:val="24"/>
              <w:szCs w:val="24"/>
              <w:lang w:val="sq-AL"/>
            </w:rPr>
            <w:t xml:space="preserve"> regjistruara;</w:t>
          </w:r>
        </w:p>
        <w:p w14:paraId="72127067" w14:textId="0A7ED078" w:rsidR="00DE64F3" w:rsidRPr="005F58A8" w:rsidRDefault="000455A5" w:rsidP="005F58A8">
          <w:pPr>
            <w:pStyle w:val="ListParagraph"/>
            <w:numPr>
              <w:ilvl w:val="0"/>
              <w:numId w:val="39"/>
            </w:numPr>
            <w:tabs>
              <w:tab w:val="left" w:pos="1170"/>
            </w:tabs>
            <w:ind w:hanging="90"/>
            <w:jc w:val="both"/>
            <w:rPr>
              <w:rFonts w:ascii="Times New Roman" w:hAnsi="Times New Roman"/>
              <w:sz w:val="24"/>
              <w:szCs w:val="24"/>
              <w:lang w:val="sq-AL"/>
            </w:rPr>
          </w:pPr>
          <w:r w:rsidRPr="005F58A8">
            <w:rPr>
              <w:rFonts w:ascii="Times New Roman" w:hAnsi="Times New Roman"/>
              <w:sz w:val="24"/>
              <w:szCs w:val="24"/>
              <w:lang w:val="sq-AL"/>
            </w:rPr>
            <w:t>dhënien</w:t>
          </w:r>
          <w:r w:rsidR="00DE64F3" w:rsidRPr="005F58A8">
            <w:rPr>
              <w:rFonts w:ascii="Times New Roman" w:hAnsi="Times New Roman"/>
              <w:sz w:val="24"/>
              <w:szCs w:val="24"/>
              <w:lang w:val="sq-AL"/>
            </w:rPr>
            <w:t>, pezullimin dhe revokimin e licencave, lejeve dhe autorizimeve sipas legjislacionit ne fuqi;</w:t>
          </w:r>
        </w:p>
        <w:p w14:paraId="035D5C9B" w14:textId="5A8F8FEE" w:rsidR="00DE64F3" w:rsidRPr="005F58A8" w:rsidRDefault="00C959A6" w:rsidP="005F58A8">
          <w:pPr>
            <w:pStyle w:val="ListParagraph"/>
            <w:numPr>
              <w:ilvl w:val="0"/>
              <w:numId w:val="39"/>
            </w:numPr>
            <w:tabs>
              <w:tab w:val="left" w:pos="1170"/>
            </w:tabs>
            <w:ind w:hanging="90"/>
            <w:jc w:val="both"/>
            <w:rPr>
              <w:rFonts w:ascii="Times New Roman" w:hAnsi="Times New Roman"/>
              <w:sz w:val="24"/>
              <w:szCs w:val="24"/>
              <w:lang w:val="sq-AL"/>
            </w:rPr>
          </w:pPr>
          <w:r w:rsidRPr="00C959A6">
            <w:rPr>
              <w:rFonts w:ascii="Times New Roman" w:hAnsi="Times New Roman"/>
              <w:sz w:val="24"/>
              <w:szCs w:val="24"/>
              <w:lang w:val="sq-AL"/>
            </w:rPr>
            <w:t>of</w:t>
          </w:r>
          <w:r w:rsidR="00DE64F3" w:rsidRPr="005F58A8">
            <w:rPr>
              <w:rFonts w:ascii="Times New Roman" w:hAnsi="Times New Roman"/>
              <w:sz w:val="24"/>
              <w:szCs w:val="24"/>
              <w:lang w:val="sq-AL"/>
            </w:rPr>
            <w:t xml:space="preserve">rimin e </w:t>
          </w:r>
          <w:r w:rsidR="0010728B" w:rsidRPr="0010728B">
            <w:rPr>
              <w:rFonts w:ascii="Times New Roman" w:hAnsi="Times New Roman"/>
              <w:sz w:val="24"/>
              <w:szCs w:val="24"/>
              <w:lang w:val="sq-AL"/>
            </w:rPr>
            <w:t>shërbimeve</w:t>
          </w:r>
          <w:r w:rsidR="00DE64F3" w:rsidRPr="005F58A8">
            <w:rPr>
              <w:rFonts w:ascii="Times New Roman" w:hAnsi="Times New Roman"/>
              <w:sz w:val="24"/>
              <w:szCs w:val="24"/>
              <w:lang w:val="sq-AL"/>
            </w:rPr>
            <w:t xml:space="preserve"> elektronike </w:t>
          </w:r>
          <w:r w:rsidR="0010728B" w:rsidRPr="0010728B">
            <w:rPr>
              <w:rFonts w:ascii="Times New Roman" w:hAnsi="Times New Roman"/>
              <w:sz w:val="24"/>
              <w:szCs w:val="24"/>
              <w:lang w:val="sq-AL"/>
            </w:rPr>
            <w:t>për</w:t>
          </w:r>
          <w:r w:rsidR="00DE64F3" w:rsidRPr="005F58A8">
            <w:rPr>
              <w:rFonts w:ascii="Times New Roman" w:hAnsi="Times New Roman"/>
              <w:sz w:val="24"/>
              <w:szCs w:val="24"/>
              <w:lang w:val="sq-AL"/>
            </w:rPr>
            <w:t xml:space="preserve"> regjistrimin dhe licencimin, duke </w:t>
          </w:r>
          <w:r w:rsidRPr="00C959A6">
            <w:rPr>
              <w:rFonts w:ascii="Times New Roman" w:hAnsi="Times New Roman"/>
              <w:sz w:val="24"/>
              <w:szCs w:val="24"/>
              <w:lang w:val="sq-AL"/>
            </w:rPr>
            <w:t>mundësuar</w:t>
          </w:r>
          <w:r w:rsidR="00DE64F3" w:rsidRPr="005F58A8">
            <w:rPr>
              <w:rFonts w:ascii="Times New Roman" w:hAnsi="Times New Roman"/>
              <w:sz w:val="24"/>
              <w:szCs w:val="24"/>
              <w:lang w:val="sq-AL"/>
            </w:rPr>
            <w:t xml:space="preserve"> transparence dhe akses publik</w:t>
          </w:r>
        </w:p>
        <w:p w14:paraId="4E9013C3" w14:textId="77777777" w:rsidR="00350F44" w:rsidRDefault="00350F44" w:rsidP="00350F44">
          <w:pPr>
            <w:pStyle w:val="ListParagraph"/>
            <w:ind w:left="720" w:firstLine="0"/>
            <w:jc w:val="both"/>
            <w:rPr>
              <w:rFonts w:ascii="Times New Roman" w:hAnsi="Times New Roman"/>
              <w:sz w:val="24"/>
              <w:szCs w:val="24"/>
              <w:lang w:val="sq-AL"/>
            </w:rPr>
          </w:pPr>
        </w:p>
        <w:p w14:paraId="16290637" w14:textId="19639DEE" w:rsidR="0010728B" w:rsidRDefault="009B39E9" w:rsidP="00350F44">
          <w:pPr>
            <w:pStyle w:val="ListParagraph"/>
            <w:ind w:left="720" w:firstLine="0"/>
            <w:jc w:val="both"/>
            <w:rPr>
              <w:rFonts w:ascii="Times New Roman" w:hAnsi="Times New Roman"/>
              <w:sz w:val="24"/>
              <w:szCs w:val="24"/>
              <w:lang w:val="sq-AL"/>
            </w:rPr>
          </w:pPr>
          <w:r w:rsidRPr="009B39E9">
            <w:rPr>
              <w:rFonts w:ascii="Times New Roman" w:hAnsi="Times New Roman"/>
              <w:sz w:val="24"/>
              <w:szCs w:val="24"/>
              <w:lang w:val="sq-AL"/>
            </w:rPr>
            <w:t xml:space="preserve">Ligji nr. 131/2015 “Për Qendrën Kombëtare të Biznesit” u miratua në vitin 2015 me synimin për të konsoliduar shërbimet e regjistrimit dhe licencimit të biznesit në një institucion të vetëm. Krijimi i Qendrës Kombëtare të Biznesit (QKB) shënoi bashkimin e dy enteve paraekzistuese – Qendrës Kombëtare të Regjistrimit dhe Qendrës Kombëtare të Licencimit – duke krijuar një sportel unik (one-stop shop) për sipërmarrësit në Shqipëri. Që nga ajo kohë, QKB-ja ka funksionuar si institucioni qendror që ofron regjistrimin e bizneseve dhe administrimin e licencave e lejeve, duke kontribuar në thjeshtimin e procedurave administrative dhe përmirësimin e klimës së biznesit.  </w:t>
          </w:r>
        </w:p>
        <w:p w14:paraId="3C0D171C" w14:textId="18665428" w:rsidR="00F603F6" w:rsidRPr="0068049E" w:rsidRDefault="001C24A9" w:rsidP="005F58A8">
          <w:pPr>
            <w:pStyle w:val="ListParagraph"/>
            <w:ind w:left="720" w:firstLine="0"/>
            <w:jc w:val="both"/>
            <w:rPr>
              <w:rFonts w:ascii="Times New Roman" w:hAnsi="Times New Roman"/>
              <w:sz w:val="24"/>
              <w:szCs w:val="24"/>
              <w:lang w:val="sq-AL"/>
            </w:rPr>
          </w:pPr>
          <w:r>
            <w:rPr>
              <w:rFonts w:ascii="Times New Roman" w:hAnsi="Times New Roman"/>
              <w:sz w:val="24"/>
              <w:szCs w:val="24"/>
              <w:lang w:val="sq-AL"/>
            </w:rPr>
            <w:t>Procesi i digjitalizimit t</w:t>
          </w:r>
          <w:r w:rsidR="00A934B4">
            <w:rPr>
              <w:rFonts w:ascii="Times New Roman" w:hAnsi="Times New Roman"/>
              <w:sz w:val="24"/>
              <w:szCs w:val="24"/>
              <w:lang w:val="sq-AL"/>
            </w:rPr>
            <w:t>ë</w:t>
          </w:r>
          <w:r>
            <w:rPr>
              <w:rFonts w:ascii="Times New Roman" w:hAnsi="Times New Roman"/>
              <w:sz w:val="24"/>
              <w:szCs w:val="24"/>
              <w:lang w:val="sq-AL"/>
            </w:rPr>
            <w:t xml:space="preserve"> sh</w:t>
          </w:r>
          <w:r w:rsidR="00A934B4">
            <w:rPr>
              <w:rFonts w:ascii="Times New Roman" w:hAnsi="Times New Roman"/>
              <w:sz w:val="24"/>
              <w:szCs w:val="24"/>
              <w:lang w:val="sq-AL"/>
            </w:rPr>
            <w:t>ë</w:t>
          </w:r>
          <w:r>
            <w:rPr>
              <w:rFonts w:ascii="Times New Roman" w:hAnsi="Times New Roman"/>
              <w:sz w:val="24"/>
              <w:szCs w:val="24"/>
              <w:lang w:val="sq-AL"/>
            </w:rPr>
            <w:t>rbimeve n</w:t>
          </w:r>
          <w:r w:rsidR="00A934B4">
            <w:rPr>
              <w:rFonts w:ascii="Times New Roman" w:hAnsi="Times New Roman"/>
              <w:sz w:val="24"/>
              <w:szCs w:val="24"/>
              <w:lang w:val="sq-AL"/>
            </w:rPr>
            <w:t>ë</w:t>
          </w:r>
          <w:r>
            <w:rPr>
              <w:rFonts w:ascii="Times New Roman" w:hAnsi="Times New Roman"/>
              <w:sz w:val="24"/>
              <w:szCs w:val="24"/>
              <w:lang w:val="sq-AL"/>
            </w:rPr>
            <w:t xml:space="preserve"> Republik</w:t>
          </w:r>
          <w:r w:rsidR="00A934B4">
            <w:rPr>
              <w:rFonts w:ascii="Times New Roman" w:hAnsi="Times New Roman"/>
              <w:sz w:val="24"/>
              <w:szCs w:val="24"/>
              <w:lang w:val="sq-AL"/>
            </w:rPr>
            <w:t>ë</w:t>
          </w:r>
          <w:r>
            <w:rPr>
              <w:rFonts w:ascii="Times New Roman" w:hAnsi="Times New Roman"/>
              <w:sz w:val="24"/>
              <w:szCs w:val="24"/>
              <w:lang w:val="sq-AL"/>
            </w:rPr>
            <w:t>n e Shqip</w:t>
          </w:r>
          <w:r w:rsidR="00A934B4">
            <w:rPr>
              <w:rFonts w:ascii="Times New Roman" w:hAnsi="Times New Roman"/>
              <w:sz w:val="24"/>
              <w:szCs w:val="24"/>
              <w:lang w:val="sq-AL"/>
            </w:rPr>
            <w:t>ë</w:t>
          </w:r>
          <w:r>
            <w:rPr>
              <w:rFonts w:ascii="Times New Roman" w:hAnsi="Times New Roman"/>
              <w:sz w:val="24"/>
              <w:szCs w:val="24"/>
              <w:lang w:val="sq-AL"/>
            </w:rPr>
            <w:t>ris</w:t>
          </w:r>
          <w:r w:rsidR="00A934B4">
            <w:rPr>
              <w:rFonts w:ascii="Times New Roman" w:hAnsi="Times New Roman"/>
              <w:sz w:val="24"/>
              <w:szCs w:val="24"/>
              <w:lang w:val="sq-AL"/>
            </w:rPr>
            <w:t>ë</w:t>
          </w:r>
          <w:r>
            <w:rPr>
              <w:rFonts w:ascii="Times New Roman" w:hAnsi="Times New Roman"/>
              <w:sz w:val="24"/>
              <w:szCs w:val="24"/>
              <w:lang w:val="sq-AL"/>
            </w:rPr>
            <w:t xml:space="preserve"> p</w:t>
          </w:r>
          <w:r w:rsidR="00A934B4">
            <w:rPr>
              <w:rFonts w:ascii="Times New Roman" w:hAnsi="Times New Roman"/>
              <w:sz w:val="24"/>
              <w:szCs w:val="24"/>
              <w:lang w:val="sq-AL"/>
            </w:rPr>
            <w:t>ë</w:t>
          </w:r>
          <w:r>
            <w:rPr>
              <w:rFonts w:ascii="Times New Roman" w:hAnsi="Times New Roman"/>
              <w:sz w:val="24"/>
              <w:szCs w:val="24"/>
              <w:lang w:val="sq-AL"/>
            </w:rPr>
            <w:t>rfshiu veprimet e kryera pran</w:t>
          </w:r>
          <w:r w:rsidR="00A934B4">
            <w:rPr>
              <w:rFonts w:ascii="Times New Roman" w:hAnsi="Times New Roman"/>
              <w:sz w:val="24"/>
              <w:szCs w:val="24"/>
              <w:lang w:val="sq-AL"/>
            </w:rPr>
            <w:t>ë</w:t>
          </w:r>
          <w:r>
            <w:rPr>
              <w:rFonts w:ascii="Times New Roman" w:hAnsi="Times New Roman"/>
              <w:sz w:val="24"/>
              <w:szCs w:val="24"/>
              <w:lang w:val="sq-AL"/>
            </w:rPr>
            <w:t xml:space="preserve"> Qendr</w:t>
          </w:r>
          <w:r w:rsidR="00A934B4">
            <w:rPr>
              <w:rFonts w:ascii="Times New Roman" w:hAnsi="Times New Roman"/>
              <w:sz w:val="24"/>
              <w:szCs w:val="24"/>
              <w:lang w:val="sq-AL"/>
            </w:rPr>
            <w:t>ë</w:t>
          </w:r>
          <w:r>
            <w:rPr>
              <w:rFonts w:ascii="Times New Roman" w:hAnsi="Times New Roman"/>
              <w:sz w:val="24"/>
              <w:szCs w:val="24"/>
              <w:lang w:val="sq-AL"/>
            </w:rPr>
            <w:t>s Komb</w:t>
          </w:r>
          <w:r w:rsidR="00A934B4">
            <w:rPr>
              <w:rFonts w:ascii="Times New Roman" w:hAnsi="Times New Roman"/>
              <w:sz w:val="24"/>
              <w:szCs w:val="24"/>
              <w:lang w:val="sq-AL"/>
            </w:rPr>
            <w:t>ë</w:t>
          </w:r>
          <w:r>
            <w:rPr>
              <w:rFonts w:ascii="Times New Roman" w:hAnsi="Times New Roman"/>
              <w:sz w:val="24"/>
              <w:szCs w:val="24"/>
              <w:lang w:val="sq-AL"/>
            </w:rPr>
            <w:t>tare t</w:t>
          </w:r>
          <w:r w:rsidR="00A934B4">
            <w:rPr>
              <w:rFonts w:ascii="Times New Roman" w:hAnsi="Times New Roman"/>
              <w:sz w:val="24"/>
              <w:szCs w:val="24"/>
              <w:lang w:val="sq-AL"/>
            </w:rPr>
            <w:t>ë</w:t>
          </w:r>
          <w:r>
            <w:rPr>
              <w:rFonts w:ascii="Times New Roman" w:hAnsi="Times New Roman"/>
              <w:sz w:val="24"/>
              <w:szCs w:val="24"/>
              <w:lang w:val="sq-AL"/>
            </w:rPr>
            <w:t xml:space="preserve"> Biznesit.</w:t>
          </w:r>
          <w:r w:rsidR="00C97E9E">
            <w:rPr>
              <w:rFonts w:ascii="Times New Roman" w:hAnsi="Times New Roman"/>
              <w:sz w:val="24"/>
              <w:szCs w:val="24"/>
              <w:lang w:val="sq-AL"/>
            </w:rPr>
            <w:t xml:space="preserve"> </w:t>
          </w:r>
          <w:r w:rsidR="00083CB4">
            <w:rPr>
              <w:rFonts w:ascii="Times New Roman" w:hAnsi="Times New Roman"/>
              <w:sz w:val="24"/>
              <w:szCs w:val="24"/>
              <w:lang w:val="sq-AL"/>
            </w:rPr>
            <w:t>Ndryshimet</w:t>
          </w:r>
          <w:r w:rsidR="00827D5C">
            <w:rPr>
              <w:rFonts w:ascii="Times New Roman" w:hAnsi="Times New Roman"/>
              <w:sz w:val="24"/>
              <w:szCs w:val="24"/>
              <w:lang w:val="sq-AL"/>
            </w:rPr>
            <w:t xml:space="preserve"> e kryera n</w:t>
          </w:r>
          <w:r w:rsidR="00A934B4">
            <w:rPr>
              <w:rFonts w:ascii="Times New Roman" w:hAnsi="Times New Roman"/>
              <w:sz w:val="24"/>
              <w:szCs w:val="24"/>
              <w:lang w:val="sq-AL"/>
            </w:rPr>
            <w:t>ë</w:t>
          </w:r>
          <w:r w:rsidR="00827D5C">
            <w:rPr>
              <w:rFonts w:ascii="Times New Roman" w:hAnsi="Times New Roman"/>
              <w:sz w:val="24"/>
              <w:szCs w:val="24"/>
              <w:lang w:val="sq-AL"/>
            </w:rPr>
            <w:t xml:space="preserve"> vitin 2015 n</w:t>
          </w:r>
          <w:r w:rsidR="00A934B4">
            <w:rPr>
              <w:rFonts w:ascii="Times New Roman" w:hAnsi="Times New Roman"/>
              <w:sz w:val="24"/>
              <w:szCs w:val="24"/>
              <w:lang w:val="sq-AL"/>
            </w:rPr>
            <w:t>ë</w:t>
          </w:r>
          <w:r w:rsidR="00827D5C">
            <w:rPr>
              <w:rFonts w:ascii="Times New Roman" w:hAnsi="Times New Roman"/>
              <w:sz w:val="24"/>
              <w:szCs w:val="24"/>
              <w:lang w:val="sq-AL"/>
            </w:rPr>
            <w:t xml:space="preserve"> Ligjin </w:t>
          </w:r>
          <w:r w:rsidR="00827D5C" w:rsidRPr="00827D5C">
            <w:rPr>
              <w:rFonts w:ascii="Times New Roman" w:hAnsi="Times New Roman"/>
              <w:sz w:val="24"/>
              <w:szCs w:val="24"/>
              <w:lang w:val="sq-AL"/>
            </w:rPr>
            <w:t>9723, datë 3.05.2007 “Për regjistrimin e biznesit”</w:t>
          </w:r>
          <w:r w:rsidR="00827D5C">
            <w:rPr>
              <w:rFonts w:ascii="Times New Roman" w:hAnsi="Times New Roman"/>
              <w:sz w:val="24"/>
              <w:szCs w:val="24"/>
              <w:lang w:val="sq-AL"/>
            </w:rPr>
            <w:t xml:space="preserve"> p</w:t>
          </w:r>
          <w:r w:rsidR="00A934B4">
            <w:rPr>
              <w:rFonts w:ascii="Times New Roman" w:hAnsi="Times New Roman"/>
              <w:sz w:val="24"/>
              <w:szCs w:val="24"/>
              <w:lang w:val="sq-AL"/>
            </w:rPr>
            <w:t>ë</w:t>
          </w:r>
          <w:r w:rsidR="00827D5C">
            <w:rPr>
              <w:rFonts w:ascii="Times New Roman" w:hAnsi="Times New Roman"/>
              <w:sz w:val="24"/>
              <w:szCs w:val="24"/>
              <w:lang w:val="sq-AL"/>
            </w:rPr>
            <w:t>rkufizuan “sportelin elektronik”</w:t>
          </w:r>
          <w:r w:rsidR="00E17EE5">
            <w:rPr>
              <w:rFonts w:ascii="Times New Roman" w:hAnsi="Times New Roman"/>
              <w:sz w:val="24"/>
              <w:szCs w:val="24"/>
              <w:lang w:val="sq-AL"/>
            </w:rPr>
            <w:t xml:space="preserve"> dhe lej</w:t>
          </w:r>
          <w:r w:rsidR="002C03F8">
            <w:rPr>
              <w:rFonts w:ascii="Times New Roman" w:hAnsi="Times New Roman"/>
              <w:sz w:val="24"/>
              <w:szCs w:val="24"/>
              <w:lang w:val="sq-AL"/>
            </w:rPr>
            <w:t>uan</w:t>
          </w:r>
          <w:r w:rsidR="00E17EE5">
            <w:rPr>
              <w:rFonts w:ascii="Times New Roman" w:hAnsi="Times New Roman"/>
              <w:sz w:val="24"/>
              <w:szCs w:val="24"/>
              <w:lang w:val="sq-AL"/>
            </w:rPr>
            <w:t xml:space="preserve"> d</w:t>
          </w:r>
          <w:r w:rsidR="00301EA7">
            <w:rPr>
              <w:rFonts w:ascii="Times New Roman" w:hAnsi="Times New Roman"/>
              <w:sz w:val="24"/>
              <w:szCs w:val="24"/>
              <w:lang w:val="sq-AL"/>
            </w:rPr>
            <w:t>epozitimin e dokumenteve nga subjektet n</w:t>
          </w:r>
          <w:r w:rsidR="00A934B4">
            <w:rPr>
              <w:rFonts w:ascii="Times New Roman" w:hAnsi="Times New Roman"/>
              <w:sz w:val="24"/>
              <w:szCs w:val="24"/>
              <w:lang w:val="sq-AL"/>
            </w:rPr>
            <w:t>ë</w:t>
          </w:r>
          <w:r w:rsidR="00301EA7">
            <w:rPr>
              <w:rFonts w:ascii="Times New Roman" w:hAnsi="Times New Roman"/>
              <w:sz w:val="24"/>
              <w:szCs w:val="24"/>
              <w:lang w:val="sq-AL"/>
            </w:rPr>
            <w:t xml:space="preserve"> format elektronik.</w:t>
          </w:r>
          <w:r w:rsidR="00552AF8">
            <w:rPr>
              <w:rFonts w:ascii="Times New Roman" w:hAnsi="Times New Roman"/>
              <w:sz w:val="24"/>
              <w:szCs w:val="24"/>
              <w:lang w:val="sq-AL"/>
            </w:rPr>
            <w:t xml:space="preserve"> Nga data 1.01.2020</w:t>
          </w:r>
          <w:r w:rsidR="00A934B4">
            <w:rPr>
              <w:rFonts w:ascii="Times New Roman" w:hAnsi="Times New Roman"/>
              <w:sz w:val="24"/>
              <w:szCs w:val="24"/>
              <w:lang w:val="sq-AL"/>
            </w:rPr>
            <w:t xml:space="preserve"> aplikimet për të gjitha regjistrimet kryhen vetëm online dhe Qendra Kombëtare e Biznesit përshtati procedurat dhe sistemet për të lejuar këtë digjitalizim të shërbimeve.</w:t>
          </w:r>
        </w:p>
        <w:p w14:paraId="4A53BE41" w14:textId="77777777" w:rsidR="002517E9" w:rsidRPr="002517E9" w:rsidRDefault="002517E9" w:rsidP="002517E9">
          <w:pPr>
            <w:jc w:val="both"/>
            <w:rPr>
              <w:szCs w:val="24"/>
              <w:lang w:val="sq-AL"/>
            </w:rPr>
          </w:pPr>
        </w:p>
        <w:p w14:paraId="09B6A267" w14:textId="77777777" w:rsidR="002517E9" w:rsidRPr="0068049E" w:rsidRDefault="002517E9" w:rsidP="002517E9">
          <w:pPr>
            <w:pStyle w:val="ListParagraph"/>
            <w:numPr>
              <w:ilvl w:val="0"/>
              <w:numId w:val="39"/>
            </w:numPr>
            <w:jc w:val="both"/>
            <w:rPr>
              <w:rFonts w:ascii="Times New Roman" w:hAnsi="Times New Roman"/>
              <w:sz w:val="24"/>
              <w:szCs w:val="24"/>
              <w:lang w:val="sq-AL"/>
            </w:rPr>
          </w:pPr>
          <w:r w:rsidRPr="0068049E">
            <w:rPr>
              <w:rFonts w:ascii="Times New Roman" w:hAnsi="Times New Roman"/>
              <w:sz w:val="24"/>
              <w:szCs w:val="24"/>
              <w:lang w:val="sq-AL"/>
            </w:rPr>
            <w:t xml:space="preserve">  Vendimi i Këshillit të Ministrave nr. 179, datë 9.03.2016 “Për miratimin e statutit të Qendrës Kombëtare të Biznesit” (i cili ka shfuqizuar  dhe zëvendësuar Vendimin nr. 505, datë 01.08.2007 “Për miratimin e statutit të Qendrës Kombëtare të Regjistrimit dhe Vendimin nr. 624, datë 11.06.2009 “Për miratimin e statutit të Qendrës Kombëtare të Licencimit) rregullon procedurat e brendshme të organizimit dhe funksionimit të Qendrës Kombëtare të Biznesit.</w:t>
          </w:r>
        </w:p>
        <w:p w14:paraId="3E80F447" w14:textId="77777777" w:rsidR="002517E9" w:rsidRPr="002517E9" w:rsidRDefault="002517E9" w:rsidP="002517E9">
          <w:pPr>
            <w:jc w:val="both"/>
            <w:rPr>
              <w:szCs w:val="24"/>
              <w:lang w:val="sq-AL"/>
            </w:rPr>
          </w:pPr>
        </w:p>
        <w:p w14:paraId="74281DBC" w14:textId="77777777" w:rsidR="002517E9" w:rsidRPr="0068049E" w:rsidRDefault="002517E9" w:rsidP="002517E9">
          <w:pPr>
            <w:pStyle w:val="ListParagraph"/>
            <w:numPr>
              <w:ilvl w:val="0"/>
              <w:numId w:val="39"/>
            </w:numPr>
            <w:jc w:val="both"/>
            <w:rPr>
              <w:rFonts w:ascii="Times New Roman" w:hAnsi="Times New Roman"/>
              <w:sz w:val="24"/>
              <w:szCs w:val="24"/>
              <w:lang w:val="sq-AL"/>
            </w:rPr>
          </w:pPr>
          <w:r w:rsidRPr="0068049E">
            <w:rPr>
              <w:rFonts w:ascii="Times New Roman" w:hAnsi="Times New Roman"/>
              <w:sz w:val="24"/>
              <w:szCs w:val="24"/>
              <w:lang w:val="sq-AL"/>
            </w:rPr>
            <w:t xml:space="preserve">  Vendimi nr. 391, datë 3.05.2017 “Për përcaktimin e procedurave të regjistrimit dhe të publikimit në Qendrën Kombëtare të Biznesit” (i ndryshuar dy herë) përcakton kryesisht procedurat për aplikimin për regjistrime fillestare apo për ndryshime në subjekte si dhe procedurat për miratimin, pezullimin dhe refuzimin e regjistrimeve nga Qendra Kombëtare e Biznesit. </w:t>
          </w:r>
        </w:p>
        <w:p w14:paraId="42099C40" w14:textId="77777777" w:rsidR="002517E9" w:rsidRPr="002517E9" w:rsidRDefault="002517E9" w:rsidP="002517E9">
          <w:pPr>
            <w:jc w:val="both"/>
            <w:rPr>
              <w:szCs w:val="24"/>
              <w:lang w:val="sq-AL"/>
            </w:rPr>
          </w:pPr>
        </w:p>
        <w:p w14:paraId="05BC0CE9" w14:textId="77777777" w:rsidR="002517E9" w:rsidRDefault="002517E9" w:rsidP="002517E9">
          <w:pPr>
            <w:pStyle w:val="ListParagraph"/>
            <w:numPr>
              <w:ilvl w:val="0"/>
              <w:numId w:val="39"/>
            </w:numPr>
            <w:jc w:val="both"/>
            <w:rPr>
              <w:rFonts w:ascii="Times New Roman" w:hAnsi="Times New Roman"/>
              <w:sz w:val="24"/>
              <w:szCs w:val="24"/>
              <w:lang w:val="sq-AL"/>
            </w:rPr>
          </w:pPr>
          <w:r w:rsidRPr="0068049E">
            <w:rPr>
              <w:rFonts w:ascii="Times New Roman" w:hAnsi="Times New Roman"/>
              <w:sz w:val="24"/>
              <w:szCs w:val="24"/>
              <w:lang w:val="sq-AL"/>
            </w:rPr>
            <w:t xml:space="preserve">  Vendimi nr. 537, datë 1.08.2007 “Për rregullat për emrat dhe emërtimet tregtare” përcakton rregullat për emërtimet e lejueshme të subjekteve.</w:t>
          </w:r>
        </w:p>
        <w:p w14:paraId="5F240BAE" w14:textId="77777777" w:rsidR="000E5078" w:rsidRPr="005F58A8" w:rsidRDefault="000E5078" w:rsidP="005F58A8">
          <w:pPr>
            <w:pStyle w:val="ListParagraph"/>
            <w:rPr>
              <w:rFonts w:ascii="Times New Roman" w:hAnsi="Times New Roman"/>
              <w:sz w:val="24"/>
              <w:szCs w:val="24"/>
              <w:lang w:val="sq-AL"/>
            </w:rPr>
          </w:pPr>
        </w:p>
        <w:p w14:paraId="3F634A3E" w14:textId="41CD67B0" w:rsidR="000E5078" w:rsidRPr="0068049E" w:rsidRDefault="006818E0" w:rsidP="002517E9">
          <w:pPr>
            <w:pStyle w:val="ListParagraph"/>
            <w:numPr>
              <w:ilvl w:val="0"/>
              <w:numId w:val="39"/>
            </w:numPr>
            <w:jc w:val="both"/>
            <w:rPr>
              <w:rFonts w:ascii="Times New Roman" w:hAnsi="Times New Roman"/>
              <w:sz w:val="24"/>
              <w:szCs w:val="24"/>
              <w:lang w:val="sq-AL"/>
            </w:rPr>
          </w:pPr>
          <w:r>
            <w:rPr>
              <w:rFonts w:ascii="Times New Roman" w:hAnsi="Times New Roman"/>
              <w:sz w:val="24"/>
              <w:szCs w:val="24"/>
              <w:lang w:val="sq-AL"/>
            </w:rPr>
            <w:lastRenderedPageBreak/>
            <w:t xml:space="preserve">   </w:t>
          </w:r>
          <w:r w:rsidR="000E5078">
            <w:rPr>
              <w:rFonts w:ascii="Times New Roman" w:hAnsi="Times New Roman"/>
              <w:sz w:val="24"/>
              <w:szCs w:val="24"/>
              <w:lang w:val="sq-AL"/>
            </w:rPr>
            <w:t>Nd</w:t>
          </w:r>
          <w:r>
            <w:rPr>
              <w:rFonts w:ascii="Times New Roman" w:hAnsi="Times New Roman"/>
              <w:sz w:val="24"/>
              <w:szCs w:val="24"/>
              <w:lang w:val="sq-AL"/>
            </w:rPr>
            <w:t>ë</w:t>
          </w:r>
          <w:r w:rsidR="000E5078">
            <w:rPr>
              <w:rFonts w:ascii="Times New Roman" w:hAnsi="Times New Roman"/>
              <w:sz w:val="24"/>
              <w:szCs w:val="24"/>
              <w:lang w:val="sq-AL"/>
            </w:rPr>
            <w:t>rkoh</w:t>
          </w:r>
          <w:r>
            <w:rPr>
              <w:rFonts w:ascii="Times New Roman" w:hAnsi="Times New Roman"/>
              <w:sz w:val="24"/>
              <w:szCs w:val="24"/>
              <w:lang w:val="sq-AL"/>
            </w:rPr>
            <w:t>ë</w:t>
          </w:r>
          <w:r w:rsidR="000E5078">
            <w:rPr>
              <w:rFonts w:ascii="Times New Roman" w:hAnsi="Times New Roman"/>
              <w:sz w:val="24"/>
              <w:szCs w:val="24"/>
              <w:lang w:val="sq-AL"/>
            </w:rPr>
            <w:t xml:space="preserve"> Kodi Civil mbetet buri</w:t>
          </w:r>
          <w:r w:rsidR="00556180">
            <w:rPr>
              <w:rFonts w:ascii="Times New Roman" w:hAnsi="Times New Roman"/>
              <w:sz w:val="24"/>
              <w:szCs w:val="24"/>
              <w:lang w:val="sq-AL"/>
            </w:rPr>
            <w:t>mi ku parashikohen bazat ligjore p</w:t>
          </w:r>
          <w:r>
            <w:rPr>
              <w:rFonts w:ascii="Times New Roman" w:hAnsi="Times New Roman"/>
              <w:sz w:val="24"/>
              <w:szCs w:val="24"/>
              <w:lang w:val="sq-AL"/>
            </w:rPr>
            <w:t>ë</w:t>
          </w:r>
          <w:r w:rsidR="00556180">
            <w:rPr>
              <w:rFonts w:ascii="Times New Roman" w:hAnsi="Times New Roman"/>
              <w:sz w:val="24"/>
              <w:szCs w:val="24"/>
              <w:lang w:val="sq-AL"/>
            </w:rPr>
            <w:t xml:space="preserve">r </w:t>
          </w:r>
          <w:r w:rsidR="005D6101">
            <w:rPr>
              <w:rFonts w:ascii="Times New Roman" w:hAnsi="Times New Roman"/>
              <w:sz w:val="24"/>
              <w:szCs w:val="24"/>
              <w:lang w:val="sq-AL"/>
            </w:rPr>
            <w:t>shoqëritë</w:t>
          </w:r>
          <w:r w:rsidR="00355B4F">
            <w:rPr>
              <w:rFonts w:ascii="Times New Roman" w:hAnsi="Times New Roman"/>
              <w:sz w:val="24"/>
              <w:szCs w:val="24"/>
              <w:lang w:val="sq-AL"/>
            </w:rPr>
            <w:t xml:space="preserve"> e thjeshta, t</w:t>
          </w:r>
          <w:r>
            <w:rPr>
              <w:rFonts w:ascii="Times New Roman" w:hAnsi="Times New Roman"/>
              <w:sz w:val="24"/>
              <w:szCs w:val="24"/>
              <w:lang w:val="sq-AL"/>
            </w:rPr>
            <w:t>ë</w:t>
          </w:r>
          <w:r w:rsidR="00355B4F">
            <w:rPr>
              <w:rFonts w:ascii="Times New Roman" w:hAnsi="Times New Roman"/>
              <w:sz w:val="24"/>
              <w:szCs w:val="24"/>
              <w:lang w:val="sq-AL"/>
            </w:rPr>
            <w:t xml:space="preserve"> cilat regjistrohen gjithashtu pran</w:t>
          </w:r>
          <w:r>
            <w:rPr>
              <w:rFonts w:ascii="Times New Roman" w:hAnsi="Times New Roman"/>
              <w:sz w:val="24"/>
              <w:szCs w:val="24"/>
              <w:lang w:val="sq-AL"/>
            </w:rPr>
            <w:t>ë</w:t>
          </w:r>
          <w:r w:rsidR="00355B4F">
            <w:rPr>
              <w:rFonts w:ascii="Times New Roman" w:hAnsi="Times New Roman"/>
              <w:sz w:val="24"/>
              <w:szCs w:val="24"/>
              <w:lang w:val="sq-AL"/>
            </w:rPr>
            <w:t xml:space="preserve"> Qendr</w:t>
          </w:r>
          <w:r>
            <w:rPr>
              <w:rFonts w:ascii="Times New Roman" w:hAnsi="Times New Roman"/>
              <w:sz w:val="24"/>
              <w:szCs w:val="24"/>
              <w:lang w:val="sq-AL"/>
            </w:rPr>
            <w:t>ë</w:t>
          </w:r>
          <w:r w:rsidR="00355B4F">
            <w:rPr>
              <w:rFonts w:ascii="Times New Roman" w:hAnsi="Times New Roman"/>
              <w:sz w:val="24"/>
              <w:szCs w:val="24"/>
              <w:lang w:val="sq-AL"/>
            </w:rPr>
            <w:t xml:space="preserve">s </w:t>
          </w:r>
          <w:r>
            <w:rPr>
              <w:rFonts w:ascii="Times New Roman" w:hAnsi="Times New Roman"/>
              <w:sz w:val="24"/>
              <w:szCs w:val="24"/>
              <w:lang w:val="sq-AL"/>
            </w:rPr>
            <w:t>Kombëtarë</w:t>
          </w:r>
          <w:r w:rsidR="00355B4F">
            <w:rPr>
              <w:rFonts w:ascii="Times New Roman" w:hAnsi="Times New Roman"/>
              <w:sz w:val="24"/>
              <w:szCs w:val="24"/>
              <w:lang w:val="sq-AL"/>
            </w:rPr>
            <w:t xml:space="preserve"> t</w:t>
          </w:r>
          <w:r>
            <w:rPr>
              <w:rFonts w:ascii="Times New Roman" w:hAnsi="Times New Roman"/>
              <w:sz w:val="24"/>
              <w:szCs w:val="24"/>
              <w:lang w:val="sq-AL"/>
            </w:rPr>
            <w:t>ë</w:t>
          </w:r>
          <w:r w:rsidR="00355B4F">
            <w:rPr>
              <w:rFonts w:ascii="Times New Roman" w:hAnsi="Times New Roman"/>
              <w:sz w:val="24"/>
              <w:szCs w:val="24"/>
              <w:lang w:val="sq-AL"/>
            </w:rPr>
            <w:t xml:space="preserve"> Biznesit si dhe ku parashikohen bazat kryesore mbi t</w:t>
          </w:r>
          <w:r>
            <w:rPr>
              <w:rFonts w:ascii="Times New Roman" w:hAnsi="Times New Roman"/>
              <w:sz w:val="24"/>
              <w:szCs w:val="24"/>
              <w:lang w:val="sq-AL"/>
            </w:rPr>
            <w:t>ë</w:t>
          </w:r>
          <w:r w:rsidR="00355B4F">
            <w:rPr>
              <w:rFonts w:ascii="Times New Roman" w:hAnsi="Times New Roman"/>
              <w:sz w:val="24"/>
              <w:szCs w:val="24"/>
              <w:lang w:val="sq-AL"/>
            </w:rPr>
            <w:t xml:space="preserve"> drejt</w:t>
          </w:r>
          <w:r>
            <w:rPr>
              <w:rFonts w:ascii="Times New Roman" w:hAnsi="Times New Roman"/>
              <w:sz w:val="24"/>
              <w:szCs w:val="24"/>
              <w:lang w:val="sq-AL"/>
            </w:rPr>
            <w:t>ë</w:t>
          </w:r>
          <w:r w:rsidR="00355B4F">
            <w:rPr>
              <w:rFonts w:ascii="Times New Roman" w:hAnsi="Times New Roman"/>
              <w:sz w:val="24"/>
              <w:szCs w:val="24"/>
              <w:lang w:val="sq-AL"/>
            </w:rPr>
            <w:t>n e n</w:t>
          </w:r>
          <w:r>
            <w:rPr>
              <w:rFonts w:ascii="Times New Roman" w:hAnsi="Times New Roman"/>
              <w:sz w:val="24"/>
              <w:szCs w:val="24"/>
              <w:lang w:val="sq-AL"/>
            </w:rPr>
            <w:t>ë</w:t>
          </w:r>
          <w:r w:rsidR="00355B4F">
            <w:rPr>
              <w:rFonts w:ascii="Times New Roman" w:hAnsi="Times New Roman"/>
              <w:sz w:val="24"/>
              <w:szCs w:val="24"/>
              <w:lang w:val="sq-AL"/>
            </w:rPr>
            <w:t>nshkrimit dhe p</w:t>
          </w:r>
          <w:r>
            <w:rPr>
              <w:rFonts w:ascii="Times New Roman" w:hAnsi="Times New Roman"/>
              <w:sz w:val="24"/>
              <w:szCs w:val="24"/>
              <w:lang w:val="sq-AL"/>
            </w:rPr>
            <w:t>ë</w:t>
          </w:r>
          <w:r w:rsidR="00355B4F">
            <w:rPr>
              <w:rFonts w:ascii="Times New Roman" w:hAnsi="Times New Roman"/>
              <w:sz w:val="24"/>
              <w:szCs w:val="24"/>
              <w:lang w:val="sq-AL"/>
            </w:rPr>
            <w:t>rfaq</w:t>
          </w:r>
          <w:r>
            <w:rPr>
              <w:rFonts w:ascii="Times New Roman" w:hAnsi="Times New Roman"/>
              <w:sz w:val="24"/>
              <w:szCs w:val="24"/>
              <w:lang w:val="sq-AL"/>
            </w:rPr>
            <w:t>ë</w:t>
          </w:r>
          <w:r w:rsidR="00355B4F">
            <w:rPr>
              <w:rFonts w:ascii="Times New Roman" w:hAnsi="Times New Roman"/>
              <w:sz w:val="24"/>
              <w:szCs w:val="24"/>
              <w:lang w:val="sq-AL"/>
            </w:rPr>
            <w:t>simit t</w:t>
          </w:r>
          <w:r>
            <w:rPr>
              <w:rFonts w:ascii="Times New Roman" w:hAnsi="Times New Roman"/>
              <w:sz w:val="24"/>
              <w:szCs w:val="24"/>
              <w:lang w:val="sq-AL"/>
            </w:rPr>
            <w:t>ë</w:t>
          </w:r>
          <w:r w:rsidR="00355B4F">
            <w:rPr>
              <w:rFonts w:ascii="Times New Roman" w:hAnsi="Times New Roman"/>
              <w:sz w:val="24"/>
              <w:szCs w:val="24"/>
              <w:lang w:val="sq-AL"/>
            </w:rPr>
            <w:t xml:space="preserve"> personave </w:t>
          </w:r>
          <w:r w:rsidR="00982965">
            <w:rPr>
              <w:rFonts w:ascii="Times New Roman" w:hAnsi="Times New Roman"/>
              <w:sz w:val="24"/>
              <w:szCs w:val="24"/>
              <w:lang w:val="sq-AL"/>
            </w:rPr>
            <w:t>lidhur me shoq</w:t>
          </w:r>
          <w:r>
            <w:rPr>
              <w:rFonts w:ascii="Times New Roman" w:hAnsi="Times New Roman"/>
              <w:sz w:val="24"/>
              <w:szCs w:val="24"/>
              <w:lang w:val="sq-AL"/>
            </w:rPr>
            <w:t>ë</w:t>
          </w:r>
          <w:r w:rsidR="00982965">
            <w:rPr>
              <w:rFonts w:ascii="Times New Roman" w:hAnsi="Times New Roman"/>
              <w:sz w:val="24"/>
              <w:szCs w:val="24"/>
              <w:lang w:val="sq-AL"/>
            </w:rPr>
            <w:t>rit</w:t>
          </w:r>
          <w:r>
            <w:rPr>
              <w:rFonts w:ascii="Times New Roman" w:hAnsi="Times New Roman"/>
              <w:sz w:val="24"/>
              <w:szCs w:val="24"/>
              <w:lang w:val="sq-AL"/>
            </w:rPr>
            <w:t>ë</w:t>
          </w:r>
          <w:r w:rsidR="00982965">
            <w:rPr>
              <w:rFonts w:ascii="Times New Roman" w:hAnsi="Times New Roman"/>
              <w:sz w:val="24"/>
              <w:szCs w:val="24"/>
              <w:lang w:val="sq-AL"/>
            </w:rPr>
            <w:t>.</w:t>
          </w:r>
        </w:p>
        <w:p w14:paraId="09CAF824" w14:textId="77777777" w:rsidR="004E11D7" w:rsidRPr="00931AD5" w:rsidRDefault="004E11D7" w:rsidP="002517E9">
          <w:pPr>
            <w:pStyle w:val="ListParagraph"/>
            <w:spacing w:after="0"/>
            <w:ind w:left="720"/>
            <w:contextualSpacing/>
            <w:rPr>
              <w:szCs w:val="24"/>
              <w:lang w:val="sq-AL"/>
            </w:rPr>
          </w:pPr>
        </w:p>
        <w:p w14:paraId="11B9DE66" w14:textId="1DAE78D9" w:rsidR="000903E3" w:rsidRDefault="005D6101" w:rsidP="000903E3">
          <w:pPr>
            <w:jc w:val="both"/>
            <w:rPr>
              <w:lang w:val="sq-AL"/>
            </w:rPr>
          </w:pPr>
          <w:r>
            <w:rPr>
              <w:lang w:val="sq-AL"/>
            </w:rPr>
            <w:t>J</w:t>
          </w:r>
          <w:r w:rsidR="000903E3" w:rsidRPr="000903E3">
            <w:rPr>
              <w:lang w:val="sq-AL"/>
            </w:rPr>
            <w:t>anë miratuar edhe disa ligje dhe dispozita të tjera që</w:t>
          </w:r>
          <w:r w:rsidR="00525217">
            <w:rPr>
              <w:lang w:val="sq-AL"/>
            </w:rPr>
            <w:t xml:space="preserve"> pjesërisht</w:t>
          </w:r>
          <w:r w:rsidR="000903E3" w:rsidRPr="000903E3">
            <w:rPr>
              <w:lang w:val="sq-AL"/>
            </w:rPr>
            <w:t xml:space="preserve"> nuk janë të detyrueshme</w:t>
          </w:r>
          <w:r w:rsidR="00340364">
            <w:rPr>
              <w:lang w:val="sq-AL"/>
            </w:rPr>
            <w:t xml:space="preserve"> t</w:t>
          </w:r>
          <w:r w:rsidR="00707505">
            <w:rPr>
              <w:lang w:val="sq-AL"/>
            </w:rPr>
            <w:t>ë</w:t>
          </w:r>
          <w:r w:rsidR="00340364">
            <w:rPr>
              <w:lang w:val="sq-AL"/>
            </w:rPr>
            <w:t xml:space="preserve"> tilla si </w:t>
          </w:r>
          <w:r w:rsidR="000903E3" w:rsidRPr="000903E3">
            <w:rPr>
              <w:lang w:val="sq-AL"/>
            </w:rPr>
            <w:t xml:space="preserve">Kodi i </w:t>
          </w:r>
          <w:r w:rsidR="00525217">
            <w:rPr>
              <w:lang w:val="sq-AL"/>
            </w:rPr>
            <w:t>D</w:t>
          </w:r>
          <w:r w:rsidR="000903E3" w:rsidRPr="000903E3">
            <w:rPr>
              <w:lang w:val="sq-AL"/>
            </w:rPr>
            <w:t xml:space="preserve">rejtimit të </w:t>
          </w:r>
          <w:r w:rsidR="00525217">
            <w:rPr>
              <w:lang w:val="sq-AL"/>
            </w:rPr>
            <w:t>B</w:t>
          </w:r>
          <w:r w:rsidR="000903E3" w:rsidRPr="000903E3">
            <w:rPr>
              <w:lang w:val="sq-AL"/>
            </w:rPr>
            <w:t xml:space="preserve">rendshëm të </w:t>
          </w:r>
          <w:r w:rsidR="00525217">
            <w:rPr>
              <w:lang w:val="sq-AL"/>
            </w:rPr>
            <w:t>S</w:t>
          </w:r>
          <w:r w:rsidR="000903E3" w:rsidRPr="000903E3">
            <w:rPr>
              <w:lang w:val="sq-AL"/>
            </w:rPr>
            <w:t xml:space="preserve">hoqërive </w:t>
          </w:r>
          <w:r w:rsidR="00525217">
            <w:rPr>
              <w:lang w:val="sq-AL"/>
            </w:rPr>
            <w:t>T</w:t>
          </w:r>
          <w:r w:rsidR="000903E3" w:rsidRPr="000903E3">
            <w:rPr>
              <w:lang w:val="sq-AL"/>
            </w:rPr>
            <w:t>regtare</w:t>
          </w:r>
          <w:r w:rsidR="00340364">
            <w:rPr>
              <w:lang w:val="sq-AL"/>
            </w:rPr>
            <w:t xml:space="preserve"> dhe </w:t>
          </w:r>
          <w:r w:rsidR="000903E3" w:rsidRPr="000903E3">
            <w:rPr>
              <w:lang w:val="sq-AL"/>
            </w:rPr>
            <w:t>Ligji për bashkimin ndërkufitar të shoqërive tregtare (ligji nr.110/2012).</w:t>
          </w:r>
        </w:p>
        <w:p w14:paraId="21474EBF" w14:textId="77777777" w:rsidR="00340364" w:rsidRPr="000903E3" w:rsidRDefault="00340364" w:rsidP="000903E3">
          <w:pPr>
            <w:jc w:val="both"/>
            <w:rPr>
              <w:lang w:val="sq-AL"/>
            </w:rPr>
          </w:pPr>
        </w:p>
        <w:p w14:paraId="5431CA0B" w14:textId="56D8401F" w:rsidR="00A46C50" w:rsidRPr="00A46C50" w:rsidRDefault="00AD5272" w:rsidP="00845CAE">
          <w:pPr>
            <w:jc w:val="both"/>
            <w:rPr>
              <w:lang w:val="sq-AL"/>
            </w:rPr>
          </w:pPr>
          <w:r>
            <w:rPr>
              <w:lang w:val="sq-AL"/>
            </w:rPr>
            <w:t>Siç u shpjegua m</w:t>
          </w:r>
          <w:r w:rsidR="00707505">
            <w:rPr>
              <w:lang w:val="sq-AL"/>
            </w:rPr>
            <w:t>ë</w:t>
          </w:r>
          <w:r>
            <w:rPr>
              <w:lang w:val="sq-AL"/>
            </w:rPr>
            <w:t xml:space="preserve"> sip</w:t>
          </w:r>
          <w:r w:rsidR="00707505">
            <w:rPr>
              <w:lang w:val="sq-AL"/>
            </w:rPr>
            <w:t>ë</w:t>
          </w:r>
          <w:r>
            <w:rPr>
              <w:lang w:val="sq-AL"/>
            </w:rPr>
            <w:t xml:space="preserve">r legjislacioni tregtar i </w:t>
          </w:r>
          <w:r w:rsidR="00EE5650">
            <w:rPr>
              <w:lang w:val="sq-AL"/>
            </w:rPr>
            <w:t xml:space="preserve">hartuar </w:t>
          </w:r>
          <w:r w:rsidR="00DD0C73">
            <w:rPr>
              <w:lang w:val="sq-AL"/>
            </w:rPr>
            <w:t xml:space="preserve">kryesisht </w:t>
          </w:r>
          <w:r>
            <w:rPr>
              <w:lang w:val="sq-AL"/>
            </w:rPr>
            <w:t>n</w:t>
          </w:r>
          <w:r w:rsidR="00707505">
            <w:rPr>
              <w:lang w:val="sq-AL"/>
            </w:rPr>
            <w:t>ë</w:t>
          </w:r>
          <w:r>
            <w:rPr>
              <w:lang w:val="sq-AL"/>
            </w:rPr>
            <w:t xml:space="preserve"> vitet 2007-2008 ka</w:t>
          </w:r>
          <w:r w:rsidR="00A46C50" w:rsidRPr="00A46C50">
            <w:rPr>
              <w:lang w:val="sq-AL"/>
            </w:rPr>
            <w:t xml:space="preserve"> qenë një hap i rëndësishëm drejt harmonizimit me kërkesat e BE-së, por ende ka nevojë për ndryshime dhe plotësime për të arritur përputhshmërinë e plotë me direktivat e BE-së. Në veçanti, përputhsh</w:t>
          </w:r>
          <w:r w:rsidR="00A46C50" w:rsidRPr="008D102D">
            <w:rPr>
              <w:lang w:val="sq-AL"/>
            </w:rPr>
            <w:t xml:space="preserve">mëria e ligjit shqiptar me </w:t>
          </w:r>
          <w:r w:rsidR="00845CAE" w:rsidRPr="008D102D">
            <w:rPr>
              <w:lang w:val="sq-AL"/>
            </w:rPr>
            <w:t xml:space="preserve">Direktivën (BE) 2017/1132 lidhur me disa aspekte të së drejtës së shoqërive tregtare (kodifikim) (Direktiva e Kodifikuar), Direktivën (BE) 2019/1151 që ndryshon Direktivën (BE) 2017/1132 sa i përket përdorimit të mjeteve dhe proceseve dixhitale në të drejtën e shoqërive tregtare (Direktiva për Mjetet Digjitale) </w:t>
          </w:r>
          <w:r w:rsidR="00A46C50" w:rsidRPr="008D102D">
            <w:rPr>
              <w:lang w:val="sq-AL"/>
            </w:rPr>
            <w:t xml:space="preserve">dhe Direktivën </w:t>
          </w:r>
          <w:r w:rsidR="00845CAE" w:rsidRPr="008D102D">
            <w:rPr>
              <w:lang w:val="sq-AL"/>
            </w:rPr>
            <w:t>(BE) 2019/2121 që ndryshon Direktivën (BE) 2017/1132 sa i përket shndërrimeve, bashkimeve dhe ndarjeve ndërkufitare (Direktiva për Veprimtaritë Ndërkufitare)</w:t>
          </w:r>
          <w:r w:rsidR="00A46C50" w:rsidRPr="008D102D">
            <w:rPr>
              <w:lang w:val="sq-AL"/>
            </w:rPr>
            <w:t>, janë</w:t>
          </w:r>
          <w:r w:rsidR="00A46C50" w:rsidRPr="00A46C50">
            <w:rPr>
              <w:lang w:val="sq-AL"/>
            </w:rPr>
            <w:t xml:space="preserve"> disa nga fushat ku Shqipëria ka ende </w:t>
          </w:r>
          <w:r w:rsidR="00D0336F">
            <w:rPr>
              <w:lang w:val="sq-AL"/>
            </w:rPr>
            <w:t>hendeqe</w:t>
          </w:r>
          <w:r w:rsidR="00A46C50" w:rsidRPr="00A46C50">
            <w:rPr>
              <w:lang w:val="sq-AL"/>
            </w:rPr>
            <w:t>.</w:t>
          </w:r>
        </w:p>
        <w:p w14:paraId="1520E489" w14:textId="77777777" w:rsidR="00A46C50" w:rsidRPr="00A46C50" w:rsidRDefault="00A46C50" w:rsidP="00A46C50">
          <w:pPr>
            <w:jc w:val="both"/>
            <w:rPr>
              <w:lang w:val="sq-AL"/>
            </w:rPr>
          </w:pPr>
        </w:p>
        <w:p w14:paraId="79ABBCDC" w14:textId="5558A40E" w:rsidR="00BA0FD9" w:rsidRPr="00906C4F" w:rsidRDefault="00CB3A6C" w:rsidP="00906C4F">
          <w:pPr>
            <w:spacing w:line="276" w:lineRule="auto"/>
            <w:jc w:val="both"/>
            <w:rPr>
              <w:iCs/>
              <w:szCs w:val="24"/>
              <w:lang w:val="sq-AL"/>
            </w:rPr>
          </w:pPr>
        </w:p>
      </w:sdtContent>
    </w:sdt>
    <w:p w14:paraId="5F9C6ED0" w14:textId="77777777" w:rsidR="009E64A4" w:rsidRPr="009D13F4" w:rsidRDefault="002125B7" w:rsidP="009D13F4">
      <w:pPr>
        <w:pStyle w:val="Heading1"/>
        <w:spacing w:line="276" w:lineRule="auto"/>
        <w:rPr>
          <w:rFonts w:ascii="Times New Roman" w:hAnsi="Times New Roman" w:cs="Times New Roman"/>
          <w:sz w:val="24"/>
          <w:szCs w:val="24"/>
          <w:lang w:val="sq-AL"/>
        </w:rPr>
      </w:pPr>
      <w:bookmarkStart w:id="14" w:name="_Hlk191987000"/>
      <w:r w:rsidRPr="00325A1F">
        <w:rPr>
          <w:rFonts w:ascii="Times New Roman" w:hAnsi="Times New Roman" w:cs="Times New Roman"/>
          <w:sz w:val="24"/>
          <w:szCs w:val="24"/>
          <w:lang w:val="sq-AL"/>
        </w:rPr>
        <w:t>Problemi në shqyrtim</w:t>
      </w:r>
    </w:p>
    <w:bookmarkStart w:id="15" w:name="_Toc506919734" w:displacedByCustomXml="next"/>
    <w:sdt>
      <w:sdtPr>
        <w:id w:val="5332828"/>
        <w:lock w:val="contentLocked"/>
        <w:placeholder>
          <w:docPart w:val="873E64307E5F40099245506EC819755B"/>
        </w:placeholder>
      </w:sdtPr>
      <w:sdtEndPr/>
      <w:sdtContent>
        <w:p w14:paraId="0F541A80" w14:textId="77777777" w:rsidR="00372979" w:rsidRPr="00372979" w:rsidRDefault="00372979" w:rsidP="00B877E6">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28895A6C" w14:textId="77777777" w:rsidR="00372979" w:rsidRPr="00372979" w:rsidRDefault="00372979" w:rsidP="00B877E6">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385EA45F" w14:textId="77777777" w:rsidR="00372979" w:rsidRPr="00372979" w:rsidRDefault="00372979" w:rsidP="00B877E6">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21D4A0C3" w14:textId="77777777" w:rsidR="00372979" w:rsidRPr="00372979" w:rsidRDefault="00372979" w:rsidP="00B877E6">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752820EB" w14:textId="77777777" w:rsidR="009D13F4" w:rsidRPr="00372979" w:rsidRDefault="00372979" w:rsidP="00B877E6">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bookmarkEnd w:id="14"/>
    <w:p w14:paraId="105347E1" w14:textId="77777777" w:rsidR="005C2E91" w:rsidRDefault="005C2E91" w:rsidP="00B91C91">
      <w:pPr>
        <w:spacing w:after="160" w:line="259" w:lineRule="auto"/>
        <w:rPr>
          <w:rFonts w:eastAsiaTheme="majorEastAsia"/>
          <w:b/>
          <w:bCs/>
        </w:rPr>
      </w:pPr>
    </w:p>
    <w:p w14:paraId="63C07CD5" w14:textId="70EE7CBD" w:rsidR="005E31C6" w:rsidRDefault="008B465B" w:rsidP="005E31C6">
      <w:pPr>
        <w:spacing w:line="276" w:lineRule="auto"/>
        <w:jc w:val="both"/>
        <w:rPr>
          <w:iCs/>
          <w:szCs w:val="24"/>
          <w:lang w:val="sq-AL"/>
        </w:rPr>
      </w:pPr>
      <w:r w:rsidRPr="005F0329">
        <w:rPr>
          <w:iCs/>
          <w:szCs w:val="24"/>
          <w:lang w:val="sq-AL"/>
        </w:rPr>
        <w:t xml:space="preserve">Analiza e boshllëqeve ligjore (LGA) për Kapitullin 6 nxjerr në pah disa mangësi të rëndësishme në përafrimin e legjislacionit shqiptar me Direktivën (BE) 2017/1132, të ndryshuar nga Direktivat (BE) 2019/1151 dhe 2019/2121. </w:t>
      </w:r>
      <w:r w:rsidR="001C4950" w:rsidRPr="001C4950">
        <w:rPr>
          <w:iCs/>
          <w:szCs w:val="24"/>
          <w:lang w:val="sq-AL"/>
        </w:rPr>
        <w:t>Mungesa e plotë e harmonizimit me këto akte nënkupton se disa nga mekanizmat funksionalë dhe garancitë ligjore të parashikuara nga legjislacioni i BE-së ende nuk janë të zbatueshme në Shqipëri, çka krijon probleme konkrete në praktikë.</w:t>
      </w:r>
      <w:r w:rsidR="001C4950">
        <w:rPr>
          <w:iCs/>
          <w:szCs w:val="24"/>
          <w:lang w:val="sq-AL"/>
        </w:rPr>
        <w:t xml:space="preserve"> </w:t>
      </w:r>
      <w:r>
        <w:rPr>
          <w:iCs/>
          <w:szCs w:val="24"/>
          <w:lang w:val="sq-AL"/>
        </w:rPr>
        <w:t>L</w:t>
      </w:r>
      <w:r w:rsidRPr="005F0329">
        <w:rPr>
          <w:iCs/>
          <w:szCs w:val="24"/>
          <w:lang w:val="sq-AL"/>
        </w:rPr>
        <w:t xml:space="preserve">egjislacioni shqiptar përballet me sfida </w:t>
      </w:r>
      <w:r>
        <w:rPr>
          <w:iCs/>
          <w:szCs w:val="24"/>
          <w:lang w:val="sq-AL"/>
        </w:rPr>
        <w:t>gjithashtu p</w:t>
      </w:r>
      <w:r w:rsidRPr="005F0329">
        <w:rPr>
          <w:iCs/>
          <w:szCs w:val="24"/>
          <w:lang w:val="sq-AL"/>
        </w:rPr>
        <w:t>ër kërkesat për publikimin e informacionit dhe përdorimin e mjeteve di</w:t>
      </w:r>
      <w:r>
        <w:rPr>
          <w:iCs/>
          <w:szCs w:val="24"/>
          <w:lang w:val="sq-AL"/>
        </w:rPr>
        <w:t>gj</w:t>
      </w:r>
      <w:r w:rsidRPr="005F0329">
        <w:rPr>
          <w:iCs/>
          <w:szCs w:val="24"/>
          <w:lang w:val="sq-AL"/>
        </w:rPr>
        <w:t>itale, të dyja të trajtuara nën Titullin I, Kapitulli III të Direktivës</w:t>
      </w:r>
      <w:r>
        <w:rPr>
          <w:iCs/>
          <w:szCs w:val="24"/>
          <w:lang w:val="sq-AL"/>
        </w:rPr>
        <w:t>.</w:t>
      </w:r>
      <w:r w:rsidRPr="005F0329">
        <w:rPr>
          <w:iCs/>
          <w:szCs w:val="24"/>
          <w:lang w:val="sq-AL"/>
        </w:rPr>
        <w:t xml:space="preserve"> Ligji nr. 9723/2007 dhe nr. 9901/2008 sigurojnë regjistrimin dhe publikimin e informacionit bazë si emri, forma dhe selia, </w:t>
      </w:r>
      <w:r w:rsidR="00C67112" w:rsidRPr="005F58A8">
        <w:rPr>
          <w:iCs/>
          <w:szCs w:val="24"/>
          <w:lang w:val="sq-AL"/>
        </w:rPr>
        <w:t xml:space="preserve">por aktualisht nuk mundësojnë transparencë dhe akses publik në nivel të krahasueshëm me standardet e BE-së. Kjo sjell vështirësi për përdoruesit ndërkufitarë të të dhënave dhe për subjektet që kërkojnë të verifikojnë partnerët tregtarë shqiptarë. </w:t>
      </w:r>
      <w:r w:rsidRPr="005F0329">
        <w:rPr>
          <w:iCs/>
          <w:szCs w:val="24"/>
          <w:lang w:val="sq-AL"/>
        </w:rPr>
        <w:t>Në të njëjtin kapitull, Direktiva kërkon gjithashtu publikimin dhe shkëmbimin e të dhënave për administratorët e përjashtuar përmes sistemit BRIS</w:t>
      </w:r>
      <w:r>
        <w:rPr>
          <w:iCs/>
          <w:szCs w:val="24"/>
          <w:lang w:val="sq-AL"/>
        </w:rPr>
        <w:t>,</w:t>
      </w:r>
      <w:r w:rsidRPr="005F0329">
        <w:rPr>
          <w:iCs/>
          <w:szCs w:val="24"/>
          <w:lang w:val="sq-AL"/>
        </w:rPr>
        <w:t xml:space="preserve"> por Ligji nr. 9901/2008 dhe</w:t>
      </w:r>
      <w:r>
        <w:rPr>
          <w:iCs/>
          <w:szCs w:val="24"/>
          <w:lang w:val="sq-AL"/>
        </w:rPr>
        <w:t xml:space="preserve"> Ligji</w:t>
      </w:r>
      <w:r w:rsidRPr="005F0329">
        <w:rPr>
          <w:iCs/>
          <w:szCs w:val="24"/>
          <w:lang w:val="sq-AL"/>
        </w:rPr>
        <w:t xml:space="preserve"> nr. 9723/2007 nuk përmendin mekanizma për regjistrimin dhe publikimin e administratorëve të përjashtuar, </w:t>
      </w:r>
      <w:r w:rsidR="00372242" w:rsidRPr="005F58A8">
        <w:rPr>
          <w:iCs/>
          <w:szCs w:val="24"/>
          <w:lang w:val="sq-AL"/>
        </w:rPr>
        <w:t>duke krijuar rrezik për mungesë sigurie juridike dhe për mbajtjen e individëve të papërshtatshëm në pozicione drejtuese</w:t>
      </w:r>
      <w:r w:rsidRPr="005F0329">
        <w:rPr>
          <w:iCs/>
          <w:szCs w:val="24"/>
          <w:lang w:val="sq-AL"/>
        </w:rPr>
        <w:t>.</w:t>
      </w:r>
      <w:r w:rsidR="005E31C6" w:rsidRPr="005E31C6">
        <w:rPr>
          <w:iCs/>
          <w:szCs w:val="24"/>
          <w:lang w:val="sq-AL"/>
        </w:rPr>
        <w:t xml:space="preserve"> </w:t>
      </w:r>
      <w:r w:rsidR="005E31C6" w:rsidRPr="00806353">
        <w:rPr>
          <w:iCs/>
          <w:szCs w:val="24"/>
          <w:lang w:val="sq-AL"/>
        </w:rPr>
        <w:t>Me</w:t>
      </w:r>
      <w:r w:rsidR="005E31C6">
        <w:rPr>
          <w:iCs/>
          <w:szCs w:val="24"/>
          <w:lang w:val="sq-AL"/>
        </w:rPr>
        <w:t xml:space="preserve"> </w:t>
      </w:r>
      <w:r w:rsidR="005E31C6" w:rsidRPr="00806353">
        <w:rPr>
          <w:iCs/>
          <w:szCs w:val="24"/>
          <w:lang w:val="sq-AL"/>
        </w:rPr>
        <w:t xml:space="preserve">gjithë ekzistencën e regjistrimit elektronik kombëtar, legjislacioni shqiptar nuk është i harmonizuar me zhvillimet më të reja të BE-së sa i takon ndërlidhjes ndër-regjistrore dhe standardeve teknike evropiane. </w:t>
      </w:r>
    </w:p>
    <w:p w14:paraId="3505C039" w14:textId="77777777" w:rsidR="00372242" w:rsidRDefault="00372242" w:rsidP="005E31C6">
      <w:pPr>
        <w:spacing w:line="276" w:lineRule="auto"/>
        <w:jc w:val="both"/>
        <w:rPr>
          <w:iCs/>
          <w:szCs w:val="24"/>
          <w:lang w:val="sq-AL"/>
        </w:rPr>
      </w:pPr>
    </w:p>
    <w:p w14:paraId="60CE786E" w14:textId="33D5383B" w:rsidR="00372242" w:rsidRPr="00806353" w:rsidRDefault="00372242" w:rsidP="005E31C6">
      <w:pPr>
        <w:spacing w:line="276" w:lineRule="auto"/>
        <w:jc w:val="both"/>
        <w:rPr>
          <w:iCs/>
          <w:szCs w:val="24"/>
          <w:lang w:val="sq-AL"/>
        </w:rPr>
      </w:pPr>
      <w:r w:rsidRPr="00372242">
        <w:rPr>
          <w:iCs/>
          <w:szCs w:val="24"/>
          <w:lang w:val="sq-AL"/>
        </w:rPr>
        <w:t>Këto boshllëqe ligjore ndikojnë drejtpërdrejt në funksionimin e tregut dhe besueshmërinë e regjistrave publikë. Për shembull, mungesa e ndërlidhjes ndër-regjistrore me sistemin BRIS pengon verifikimin në kohë reale të të dhënave të subjekteve që operojnë në më shumë se një shtet, duke shkaktuar vonesa në procedurat e regjistrimit dhe në njohjen e dokumenteve të lëshuara jashtë vendit.</w:t>
      </w:r>
    </w:p>
    <w:p w14:paraId="5F2CB8EE" w14:textId="5498D572" w:rsidR="00E278DC" w:rsidRDefault="00E278DC" w:rsidP="008B465B">
      <w:pPr>
        <w:spacing w:line="276" w:lineRule="auto"/>
        <w:jc w:val="both"/>
        <w:rPr>
          <w:iCs/>
          <w:szCs w:val="24"/>
          <w:lang w:val="sq-AL"/>
        </w:rPr>
      </w:pPr>
    </w:p>
    <w:p w14:paraId="3829977A" w14:textId="1E3D6476" w:rsidR="00E278DC" w:rsidRDefault="00E81392" w:rsidP="008B465B">
      <w:pPr>
        <w:spacing w:line="276" w:lineRule="auto"/>
        <w:jc w:val="both"/>
        <w:rPr>
          <w:iCs/>
          <w:szCs w:val="24"/>
          <w:lang w:val="sq-AL"/>
        </w:rPr>
      </w:pPr>
      <w:r>
        <w:rPr>
          <w:iCs/>
          <w:szCs w:val="24"/>
          <w:lang w:val="sq-AL"/>
        </w:rPr>
        <w:lastRenderedPageBreak/>
        <w:t>P</w:t>
      </w:r>
      <w:r w:rsidR="00E906FE" w:rsidRPr="00E906FE">
        <w:rPr>
          <w:iCs/>
          <w:szCs w:val="24"/>
          <w:lang w:val="sq-AL"/>
        </w:rPr>
        <w:t xml:space="preserve">roblematika kryesore lidhet </w:t>
      </w:r>
      <w:r>
        <w:rPr>
          <w:iCs/>
          <w:szCs w:val="24"/>
          <w:lang w:val="sq-AL"/>
        </w:rPr>
        <w:t xml:space="preserve">gjithashtu </w:t>
      </w:r>
      <w:r w:rsidR="00E906FE" w:rsidRPr="00E906FE">
        <w:rPr>
          <w:iCs/>
          <w:szCs w:val="24"/>
          <w:lang w:val="sq-AL"/>
        </w:rPr>
        <w:t>me mungesën e mekanizmave për shkëmbimin e informacionit, transparencën dhe garantimin e sigurisë juridike.</w:t>
      </w:r>
      <w:r w:rsidR="00765DDE">
        <w:rPr>
          <w:iCs/>
          <w:szCs w:val="24"/>
          <w:lang w:val="sq-AL"/>
        </w:rPr>
        <w:t xml:space="preserve"> </w:t>
      </w:r>
      <w:r>
        <w:rPr>
          <w:iCs/>
          <w:szCs w:val="24"/>
          <w:lang w:val="sq-AL"/>
        </w:rPr>
        <w:t>ligjin aktual</w:t>
      </w:r>
      <w:r w:rsidR="007C1AC4">
        <w:rPr>
          <w:iCs/>
          <w:szCs w:val="24"/>
          <w:lang w:val="sq-AL"/>
        </w:rPr>
        <w:t xml:space="preserve"> p</w:t>
      </w:r>
      <w:r w:rsidR="005E31C6">
        <w:rPr>
          <w:iCs/>
          <w:szCs w:val="24"/>
          <w:lang w:val="sq-AL"/>
        </w:rPr>
        <w:t>ë</w:t>
      </w:r>
      <w:r w:rsidR="007C1AC4">
        <w:rPr>
          <w:iCs/>
          <w:szCs w:val="24"/>
          <w:lang w:val="sq-AL"/>
        </w:rPr>
        <w:t xml:space="preserve">r QKB </w:t>
      </w:r>
      <w:r>
        <w:rPr>
          <w:iCs/>
          <w:szCs w:val="24"/>
          <w:lang w:val="sq-AL"/>
        </w:rPr>
        <w:t>mungojne p</w:t>
      </w:r>
      <w:r w:rsidR="000D570E">
        <w:rPr>
          <w:iCs/>
          <w:szCs w:val="24"/>
          <w:lang w:val="sq-AL"/>
        </w:rPr>
        <w:t>ë</w:t>
      </w:r>
      <w:r>
        <w:rPr>
          <w:iCs/>
          <w:szCs w:val="24"/>
          <w:lang w:val="sq-AL"/>
        </w:rPr>
        <w:t>rcaktimet q</w:t>
      </w:r>
      <w:r w:rsidR="000D570E">
        <w:rPr>
          <w:iCs/>
          <w:szCs w:val="24"/>
          <w:lang w:val="sq-AL"/>
        </w:rPr>
        <w:t>ë</w:t>
      </w:r>
      <w:r>
        <w:rPr>
          <w:iCs/>
          <w:szCs w:val="24"/>
          <w:lang w:val="sq-AL"/>
        </w:rPr>
        <w:t xml:space="preserve"> lidhen me disa</w:t>
      </w:r>
      <w:r w:rsidR="00924485">
        <w:rPr>
          <w:iCs/>
          <w:szCs w:val="24"/>
          <w:lang w:val="sq-AL"/>
        </w:rPr>
        <w:t xml:space="preserve"> </w:t>
      </w:r>
      <w:r w:rsidR="00C9757E">
        <w:rPr>
          <w:iCs/>
          <w:szCs w:val="24"/>
          <w:lang w:val="sq-AL"/>
        </w:rPr>
        <w:t xml:space="preserve">funksione </w:t>
      </w:r>
      <w:r w:rsidR="007C1AC4">
        <w:rPr>
          <w:iCs/>
          <w:szCs w:val="24"/>
          <w:lang w:val="sq-AL"/>
        </w:rPr>
        <w:t>shtes</w:t>
      </w:r>
      <w:r w:rsidR="005E31C6">
        <w:rPr>
          <w:iCs/>
          <w:szCs w:val="24"/>
          <w:lang w:val="sq-AL"/>
        </w:rPr>
        <w:t>ë</w:t>
      </w:r>
      <w:r w:rsidR="00C9757E">
        <w:rPr>
          <w:iCs/>
          <w:szCs w:val="24"/>
          <w:lang w:val="sq-AL"/>
        </w:rPr>
        <w:t xml:space="preserve"> t</w:t>
      </w:r>
      <w:r w:rsidR="005E31C6">
        <w:rPr>
          <w:iCs/>
          <w:szCs w:val="24"/>
          <w:lang w:val="sq-AL"/>
        </w:rPr>
        <w:t>ë</w:t>
      </w:r>
      <w:r w:rsidR="00C9757E">
        <w:rPr>
          <w:iCs/>
          <w:szCs w:val="24"/>
          <w:lang w:val="sq-AL"/>
        </w:rPr>
        <w:t xml:space="preserve"> autoritetit</w:t>
      </w:r>
      <w:r>
        <w:rPr>
          <w:iCs/>
          <w:szCs w:val="24"/>
          <w:lang w:val="sq-AL"/>
        </w:rPr>
        <w:t>,</w:t>
      </w:r>
      <w:r w:rsidR="005E31C6">
        <w:rPr>
          <w:iCs/>
          <w:szCs w:val="24"/>
          <w:lang w:val="sq-AL"/>
        </w:rPr>
        <w:t xml:space="preserve"> si nd</w:t>
      </w:r>
      <w:r w:rsidR="00817B53">
        <w:rPr>
          <w:iCs/>
          <w:szCs w:val="24"/>
          <w:lang w:val="sq-AL"/>
        </w:rPr>
        <w:t>ë</w:t>
      </w:r>
      <w:r w:rsidR="005E31C6">
        <w:rPr>
          <w:iCs/>
          <w:szCs w:val="24"/>
          <w:lang w:val="sq-AL"/>
        </w:rPr>
        <w:t>rlidhja me sistemin BRIS</w:t>
      </w:r>
      <w:r w:rsidR="009037DB">
        <w:rPr>
          <w:iCs/>
          <w:szCs w:val="24"/>
          <w:lang w:val="sq-AL"/>
        </w:rPr>
        <w:t xml:space="preserve"> dhe </w:t>
      </w:r>
      <w:r w:rsidR="0063274A">
        <w:rPr>
          <w:iCs/>
          <w:szCs w:val="24"/>
          <w:lang w:val="sq-AL"/>
        </w:rPr>
        <w:t>detyrimet lidhur me informimin p</w:t>
      </w:r>
      <w:r w:rsidR="00817B53">
        <w:rPr>
          <w:iCs/>
          <w:szCs w:val="24"/>
          <w:lang w:val="sq-AL"/>
        </w:rPr>
        <w:t>ë</w:t>
      </w:r>
      <w:r w:rsidR="0063274A">
        <w:rPr>
          <w:iCs/>
          <w:szCs w:val="24"/>
          <w:lang w:val="sq-AL"/>
        </w:rPr>
        <w:t>r ndryshimet n</w:t>
      </w:r>
      <w:r w:rsidR="00817B53">
        <w:rPr>
          <w:iCs/>
          <w:szCs w:val="24"/>
          <w:lang w:val="sq-AL"/>
        </w:rPr>
        <w:t>ë</w:t>
      </w:r>
      <w:r w:rsidR="0063274A">
        <w:rPr>
          <w:iCs/>
          <w:szCs w:val="24"/>
          <w:lang w:val="sq-AL"/>
        </w:rPr>
        <w:t xml:space="preserve"> deg</w:t>
      </w:r>
      <w:r w:rsidR="00817B53">
        <w:rPr>
          <w:iCs/>
          <w:szCs w:val="24"/>
          <w:lang w:val="sq-AL"/>
        </w:rPr>
        <w:t>ë</w:t>
      </w:r>
      <w:r w:rsidR="009037DB">
        <w:rPr>
          <w:iCs/>
          <w:szCs w:val="24"/>
          <w:lang w:val="sq-AL"/>
        </w:rPr>
        <w:t>.</w:t>
      </w:r>
      <w:r w:rsidR="001771FB">
        <w:rPr>
          <w:iCs/>
          <w:szCs w:val="24"/>
          <w:lang w:val="sq-AL"/>
        </w:rPr>
        <w:t xml:space="preserve"> </w:t>
      </w:r>
    </w:p>
    <w:p w14:paraId="112AEEEC" w14:textId="77777777" w:rsidR="00EF06C5" w:rsidRDefault="00EF06C5" w:rsidP="008B465B">
      <w:pPr>
        <w:spacing w:line="276" w:lineRule="auto"/>
        <w:jc w:val="both"/>
        <w:rPr>
          <w:iCs/>
          <w:szCs w:val="24"/>
          <w:lang w:val="sq-AL"/>
        </w:rPr>
      </w:pPr>
    </w:p>
    <w:p w14:paraId="628EAC28" w14:textId="3443B200" w:rsidR="00A31DE9" w:rsidRDefault="00EF06C5" w:rsidP="00A31DE9">
      <w:pPr>
        <w:spacing w:line="276" w:lineRule="auto"/>
        <w:jc w:val="both"/>
        <w:rPr>
          <w:iCs/>
          <w:szCs w:val="24"/>
          <w:lang w:val="sq-AL"/>
        </w:rPr>
      </w:pPr>
      <w:r w:rsidRPr="00EF06C5">
        <w:rPr>
          <w:iCs/>
          <w:szCs w:val="24"/>
          <w:lang w:val="sq-AL"/>
        </w:rPr>
        <w:t xml:space="preserve">Në mungesë të këtyre </w:t>
      </w:r>
      <w:r w:rsidR="00E81392">
        <w:rPr>
          <w:iCs/>
          <w:szCs w:val="24"/>
          <w:lang w:val="sq-AL"/>
        </w:rPr>
        <w:t>parashikimeve</w:t>
      </w:r>
      <w:r w:rsidRPr="00EF06C5">
        <w:rPr>
          <w:iCs/>
          <w:szCs w:val="24"/>
          <w:lang w:val="sq-AL"/>
        </w:rPr>
        <w:t xml:space="preserve">, pasojat </w:t>
      </w:r>
      <w:r w:rsidR="00E81392">
        <w:rPr>
          <w:iCs/>
          <w:szCs w:val="24"/>
          <w:lang w:val="sq-AL"/>
        </w:rPr>
        <w:t>e krijuara nga problematikat q</w:t>
      </w:r>
      <w:r w:rsidR="000D570E">
        <w:rPr>
          <w:iCs/>
          <w:szCs w:val="24"/>
          <w:lang w:val="sq-AL"/>
        </w:rPr>
        <w:t>ë</w:t>
      </w:r>
      <w:r w:rsidR="00E81392">
        <w:rPr>
          <w:iCs/>
          <w:szCs w:val="24"/>
          <w:lang w:val="sq-AL"/>
        </w:rPr>
        <w:t xml:space="preserve"> p</w:t>
      </w:r>
      <w:r w:rsidR="000D570E">
        <w:rPr>
          <w:iCs/>
          <w:szCs w:val="24"/>
          <w:lang w:val="sq-AL"/>
        </w:rPr>
        <w:t>ë</w:t>
      </w:r>
      <w:r w:rsidR="00E81392">
        <w:rPr>
          <w:iCs/>
          <w:szCs w:val="24"/>
          <w:lang w:val="sq-AL"/>
        </w:rPr>
        <w:t>rmend</w:t>
      </w:r>
      <w:r w:rsidR="000D570E">
        <w:rPr>
          <w:iCs/>
          <w:szCs w:val="24"/>
          <w:lang w:val="sq-AL"/>
        </w:rPr>
        <w:t>ë</w:t>
      </w:r>
      <w:r w:rsidR="00E81392">
        <w:rPr>
          <w:iCs/>
          <w:szCs w:val="24"/>
          <w:lang w:val="sq-AL"/>
        </w:rPr>
        <w:t>m m</w:t>
      </w:r>
      <w:r w:rsidR="000D570E">
        <w:rPr>
          <w:iCs/>
          <w:szCs w:val="24"/>
          <w:lang w:val="sq-AL"/>
        </w:rPr>
        <w:t>ë</w:t>
      </w:r>
      <w:r w:rsidR="00E81392">
        <w:rPr>
          <w:iCs/>
          <w:szCs w:val="24"/>
          <w:lang w:val="sq-AL"/>
        </w:rPr>
        <w:t xml:space="preserve"> lart, </w:t>
      </w:r>
      <w:r w:rsidRPr="00EF06C5">
        <w:rPr>
          <w:iCs/>
          <w:szCs w:val="24"/>
          <w:lang w:val="sq-AL"/>
        </w:rPr>
        <w:t>shtrihen në disa drejtime</w:t>
      </w:r>
      <w:r w:rsidR="00A31DE9">
        <w:rPr>
          <w:iCs/>
          <w:szCs w:val="24"/>
          <w:lang w:val="sq-AL"/>
        </w:rPr>
        <w:t xml:space="preserve">. </w:t>
      </w:r>
      <w:r w:rsidRPr="00817B53">
        <w:rPr>
          <w:iCs/>
          <w:szCs w:val="24"/>
          <w:lang w:val="sq-AL"/>
        </w:rPr>
        <w:t>Procedurat e regjistrimit dhe publikimit mbeten më të ngadalta dhe më pak të sigurta, duke ndikuar në klimën e të bërit biznes</w:t>
      </w:r>
      <w:r w:rsidR="00A31DE9">
        <w:rPr>
          <w:iCs/>
          <w:szCs w:val="24"/>
          <w:lang w:val="sq-AL"/>
        </w:rPr>
        <w:t xml:space="preserve">. </w:t>
      </w:r>
      <w:r w:rsidR="00A31DE9" w:rsidRPr="002B25C6">
        <w:rPr>
          <w:iCs/>
          <w:szCs w:val="24"/>
          <w:lang w:val="sq-AL"/>
        </w:rPr>
        <w:t>Gjithas</w:t>
      </w:r>
      <w:r w:rsidR="00A31DE9">
        <w:rPr>
          <w:iCs/>
          <w:szCs w:val="24"/>
          <w:lang w:val="sq-AL"/>
        </w:rPr>
        <w:t>h</w:t>
      </w:r>
      <w:r w:rsidR="00A31DE9" w:rsidRPr="002B25C6">
        <w:rPr>
          <w:iCs/>
          <w:szCs w:val="24"/>
          <w:lang w:val="sq-AL"/>
        </w:rPr>
        <w:t>tu</w:t>
      </w:r>
      <w:r w:rsidR="00E81392">
        <w:rPr>
          <w:iCs/>
          <w:szCs w:val="24"/>
          <w:lang w:val="sq-AL"/>
        </w:rPr>
        <w:t>,</w:t>
      </w:r>
      <w:r w:rsidR="00A31DE9" w:rsidRPr="002B25C6">
        <w:rPr>
          <w:iCs/>
          <w:szCs w:val="24"/>
          <w:lang w:val="sq-AL"/>
        </w:rPr>
        <w:t xml:space="preserve"> investitorët e huaj mund të dekurajohen nga procedurat më të vështira ose mungesa e informacionit të lehtë, krahasuar me vende fqinje që tashmë i kanë këto lehtësi</w:t>
      </w:r>
      <w:r w:rsidR="00A31DE9">
        <w:rPr>
          <w:iCs/>
          <w:szCs w:val="24"/>
          <w:lang w:val="sq-AL"/>
        </w:rPr>
        <w:t>.</w:t>
      </w:r>
      <w:r w:rsidR="00A31DE9" w:rsidRPr="00A31DE9">
        <w:rPr>
          <w:iCs/>
          <w:szCs w:val="24"/>
          <w:lang w:val="sq-AL"/>
        </w:rPr>
        <w:t xml:space="preserve"> </w:t>
      </w:r>
      <w:r w:rsidR="00A31DE9" w:rsidRPr="002B25C6">
        <w:rPr>
          <w:iCs/>
          <w:szCs w:val="24"/>
          <w:lang w:val="sq-AL"/>
        </w:rPr>
        <w:t>Shkëmbimi manual i të dhënave me shtetet e tjera (p.sh. letra, e-mail jo të automatizuar) mund të shkaktojë vonesa dhe gabime në raste të bashkëpunimit ndërinstitucional (si kur verifikohet ekzistenca e një shoqërie mëmë në një vend të BE kur regjistrohet dega e saj këtu, apo kur një shoqëri shqiptare hap degë jashtë).</w:t>
      </w:r>
    </w:p>
    <w:p w14:paraId="276A94E3" w14:textId="166F6681" w:rsidR="00EF06C5" w:rsidRPr="00817B53" w:rsidRDefault="00EF06C5" w:rsidP="00A31DE9">
      <w:pPr>
        <w:spacing w:line="276" w:lineRule="auto"/>
        <w:jc w:val="both"/>
        <w:rPr>
          <w:iCs/>
          <w:szCs w:val="24"/>
          <w:lang w:val="sq-AL"/>
        </w:rPr>
      </w:pPr>
    </w:p>
    <w:p w14:paraId="00442220" w14:textId="24106725" w:rsidR="00797F78" w:rsidRDefault="003902A3" w:rsidP="00EF7B3B">
      <w:pPr>
        <w:spacing w:line="276" w:lineRule="auto"/>
        <w:jc w:val="both"/>
        <w:rPr>
          <w:iCs/>
          <w:szCs w:val="24"/>
          <w:lang w:val="sq-AL"/>
        </w:rPr>
      </w:pPr>
      <w:r>
        <w:rPr>
          <w:iCs/>
          <w:szCs w:val="24"/>
          <w:lang w:val="sq-AL"/>
        </w:rPr>
        <w:t>Gjithashtu, m</w:t>
      </w:r>
      <w:r w:rsidR="00797F78" w:rsidRPr="002B25C6">
        <w:rPr>
          <w:iCs/>
          <w:szCs w:val="24"/>
          <w:lang w:val="sq-AL"/>
        </w:rPr>
        <w:t>osveprimi do të sillte</w:t>
      </w:r>
      <w:r w:rsidR="00EF7B3B" w:rsidRPr="002B25C6">
        <w:rPr>
          <w:iCs/>
          <w:szCs w:val="24"/>
          <w:lang w:val="sq-AL"/>
        </w:rPr>
        <w:t xml:space="preserve"> r</w:t>
      </w:r>
      <w:r w:rsidR="00797F78" w:rsidRPr="002B25C6">
        <w:rPr>
          <w:iCs/>
          <w:szCs w:val="24"/>
          <w:lang w:val="sq-AL"/>
        </w:rPr>
        <w:t>rezik mospërputhjeje me standardet e BE</w:t>
      </w:r>
      <w:r w:rsidR="00E81392">
        <w:rPr>
          <w:iCs/>
          <w:szCs w:val="24"/>
          <w:lang w:val="sq-AL"/>
        </w:rPr>
        <w:t>,</w:t>
      </w:r>
      <w:r w:rsidR="00797F78" w:rsidRPr="002B25C6">
        <w:rPr>
          <w:iCs/>
          <w:szCs w:val="24"/>
          <w:lang w:val="sq-AL"/>
        </w:rPr>
        <w:t xml:space="preserve"> duke vështirësuar kapitujt e negociatave dhe përgatitjet për anëtarësim</w:t>
      </w:r>
      <w:r w:rsidR="00EF7B3B" w:rsidRPr="002B25C6">
        <w:rPr>
          <w:iCs/>
          <w:szCs w:val="24"/>
          <w:lang w:val="sq-AL"/>
        </w:rPr>
        <w:t xml:space="preserve">. </w:t>
      </w:r>
    </w:p>
    <w:p w14:paraId="6CF38670" w14:textId="77777777" w:rsidR="003902A3" w:rsidRPr="002B25C6" w:rsidRDefault="003902A3" w:rsidP="00EF7B3B">
      <w:pPr>
        <w:spacing w:line="276" w:lineRule="auto"/>
        <w:jc w:val="both"/>
        <w:rPr>
          <w:iCs/>
          <w:szCs w:val="24"/>
          <w:lang w:val="sq-AL"/>
        </w:rPr>
      </w:pPr>
    </w:p>
    <w:p w14:paraId="5341E246" w14:textId="146A059A" w:rsidR="00DE5747" w:rsidRDefault="000D3868" w:rsidP="00DE5747">
      <w:pPr>
        <w:spacing w:line="276" w:lineRule="auto"/>
        <w:jc w:val="both"/>
        <w:rPr>
          <w:iCs/>
          <w:szCs w:val="24"/>
          <w:lang w:val="sq-AL"/>
        </w:rPr>
      </w:pPr>
      <w:r w:rsidRPr="000D3868">
        <w:rPr>
          <w:iCs/>
          <w:szCs w:val="24"/>
          <w:lang w:val="sq-AL"/>
        </w:rPr>
        <w:t xml:space="preserve">Korniza aktuale ligjore “Për Qendrën Kombëtare të Biznesit” nuk </w:t>
      </w:r>
      <w:r w:rsidR="001808E1">
        <w:rPr>
          <w:iCs/>
          <w:szCs w:val="24"/>
          <w:lang w:val="sq-AL"/>
        </w:rPr>
        <w:t>i</w:t>
      </w:r>
      <w:r w:rsidRPr="000D3868">
        <w:rPr>
          <w:iCs/>
          <w:szCs w:val="24"/>
          <w:lang w:val="sq-AL"/>
        </w:rPr>
        <w:t xml:space="preserve"> adreson plotësisht</w:t>
      </w:r>
      <w:r w:rsidR="00B66D25">
        <w:rPr>
          <w:iCs/>
          <w:szCs w:val="24"/>
          <w:lang w:val="sq-AL"/>
        </w:rPr>
        <w:t xml:space="preserve"> </w:t>
      </w:r>
      <w:r w:rsidR="00811C7C">
        <w:rPr>
          <w:iCs/>
          <w:szCs w:val="24"/>
          <w:lang w:val="sq-AL"/>
        </w:rPr>
        <w:t>problematikat</w:t>
      </w:r>
      <w:r w:rsidR="00B66D25">
        <w:rPr>
          <w:iCs/>
          <w:szCs w:val="24"/>
          <w:lang w:val="sq-AL"/>
        </w:rPr>
        <w:t xml:space="preserve"> e m</w:t>
      </w:r>
      <w:r w:rsidR="00F8468B">
        <w:rPr>
          <w:iCs/>
          <w:szCs w:val="24"/>
          <w:lang w:val="sq-AL"/>
        </w:rPr>
        <w:t>ë</w:t>
      </w:r>
      <w:r w:rsidR="00B66D25">
        <w:rPr>
          <w:iCs/>
          <w:szCs w:val="24"/>
          <w:lang w:val="sq-AL"/>
        </w:rPr>
        <w:t>sip</w:t>
      </w:r>
      <w:r w:rsidR="00F8468B">
        <w:rPr>
          <w:iCs/>
          <w:szCs w:val="24"/>
          <w:lang w:val="sq-AL"/>
        </w:rPr>
        <w:t>ë</w:t>
      </w:r>
      <w:r w:rsidR="00B66D25">
        <w:rPr>
          <w:iCs/>
          <w:szCs w:val="24"/>
          <w:lang w:val="sq-AL"/>
        </w:rPr>
        <w:t>rme.</w:t>
      </w:r>
      <w:r w:rsidRPr="000D3868">
        <w:rPr>
          <w:iCs/>
          <w:szCs w:val="24"/>
          <w:lang w:val="sq-AL"/>
        </w:rPr>
        <w:t xml:space="preserve"> </w:t>
      </w:r>
      <w:r w:rsidR="00D450D0" w:rsidRPr="00D450D0">
        <w:rPr>
          <w:iCs/>
          <w:szCs w:val="24"/>
          <w:lang w:val="sq-AL"/>
        </w:rPr>
        <w:t>Pasojat e kësaj gjendjeje përfshijnë fragmentarizimin e sistemit të regjistrimit, vështirësi në bashkëpunimin ndërkufitar, si dhe ulje të nivelit të besueshmërisë së informacionit të publikuar.</w:t>
      </w:r>
      <w:r w:rsidR="00B66D25">
        <w:rPr>
          <w:iCs/>
          <w:szCs w:val="24"/>
          <w:lang w:val="sq-AL"/>
        </w:rPr>
        <w:t xml:space="preserve"> </w:t>
      </w:r>
      <w:r w:rsidRPr="000D3868">
        <w:rPr>
          <w:iCs/>
          <w:szCs w:val="24"/>
          <w:lang w:val="sq-AL"/>
        </w:rPr>
        <w:t>Kjo gjë ka krijuar boshllëqe normative dhe sfida praktike. Konkretisht, ligji ekzistues nuk parash</w:t>
      </w:r>
      <w:r w:rsidR="004F3557">
        <w:rPr>
          <w:iCs/>
          <w:szCs w:val="24"/>
          <w:lang w:val="sq-AL"/>
        </w:rPr>
        <w:t>ikon</w:t>
      </w:r>
      <w:r w:rsidRPr="000D3868">
        <w:rPr>
          <w:iCs/>
          <w:szCs w:val="24"/>
          <w:lang w:val="sq-AL"/>
        </w:rPr>
        <w:t xml:space="preserve"> mekanizma për shkëmbimin ndërkufitar të informacionit të regjistrit tregtar midis Shqipërisë dhe vendeve anëtare të BE-së, ashtu siç kërkohet nga sistemi evropian i ndërlidhjes së regjistrave të biznesit (BRIS). </w:t>
      </w:r>
      <w:r w:rsidR="00DE5747" w:rsidRPr="005F58A8">
        <w:rPr>
          <w:lang w:val="sq-AL"/>
        </w:rPr>
        <w:t xml:space="preserve"> </w:t>
      </w:r>
      <w:r w:rsidR="00DE5747" w:rsidRPr="00DE5747">
        <w:rPr>
          <w:iCs/>
          <w:szCs w:val="24"/>
          <w:lang w:val="sq-AL"/>
        </w:rPr>
        <w:t>Mungesa e një dispozite të tillë pengon shkëmbimin automatik të të dhënave të regjistruara për shoqëritë tregtare, filiale apo degë të shoqërive të huaja, si dhe vonon proceset e verifikimit të informacionit ndërmjet autoriteteve kombëtare.</w:t>
      </w:r>
    </w:p>
    <w:p w14:paraId="052966E2" w14:textId="77777777" w:rsidR="0035581F" w:rsidRPr="00DE5747" w:rsidRDefault="0035581F" w:rsidP="00DE5747">
      <w:pPr>
        <w:spacing w:line="276" w:lineRule="auto"/>
        <w:jc w:val="both"/>
        <w:rPr>
          <w:iCs/>
          <w:szCs w:val="24"/>
          <w:lang w:val="sq-AL"/>
        </w:rPr>
      </w:pPr>
    </w:p>
    <w:p w14:paraId="37C2AA60" w14:textId="77777777" w:rsidR="00286EA8" w:rsidRDefault="00DE5747" w:rsidP="00057C47">
      <w:pPr>
        <w:spacing w:line="276" w:lineRule="auto"/>
        <w:jc w:val="both"/>
        <w:rPr>
          <w:iCs/>
          <w:szCs w:val="24"/>
          <w:lang w:val="sq-AL"/>
        </w:rPr>
      </w:pPr>
      <w:r w:rsidRPr="00DE5747">
        <w:rPr>
          <w:iCs/>
          <w:szCs w:val="24"/>
          <w:lang w:val="sq-AL"/>
        </w:rPr>
        <w:t>Në praktikë, kjo sjell mungesë transparence dhe vonesa në njohjen reciproke të statusit ligjor të subjekteve tregtare, gjë që mund të krijojë pasiguri për investitorët e huaj dhe pengesa në ushtrimin e lirë të veprimtarive ekonomike ndërkufitare. Për më tepër, mospërputhja me kërkesat e BRIS kufizon mundësinë e Shqipërisë për të qenë pjesë e një sistemi të unifikuar evropian të informacionit tregtar, duke ndikuar negativisht në procesin e përafrimit të legjislacionit dhe integrimit në tregun e përbashkët të BE-së.</w:t>
      </w:r>
      <w:r w:rsidR="00286EA8">
        <w:rPr>
          <w:iCs/>
          <w:szCs w:val="24"/>
          <w:lang w:val="sq-AL"/>
        </w:rPr>
        <w:t xml:space="preserve"> </w:t>
      </w:r>
    </w:p>
    <w:p w14:paraId="34DE0533" w14:textId="77777777" w:rsidR="0035581F" w:rsidRDefault="0035581F" w:rsidP="00057C47">
      <w:pPr>
        <w:spacing w:line="276" w:lineRule="auto"/>
        <w:jc w:val="both"/>
        <w:rPr>
          <w:iCs/>
          <w:szCs w:val="24"/>
          <w:lang w:val="sq-AL"/>
        </w:rPr>
      </w:pPr>
    </w:p>
    <w:p w14:paraId="2059D8AA" w14:textId="505B6479" w:rsidR="00E24085" w:rsidRDefault="00E24085" w:rsidP="00E24085">
      <w:pPr>
        <w:spacing w:line="276" w:lineRule="auto"/>
        <w:jc w:val="both"/>
        <w:rPr>
          <w:iCs/>
          <w:szCs w:val="24"/>
          <w:lang w:val="sq-AL"/>
        </w:rPr>
      </w:pPr>
      <w:r w:rsidRPr="00E24085">
        <w:rPr>
          <w:iCs/>
          <w:szCs w:val="24"/>
          <w:lang w:val="sq-AL"/>
        </w:rPr>
        <w:t>Po ashtu, mungesa e dispozitave që lehtësojnë përdorimin e mjeteve digjitale për regjistrimin elektronik të shoqërive dhe për komunikimin elektronik ndërinstitucional krijon pengesa praktike në procesin e regjistrimit dhe administrimit të bizneseve. Kjo kufizon efikasitetin e shërbimeve publike dhe rrit varësinë nga procedurat fizike dhe ndërhyrja njerëzore, duke sjellë kosto shtesë për subjektet tregtare dhe mundësi për vonesa apo pasaktësi në përpunimin e të dhënave.</w:t>
      </w:r>
    </w:p>
    <w:p w14:paraId="5F6B0734" w14:textId="77777777" w:rsidR="0035581F" w:rsidRPr="00E24085" w:rsidRDefault="0035581F" w:rsidP="00E24085">
      <w:pPr>
        <w:spacing w:line="276" w:lineRule="auto"/>
        <w:jc w:val="both"/>
        <w:rPr>
          <w:iCs/>
          <w:szCs w:val="24"/>
          <w:lang w:val="sq-AL"/>
        </w:rPr>
      </w:pPr>
    </w:p>
    <w:p w14:paraId="10FEC0D3" w14:textId="2451B250" w:rsidR="00E24085" w:rsidRDefault="00E24085" w:rsidP="00E24085">
      <w:pPr>
        <w:spacing w:line="276" w:lineRule="auto"/>
        <w:jc w:val="both"/>
        <w:rPr>
          <w:iCs/>
          <w:szCs w:val="24"/>
          <w:lang w:val="sq-AL"/>
        </w:rPr>
      </w:pPr>
      <w:r w:rsidRPr="00E24085">
        <w:rPr>
          <w:iCs/>
          <w:szCs w:val="24"/>
          <w:lang w:val="sq-AL"/>
        </w:rPr>
        <w:t>Në të njëjtën kohë, mosinkorporimi i standardeve bashkëkohore të qeverisjes korporative të promovuara nga BE</w:t>
      </w:r>
      <w:r w:rsidR="00E81392">
        <w:rPr>
          <w:iCs/>
          <w:szCs w:val="24"/>
          <w:lang w:val="sq-AL"/>
        </w:rPr>
        <w:t>,</w:t>
      </w:r>
      <w:r w:rsidRPr="00E24085">
        <w:rPr>
          <w:iCs/>
          <w:szCs w:val="24"/>
          <w:lang w:val="sq-AL"/>
        </w:rPr>
        <w:t xml:space="preserve"> si transparenca e pronësisë, mbrojtja e aksionarëve të vegjël dhe barazia gjinore në organet drejtuese të shoqërive të listuara – krijon një boshllëk normativ që ndikon në besueshmërinë dhe integritetin e tregut. Kjo situatë dëmton konkurrueshmërinë e bizneseve shqiptare, ul nivelin e transparencës ndaj investitorëve të huaj dhe pengon përputhjen e kuadrit ligjor kombëtar me standardet e Bashkimit Evropian.</w:t>
      </w:r>
    </w:p>
    <w:p w14:paraId="59AFE2EF" w14:textId="77777777" w:rsidR="00E24085" w:rsidRDefault="00E24085" w:rsidP="00057C47">
      <w:pPr>
        <w:spacing w:line="276" w:lineRule="auto"/>
        <w:jc w:val="both"/>
        <w:rPr>
          <w:iCs/>
          <w:szCs w:val="24"/>
          <w:lang w:val="sq-AL"/>
        </w:rPr>
      </w:pPr>
    </w:p>
    <w:p w14:paraId="5FA68A84" w14:textId="0B1138FC" w:rsidR="00303C60" w:rsidRPr="002B25C6" w:rsidRDefault="000D3868" w:rsidP="00DE5747">
      <w:pPr>
        <w:spacing w:line="276" w:lineRule="auto"/>
        <w:jc w:val="both"/>
        <w:rPr>
          <w:iCs/>
          <w:szCs w:val="24"/>
          <w:lang w:val="sq-AL"/>
        </w:rPr>
      </w:pPr>
      <w:r w:rsidRPr="000D3868">
        <w:rPr>
          <w:iCs/>
          <w:szCs w:val="24"/>
          <w:lang w:val="sq-AL"/>
        </w:rPr>
        <w:t>Shkaqet e problemit lidhen kryesisht me faktin se legjislacioni ynë është hartuar para miratimit të këtyre direktivave dhe trendeve në nivelin e BE-së. Pa këto përditësime, Shqipëria rrezikon të mbetet prapa në procesin e harmonizimit ligjor, duke krijuar pengesa në integrimin e plotë në tregun e përbashkët evropian</w:t>
      </w:r>
      <w:r w:rsidR="00627F8B">
        <w:rPr>
          <w:iCs/>
          <w:szCs w:val="24"/>
          <w:lang w:val="sq-AL"/>
        </w:rPr>
        <w:t xml:space="preserve"> </w:t>
      </w:r>
      <w:r w:rsidR="00627F8B">
        <w:rPr>
          <w:iCs/>
          <w:szCs w:val="24"/>
          <w:lang w:val="sq-AL"/>
        </w:rPr>
        <w:lastRenderedPageBreak/>
        <w:t>dhe</w:t>
      </w:r>
      <w:r w:rsidR="00303C60">
        <w:rPr>
          <w:iCs/>
          <w:szCs w:val="24"/>
          <w:lang w:val="sq-AL"/>
        </w:rPr>
        <w:t xml:space="preserve"> t</w:t>
      </w:r>
      <w:r w:rsidR="00F8468B">
        <w:rPr>
          <w:iCs/>
          <w:szCs w:val="24"/>
          <w:lang w:val="sq-AL"/>
        </w:rPr>
        <w:t>ë</w:t>
      </w:r>
      <w:r w:rsidR="00303C60">
        <w:rPr>
          <w:iCs/>
          <w:szCs w:val="24"/>
          <w:lang w:val="sq-AL"/>
        </w:rPr>
        <w:t xml:space="preserve"> </w:t>
      </w:r>
      <w:r w:rsidR="00627F8B">
        <w:rPr>
          <w:iCs/>
          <w:szCs w:val="24"/>
          <w:lang w:val="sq-AL"/>
        </w:rPr>
        <w:t>dekura</w:t>
      </w:r>
      <w:r w:rsidR="00303C60">
        <w:rPr>
          <w:iCs/>
          <w:szCs w:val="24"/>
          <w:lang w:val="sq-AL"/>
        </w:rPr>
        <w:t>joj</w:t>
      </w:r>
      <w:r w:rsidR="00F8468B">
        <w:rPr>
          <w:iCs/>
          <w:szCs w:val="24"/>
          <w:lang w:val="sq-AL"/>
        </w:rPr>
        <w:t>ë</w:t>
      </w:r>
      <w:r w:rsidR="00627F8B">
        <w:rPr>
          <w:iCs/>
          <w:szCs w:val="24"/>
          <w:lang w:val="sq-AL"/>
        </w:rPr>
        <w:t xml:space="preserve"> investimet</w:t>
      </w:r>
      <w:r w:rsidR="00303C60">
        <w:rPr>
          <w:iCs/>
          <w:szCs w:val="24"/>
          <w:lang w:val="sq-AL"/>
        </w:rPr>
        <w:t xml:space="preserve"> e huaja</w:t>
      </w:r>
      <w:r w:rsidRPr="000D3868">
        <w:rPr>
          <w:iCs/>
          <w:szCs w:val="24"/>
          <w:lang w:val="sq-AL"/>
        </w:rPr>
        <w:t xml:space="preserve">. Shtrirja e problemit është mbarëkombëtare, me ndikim të veçantë në mjedisin e biznesit dhe në përpjekjet e vendit për të tërhequr investime të huaja. Bizneset shqiptare që operojnë (ose synojnë të operojnë) edhe jashtë vendit hasin vështirësi për shkak të mungesës së rregullave të unifikuara me ato të BE-së – p.sh. në rastin e hapjes së degëve në vendet e BE-së, apo në kryerjen e operacioneve ndërkufitare si bashkimet apo ndarjet e shoqërive. Kjo situatë prek komunitetin e biznesit (shoqëritë tregtare vendase dhe investitorët e huaj), administratën publike (që ka detyrimin të zbatojë MSA-në dhe direktivat e BE-së), si dhe indirekt konsumatorët dhe publikun (që përfitojnë nga një treg i mirë-rregulluar dhe i besueshëm). </w:t>
      </w:r>
    </w:p>
    <w:p w14:paraId="31295108" w14:textId="77777777" w:rsidR="00AB336E" w:rsidRPr="002B25C6" w:rsidRDefault="00AB336E" w:rsidP="00057C47">
      <w:pPr>
        <w:spacing w:line="276" w:lineRule="auto"/>
        <w:jc w:val="both"/>
        <w:rPr>
          <w:iCs/>
          <w:szCs w:val="24"/>
          <w:lang w:val="sq-AL"/>
        </w:rPr>
      </w:pPr>
    </w:p>
    <w:p w14:paraId="0B5E07B0" w14:textId="77777777" w:rsidR="00AB336E" w:rsidRDefault="00AB336E" w:rsidP="00057C47">
      <w:pPr>
        <w:jc w:val="both"/>
        <w:rPr>
          <w:u w:val="single"/>
          <w:lang w:val="sq-AL" w:eastAsia="en-US"/>
        </w:rPr>
      </w:pPr>
      <w:r w:rsidRPr="00AB336E">
        <w:rPr>
          <w:u w:val="single"/>
          <w:lang w:val="sq-AL" w:eastAsia="en-US"/>
        </w:rPr>
        <w:t>Natyra e problemit</w:t>
      </w:r>
    </w:p>
    <w:p w14:paraId="2D539387" w14:textId="70C27CEE" w:rsidR="005821E9" w:rsidRDefault="00AB336E" w:rsidP="00505D7A">
      <w:pPr>
        <w:jc w:val="both"/>
        <w:rPr>
          <w:szCs w:val="24"/>
          <w:lang w:val="sq-AL" w:eastAsia="en-US"/>
        </w:rPr>
      </w:pPr>
      <w:r w:rsidRPr="00AB336E">
        <w:rPr>
          <w:szCs w:val="24"/>
          <w:lang w:val="sq-AL" w:eastAsia="en-US"/>
        </w:rPr>
        <w:br/>
      </w:r>
      <w:r w:rsidR="00EC207F" w:rsidRPr="00EC207F">
        <w:rPr>
          <w:szCs w:val="24"/>
          <w:lang w:val="sq-AL" w:eastAsia="en-US"/>
        </w:rPr>
        <w:t>Përmbledhtas,</w:t>
      </w:r>
      <w:r w:rsidR="005821E9" w:rsidRPr="005F58A8">
        <w:rPr>
          <w:lang w:val="sq-AL"/>
        </w:rPr>
        <w:t xml:space="preserve"> </w:t>
      </w:r>
      <w:r w:rsidR="00E81392">
        <w:rPr>
          <w:lang w:val="sq-AL"/>
        </w:rPr>
        <w:t xml:space="preserve">natyra e problemit </w:t>
      </w:r>
      <w:r w:rsidR="000D570E">
        <w:rPr>
          <w:lang w:val="sq-AL"/>
        </w:rPr>
        <w:t>ë</w:t>
      </w:r>
      <w:r w:rsidR="00E81392">
        <w:rPr>
          <w:lang w:val="sq-AL"/>
        </w:rPr>
        <w:t>sht</w:t>
      </w:r>
      <w:r w:rsidR="000D570E">
        <w:rPr>
          <w:lang w:val="sq-AL"/>
        </w:rPr>
        <w:t>ë</w:t>
      </w:r>
      <w:r w:rsidR="00E81392">
        <w:rPr>
          <w:lang w:val="sq-AL"/>
        </w:rPr>
        <w:t xml:space="preserve"> kryesisht rregullotare, pasi </w:t>
      </w:r>
      <w:r w:rsidR="005821E9">
        <w:rPr>
          <w:szCs w:val="24"/>
          <w:lang w:val="sq-AL" w:eastAsia="en-US"/>
        </w:rPr>
        <w:t xml:space="preserve">problemi kryesor </w:t>
      </w:r>
      <w:r w:rsidR="00F8468B">
        <w:rPr>
          <w:szCs w:val="24"/>
          <w:lang w:val="sq-AL" w:eastAsia="en-US"/>
        </w:rPr>
        <w:t>ë</w:t>
      </w:r>
      <w:r w:rsidR="005821E9">
        <w:rPr>
          <w:szCs w:val="24"/>
          <w:lang w:val="sq-AL" w:eastAsia="en-US"/>
        </w:rPr>
        <w:t>sht</w:t>
      </w:r>
      <w:r w:rsidR="00F8468B">
        <w:rPr>
          <w:szCs w:val="24"/>
          <w:lang w:val="sq-AL" w:eastAsia="en-US"/>
        </w:rPr>
        <w:t>ë</w:t>
      </w:r>
      <w:r w:rsidR="005821E9">
        <w:rPr>
          <w:szCs w:val="24"/>
          <w:lang w:val="sq-AL" w:eastAsia="en-US"/>
        </w:rPr>
        <w:t xml:space="preserve"> q</w:t>
      </w:r>
      <w:r w:rsidR="00F8468B">
        <w:rPr>
          <w:szCs w:val="24"/>
          <w:lang w:val="sq-AL" w:eastAsia="en-US"/>
        </w:rPr>
        <w:t>ë</w:t>
      </w:r>
      <w:r w:rsidR="005821E9">
        <w:rPr>
          <w:szCs w:val="24"/>
          <w:lang w:val="sq-AL" w:eastAsia="en-US"/>
        </w:rPr>
        <w:t xml:space="preserve"> edhe pse</w:t>
      </w:r>
      <w:r w:rsidR="005821E9" w:rsidRPr="005821E9">
        <w:rPr>
          <w:szCs w:val="24"/>
          <w:lang w:val="sq-AL" w:eastAsia="en-US"/>
        </w:rPr>
        <w:t xml:space="preserve"> Shqipëria ka bazat për regjistrimin online, mungesa e ndërlidhjes dhe standardizimit ndërkombëtar pengon shkëmbimin e informacionit ndërkufitar, ul transparencën dhe rrit kostot administrative për bizneset.</w:t>
      </w:r>
    </w:p>
    <w:p w14:paraId="636E84C8" w14:textId="77777777" w:rsidR="0051210A" w:rsidRDefault="0051210A" w:rsidP="0051210A">
      <w:pPr>
        <w:rPr>
          <w:szCs w:val="24"/>
          <w:lang w:val="sq-AL" w:eastAsia="en-US"/>
        </w:rPr>
      </w:pPr>
    </w:p>
    <w:p w14:paraId="22A51AA2" w14:textId="00D8BAFB" w:rsidR="0051210A" w:rsidRDefault="0051210A" w:rsidP="0051210A">
      <w:pPr>
        <w:jc w:val="both"/>
        <w:rPr>
          <w:szCs w:val="24"/>
          <w:lang w:val="sq-AL" w:eastAsia="en-US"/>
        </w:rPr>
      </w:pPr>
      <w:r w:rsidRPr="005F58A8">
        <w:rPr>
          <w:lang w:val="sq-AL"/>
        </w:rPr>
        <w:t>Megjithatë, problemi ka edhe një dimension jorregullator, i lidhur me mungesën e kapaciteteve institucionale dhe teknike për zbatimin e plotë të standardeve digjitale dhe për integrimin e sistemit kombëtar me platformat evropiane si BRIS. Kjo përfshin nevojën për investime shtesë në infrastrukturën IT, rritjen e burimeve njerëzore të specializuara dhe përmirësimin e proceseve të brendshme të koordinimit ndërinstitucional.</w:t>
      </w:r>
    </w:p>
    <w:p w14:paraId="43845A64" w14:textId="77777777" w:rsidR="00505D7A" w:rsidRPr="00505D7A" w:rsidRDefault="00505D7A" w:rsidP="00505D7A">
      <w:pPr>
        <w:jc w:val="both"/>
        <w:rPr>
          <w:szCs w:val="24"/>
          <w:lang w:val="sq-AL" w:eastAsia="en-US"/>
        </w:rPr>
      </w:pPr>
    </w:p>
    <w:p w14:paraId="78500880" w14:textId="25E4076A" w:rsidR="00BE51A0" w:rsidRDefault="00F011E3" w:rsidP="00505D7A">
      <w:pPr>
        <w:jc w:val="both"/>
        <w:rPr>
          <w:szCs w:val="24"/>
          <w:lang w:val="sq-AL" w:eastAsia="en-US"/>
        </w:rPr>
      </w:pPr>
      <w:r>
        <w:rPr>
          <w:szCs w:val="24"/>
          <w:lang w:val="sq-AL" w:eastAsia="en-US"/>
        </w:rPr>
        <w:t>Mungesa e</w:t>
      </w:r>
      <w:r w:rsidR="009E24B7">
        <w:rPr>
          <w:szCs w:val="24"/>
          <w:lang w:val="sq-AL" w:eastAsia="en-US"/>
        </w:rPr>
        <w:t xml:space="preserve"> harmo</w:t>
      </w:r>
      <w:r w:rsidR="00771557">
        <w:rPr>
          <w:szCs w:val="24"/>
          <w:lang w:val="sq-AL" w:eastAsia="en-US"/>
        </w:rPr>
        <w:t>ni</w:t>
      </w:r>
      <w:r w:rsidR="009E24B7">
        <w:rPr>
          <w:szCs w:val="24"/>
          <w:lang w:val="sq-AL" w:eastAsia="en-US"/>
        </w:rPr>
        <w:t>zimi</w:t>
      </w:r>
      <w:r w:rsidR="00771557">
        <w:rPr>
          <w:szCs w:val="24"/>
          <w:lang w:val="sq-AL" w:eastAsia="en-US"/>
        </w:rPr>
        <w:t>t</w:t>
      </w:r>
      <w:r w:rsidR="00505D7A" w:rsidRPr="00505D7A">
        <w:rPr>
          <w:szCs w:val="24"/>
          <w:lang w:val="sq-AL" w:eastAsia="en-US"/>
        </w:rPr>
        <w:t xml:space="preserve"> sjell pasiguri ligjore për bizneset dhe investitorët, duke penguar krijimin e një mjedisi të qëndrueshëm dhe konkurrues. Gjithashtu, ajo rrezikon mosarritjen e objektivave për anëtarësimin në BE deri në 2030 dhe mbylljen e negociatave teknike brenda 2027-ës, duke vështirësuar integrimin e plotë të Shqipërisë në tregun e brendshëm evropian.</w:t>
      </w:r>
      <w:r w:rsidR="001D68E6" w:rsidRPr="005F58A8">
        <w:rPr>
          <w:lang w:val="sq-AL"/>
        </w:rPr>
        <w:t xml:space="preserve"> </w:t>
      </w:r>
      <w:r w:rsidR="001D68E6">
        <w:rPr>
          <w:szCs w:val="24"/>
          <w:lang w:val="sq-AL" w:eastAsia="en-US"/>
        </w:rPr>
        <w:t xml:space="preserve">Pra, </w:t>
      </w:r>
      <w:r w:rsidR="0069631B">
        <w:rPr>
          <w:szCs w:val="24"/>
          <w:lang w:val="sq-AL" w:eastAsia="en-US"/>
        </w:rPr>
        <w:t>n</w:t>
      </w:r>
      <w:r w:rsidR="001D68E6" w:rsidRPr="001D68E6">
        <w:rPr>
          <w:szCs w:val="24"/>
          <w:lang w:val="sq-AL" w:eastAsia="en-US"/>
        </w:rPr>
        <w:t>atyra e problemit është kryesisht rregullatore, pasi buron nga mosharmonizimi i kuadrit ligjor me acquis të Bashkimit Evropian, veçanërisht me kërkesat e Direktivave (BE) 2017/1132 dhe 2019/1151. Megjithatë, problemi ka edhe dimension jorregullator, i lidhur me mungesën e kapaciteteve institucionale dhe teknike për zbatimin e plotë të standardeve digjitale dhe ndërveprueshmërisë ndërkufitare.</w:t>
      </w:r>
    </w:p>
    <w:p w14:paraId="0C58866A" w14:textId="77777777" w:rsidR="00BE51A0" w:rsidRPr="00BE51A0" w:rsidRDefault="00BE51A0" w:rsidP="00BE51A0">
      <w:pPr>
        <w:jc w:val="both"/>
        <w:rPr>
          <w:szCs w:val="24"/>
          <w:lang w:val="sq-AL" w:eastAsia="en-US"/>
        </w:rPr>
      </w:pPr>
    </w:p>
    <w:p w14:paraId="0C65F569" w14:textId="37FD43D3" w:rsidR="00733073" w:rsidRDefault="001173CF" w:rsidP="00BE51A0">
      <w:pPr>
        <w:jc w:val="both"/>
        <w:rPr>
          <w:szCs w:val="24"/>
          <w:lang w:val="sq-AL" w:eastAsia="en-US"/>
        </w:rPr>
      </w:pPr>
      <w:r>
        <w:rPr>
          <w:szCs w:val="24"/>
          <w:lang w:val="sq-AL" w:eastAsia="en-US"/>
        </w:rPr>
        <w:t>Aktualisht, s</w:t>
      </w:r>
      <w:r w:rsidR="00BE51A0" w:rsidRPr="00BE51A0">
        <w:rPr>
          <w:szCs w:val="24"/>
          <w:lang w:val="sq-AL" w:eastAsia="en-US"/>
        </w:rPr>
        <w:t xml:space="preserve">istemi elektronik i Qendrës Kombëtare të Biznesit (QKB) është i avancuar për regjistrimin dhe filing-un online, duke ofruar një bazë solide për përafrim me Direktivën 2019/1151, por ka mangësi në ndërveprueshmërinë </w:t>
      </w:r>
      <w:r w:rsidR="004C19DA">
        <w:rPr>
          <w:szCs w:val="24"/>
          <w:lang w:val="sq-AL" w:eastAsia="en-US"/>
        </w:rPr>
        <w:t xml:space="preserve">ndërkufitare </w:t>
      </w:r>
      <w:r w:rsidR="00BE51A0" w:rsidRPr="00BE51A0">
        <w:rPr>
          <w:szCs w:val="24"/>
          <w:lang w:val="sq-AL" w:eastAsia="en-US"/>
        </w:rPr>
        <w:t>me sistemin BRIS dhe në përdorimin e një identifikuesi unik sipas Nenit 22(2), i cili duhet të sigurojë identifikimin e qartë të shoqërive në komunikimet ndërkufitare. Përveç kësaj, informacioni i ofruar për përdoruesit ndërkufitarë nuk është ende aq konciz sa kërkohet nga Direktiva, duke kërkuar përmirësime shtesë për të arritur standardet e nevojshme digjitale për operacionet e biznesit në nivel evropian.</w:t>
      </w:r>
      <w:r w:rsidR="00E76032" w:rsidRPr="006D0DA9">
        <w:rPr>
          <w:lang w:val="sq-AL"/>
        </w:rPr>
        <w:t xml:space="preserve"> </w:t>
      </w:r>
      <w:r w:rsidR="00E76032" w:rsidRPr="00E76032">
        <w:rPr>
          <w:szCs w:val="24"/>
          <w:lang w:val="sq-AL" w:eastAsia="en-US"/>
        </w:rPr>
        <w:t>Këto boshllëqe</w:t>
      </w:r>
      <w:r w:rsidR="00E76032">
        <w:rPr>
          <w:szCs w:val="24"/>
          <w:lang w:val="sq-AL" w:eastAsia="en-US"/>
        </w:rPr>
        <w:t xml:space="preserve"> </w:t>
      </w:r>
      <w:r w:rsidR="00E76032" w:rsidRPr="00E76032">
        <w:rPr>
          <w:szCs w:val="24"/>
          <w:lang w:val="sq-AL" w:eastAsia="en-US"/>
        </w:rPr>
        <w:t>tregojnë se pavarësisht një niveli të konsiderueshëm përafrimi në disa fusha, legjislacioni shqiptar kërkon ndërhyrje të mëtejshme</w:t>
      </w:r>
      <w:r w:rsidR="00E76032">
        <w:rPr>
          <w:szCs w:val="24"/>
          <w:lang w:val="sq-AL" w:eastAsia="en-US"/>
        </w:rPr>
        <w:t>.</w:t>
      </w:r>
    </w:p>
    <w:p w14:paraId="488F76B8" w14:textId="77777777" w:rsidR="001173CF" w:rsidRDefault="001173CF" w:rsidP="00BE51A0">
      <w:pPr>
        <w:jc w:val="both"/>
        <w:rPr>
          <w:szCs w:val="24"/>
          <w:lang w:val="sq-AL" w:eastAsia="en-US"/>
        </w:rPr>
      </w:pPr>
    </w:p>
    <w:p w14:paraId="6DAB24C5" w14:textId="77777777" w:rsidR="00AB336E" w:rsidRPr="00AB336E" w:rsidRDefault="00AB336E" w:rsidP="00057C47">
      <w:pPr>
        <w:jc w:val="both"/>
        <w:rPr>
          <w:lang w:val="sq-AL" w:eastAsia="en-US"/>
        </w:rPr>
      </w:pPr>
    </w:p>
    <w:p w14:paraId="55A65F9C" w14:textId="77777777" w:rsidR="00AB336E" w:rsidRPr="00AB336E" w:rsidRDefault="00AB336E" w:rsidP="00057C47">
      <w:pPr>
        <w:jc w:val="both"/>
        <w:rPr>
          <w:u w:val="single"/>
          <w:lang w:val="sq-AL" w:eastAsia="en-US"/>
        </w:rPr>
      </w:pPr>
      <w:r w:rsidRPr="00AB336E">
        <w:rPr>
          <w:u w:val="single"/>
          <w:lang w:val="sq-AL" w:eastAsia="en-US"/>
        </w:rPr>
        <w:t>Shkaqet e problemit</w:t>
      </w:r>
    </w:p>
    <w:p w14:paraId="45B5C332" w14:textId="63C418AA" w:rsidR="00986496" w:rsidRPr="00986496" w:rsidRDefault="00986496" w:rsidP="00986496">
      <w:pPr>
        <w:jc w:val="both"/>
        <w:rPr>
          <w:lang w:val="sq-AL" w:eastAsia="en-US"/>
        </w:rPr>
      </w:pPr>
    </w:p>
    <w:p w14:paraId="0B83DCDE" w14:textId="77777777" w:rsidR="00986496" w:rsidRDefault="00986496" w:rsidP="00986496">
      <w:pPr>
        <w:jc w:val="both"/>
        <w:rPr>
          <w:lang w:val="sq-AL" w:eastAsia="en-US"/>
        </w:rPr>
      </w:pPr>
      <w:r w:rsidRPr="00986496">
        <w:rPr>
          <w:lang w:val="sq-AL" w:eastAsia="en-US"/>
        </w:rPr>
        <w:t xml:space="preserve">Shkaqet e këtij problemi mund të kategorizohen sipas tipologjisë së mëposhtme, duke filluar me mos përputhjet rregullatore si shkaku primar. </w:t>
      </w:r>
    </w:p>
    <w:p w14:paraId="09E22795" w14:textId="77777777" w:rsidR="00986496" w:rsidRDefault="00986496" w:rsidP="00986496">
      <w:pPr>
        <w:jc w:val="both"/>
        <w:rPr>
          <w:lang w:val="sq-AL" w:eastAsia="en-US"/>
        </w:rPr>
      </w:pPr>
    </w:p>
    <w:p w14:paraId="7C3361DA" w14:textId="6BC06006" w:rsidR="00986496" w:rsidRPr="00986496" w:rsidRDefault="00986496" w:rsidP="00986496">
      <w:pPr>
        <w:jc w:val="both"/>
        <w:rPr>
          <w:lang w:val="sq-AL" w:eastAsia="en-US"/>
        </w:rPr>
      </w:pPr>
      <w:r w:rsidRPr="00986496">
        <w:rPr>
          <w:lang w:val="sq-AL" w:eastAsia="en-US"/>
        </w:rPr>
        <w:t>Së pari, diferencat mes Direktivës (BE) 2017/1132, të ndryshuar nga Direktivat (BE) 2019/1151 dhe 2019/2121, dhe legjislacionit shqiptar përbëjnë një sfidë kryesore</w:t>
      </w:r>
      <w:r w:rsidR="008D59AC">
        <w:rPr>
          <w:lang w:val="sq-AL" w:eastAsia="en-US"/>
        </w:rPr>
        <w:t xml:space="preserve"> </w:t>
      </w:r>
      <w:r w:rsidR="008D59AC">
        <w:rPr>
          <w:lang w:val="sq-AL"/>
        </w:rPr>
        <w:t xml:space="preserve">dhe </w:t>
      </w:r>
      <w:r w:rsidR="008D59AC" w:rsidRPr="003C4452">
        <w:rPr>
          <w:lang w:val="sq-AL" w:eastAsia="en-US"/>
        </w:rPr>
        <w:t>vonojnë integrimin në tregun e përbashkët evropian dhe rrezikojnë anëtarësimin në BE</w:t>
      </w:r>
      <w:r w:rsidRPr="00986496">
        <w:rPr>
          <w:lang w:val="sq-AL" w:eastAsia="en-US"/>
        </w:rPr>
        <w:t xml:space="preserve">. Kjo mos përputhje rrjedh edhe nga evolucionet e Direktivës në kohë, të cilat kanë futur kërkesa të reja </w:t>
      </w:r>
      <w:r w:rsidR="00AB4ADB">
        <w:rPr>
          <w:lang w:val="sq-AL" w:eastAsia="en-US"/>
        </w:rPr>
        <w:t>duke b</w:t>
      </w:r>
      <w:r w:rsidR="00F01329">
        <w:rPr>
          <w:lang w:val="sq-AL" w:eastAsia="en-US"/>
        </w:rPr>
        <w:t>ë</w:t>
      </w:r>
      <w:r w:rsidR="00AB4ADB">
        <w:rPr>
          <w:lang w:val="sq-AL" w:eastAsia="en-US"/>
        </w:rPr>
        <w:t>r</w:t>
      </w:r>
      <w:r w:rsidR="00F01329">
        <w:rPr>
          <w:lang w:val="sq-AL" w:eastAsia="en-US"/>
        </w:rPr>
        <w:t>ë</w:t>
      </w:r>
      <w:r w:rsidR="00AB4ADB">
        <w:rPr>
          <w:lang w:val="sq-AL" w:eastAsia="en-US"/>
        </w:rPr>
        <w:t xml:space="preserve"> q</w:t>
      </w:r>
      <w:r w:rsidR="00F01329">
        <w:rPr>
          <w:lang w:val="sq-AL" w:eastAsia="en-US"/>
        </w:rPr>
        <w:t>ë</w:t>
      </w:r>
      <w:r w:rsidR="00AB4ADB">
        <w:rPr>
          <w:lang w:val="sq-AL" w:eastAsia="en-US"/>
        </w:rPr>
        <w:t xml:space="preserve"> legjislacioni shqiptar</w:t>
      </w:r>
      <w:r w:rsidRPr="00986496">
        <w:rPr>
          <w:lang w:val="sq-AL" w:eastAsia="en-US"/>
        </w:rPr>
        <w:t>, megjithëse ofro</w:t>
      </w:r>
      <w:r w:rsidR="00AB4ADB">
        <w:rPr>
          <w:lang w:val="sq-AL" w:eastAsia="en-US"/>
        </w:rPr>
        <w:t>n</w:t>
      </w:r>
      <w:r w:rsidRPr="00986496">
        <w:rPr>
          <w:lang w:val="sq-AL" w:eastAsia="en-US"/>
        </w:rPr>
        <w:t xml:space="preserve"> një bazë të mirë për disa aspekte si formimi dhe regjistrimi, nuk kanë përditësimet e nevojshme për të arritur përputhshmëri të plotë me standardet e përditësuara të BE-së.</w:t>
      </w:r>
      <w:r w:rsidR="00AC4F7C" w:rsidRPr="0068049E">
        <w:rPr>
          <w:lang w:val="sq-AL"/>
        </w:rPr>
        <w:t xml:space="preserve"> </w:t>
      </w:r>
      <w:r w:rsidR="00AC4F7C" w:rsidRPr="00AC4F7C">
        <w:rPr>
          <w:lang w:val="sq-AL" w:eastAsia="en-US"/>
        </w:rPr>
        <w:t>Parashikimet të cilat mungojnë në legjislacionin shqiptar krahasimisht me Direktivën janë prezantuar me gjerësisht në rubrikën “Problemi në shqyrtim”.</w:t>
      </w:r>
    </w:p>
    <w:p w14:paraId="5A3DD238" w14:textId="77777777" w:rsidR="00986496" w:rsidRPr="00986496" w:rsidRDefault="00986496" w:rsidP="00986496">
      <w:pPr>
        <w:jc w:val="both"/>
        <w:rPr>
          <w:lang w:val="sq-AL" w:eastAsia="en-US"/>
        </w:rPr>
      </w:pPr>
    </w:p>
    <w:p w14:paraId="1AF0578C" w14:textId="3CA60A57" w:rsidR="00986496" w:rsidRDefault="00986496" w:rsidP="00986496">
      <w:pPr>
        <w:jc w:val="both"/>
        <w:rPr>
          <w:lang w:val="sq-AL" w:eastAsia="en-US"/>
        </w:rPr>
      </w:pPr>
      <w:r w:rsidRPr="00986496">
        <w:rPr>
          <w:lang w:val="sq-AL" w:eastAsia="en-US"/>
        </w:rPr>
        <w:t>Së dyti, mungesa e kapaciteteve institucionale për të zbatuar dhe monitoruar ndryshimet ligjore është një faktor shtesë. Institucionet si Qendra Kombëtare e Biznesit (QKB), pavarësisht funksionimit elektronik, përballen me kufizime në burime dhe ekspertizë për të garantuar ndërveprueshmërinë me sistemin BRIS dhe për të zbatuar kërkesat komplekse të Direktivës, si shkëmbimi i informacionit</w:t>
      </w:r>
      <w:r w:rsidR="003C43B7">
        <w:rPr>
          <w:rStyle w:val="FootnoteReference"/>
          <w:lang w:val="sq-AL" w:eastAsia="en-US"/>
        </w:rPr>
        <w:footnoteReference w:id="2"/>
      </w:r>
      <w:r w:rsidRPr="00986496">
        <w:rPr>
          <w:lang w:val="sq-AL" w:eastAsia="en-US"/>
        </w:rPr>
        <w:t xml:space="preserve">. </w:t>
      </w:r>
    </w:p>
    <w:p w14:paraId="628E52AF" w14:textId="77777777" w:rsidR="00986496" w:rsidRDefault="00986496" w:rsidP="00986496">
      <w:pPr>
        <w:jc w:val="both"/>
        <w:rPr>
          <w:lang w:val="sq-AL" w:eastAsia="en-US"/>
        </w:rPr>
      </w:pPr>
    </w:p>
    <w:p w14:paraId="18FDBA01" w14:textId="5ABE331A" w:rsidR="00AB336E" w:rsidRDefault="00986496" w:rsidP="00986496">
      <w:pPr>
        <w:jc w:val="both"/>
        <w:rPr>
          <w:lang w:val="sq-AL" w:eastAsia="en-US"/>
        </w:rPr>
      </w:pPr>
      <w:r w:rsidRPr="00986496">
        <w:rPr>
          <w:lang w:val="sq-AL" w:eastAsia="en-US"/>
        </w:rPr>
        <w:t xml:space="preserve">Së treti, infrastruktura digjitale, ndonëse e avancuar për regjistrim online, mbetet e pamjaftueshme për të plotësuar standardet e plota të Direktivës 2019/1151, duke përfshirë identifikuesin unik dhe ofrimin e informacionit të qartë për përdoruesit ndërkufitarë, çka </w:t>
      </w:r>
      <w:r>
        <w:rPr>
          <w:lang w:val="sq-AL" w:eastAsia="en-US"/>
        </w:rPr>
        <w:t xml:space="preserve">mund të sjellë </w:t>
      </w:r>
      <w:r w:rsidRPr="00986496">
        <w:rPr>
          <w:lang w:val="sq-AL" w:eastAsia="en-US"/>
        </w:rPr>
        <w:t xml:space="preserve">vonesa në </w:t>
      </w:r>
      <w:r w:rsidR="00EB27A3" w:rsidRPr="00EB27A3">
        <w:rPr>
          <w:lang w:val="sq-AL" w:eastAsia="en-US"/>
        </w:rPr>
        <w:t>investime dhe aftësi për të përmbushur kërkesat e tregut për operacione ndërkufitare dhe dixhitalizim të plotë</w:t>
      </w:r>
      <w:r w:rsidRPr="00986496">
        <w:rPr>
          <w:lang w:val="sq-AL" w:eastAsia="en-US"/>
        </w:rPr>
        <w:t>.</w:t>
      </w:r>
    </w:p>
    <w:p w14:paraId="16D4CD1C" w14:textId="77777777" w:rsidR="00F75B20" w:rsidRPr="00781ED7" w:rsidRDefault="00F75B20" w:rsidP="00986496">
      <w:pPr>
        <w:jc w:val="both"/>
        <w:rPr>
          <w:szCs w:val="24"/>
          <w:lang w:val="sq-AL" w:eastAsia="en-US"/>
        </w:rPr>
      </w:pPr>
    </w:p>
    <w:p w14:paraId="19177A48" w14:textId="77777777" w:rsidR="00AB336E" w:rsidRPr="00687E80" w:rsidRDefault="00AB336E" w:rsidP="00057C47">
      <w:pPr>
        <w:jc w:val="both"/>
        <w:rPr>
          <w:szCs w:val="24"/>
          <w:u w:val="single"/>
          <w:lang w:val="sq-AL" w:eastAsia="en-US"/>
        </w:rPr>
      </w:pPr>
      <w:r w:rsidRPr="00687E80">
        <w:rPr>
          <w:szCs w:val="24"/>
          <w:u w:val="single"/>
          <w:lang w:val="sq-AL" w:eastAsia="en-US"/>
        </w:rPr>
        <w:t>Shtrirja e problemit</w:t>
      </w:r>
    </w:p>
    <w:p w14:paraId="00DBDD91" w14:textId="1962688F" w:rsidR="00AB336E" w:rsidRPr="00687E80" w:rsidRDefault="00AB336E" w:rsidP="00057C47">
      <w:pPr>
        <w:spacing w:before="100" w:beforeAutospacing="1" w:after="100" w:afterAutospacing="1"/>
        <w:jc w:val="both"/>
        <w:rPr>
          <w:szCs w:val="24"/>
          <w:lang w:val="sq-AL" w:eastAsia="en-US"/>
        </w:rPr>
      </w:pPr>
      <w:r w:rsidRPr="00687E80">
        <w:rPr>
          <w:szCs w:val="24"/>
          <w:lang w:val="sq-AL" w:eastAsia="en-US"/>
        </w:rPr>
        <w:t xml:space="preserve">Problemi ka një shtrirje të gjerë, </w:t>
      </w:r>
      <w:r w:rsidR="00E53519" w:rsidRPr="00E53519">
        <w:rPr>
          <w:szCs w:val="24"/>
          <w:lang w:val="sq-AL" w:eastAsia="en-US"/>
        </w:rPr>
        <w:t>duke prekur të gjitha shoqëritë tregtare në Shqipëri, veçanërisht ato të angazhuara në operacione ndërkufitare, bashkime dhe ndarje. Sipas raportit të INSTAT për 2023, nga 226,778 njësitë ligjore aktive, 28,292 SHPK dhe 716 SHA mund të ndikohen drejtpërdrejt nga mungesa e harmonizimit, ndërsa 5.3% e ndërmarrjeve me kapital të huaj (rreth 6,900 entitete) përballen me pengesa në transaksione ndërkufitare</w:t>
      </w:r>
      <w:r w:rsidR="007F5257">
        <w:rPr>
          <w:szCs w:val="24"/>
          <w:lang w:val="sq-AL" w:eastAsia="en-US"/>
        </w:rPr>
        <w:t xml:space="preserve">, </w:t>
      </w:r>
      <w:r w:rsidR="00E53519" w:rsidRPr="00E53519">
        <w:rPr>
          <w:szCs w:val="24"/>
          <w:lang w:val="sq-AL" w:eastAsia="en-US"/>
        </w:rPr>
        <w:t>për shembull, vonesa në regjistrimin e bashkimeve për shkak të mungesës së ndërveprueshmërisë me BRIS-in. Kjo situatë sjell pasoja ekonomike të rëndësishme, duke përfshirë reduktimin e investimeve të huaja për shkak të pasigurisë ligjore dhe rritjen e barrës administrative për bizneset, sidomos NVM-të, të cilat përbëjnë 86.2% të ndërmarrjeve aktive dhe vuajnë nga kosto shtesë për përshtatje me standarde të paplot</w:t>
      </w:r>
      <w:r w:rsidR="00F50947">
        <w:rPr>
          <w:szCs w:val="24"/>
          <w:lang w:val="sq-AL" w:eastAsia="en-US"/>
        </w:rPr>
        <w:t>a</w:t>
      </w:r>
      <w:r w:rsidRPr="00687E80">
        <w:rPr>
          <w:szCs w:val="24"/>
          <w:lang w:val="sq-AL" w:eastAsia="en-US"/>
        </w:rPr>
        <w:t>.</w:t>
      </w:r>
    </w:p>
    <w:p w14:paraId="0E6EAA97" w14:textId="4C1B1B98" w:rsidR="00AB336E" w:rsidRPr="00687E80" w:rsidRDefault="00AB336E" w:rsidP="00AB336E">
      <w:pPr>
        <w:spacing w:before="100" w:beforeAutospacing="1" w:after="100" w:afterAutospacing="1"/>
        <w:rPr>
          <w:szCs w:val="24"/>
          <w:lang w:val="sq-AL" w:eastAsia="en-US"/>
        </w:rPr>
      </w:pPr>
      <w:r w:rsidRPr="00D46D8B">
        <w:rPr>
          <w:szCs w:val="24"/>
          <w:u w:val="single"/>
          <w:lang w:val="sq-AL" w:eastAsia="en-US"/>
        </w:rPr>
        <w:t>Grupet kryesore që preken</w:t>
      </w:r>
      <w:r w:rsidRPr="00D46D8B">
        <w:rPr>
          <w:szCs w:val="24"/>
          <w:lang w:val="sq-AL" w:eastAsia="en-US"/>
        </w:rPr>
        <w:t xml:space="preserve"> nga ky problem janë:</w:t>
      </w:r>
    </w:p>
    <w:p w14:paraId="0015A6A0" w14:textId="77777777" w:rsidR="00CC422E" w:rsidRDefault="00CC422E" w:rsidP="00CC422E">
      <w:pPr>
        <w:spacing w:before="100" w:beforeAutospacing="1" w:after="100" w:afterAutospacing="1"/>
        <w:jc w:val="both"/>
        <w:rPr>
          <w:szCs w:val="24"/>
          <w:lang w:val="sq-AL" w:eastAsia="en-US"/>
        </w:rPr>
      </w:pPr>
      <w:r w:rsidRPr="006D0DA9">
        <w:rPr>
          <w:szCs w:val="24"/>
          <w:lang w:val="sq-AL" w:eastAsia="en-US"/>
        </w:rPr>
        <w:t xml:space="preserve">Grupet kryesore të prekura nga mungesa e harmonizimit me Direktivën (BE) 2017/1132 mund të grupohen si më poshtë për të pasqyruar impaktin e gjerë të këtij problemi. </w:t>
      </w:r>
    </w:p>
    <w:p w14:paraId="1B75BB1C" w14:textId="5C50A5EA" w:rsidR="00CC422E" w:rsidRPr="006D0DA9" w:rsidRDefault="00CC422E" w:rsidP="006D0DA9">
      <w:pPr>
        <w:spacing w:before="100" w:beforeAutospacing="1" w:after="100" w:afterAutospacing="1"/>
        <w:jc w:val="both"/>
        <w:rPr>
          <w:szCs w:val="24"/>
          <w:lang w:val="sq-AL" w:eastAsia="en-US"/>
        </w:rPr>
      </w:pPr>
      <w:r w:rsidRPr="006D0DA9">
        <w:rPr>
          <w:szCs w:val="24"/>
          <w:lang w:val="sq-AL" w:eastAsia="en-US"/>
        </w:rPr>
        <w:t>Së pari, qeveria dhe institucionet e saj, përfshirë Ministrinë përgjegjëse për Ekonominë</w:t>
      </w:r>
      <w:r w:rsidR="006F3477">
        <w:rPr>
          <w:szCs w:val="24"/>
          <w:lang w:val="sq-AL" w:eastAsia="en-US"/>
        </w:rPr>
        <w:t xml:space="preserve"> </w:t>
      </w:r>
      <w:r w:rsidRPr="006D0DA9">
        <w:rPr>
          <w:szCs w:val="24"/>
          <w:lang w:val="sq-AL" w:eastAsia="en-US"/>
        </w:rPr>
        <w:t xml:space="preserve">(MEI), Qendrën Kombëtare të Biznesit (QKB), Ministrinë përgjegjëse për Financat, </w:t>
      </w:r>
      <w:r w:rsidR="000924A0">
        <w:rPr>
          <w:szCs w:val="24"/>
          <w:lang w:val="sq-AL" w:eastAsia="en-US"/>
        </w:rPr>
        <w:t xml:space="preserve">Administrata tatimore, </w:t>
      </w:r>
      <w:r w:rsidRPr="006D0DA9">
        <w:rPr>
          <w:szCs w:val="24"/>
          <w:lang w:val="sq-AL" w:eastAsia="en-US"/>
        </w:rPr>
        <w:t>Ministrinë përgjegjëse për Mbrojtjen e Sipërmarrjes</w:t>
      </w:r>
      <w:r w:rsidR="005C2368">
        <w:rPr>
          <w:szCs w:val="24"/>
          <w:lang w:val="sq-AL" w:eastAsia="en-US"/>
        </w:rPr>
        <w:t xml:space="preserve"> </w:t>
      </w:r>
      <w:r w:rsidR="006F3477">
        <w:rPr>
          <w:szCs w:val="24"/>
          <w:lang w:val="sq-AL" w:eastAsia="en-US"/>
        </w:rPr>
        <w:t xml:space="preserve">dhe AKSHI </w:t>
      </w:r>
      <w:r w:rsidRPr="006D0DA9">
        <w:rPr>
          <w:szCs w:val="24"/>
          <w:lang w:val="sq-AL" w:eastAsia="en-US"/>
        </w:rPr>
        <w:t>përballen me presionin për të menaxhuar dhe monitoruar ndryshimet ligjore për të arritur përputhshmërinë me standardet e BE-së. Këto institucione luajnë një rol vendimtar në hartimin e reformave, përditësimin e infrastrukturës rregullatore dhe mbështetjen e shoqërive për të zbatuar kërkesat e reja, duke kërkuar koordinim të shtuar dhe burime të dedikuara.</w:t>
      </w:r>
    </w:p>
    <w:p w14:paraId="73FEDC5E" w14:textId="24F2975A" w:rsidR="00CC422E" w:rsidRPr="006D0DA9" w:rsidRDefault="00CC422E" w:rsidP="006D0DA9">
      <w:pPr>
        <w:spacing w:before="100" w:beforeAutospacing="1" w:after="100" w:afterAutospacing="1"/>
        <w:jc w:val="both"/>
        <w:rPr>
          <w:szCs w:val="24"/>
          <w:lang w:val="sq-AL" w:eastAsia="en-US"/>
        </w:rPr>
      </w:pPr>
      <w:r w:rsidRPr="006D0DA9">
        <w:rPr>
          <w:szCs w:val="24"/>
          <w:lang w:val="sq-AL" w:eastAsia="en-US"/>
        </w:rPr>
        <w:t xml:space="preserve">Së dyti, bizneset, me një vëmendje të veçantë ndaj ndërmarrjeve të vogla dhe të mesme (NVM), preken drejtpërdrejt nga ky problem. </w:t>
      </w:r>
    </w:p>
    <w:p w14:paraId="7BF5CC47" w14:textId="1CF9F626" w:rsidR="00CC422E" w:rsidRDefault="00CC422E" w:rsidP="006D0DA9">
      <w:pPr>
        <w:spacing w:before="100" w:beforeAutospacing="1" w:after="100" w:afterAutospacing="1"/>
        <w:jc w:val="both"/>
        <w:rPr>
          <w:szCs w:val="24"/>
          <w:lang w:val="sq-AL" w:eastAsia="en-US"/>
        </w:rPr>
      </w:pPr>
      <w:r w:rsidRPr="006D0DA9">
        <w:rPr>
          <w:szCs w:val="24"/>
          <w:lang w:val="sq-AL" w:eastAsia="en-US"/>
        </w:rPr>
        <w:t xml:space="preserve">Së treti, shoqëria civile, përfshirë shoqatat e biznesit, është një grup tjetër i prekur që meriton vëmendje. Këto organizata luajnë një rol të rëndësishëm në përfaqësimin e interesave të bizneseve dhe mund të ndikohen nga mungesa e qartësisë ligjore, duke pasur vështirësi në këshillimin e anëtarëve për operacione të tilla si bashkimet apo ndarjet. </w:t>
      </w:r>
    </w:p>
    <w:p w14:paraId="388B59A1" w14:textId="2991B186" w:rsidR="00CC422E" w:rsidRPr="00CC422E" w:rsidRDefault="00CC422E" w:rsidP="006D0DA9">
      <w:pPr>
        <w:tabs>
          <w:tab w:val="left" w:pos="720"/>
        </w:tabs>
        <w:spacing w:before="100" w:beforeAutospacing="1" w:after="100" w:afterAutospacing="1"/>
        <w:jc w:val="both"/>
        <w:rPr>
          <w:szCs w:val="24"/>
          <w:lang w:val="sq-AL" w:eastAsia="en-US"/>
        </w:rPr>
      </w:pPr>
      <w:r w:rsidRPr="006D0DA9">
        <w:rPr>
          <w:szCs w:val="24"/>
          <w:lang w:val="sq-AL" w:eastAsia="en-US"/>
        </w:rPr>
        <w:t xml:space="preserve">Së katërti, qytetarët që dëshirojnë të hapin shoqëri tregtare preken gjithashtu nga ky problem. </w:t>
      </w:r>
      <w:r w:rsidR="001B0D10">
        <w:rPr>
          <w:szCs w:val="24"/>
          <w:lang w:val="sq-AL" w:eastAsia="en-US"/>
        </w:rPr>
        <w:t>Ndryshimet</w:t>
      </w:r>
      <w:r w:rsidRPr="006D0DA9">
        <w:rPr>
          <w:szCs w:val="24"/>
          <w:lang w:val="sq-AL" w:eastAsia="en-US"/>
        </w:rPr>
        <w:t xml:space="preserve"> ligjor</w:t>
      </w:r>
      <w:r w:rsidR="001B0D10">
        <w:rPr>
          <w:szCs w:val="24"/>
          <w:lang w:val="sq-AL" w:eastAsia="en-US"/>
        </w:rPr>
        <w:t>e të parashikuara</w:t>
      </w:r>
      <w:r w:rsidRPr="006D0DA9">
        <w:rPr>
          <w:szCs w:val="24"/>
          <w:lang w:val="sq-AL" w:eastAsia="en-US"/>
        </w:rPr>
        <w:t xml:space="preserve"> </w:t>
      </w:r>
      <w:r w:rsidR="001B0D10">
        <w:rPr>
          <w:szCs w:val="24"/>
          <w:lang w:val="sq-AL" w:eastAsia="en-US"/>
        </w:rPr>
        <w:t>mund të prekin</w:t>
      </w:r>
      <w:r w:rsidRPr="006D0DA9">
        <w:rPr>
          <w:szCs w:val="24"/>
          <w:lang w:val="sq-AL" w:eastAsia="en-US"/>
        </w:rPr>
        <w:t xml:space="preserve"> individët që synojnë të krijojnë biznese</w:t>
      </w:r>
      <w:r w:rsidR="001B0D10">
        <w:rPr>
          <w:szCs w:val="24"/>
          <w:lang w:val="sq-AL" w:eastAsia="en-US"/>
        </w:rPr>
        <w:t>, të cilët</w:t>
      </w:r>
      <w:r w:rsidRPr="006D0DA9">
        <w:rPr>
          <w:szCs w:val="24"/>
          <w:lang w:val="sq-AL" w:eastAsia="en-US"/>
        </w:rPr>
        <w:t xml:space="preserve"> mund të hasin pengesa</w:t>
      </w:r>
      <w:r w:rsidR="001B0D10">
        <w:rPr>
          <w:szCs w:val="24"/>
          <w:lang w:val="sq-AL" w:eastAsia="en-US"/>
        </w:rPr>
        <w:t xml:space="preserve"> (për shkak të njohurive të kufizuara)</w:t>
      </w:r>
      <w:r w:rsidRPr="006D0DA9">
        <w:rPr>
          <w:szCs w:val="24"/>
          <w:lang w:val="sq-AL" w:eastAsia="en-US"/>
        </w:rPr>
        <w:t xml:space="preserve"> në proceset e regjistrimit, qasjen në informacion dhe </w:t>
      </w:r>
      <w:r w:rsidRPr="006D0DA9">
        <w:rPr>
          <w:szCs w:val="24"/>
          <w:lang w:val="sq-AL" w:eastAsia="en-US"/>
        </w:rPr>
        <w:lastRenderedPageBreak/>
        <w:t>përdorimin e procedurave digjitale, gjë që mund të dekurajojë sipërmarrjen dhe të vonojë nismat e tyre ekonomike, veçanërisht në një kontekst ndërkufitar.</w:t>
      </w:r>
    </w:p>
    <w:p w14:paraId="09A732EF" w14:textId="6B7A76DC" w:rsidR="008771BC" w:rsidRPr="00687E80" w:rsidRDefault="008771BC" w:rsidP="00AD5221">
      <w:pPr>
        <w:spacing w:before="100" w:beforeAutospacing="1" w:after="100" w:afterAutospacing="1"/>
        <w:jc w:val="both"/>
        <w:rPr>
          <w:szCs w:val="24"/>
          <w:lang w:val="sq-AL" w:eastAsia="en-US"/>
        </w:rPr>
      </w:pPr>
      <w:r w:rsidRPr="00687E80">
        <w:rPr>
          <w:szCs w:val="24"/>
          <w:lang w:val="sq-AL" w:eastAsia="en-US"/>
        </w:rPr>
        <w:t xml:space="preserve">Sipas të dhënave të disponueshme në </w:t>
      </w:r>
      <w:r w:rsidR="00DC39A3" w:rsidRPr="00687E80">
        <w:rPr>
          <w:szCs w:val="24"/>
          <w:lang w:val="sq-AL" w:eastAsia="en-US"/>
        </w:rPr>
        <w:t>Raportin e Regjistrave t</w:t>
      </w:r>
      <w:r w:rsidR="00F17944" w:rsidRPr="00687E80">
        <w:rPr>
          <w:szCs w:val="24"/>
          <w:lang w:val="sq-AL" w:eastAsia="en-US"/>
        </w:rPr>
        <w:t>ë</w:t>
      </w:r>
      <w:r w:rsidR="00DC39A3" w:rsidRPr="00687E80">
        <w:rPr>
          <w:szCs w:val="24"/>
          <w:lang w:val="sq-AL" w:eastAsia="en-US"/>
        </w:rPr>
        <w:t xml:space="preserve"> Biznesit p</w:t>
      </w:r>
      <w:r w:rsidR="00F17944" w:rsidRPr="00687E80">
        <w:rPr>
          <w:szCs w:val="24"/>
          <w:lang w:val="sq-AL" w:eastAsia="en-US"/>
        </w:rPr>
        <w:t>ë</w:t>
      </w:r>
      <w:r w:rsidR="00DC39A3" w:rsidRPr="00687E80">
        <w:rPr>
          <w:szCs w:val="24"/>
          <w:lang w:val="sq-AL" w:eastAsia="en-US"/>
        </w:rPr>
        <w:t xml:space="preserve">rgatitur nga INSTAT </w:t>
      </w:r>
      <w:r w:rsidR="001A7BE2" w:rsidRPr="00687E80">
        <w:rPr>
          <w:szCs w:val="24"/>
          <w:lang w:val="sq-AL" w:eastAsia="en-US"/>
        </w:rPr>
        <w:t>p</w:t>
      </w:r>
      <w:r w:rsidR="00F17944" w:rsidRPr="00687E80">
        <w:rPr>
          <w:szCs w:val="24"/>
          <w:lang w:val="sq-AL" w:eastAsia="en-US"/>
        </w:rPr>
        <w:t>ë</w:t>
      </w:r>
      <w:r w:rsidR="001A7BE2" w:rsidRPr="00687E80">
        <w:rPr>
          <w:szCs w:val="24"/>
          <w:lang w:val="sq-AL" w:eastAsia="en-US"/>
        </w:rPr>
        <w:t xml:space="preserve">r vitin </w:t>
      </w:r>
      <w:r w:rsidR="00DC39A3" w:rsidRPr="00687E80">
        <w:rPr>
          <w:szCs w:val="24"/>
          <w:lang w:val="sq-AL" w:eastAsia="en-US"/>
        </w:rPr>
        <w:t>2023</w:t>
      </w:r>
      <w:r w:rsidRPr="00687E80">
        <w:rPr>
          <w:szCs w:val="24"/>
          <w:lang w:val="sq-AL" w:eastAsia="en-US"/>
        </w:rPr>
        <w:t xml:space="preserve">, </w:t>
      </w:r>
      <w:r w:rsidR="00F17944" w:rsidRPr="00687E80">
        <w:rPr>
          <w:szCs w:val="24"/>
          <w:lang w:val="sq-AL" w:eastAsia="en-US"/>
        </w:rPr>
        <w:t>ë</w:t>
      </w:r>
      <w:r w:rsidR="001A7BE2" w:rsidRPr="00687E80">
        <w:rPr>
          <w:szCs w:val="24"/>
          <w:lang w:val="sq-AL" w:eastAsia="en-US"/>
        </w:rPr>
        <w:t>sht</w:t>
      </w:r>
      <w:r w:rsidR="00F17944" w:rsidRPr="00687E80">
        <w:rPr>
          <w:szCs w:val="24"/>
          <w:lang w:val="sq-AL" w:eastAsia="en-US"/>
        </w:rPr>
        <w:t>ë</w:t>
      </w:r>
      <w:r w:rsidR="001A7BE2" w:rsidRPr="00687E80">
        <w:rPr>
          <w:szCs w:val="24"/>
          <w:lang w:val="sq-AL" w:eastAsia="en-US"/>
        </w:rPr>
        <w:t xml:space="preserve"> p</w:t>
      </w:r>
      <w:r w:rsidR="00F17944" w:rsidRPr="00687E80">
        <w:rPr>
          <w:szCs w:val="24"/>
          <w:lang w:val="sq-AL" w:eastAsia="en-US"/>
        </w:rPr>
        <w:t>ë</w:t>
      </w:r>
      <w:r w:rsidR="001A7BE2" w:rsidRPr="00687E80">
        <w:rPr>
          <w:szCs w:val="24"/>
          <w:lang w:val="sq-AL" w:eastAsia="en-US"/>
        </w:rPr>
        <w:t>rgatitur dhe nj</w:t>
      </w:r>
      <w:r w:rsidR="00F17944" w:rsidRPr="00687E80">
        <w:rPr>
          <w:szCs w:val="24"/>
          <w:lang w:val="sq-AL" w:eastAsia="en-US"/>
        </w:rPr>
        <w:t>ë</w:t>
      </w:r>
      <w:r w:rsidR="001A7BE2" w:rsidRPr="00687E80">
        <w:rPr>
          <w:szCs w:val="24"/>
          <w:lang w:val="sq-AL" w:eastAsia="en-US"/>
        </w:rPr>
        <w:t xml:space="preserve"> analiz</w:t>
      </w:r>
      <w:r w:rsidR="00F17944" w:rsidRPr="00687E80">
        <w:rPr>
          <w:szCs w:val="24"/>
          <w:lang w:val="sq-AL" w:eastAsia="en-US"/>
        </w:rPr>
        <w:t>ë</w:t>
      </w:r>
      <w:r w:rsidR="001A7BE2" w:rsidRPr="00687E80">
        <w:rPr>
          <w:szCs w:val="24"/>
          <w:lang w:val="sq-AL" w:eastAsia="en-US"/>
        </w:rPr>
        <w:t xml:space="preserve"> ndikimi</w:t>
      </w:r>
      <w:r w:rsidRPr="00687E80">
        <w:rPr>
          <w:szCs w:val="24"/>
          <w:lang w:val="sq-AL" w:eastAsia="en-US"/>
        </w:rPr>
        <w:t xml:space="preserve"> </w:t>
      </w:r>
      <w:r w:rsidR="001A7BE2" w:rsidRPr="00687E80">
        <w:rPr>
          <w:szCs w:val="24"/>
          <w:lang w:val="sq-AL" w:eastAsia="en-US"/>
        </w:rPr>
        <w:t>bazuar n</w:t>
      </w:r>
      <w:r w:rsidR="00F17944" w:rsidRPr="00687E80">
        <w:rPr>
          <w:szCs w:val="24"/>
          <w:lang w:val="sq-AL" w:eastAsia="en-US"/>
        </w:rPr>
        <w:t>ë</w:t>
      </w:r>
      <w:r w:rsidR="001A7BE2" w:rsidRPr="00687E80">
        <w:rPr>
          <w:szCs w:val="24"/>
          <w:lang w:val="sq-AL" w:eastAsia="en-US"/>
        </w:rPr>
        <w:t xml:space="preserve"> t</w:t>
      </w:r>
      <w:r w:rsidR="00F17944" w:rsidRPr="00687E80">
        <w:rPr>
          <w:szCs w:val="24"/>
          <w:lang w:val="sq-AL" w:eastAsia="en-US"/>
        </w:rPr>
        <w:t>ë</w:t>
      </w:r>
      <w:r w:rsidR="001A7BE2" w:rsidRPr="00687E80">
        <w:rPr>
          <w:szCs w:val="24"/>
          <w:lang w:val="sq-AL" w:eastAsia="en-US"/>
        </w:rPr>
        <w:t xml:space="preserve"> dh</w:t>
      </w:r>
      <w:r w:rsidR="00F17944" w:rsidRPr="00687E80">
        <w:rPr>
          <w:szCs w:val="24"/>
          <w:lang w:val="sq-AL" w:eastAsia="en-US"/>
        </w:rPr>
        <w:t>ë</w:t>
      </w:r>
      <w:r w:rsidR="001A7BE2" w:rsidRPr="00687E80">
        <w:rPr>
          <w:szCs w:val="24"/>
          <w:lang w:val="sq-AL" w:eastAsia="en-US"/>
        </w:rPr>
        <w:t>nat aktuale t</w:t>
      </w:r>
      <w:r w:rsidR="00F17944" w:rsidRPr="00687E80">
        <w:rPr>
          <w:szCs w:val="24"/>
          <w:lang w:val="sq-AL" w:eastAsia="en-US"/>
        </w:rPr>
        <w:t>ë</w:t>
      </w:r>
      <w:r w:rsidR="001A7BE2" w:rsidRPr="00687E80">
        <w:rPr>
          <w:szCs w:val="24"/>
          <w:lang w:val="sq-AL" w:eastAsia="en-US"/>
        </w:rPr>
        <w:t xml:space="preserve"> shoq</w:t>
      </w:r>
      <w:r w:rsidR="00F17944" w:rsidRPr="00687E80">
        <w:rPr>
          <w:szCs w:val="24"/>
          <w:lang w:val="sq-AL" w:eastAsia="en-US"/>
        </w:rPr>
        <w:t>ë</w:t>
      </w:r>
      <w:r w:rsidR="001A7BE2" w:rsidRPr="00687E80">
        <w:rPr>
          <w:szCs w:val="24"/>
          <w:lang w:val="sq-AL" w:eastAsia="en-US"/>
        </w:rPr>
        <w:t>rive n</w:t>
      </w:r>
      <w:r w:rsidR="00F17944" w:rsidRPr="00687E80">
        <w:rPr>
          <w:szCs w:val="24"/>
          <w:lang w:val="sq-AL" w:eastAsia="en-US"/>
        </w:rPr>
        <w:t>ë</w:t>
      </w:r>
      <w:r w:rsidR="001A7BE2" w:rsidRPr="00687E80">
        <w:rPr>
          <w:szCs w:val="24"/>
          <w:lang w:val="sq-AL" w:eastAsia="en-US"/>
        </w:rPr>
        <w:t xml:space="preserve"> Shqip</w:t>
      </w:r>
      <w:r w:rsidR="00F17944" w:rsidRPr="00687E80">
        <w:rPr>
          <w:szCs w:val="24"/>
          <w:lang w:val="sq-AL" w:eastAsia="en-US"/>
        </w:rPr>
        <w:t>ë</w:t>
      </w:r>
      <w:r w:rsidR="001A7BE2" w:rsidRPr="00687E80">
        <w:rPr>
          <w:szCs w:val="24"/>
          <w:lang w:val="sq-AL" w:eastAsia="en-US"/>
        </w:rPr>
        <w:t>ri.</w:t>
      </w:r>
    </w:p>
    <w:p w14:paraId="7F8F4804" w14:textId="64E62CC1" w:rsidR="008771BC" w:rsidRPr="00687E80" w:rsidRDefault="008771BC" w:rsidP="00AD5221">
      <w:pPr>
        <w:spacing w:before="100" w:beforeAutospacing="1" w:after="100" w:afterAutospacing="1"/>
        <w:jc w:val="both"/>
        <w:rPr>
          <w:szCs w:val="24"/>
          <w:lang w:val="sq-AL" w:eastAsia="en-US"/>
        </w:rPr>
      </w:pPr>
      <w:r w:rsidRPr="00687E80">
        <w:rPr>
          <w:szCs w:val="24"/>
          <w:lang w:val="sq-AL" w:eastAsia="en-US"/>
        </w:rPr>
        <w:t xml:space="preserve">Në vitin 2023, në Shqipëri janë 226,778 njësitë ligjore aktive, që përfshijnë një gamë të gjerë entitetesh, si Shoqëritë me Përgjegjësi të Kufizuar Shoqëritë Aksionare dhe forma të tjera ligjore. Prej këtyre, gjithsej 28,292 janë </w:t>
      </w:r>
      <w:r w:rsidR="001A7BE2" w:rsidRPr="00687E80">
        <w:rPr>
          <w:szCs w:val="24"/>
          <w:lang w:val="sq-AL" w:eastAsia="en-US"/>
        </w:rPr>
        <w:t>SHPK</w:t>
      </w:r>
      <w:r w:rsidRPr="00687E80">
        <w:rPr>
          <w:szCs w:val="24"/>
          <w:lang w:val="sq-AL" w:eastAsia="en-US"/>
        </w:rPr>
        <w:t xml:space="preserve"> dhe 716 janë </w:t>
      </w:r>
      <w:r w:rsidR="001A7BE2" w:rsidRPr="00687E80">
        <w:rPr>
          <w:szCs w:val="24"/>
          <w:lang w:val="sq-AL" w:eastAsia="en-US"/>
        </w:rPr>
        <w:t>SHA</w:t>
      </w:r>
      <w:r w:rsidRPr="00687E80">
        <w:rPr>
          <w:szCs w:val="24"/>
          <w:lang w:val="sq-AL" w:eastAsia="en-US"/>
        </w:rPr>
        <w:t>. Entitetet e tjera ligjore janë të klasifikuara në forma të ndryshme, siç janë entitetet publike, OJQ-të dhe struktura të tjera jo-korporative.</w:t>
      </w:r>
    </w:p>
    <w:p w14:paraId="190177F9" w14:textId="32A5F9E8" w:rsidR="008771BC" w:rsidRPr="00687E80" w:rsidRDefault="008771BC" w:rsidP="00AD5221">
      <w:pPr>
        <w:spacing w:before="100" w:beforeAutospacing="1" w:after="100" w:afterAutospacing="1"/>
        <w:jc w:val="both"/>
        <w:rPr>
          <w:szCs w:val="24"/>
          <w:lang w:val="sq-AL" w:eastAsia="en-US"/>
        </w:rPr>
      </w:pPr>
      <w:r w:rsidRPr="00687E80">
        <w:rPr>
          <w:szCs w:val="24"/>
          <w:lang w:val="sq-AL" w:eastAsia="en-US"/>
        </w:rPr>
        <w:t>Nga 130,338 ndërmarrje aktive (përjashtuar fermerët), shumica janë ndërmarrje të vogla: 86.2% e tyre janë "prodhues të shërbimeve", përfshirë industrinë e tregtisë (44,267), akomodimin dhe shërbimet e ushqimit (17,962), dhe shërbime të tjera (38,299). Numri i ndërmarrjeve të mëdha (me më shumë se 50 punonjës) është relativisht i vogël, duke përbërë vetëm 1.6% të totalit, por ato punësojnë 50% të forcës së punës dhe gjenerojnë 45.3% të xhiros totale. Kjo tregon se, megjithëse shumica e ndërmarrjeve janë të vogla në madhësi, ato të mëdha kontribuojnë dispropocionalisht në ekonomi.</w:t>
      </w:r>
    </w:p>
    <w:p w14:paraId="68B8A43D" w14:textId="77777777" w:rsidR="00F717B9" w:rsidRPr="00AA2747" w:rsidRDefault="00AB336E" w:rsidP="00F717B9">
      <w:pPr>
        <w:jc w:val="both"/>
        <w:rPr>
          <w:u w:val="single"/>
          <w:lang w:val="sq-AL" w:eastAsia="en-US"/>
        </w:rPr>
      </w:pPr>
      <w:r w:rsidRPr="00AA2747">
        <w:rPr>
          <w:u w:val="single"/>
          <w:lang w:val="sq-AL" w:eastAsia="en-US"/>
        </w:rPr>
        <w:t>Vlerësimi i mundësisë për të trajtuar problemin përmes një ndryshimi të politikave</w:t>
      </w:r>
    </w:p>
    <w:p w14:paraId="3C15642D" w14:textId="6ADFAD02" w:rsidR="00B06FF2" w:rsidRPr="00B06FF2" w:rsidRDefault="00AB336E" w:rsidP="00B06FF2">
      <w:pPr>
        <w:spacing w:before="100" w:beforeAutospacing="1" w:after="100" w:afterAutospacing="1"/>
        <w:jc w:val="both"/>
        <w:rPr>
          <w:szCs w:val="24"/>
          <w:lang w:val="sq-AL" w:eastAsia="en-US"/>
        </w:rPr>
      </w:pPr>
      <w:r w:rsidRPr="00AA2747">
        <w:rPr>
          <w:szCs w:val="24"/>
          <w:lang w:val="sq-AL" w:eastAsia="en-US"/>
        </w:rPr>
        <w:t xml:space="preserve">Ky problem mund të trajtohet </w:t>
      </w:r>
      <w:r w:rsidR="003913B0" w:rsidRPr="00AA2747">
        <w:rPr>
          <w:szCs w:val="24"/>
          <w:lang w:val="sq-AL" w:eastAsia="en-US"/>
        </w:rPr>
        <w:t>vetëm</w:t>
      </w:r>
      <w:r w:rsidRPr="00AA2747">
        <w:rPr>
          <w:szCs w:val="24"/>
          <w:lang w:val="sq-AL" w:eastAsia="en-US"/>
        </w:rPr>
        <w:t xml:space="preserve"> përmes ndryshimit të politikave, veçanërisht që</w:t>
      </w:r>
      <w:r w:rsidRPr="00687E80">
        <w:rPr>
          <w:szCs w:val="24"/>
          <w:lang w:val="sq-AL" w:eastAsia="en-US"/>
        </w:rPr>
        <w:t xml:space="preserve"> do të adresojnë boshllëqet ligjore ekzistuese </w:t>
      </w:r>
      <w:r w:rsidRPr="00AB336E">
        <w:rPr>
          <w:szCs w:val="24"/>
          <w:lang w:val="sq-AL" w:eastAsia="en-US"/>
        </w:rPr>
        <w:t>dhe do të krijojnë një mjedis ligjor të harmonizuar plotësisht me standardet e BE-së</w:t>
      </w:r>
      <w:r w:rsidR="003913B0">
        <w:rPr>
          <w:szCs w:val="24"/>
          <w:lang w:val="sq-AL" w:eastAsia="en-US"/>
        </w:rPr>
        <w:t xml:space="preserve">, detyrim ky sipas nenit 70 të MSA-së. </w:t>
      </w:r>
    </w:p>
    <w:p w14:paraId="3BAB313A" w14:textId="77777777" w:rsidR="00563378" w:rsidRPr="00563378" w:rsidRDefault="002125B7" w:rsidP="00563378">
      <w:pPr>
        <w:pStyle w:val="Heading1"/>
        <w:spacing w:line="276" w:lineRule="auto"/>
        <w:rPr>
          <w:rFonts w:ascii="Times New Roman" w:hAnsi="Times New Roman" w:cs="Times New Roman"/>
          <w:sz w:val="24"/>
          <w:szCs w:val="24"/>
          <w:lang w:val="sq-AL"/>
        </w:rPr>
      </w:pPr>
      <w:bookmarkStart w:id="16" w:name="_Hlk191987022"/>
      <w:r w:rsidRPr="00325A1F">
        <w:rPr>
          <w:rFonts w:ascii="Times New Roman" w:hAnsi="Times New Roman" w:cs="Times New Roman"/>
          <w:sz w:val="24"/>
          <w:szCs w:val="24"/>
          <w:lang w:val="sq-AL"/>
        </w:rPr>
        <w:t xml:space="preserve">Arsyeja e ndërhyrjes </w:t>
      </w:r>
      <w:bookmarkEnd w:id="15"/>
    </w:p>
    <w:sdt>
      <w:sdtPr>
        <w:id w:val="-1161541828"/>
        <w:lock w:val="contentLocked"/>
        <w:placeholder>
          <w:docPart w:val="DefaultPlaceholder_1081868574"/>
        </w:placeholder>
      </w:sdtPr>
      <w:sdtEndPr>
        <w:rPr>
          <w:sz w:val="24"/>
          <w:szCs w:val="24"/>
        </w:rPr>
      </w:sdtEndPr>
      <w:sdtContent>
        <w:p w14:paraId="318C5EBB" w14:textId="77777777" w:rsidR="00372979" w:rsidRPr="00372979" w:rsidRDefault="00372979" w:rsidP="00B877E6">
          <w:pPr>
            <w:pStyle w:val="ListParagraph"/>
            <w:numPr>
              <w:ilvl w:val="0"/>
              <w:numId w:val="5"/>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711AEB8C" w14:textId="77777777" w:rsidR="00372979" w:rsidRPr="00372979" w:rsidRDefault="00372979" w:rsidP="00B877E6">
          <w:pPr>
            <w:pStyle w:val="ListParagraph"/>
            <w:numPr>
              <w:ilvl w:val="0"/>
              <w:numId w:val="5"/>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30CB3BDE" w14:textId="77777777" w:rsidR="00372979" w:rsidRPr="00372979" w:rsidRDefault="00372979" w:rsidP="00B877E6">
          <w:pPr>
            <w:pStyle w:val="ListParagraph"/>
            <w:numPr>
              <w:ilvl w:val="0"/>
              <w:numId w:val="5"/>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18E2CAEA" w14:textId="5B88B803" w:rsidR="004403B3" w:rsidRPr="003424A8" w:rsidRDefault="00372979" w:rsidP="00B877E6">
          <w:pPr>
            <w:pStyle w:val="ListParagraph"/>
            <w:numPr>
              <w:ilvl w:val="0"/>
              <w:numId w:val="5"/>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bookmarkStart w:id="17" w:name="_Toc506919735" w:displacedByCustomXml="prev"/>
    <w:bookmarkEnd w:id="16"/>
    <w:p w14:paraId="2E8027DC" w14:textId="77777777" w:rsidR="00F21914" w:rsidRDefault="00F21914" w:rsidP="00243798">
      <w:pPr>
        <w:spacing w:after="160" w:line="259" w:lineRule="auto"/>
        <w:rPr>
          <w:rFonts w:eastAsiaTheme="majorEastAsia"/>
          <w:b/>
          <w:bCs/>
          <w:lang w:val="sq-AL"/>
        </w:rPr>
      </w:pPr>
    </w:p>
    <w:p w14:paraId="30136180" w14:textId="4409293F" w:rsidR="00243798" w:rsidRPr="00885315" w:rsidRDefault="00243798" w:rsidP="00243798">
      <w:pPr>
        <w:spacing w:after="160" w:line="259" w:lineRule="auto"/>
        <w:rPr>
          <w:lang w:val="sq-AL"/>
        </w:rPr>
      </w:pPr>
      <w:r w:rsidRPr="00885315">
        <w:rPr>
          <w:rFonts w:eastAsiaTheme="majorEastAsia"/>
          <w:b/>
          <w:bCs/>
          <w:lang w:val="sq-AL"/>
        </w:rPr>
        <w:t>Arsyeja për Ndërhyrje</w:t>
      </w:r>
    </w:p>
    <w:p w14:paraId="45DC8491" w14:textId="576BA7F1" w:rsidR="00A5507A" w:rsidRDefault="00171FC2" w:rsidP="00CF4B8F">
      <w:pPr>
        <w:spacing w:after="60" w:line="216" w:lineRule="auto"/>
        <w:jc w:val="both"/>
        <w:rPr>
          <w:szCs w:val="24"/>
          <w:lang w:val="sq-AL"/>
        </w:rPr>
      </w:pPr>
      <w:r>
        <w:rPr>
          <w:szCs w:val="24"/>
          <w:lang w:val="sq-AL"/>
        </w:rPr>
        <w:t>P</w:t>
      </w:r>
      <w:r w:rsidR="00A5507A" w:rsidRPr="00A5507A">
        <w:rPr>
          <w:szCs w:val="24"/>
          <w:lang w:val="sq-AL"/>
        </w:rPr>
        <w:t xml:space="preserve">rocesi i integrimit evropian të Shqipërisë ka nxjerrë në pah nevojën për përafrimin e legjislacionit kombëtar me acquis-në e Bashkimit Evropian. Marrëveshja e Stabilizim-Asociimit (MSA) detyron vendin tonë të harmonizojë kuadrin ligjor në fusha të ndryshme, përfshirë atë të shoqërive tregtare. Në vitet pas krijimit të QKB-së, Bashkimi Evropian ka miratuar direktiva të reja, si p.sh. Direktivën (BE) 2017/1132 (të konsoliduar) mbi të drejtën e shoqërive tregtare dhe aktet e mëvonshme që e plotësojnë atë (përfshirë përdorimin e mjeteve digjitale dhe procedurat ndërkufitare të bizneseve). </w:t>
      </w:r>
      <w:r w:rsidR="00CB17CB" w:rsidRPr="002B25C6">
        <w:rPr>
          <w:iCs/>
          <w:szCs w:val="24"/>
          <w:lang w:val="sq-AL"/>
        </w:rPr>
        <w:t xml:space="preserve">Direktiva (BE) 2019/1151 duhej transpozuar nga shtetet anëtare brenda datës 1 gusht 2021 (me disa shtyrje deri në 2022 për vendet që hasën vështirësi teknike). Si vend kandidat, Shqipëria synon të mos mbetet prapa këtyre afateve, për të qenë e gatshme brenda 2025-2026 të ketë një sistem plotësisht të harmonizuar. </w:t>
      </w:r>
      <w:r w:rsidR="00A5507A" w:rsidRPr="00A5507A">
        <w:rPr>
          <w:szCs w:val="24"/>
          <w:lang w:val="sq-AL"/>
        </w:rPr>
        <w:t>Për këtë arsye, ka lindur domosdoshmëria e rishikimit dhe ndryshimit të ligjit nr. 131/2015, në mënyrë që të reflektohen kërkesat bashkëkohore dhe të garantohet harmonizimi me standardet evropiane në këtë fushë.</w:t>
      </w:r>
    </w:p>
    <w:p w14:paraId="55442EA1" w14:textId="77777777" w:rsidR="002D22F6" w:rsidRDefault="002D22F6" w:rsidP="00CF4B8F">
      <w:pPr>
        <w:spacing w:after="60" w:line="216" w:lineRule="auto"/>
        <w:jc w:val="both"/>
        <w:rPr>
          <w:szCs w:val="24"/>
          <w:lang w:val="sq-AL"/>
        </w:rPr>
      </w:pPr>
    </w:p>
    <w:p w14:paraId="5213A2A8" w14:textId="77152DAE" w:rsidR="002D22F6" w:rsidRDefault="002D22F6" w:rsidP="00CF4B8F">
      <w:pPr>
        <w:spacing w:after="60" w:line="216" w:lineRule="auto"/>
        <w:jc w:val="both"/>
        <w:rPr>
          <w:szCs w:val="24"/>
          <w:lang w:val="sq-AL"/>
        </w:rPr>
      </w:pPr>
      <w:r w:rsidRPr="002D22F6">
        <w:rPr>
          <w:szCs w:val="24"/>
          <w:lang w:val="sq-AL"/>
        </w:rPr>
        <w:t>Shqipëria tashmë ka një kuadër ligjor që lejon regjistrimin elektronik të bizneseve. Ligji nr. 9723, datë 03.05.2007 “Për Regjistrimin e Biznesit” (i ndryshuar) krijoi Qendrën Kombëtare të Regjistrimit (sot QKB) dhe hodhi bazat për regjistrimin “one-stop-shop” të subjekteve. Si rezultat, bizneset mund të regjistrohen pranë QKB-së pa pasur nevojë të ndjekin procedura të gjata gjyqësore; gjithashtu është zhvilluar infrastruktura për aplikime online (p.sh. portali e-Albania). Pra, Shqipëria ka avancuar në ofrimin e shërbimeve digjiitale në këtë fushë. Aktualisht çdo person i autorizuar mund të dorëzojë aplikimin elektronikisht për regjistrim biznesi dhe të marrë ekstraktin e regjistrimit online. Kjo praktikë tashmë ka thjeshtuar hapjen e bizneseve brenda vendit.</w:t>
      </w:r>
    </w:p>
    <w:p w14:paraId="58E6E24B" w14:textId="77777777" w:rsidR="004C6DBB" w:rsidRDefault="004C6DBB" w:rsidP="00CF4B8F">
      <w:pPr>
        <w:spacing w:after="60" w:line="216" w:lineRule="auto"/>
        <w:jc w:val="both"/>
        <w:rPr>
          <w:szCs w:val="24"/>
          <w:lang w:val="sq-AL"/>
        </w:rPr>
      </w:pPr>
    </w:p>
    <w:p w14:paraId="5545486F" w14:textId="4AFEFC76" w:rsidR="004C6DBB" w:rsidRDefault="004C6DBB" w:rsidP="00CF4B8F">
      <w:pPr>
        <w:spacing w:after="60" w:line="216" w:lineRule="auto"/>
        <w:jc w:val="both"/>
        <w:rPr>
          <w:szCs w:val="24"/>
          <w:lang w:val="sq-AL"/>
        </w:rPr>
      </w:pPr>
      <w:r w:rsidRPr="004C6DBB">
        <w:rPr>
          <w:szCs w:val="24"/>
          <w:lang w:val="sq-AL"/>
        </w:rPr>
        <w:lastRenderedPageBreak/>
        <w:t>Megjithatë, mungesa e harmonizimit të plotë me direktivat e BE-së ka krijuar probleme konkrete që pengojnë funksionimin e tregut dhe cilësinë e shërbimeve. Aktualisht, proceset e regjistrimit dhe verifikimit mbeten të fragmentuara ndërmjet disa institucioneve; mungon ndërveprueshmëria automatike me regjistrat e vendeve të BE-së; të dhënat e regjistrit nuk janë plotësisht të standardizuara për përdorim ndërkufitar; ndërsa bizneset dhe investitorët përballen me vonesa dhe kosto shtesë për shkak të mungesës së procedurave të unifikuara. Këto problematika ndikojnë negativisht në transparencë, besueshmëri dhe konkurrencë të ndershme në treg.</w:t>
      </w:r>
    </w:p>
    <w:p w14:paraId="08DCE386" w14:textId="50E31A5D" w:rsidR="004F2ABC" w:rsidRPr="005F58A8" w:rsidRDefault="004F2ABC" w:rsidP="005F58A8">
      <w:pPr>
        <w:pStyle w:val="NormalWeb"/>
        <w:jc w:val="both"/>
        <w:rPr>
          <w:lang w:val="sq-AL"/>
        </w:rPr>
      </w:pPr>
      <w:r w:rsidRPr="005F58A8">
        <w:rPr>
          <w:rStyle w:val="Strong"/>
          <w:rFonts w:eastAsiaTheme="majorEastAsia"/>
          <w:b w:val="0"/>
          <w:bCs w:val="0"/>
          <w:lang w:val="sq-AL"/>
        </w:rPr>
        <w:t xml:space="preserve">Përmes </w:t>
      </w:r>
      <w:r w:rsidR="00BF6B44" w:rsidRPr="005F58A8">
        <w:rPr>
          <w:rStyle w:val="Strong"/>
          <w:rFonts w:eastAsiaTheme="majorEastAsia"/>
          <w:b w:val="0"/>
          <w:bCs w:val="0"/>
          <w:lang w:val="sq-AL"/>
        </w:rPr>
        <w:t>nd</w:t>
      </w:r>
      <w:r w:rsidR="00F1316C">
        <w:rPr>
          <w:rStyle w:val="Strong"/>
          <w:rFonts w:eastAsiaTheme="majorEastAsia"/>
          <w:b w:val="0"/>
          <w:bCs w:val="0"/>
          <w:lang w:val="sq-AL"/>
        </w:rPr>
        <w:t>ë</w:t>
      </w:r>
      <w:r w:rsidR="00BF6B44" w:rsidRPr="005F58A8">
        <w:rPr>
          <w:rStyle w:val="Strong"/>
          <w:rFonts w:eastAsiaTheme="majorEastAsia"/>
          <w:b w:val="0"/>
          <w:bCs w:val="0"/>
          <w:lang w:val="sq-AL"/>
        </w:rPr>
        <w:t>rhyrjeve n</w:t>
      </w:r>
      <w:r w:rsidR="00F1316C">
        <w:rPr>
          <w:rStyle w:val="Strong"/>
          <w:rFonts w:eastAsiaTheme="majorEastAsia"/>
          <w:b w:val="0"/>
          <w:bCs w:val="0"/>
          <w:lang w:val="sq-AL"/>
        </w:rPr>
        <w:t>ë</w:t>
      </w:r>
      <w:r w:rsidR="00BF6B44" w:rsidRPr="005F58A8">
        <w:rPr>
          <w:rStyle w:val="Strong"/>
          <w:rFonts w:eastAsiaTheme="majorEastAsia"/>
          <w:b w:val="0"/>
          <w:bCs w:val="0"/>
          <w:lang w:val="sq-AL"/>
        </w:rPr>
        <w:t xml:space="preserve"> legjislacion</w:t>
      </w:r>
      <w:r w:rsidRPr="005F58A8">
        <w:rPr>
          <w:rStyle w:val="Strong"/>
          <w:rFonts w:eastAsiaTheme="majorEastAsia"/>
          <w:b w:val="0"/>
          <w:bCs w:val="0"/>
          <w:lang w:val="sq-AL"/>
        </w:rPr>
        <w:t>, Qeveria e Shqipërisë synon të:</w:t>
      </w:r>
    </w:p>
    <w:p w14:paraId="1D11471A"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Centralizojë dhe sistematizojë regjistrimin e bizneseve përmes një institucioni të vetëm, duke përmirësuar koordinimin ndërmjet organeve shtetërore;</w:t>
      </w:r>
    </w:p>
    <w:p w14:paraId="3AE1657F"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Thjeshtojë dhe digjitalizojë procedurat për regjistrimin, ndryshimet statutore, licencimin dhe mbylljen e bizneseve;</w:t>
      </w:r>
    </w:p>
    <w:p w14:paraId="73FF83B0"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Garantojë përputhshmërinë me standardet e BE-së, duke mundësuar përdorimin e mjeteve digjitale dhe respektimin e rregullave për shndërrime, bashkime dhe ndarje ndërkufitare;</w:t>
      </w:r>
    </w:p>
    <w:p w14:paraId="2C6BECE0"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Rrisë transparencën dhe sigurinë juridike për bizneset dhe publikun, duke ofruar informacion të qartë dhe të përditësuar për regjistrat e bizneseve;</w:t>
      </w:r>
    </w:p>
    <w:p w14:paraId="436B239E"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Parandalojë shkeljet ligjore dhe të reduktojë burokracinë, përmes përcaktimit të gjobave, afateve procedurale dhe përgjegjësive administrative;</w:t>
      </w:r>
    </w:p>
    <w:p w14:paraId="004240DD" w14:textId="77777777" w:rsidR="004F2ABC" w:rsidRPr="005F58A8" w:rsidRDefault="004F2ABC" w:rsidP="005F58A8">
      <w:pPr>
        <w:pStyle w:val="NormalWeb"/>
        <w:numPr>
          <w:ilvl w:val="0"/>
          <w:numId w:val="51"/>
        </w:numPr>
        <w:jc w:val="both"/>
        <w:rPr>
          <w:lang w:val="sq-AL"/>
        </w:rPr>
      </w:pPr>
      <w:r w:rsidRPr="005F58A8">
        <w:rPr>
          <w:rStyle w:val="Strong"/>
          <w:rFonts w:eastAsiaTheme="majorEastAsia"/>
          <w:b w:val="0"/>
          <w:bCs w:val="0"/>
          <w:lang w:val="sq-AL"/>
        </w:rPr>
        <w:t>Furnizojë institucionet publike dhe private me të dhëna të besueshme për analizë, planifikim dhe vendimmarrje strategjike.</w:t>
      </w:r>
    </w:p>
    <w:p w14:paraId="08BF174F" w14:textId="6D325F8E" w:rsidR="004F2ABC" w:rsidRPr="005F58A8" w:rsidRDefault="004F2ABC" w:rsidP="005F58A8">
      <w:pPr>
        <w:pStyle w:val="NormalWeb"/>
        <w:jc w:val="both"/>
        <w:rPr>
          <w:lang w:val="sq-AL"/>
        </w:rPr>
      </w:pPr>
      <w:r w:rsidRPr="005F58A8">
        <w:rPr>
          <w:rStyle w:val="Strong"/>
          <w:rFonts w:eastAsiaTheme="majorEastAsia"/>
          <w:b w:val="0"/>
          <w:bCs w:val="0"/>
          <w:lang w:val="sq-AL"/>
        </w:rPr>
        <w:t>Në këtë kuadër, arsyeja për ndërhyrje nuk kufizohet në përmbushjen e detyrimeve ligjore që burojnë nga MSA-ja, por në nevojën për të adresuar drejtpërdrejt problemet që shkakton mungesa e harmonizimit</w:t>
      </w:r>
      <w:r w:rsidR="00737DA7">
        <w:rPr>
          <w:rStyle w:val="Strong"/>
          <w:rFonts w:eastAsiaTheme="majorEastAsia"/>
          <w:b w:val="0"/>
          <w:bCs w:val="0"/>
          <w:lang w:val="sq-AL"/>
        </w:rPr>
        <w:t>, q</w:t>
      </w:r>
      <w:r w:rsidR="000D570E">
        <w:rPr>
          <w:rStyle w:val="Strong"/>
          <w:rFonts w:eastAsiaTheme="majorEastAsia"/>
          <w:b w:val="0"/>
          <w:bCs w:val="0"/>
          <w:lang w:val="sq-AL"/>
        </w:rPr>
        <w:t>ë</w:t>
      </w:r>
      <w:r w:rsidR="00737DA7">
        <w:rPr>
          <w:rStyle w:val="Strong"/>
          <w:rFonts w:eastAsiaTheme="majorEastAsia"/>
          <w:b w:val="0"/>
          <w:bCs w:val="0"/>
          <w:lang w:val="sq-AL"/>
        </w:rPr>
        <w:t xml:space="preserve"> kan</w:t>
      </w:r>
      <w:r w:rsidR="000D570E">
        <w:rPr>
          <w:rStyle w:val="Strong"/>
          <w:rFonts w:eastAsiaTheme="majorEastAsia"/>
          <w:b w:val="0"/>
          <w:bCs w:val="0"/>
          <w:lang w:val="sq-AL"/>
        </w:rPr>
        <w:t>ë</w:t>
      </w:r>
      <w:r w:rsidR="00737DA7">
        <w:rPr>
          <w:rStyle w:val="Strong"/>
          <w:rFonts w:eastAsiaTheme="majorEastAsia"/>
          <w:b w:val="0"/>
          <w:bCs w:val="0"/>
          <w:lang w:val="sq-AL"/>
        </w:rPr>
        <w:t xml:space="preserve"> t</w:t>
      </w:r>
      <w:r w:rsidR="000D570E">
        <w:rPr>
          <w:rStyle w:val="Strong"/>
          <w:rFonts w:eastAsiaTheme="majorEastAsia"/>
          <w:b w:val="0"/>
          <w:bCs w:val="0"/>
          <w:lang w:val="sq-AL"/>
        </w:rPr>
        <w:t>ë</w:t>
      </w:r>
      <w:r w:rsidR="00737DA7">
        <w:rPr>
          <w:rStyle w:val="Strong"/>
          <w:rFonts w:eastAsiaTheme="majorEastAsia"/>
          <w:b w:val="0"/>
          <w:bCs w:val="0"/>
          <w:lang w:val="sq-AL"/>
        </w:rPr>
        <w:t xml:space="preserve"> b</w:t>
      </w:r>
      <w:r w:rsidR="000D570E">
        <w:rPr>
          <w:rStyle w:val="Strong"/>
          <w:rFonts w:eastAsiaTheme="majorEastAsia"/>
          <w:b w:val="0"/>
          <w:bCs w:val="0"/>
          <w:lang w:val="sq-AL"/>
        </w:rPr>
        <w:t>ë</w:t>
      </w:r>
      <w:r w:rsidR="00737DA7">
        <w:rPr>
          <w:rStyle w:val="Strong"/>
          <w:rFonts w:eastAsiaTheme="majorEastAsia"/>
          <w:b w:val="0"/>
          <w:bCs w:val="0"/>
          <w:lang w:val="sq-AL"/>
        </w:rPr>
        <w:t>jn</w:t>
      </w:r>
      <w:r w:rsidR="000D570E">
        <w:rPr>
          <w:rStyle w:val="Strong"/>
          <w:rFonts w:eastAsiaTheme="majorEastAsia"/>
          <w:b w:val="0"/>
          <w:bCs w:val="0"/>
          <w:lang w:val="sq-AL"/>
        </w:rPr>
        <w:t>ë</w:t>
      </w:r>
      <w:r w:rsidR="00737DA7">
        <w:rPr>
          <w:rStyle w:val="Strong"/>
          <w:rFonts w:eastAsiaTheme="majorEastAsia"/>
          <w:b w:val="0"/>
          <w:bCs w:val="0"/>
          <w:lang w:val="sq-AL"/>
        </w:rPr>
        <w:t xml:space="preserve"> kryesisht me</w:t>
      </w:r>
      <w:r w:rsidRPr="005F58A8">
        <w:rPr>
          <w:rStyle w:val="Strong"/>
          <w:rFonts w:eastAsiaTheme="majorEastAsia"/>
          <w:b w:val="0"/>
          <w:bCs w:val="0"/>
          <w:lang w:val="sq-AL"/>
        </w:rPr>
        <w:t>vonesat, kostot administrative, mungesën e transparencës dhe pasigurinë ligjore. Ndërhyrja ligjore synon të përmirësojë funksionimin praktik të tregut dhe t’i paraprijë sfidave që do të hasen në fazën e integrimit të plotë në tregun e brendshëm të BE-së.</w:t>
      </w:r>
    </w:p>
    <w:p w14:paraId="2B037D8E" w14:textId="1CA5DCD9" w:rsidR="00CF4B8F" w:rsidRDefault="00CF4B8F" w:rsidP="00CF4B8F">
      <w:pPr>
        <w:spacing w:after="60" w:line="216" w:lineRule="auto"/>
        <w:jc w:val="both"/>
        <w:rPr>
          <w:szCs w:val="24"/>
          <w:lang w:val="sq-AL"/>
        </w:rPr>
      </w:pPr>
      <w:r w:rsidRPr="00CF4B8F">
        <w:rPr>
          <w:szCs w:val="24"/>
          <w:lang w:val="sq-AL"/>
        </w:rPr>
        <w:t xml:space="preserve">Nisur nga problematikat e evidentuara më sipër, lind domosdoshmëria e ndërhyrjes së qeverisë për të ndryshuar dhe plotësuar kuadrin ligjor, duke trajtuar boshllëqet që kërkojnë një rregullim më të plotë për të arritur harmonizimin e plotë me acquis-in e BE-së. Qeveria e Shqipërisë e konsideron këtë ndërhyrje të nevojshme jo vetëm për të përmbushur detyrimet ligjore dhe politike, por edhe si parakusht për mbylljen e negociatave teknike me Bashkimin Evropian për Kapitullin 6 brenda vitit 2027, siç parashikohet në Pozicionin Negociues për këtë kapitull të miratuar në </w:t>
      </w:r>
      <w:r>
        <w:rPr>
          <w:szCs w:val="24"/>
          <w:lang w:val="sq-AL"/>
        </w:rPr>
        <w:t>J</w:t>
      </w:r>
      <w:r w:rsidRPr="00CF4B8F">
        <w:rPr>
          <w:szCs w:val="24"/>
          <w:lang w:val="sq-AL"/>
        </w:rPr>
        <w:t>anar 2025, dhe për anëtarësimin e vendit në BE brenda vitit 2030, datë kjo e përcaktuar si objektiv në Strategjinë Kombëtare për Zhvillim dhe Integrim Evropian (SKZHIE) 2030.</w:t>
      </w:r>
    </w:p>
    <w:p w14:paraId="70A43401" w14:textId="77777777" w:rsidR="005D51BA" w:rsidRDefault="005D51BA" w:rsidP="00CF4B8F">
      <w:pPr>
        <w:spacing w:after="60" w:line="216" w:lineRule="auto"/>
        <w:jc w:val="both"/>
        <w:rPr>
          <w:szCs w:val="24"/>
          <w:lang w:val="sq-AL"/>
        </w:rPr>
      </w:pPr>
    </w:p>
    <w:p w14:paraId="3C1586D7" w14:textId="77777777" w:rsidR="005D51BA" w:rsidRDefault="005D51BA" w:rsidP="005D51BA">
      <w:pPr>
        <w:jc w:val="both"/>
        <w:rPr>
          <w:lang w:val="sq-AL"/>
        </w:rPr>
      </w:pPr>
      <w:r w:rsidRPr="00A46C50">
        <w:rPr>
          <w:lang w:val="sq-AL"/>
        </w:rPr>
        <w:t xml:space="preserve">Procesi i integrimit të Shqipërisë në tregun e brendshëm të BE-së kërkon që vendi të krijojë një kuadër ligjor që është i harmonizuar plotësisht me rregullat dhe standardet e Bashkimit Evropian. Për këtë arsye, shumë nga këto reforma janë të mbikëqyrura nga institucionet evropiane dhe nga autoritetet shqiptare. </w:t>
      </w:r>
    </w:p>
    <w:p w14:paraId="20E2C2F2" w14:textId="77777777" w:rsidR="005D51BA" w:rsidRDefault="005D51BA" w:rsidP="005D51BA">
      <w:pPr>
        <w:jc w:val="both"/>
        <w:rPr>
          <w:lang w:val="sq-AL"/>
        </w:rPr>
      </w:pPr>
    </w:p>
    <w:p w14:paraId="365D736A" w14:textId="77777777" w:rsidR="005D51BA" w:rsidRDefault="005D51BA" w:rsidP="005D51BA">
      <w:pPr>
        <w:jc w:val="both"/>
        <w:rPr>
          <w:lang w:val="sq-AL"/>
        </w:rPr>
      </w:pPr>
      <w:r w:rsidRPr="00210844">
        <w:rPr>
          <w:lang w:val="sq-AL"/>
        </w:rPr>
        <w:t xml:space="preserve">Sipas Raportit të Progresit 2024 të Komisionit Evropian, të publikuar më 30 tetor 2024, Shqipëria vlerësohet për përparimin në harmonizimin e legjislacionit të shoqërive tregtare me acquis-in e BE-së nën Kapitullin 6. Komisioni rekomandon intensifikimin e përpjekjeve për përafrim të plotë me Direktivën (BE) 2017/1132, të ndryshuar, duke theksuar nevojën për të adresuar boshllëqet në operacionet ndërkufitare, përdorimin e mjeteve digjitale dhe forcimin e kapaciteteve institucionale për zbatim efektiv, si pjesë e negociatave për </w:t>
      </w:r>
      <w:r>
        <w:rPr>
          <w:lang w:val="sq-AL"/>
        </w:rPr>
        <w:t>anëtarësimin</w:t>
      </w:r>
      <w:r>
        <w:rPr>
          <w:rStyle w:val="FootnoteReference"/>
          <w:lang w:val="sq-AL"/>
        </w:rPr>
        <w:footnoteReference w:id="3"/>
      </w:r>
      <w:r w:rsidRPr="00210844">
        <w:rPr>
          <w:lang w:val="sq-AL"/>
        </w:rPr>
        <w:t>.</w:t>
      </w:r>
    </w:p>
    <w:p w14:paraId="3A217782" w14:textId="77777777" w:rsidR="005D51BA" w:rsidRDefault="005D51BA" w:rsidP="005D51BA">
      <w:pPr>
        <w:jc w:val="both"/>
        <w:rPr>
          <w:lang w:val="sq-AL"/>
        </w:rPr>
      </w:pPr>
    </w:p>
    <w:p w14:paraId="30F29370" w14:textId="77777777" w:rsidR="005D51BA" w:rsidRDefault="005D51BA" w:rsidP="005D51BA">
      <w:pPr>
        <w:spacing w:line="276" w:lineRule="auto"/>
        <w:jc w:val="both"/>
        <w:rPr>
          <w:iCs/>
          <w:szCs w:val="24"/>
          <w:lang w:val="sq-AL"/>
        </w:rPr>
      </w:pPr>
      <w:r>
        <w:rPr>
          <w:iCs/>
          <w:szCs w:val="24"/>
          <w:lang w:val="sq-AL"/>
        </w:rPr>
        <w:t xml:space="preserve">Për shembull, një ndër arritjet është </w:t>
      </w:r>
      <w:r w:rsidRPr="00EC0E11">
        <w:rPr>
          <w:iCs/>
          <w:szCs w:val="24"/>
          <w:lang w:val="sq-AL"/>
        </w:rPr>
        <w:t xml:space="preserve">Qendra Kombëtare e Biznesit është përgjegjëse për regjistrimin e shoqërive, duke mundësuar regjistrim të lirë online dhe akses në të dhëna nëpërmjet internetit. Në shkurt 2024, Qendra Kombëtare e Biznesit mori certifikimin ISO 9001:2015 për shërbimet në regjistrin e biznesit, regjistrin e licencave, autorizimeve dhe lejeve, si dhe regjistrin e pronarëve </w:t>
      </w:r>
      <w:r>
        <w:rPr>
          <w:iCs/>
          <w:szCs w:val="24"/>
          <w:lang w:val="sq-AL"/>
        </w:rPr>
        <w:t>përfitues</w:t>
      </w:r>
      <w:r w:rsidRPr="00EC0E11">
        <w:rPr>
          <w:iCs/>
          <w:szCs w:val="24"/>
          <w:lang w:val="sq-AL"/>
        </w:rPr>
        <w:t>.</w:t>
      </w:r>
    </w:p>
    <w:p w14:paraId="650F0807" w14:textId="77777777" w:rsidR="005D51BA" w:rsidRDefault="005D51BA" w:rsidP="005D51BA">
      <w:pPr>
        <w:spacing w:line="276" w:lineRule="auto"/>
        <w:jc w:val="both"/>
        <w:rPr>
          <w:iCs/>
          <w:szCs w:val="24"/>
          <w:lang w:val="sq-AL"/>
        </w:rPr>
      </w:pPr>
    </w:p>
    <w:p w14:paraId="7B389F2E" w14:textId="77777777" w:rsidR="005D51BA" w:rsidRPr="006D0DA9" w:rsidRDefault="005D51BA" w:rsidP="005D51BA">
      <w:pPr>
        <w:spacing w:line="276" w:lineRule="auto"/>
        <w:jc w:val="both"/>
        <w:rPr>
          <w:iCs/>
          <w:szCs w:val="24"/>
          <w:lang w:val="sq-AL"/>
        </w:rPr>
      </w:pPr>
      <w:r w:rsidRPr="006D0DA9">
        <w:rPr>
          <w:iCs/>
          <w:szCs w:val="24"/>
          <w:lang w:val="sq-AL"/>
        </w:rPr>
        <w:t>Sistemi elektronik i Qendrës Kombëtare të Biznesit (QKB) është i avancuar për regjistrim online, por nuk plotëson ndërveprueshmërinë me sistemin BRIS dhe identifikuesin unik sipas Nenit 22(2) të Direktivës 2019/1151, ndërsa informacioni për përdoruesit ndërkufitarë ka nevojë për përmirësim, duke mbajtur nivelin e përafrimit konsiderueshëm të lartë, por jo tërësisht të përafruar.</w:t>
      </w:r>
    </w:p>
    <w:p w14:paraId="48CE2E29" w14:textId="77777777" w:rsidR="005D51BA" w:rsidRPr="00CF4B8F" w:rsidRDefault="005D51BA" w:rsidP="00CF4B8F">
      <w:pPr>
        <w:spacing w:after="60" w:line="216" w:lineRule="auto"/>
        <w:jc w:val="both"/>
        <w:rPr>
          <w:szCs w:val="24"/>
          <w:lang w:val="sq-AL"/>
        </w:rPr>
      </w:pPr>
    </w:p>
    <w:p w14:paraId="7E5FFA56" w14:textId="3266A34D" w:rsidR="000D0F68" w:rsidRDefault="000D0F68" w:rsidP="0068049E">
      <w:pPr>
        <w:jc w:val="both"/>
        <w:rPr>
          <w:szCs w:val="24"/>
          <w:lang w:val="sq-AL"/>
        </w:rPr>
      </w:pPr>
      <w:r w:rsidRPr="00CA6A40">
        <w:rPr>
          <w:szCs w:val="24"/>
          <w:lang w:val="sq-AL"/>
        </w:rPr>
        <w:t>Mosveprimi do të sillte rrezik mospërputhjeje me standardet e BE – duke vështirësuar kapitujt e negociatave dhe përgatitjet për anëtarësim. Gjithashtu investitorët e huaj mund të dekurajohen nga procedurat më të vështira ose mungesa e informacionit të lehtë, krahasuar me vende fqinje që tashmë i kanë këto lehtësi; Shkëmbimi manual i të dhënave me shtetet e tjera (p.sh. letra, e-mail jo të automatizuar) mund të shkaktojë vonesa dhe gabime në raste të bashkëpunimit ndërinstitucional (si kur verifikohet ekzistenca e një shoqërie mëmë në një vend të BE kur regjistrohet dega e saj këtu, apo kur një shoqëri shqiptare hap degë jashtë).</w:t>
      </w:r>
    </w:p>
    <w:p w14:paraId="726A7F4F" w14:textId="77777777" w:rsidR="000D0F68" w:rsidRPr="008D102D" w:rsidRDefault="000D0F68" w:rsidP="005B52ED">
      <w:pPr>
        <w:jc w:val="both"/>
        <w:rPr>
          <w:lang w:val="sq-AL"/>
        </w:rPr>
      </w:pPr>
    </w:p>
    <w:p w14:paraId="41D5A6E2" w14:textId="77777777" w:rsidR="005B52ED" w:rsidRPr="008D102D" w:rsidRDefault="005B52ED" w:rsidP="005B52ED">
      <w:pPr>
        <w:jc w:val="both"/>
        <w:rPr>
          <w:lang w:val="sq-AL"/>
        </w:rPr>
      </w:pPr>
      <w:r w:rsidRPr="008D102D">
        <w:rPr>
          <w:lang w:val="sq-AL"/>
        </w:rPr>
        <w:t>Në këtë linjë vjen dhe angazhimi i qeverisë për përafrim të plotë rregullator me acquis të BE-së i cili rishprehet në Pozicionin Negociues për Kapitullin 6 të negociatave, si pjesë e Grupkapitujve 2 – Tregu i Brendshëm, ku vendi zotohet të mbyllë negociatat teknike brenda vitit 2027.</w:t>
      </w:r>
    </w:p>
    <w:p w14:paraId="3C70135A" w14:textId="77777777" w:rsidR="005B52ED" w:rsidRPr="008D102D" w:rsidRDefault="005B52ED" w:rsidP="005B52ED">
      <w:pPr>
        <w:jc w:val="both"/>
        <w:rPr>
          <w:lang w:val="sq-AL"/>
        </w:rPr>
      </w:pPr>
    </w:p>
    <w:p w14:paraId="32A34913" w14:textId="101EC36C" w:rsidR="005B52ED" w:rsidRDefault="005B52ED" w:rsidP="005B52ED">
      <w:pPr>
        <w:jc w:val="both"/>
        <w:rPr>
          <w:lang w:val="sq-AL"/>
        </w:rPr>
      </w:pPr>
      <w:r w:rsidRPr="008D102D">
        <w:rPr>
          <w:lang w:val="sq-AL"/>
        </w:rPr>
        <w:t>Për zbatimin e këtyre angazhimeve ligjore e politike, në Planin Kombëtar për Integrimin Evropian (PKIE) 2025-2027, MEI parashikon masa për përafrimin rregullator të Direktivës së Kodifikuar, të ndryshuar, brenda vitit 2025, kjo me mbështetje të asistencës teknike ofruar nga Qeveria Gjermane, përmes GIZ.</w:t>
      </w:r>
    </w:p>
    <w:p w14:paraId="3FF46BDB" w14:textId="77777777" w:rsidR="00CF4B8F" w:rsidRPr="00CF4B8F" w:rsidRDefault="00CF4B8F" w:rsidP="00CF4B8F">
      <w:pPr>
        <w:spacing w:after="60" w:line="216" w:lineRule="auto"/>
        <w:jc w:val="both"/>
        <w:rPr>
          <w:szCs w:val="24"/>
          <w:lang w:val="sq-AL"/>
        </w:rPr>
      </w:pPr>
    </w:p>
    <w:p w14:paraId="736AD0A1" w14:textId="77777777" w:rsidR="00F1316C" w:rsidRDefault="00BE435B" w:rsidP="00F1316C">
      <w:pPr>
        <w:jc w:val="both"/>
        <w:rPr>
          <w:lang w:val="sq-AL"/>
        </w:rPr>
      </w:pPr>
      <w:r w:rsidRPr="00BE435B">
        <w:rPr>
          <w:szCs w:val="24"/>
          <w:lang w:val="sq-AL"/>
        </w:rPr>
        <w:t xml:space="preserve">Qeveria e konsideron të nevojshme ndërhyrjen rregullatore për disa arsye themelore. </w:t>
      </w:r>
      <w:r w:rsidR="00F1316C" w:rsidRPr="005F58A8">
        <w:rPr>
          <w:lang w:val="sq-AL"/>
        </w:rPr>
        <w:t>Së pari, mungesa e harmonizimit të plotë me legjislacionin e Bashkimit Evropian ka krijuar një sërë pengesash praktike dhe rregullatore që ndikojnë në mënyrë të drejtpërdrejtë në funksionimin e tregut dhe në sigurinë juridike të bizneseve. Aktualisht, procedurat e regjistrimit, licencimit dhe ndryshimeve statutore nuk janë plotësisht të standardizuara sipas direktivave të BE-së, duke sjellë vonesa, kostot shtesë administrative dhe pasiguri në marrëdhëniet ndërkufitare. Mungesa e ndërveprueshmërisë ndërmjet sistemit kombëtar dhe platformave evropiane si BRIS, si dhe pamundësia për identifikim unik të subjekteve tregtare, e kufizon shkëmbimin e informacionit dhe ul transparencën në treg. Këto boshllëqe ndikojnë drejtpërdrejt në besueshmërinë e sistemit dhe në efikasitetin e administratës publike.</w:t>
      </w:r>
    </w:p>
    <w:p w14:paraId="13F473FB" w14:textId="77777777" w:rsidR="00166C8E" w:rsidRPr="005F58A8" w:rsidRDefault="00166C8E" w:rsidP="00F1316C">
      <w:pPr>
        <w:jc w:val="both"/>
        <w:rPr>
          <w:lang w:val="sq-AL"/>
        </w:rPr>
      </w:pPr>
    </w:p>
    <w:p w14:paraId="63D2B27D" w14:textId="77777777" w:rsidR="00F1316C" w:rsidRDefault="00F1316C" w:rsidP="00F1316C">
      <w:pPr>
        <w:jc w:val="both"/>
        <w:rPr>
          <w:szCs w:val="24"/>
          <w:lang w:val="sq-AL"/>
        </w:rPr>
      </w:pPr>
      <w:r w:rsidRPr="005F58A8">
        <w:rPr>
          <w:szCs w:val="24"/>
          <w:lang w:val="sq-AL"/>
        </w:rPr>
        <w:t>Së dyti, ndërhyrja synon të korrigjojë efektet negative që këto mangësi kanë shkaktuar për aktorët ekonomikë. Bizneset përballen ende me procedura të dyfishta, kërkesa për dokumente në format fizik, dhe mungesë informacioni të unifikuar, gjë që rrit kostot e operimit dhe ul konkurrueshmërinë. Për investitorët e huaj, mungesa e transparencës dhe e verifikimit automatik të të dhënave ligjore të shoqërive shqiptare përbën pengesë reale për vendimmarrje dhe rrit perceptimin e rrezikut ligjor.</w:t>
      </w:r>
    </w:p>
    <w:p w14:paraId="49AE2AB9" w14:textId="77777777" w:rsidR="00166C8E" w:rsidRPr="005F58A8" w:rsidRDefault="00166C8E" w:rsidP="00F1316C">
      <w:pPr>
        <w:jc w:val="both"/>
        <w:rPr>
          <w:szCs w:val="24"/>
          <w:lang w:val="sq-AL"/>
        </w:rPr>
      </w:pPr>
    </w:p>
    <w:p w14:paraId="542A062C" w14:textId="5841A77B" w:rsidR="0077456A" w:rsidRDefault="00BE435B" w:rsidP="00BE435B">
      <w:pPr>
        <w:jc w:val="both"/>
        <w:rPr>
          <w:szCs w:val="24"/>
          <w:lang w:val="sq-AL"/>
        </w:rPr>
      </w:pPr>
      <w:r w:rsidRPr="00BE435B">
        <w:rPr>
          <w:szCs w:val="24"/>
          <w:lang w:val="sq-AL"/>
        </w:rPr>
        <w:t>Së treti, kjo nismë lidhet drejtpërdrejt me objektivat strategjikë të Qeverisë Shqiptare për zhvillim dhe integrim. Përputhja e legjislacionit për shoqëritë tregtare me standardet e BE-së kontribuon në zhvillimin ekonomik afatgjatë (duke inkurajuar investime dhe nxitjen e konkurrencës së ndershme), në mirëqeverisjen (përmes transparencës dhe llogaridhënies më të madhe të kompanive), si dhe në agjendën e digjitalizimit (duke integruar mjete elektronike në shërbimet publike për bizneset). Deri tani, janë bërë disa hapa paraprakë në këtë drejtim: institucionet përkatëse kanë kryer analiza të brendshme për të identifikuar boshllëqet ligjore, si dhe janë zhvilluar konsultime fillestare me grupe interesi (si Dhoma e Tregtisë dhe Industrisë, shoqatat e biznesit, etj.) për të marrë opinione mbi nevojat dhe ndikimet e mundshme. Këto përpjekje fillestare e kanë bindur më tej qeverinë se ndryshimet ligjore janë të justifikuara dhe urgjente.</w:t>
      </w:r>
    </w:p>
    <w:p w14:paraId="0544BCF2" w14:textId="77777777" w:rsidR="00BE435B" w:rsidRDefault="00BE435B" w:rsidP="0077456A">
      <w:pPr>
        <w:rPr>
          <w:rFonts w:eastAsiaTheme="majorEastAsia"/>
          <w:lang w:val="sq-AL"/>
        </w:rPr>
      </w:pPr>
    </w:p>
    <w:p w14:paraId="386DBDEB" w14:textId="77777777" w:rsidR="0077456A" w:rsidRPr="008723CC" w:rsidRDefault="0077456A" w:rsidP="0077456A">
      <w:pPr>
        <w:spacing w:after="160" w:line="259" w:lineRule="auto"/>
        <w:rPr>
          <w:rFonts w:eastAsiaTheme="majorEastAsia"/>
          <w:u w:val="single"/>
          <w:lang w:val="sq-AL"/>
        </w:rPr>
      </w:pPr>
      <w:r w:rsidRPr="008723CC">
        <w:rPr>
          <w:rFonts w:eastAsiaTheme="majorEastAsia"/>
          <w:u w:val="single"/>
          <w:lang w:val="sq-AL"/>
        </w:rPr>
        <w:t>Si i mbështet kjo ndërhyrje objektivat e nivelit të lartë të qeverisë</w:t>
      </w:r>
    </w:p>
    <w:p w14:paraId="12D9D20B" w14:textId="48FCFC7E" w:rsidR="00E63F98" w:rsidRPr="006D0DA9" w:rsidRDefault="0077456A" w:rsidP="00E63F98">
      <w:pPr>
        <w:spacing w:after="160" w:line="259" w:lineRule="auto"/>
        <w:jc w:val="both"/>
        <w:rPr>
          <w:rFonts w:eastAsiaTheme="majorEastAsia"/>
          <w:lang w:val="sq-AL"/>
        </w:rPr>
      </w:pPr>
      <w:r w:rsidRPr="008723CC">
        <w:rPr>
          <w:rFonts w:eastAsiaTheme="majorEastAsia"/>
          <w:lang w:val="sq-AL"/>
        </w:rPr>
        <w:t xml:space="preserve">Kjo ndërhyrje mbështet objektivat e nivelit të lartë të qeverisë për integrimin në Bashkimin Evropian dhe krijimin e një mjedisi të qëndrueshëm dhe konkurrues për zhvillimin ekonomik. Harmonizimi është një hap kyç për të siguruar që Shqipëria të përmbushë kriteret e kërkuara për anëtarësim në BE dhe për të rritur </w:t>
      </w:r>
      <w:r w:rsidRPr="008723CC">
        <w:rPr>
          <w:rFonts w:eastAsiaTheme="majorEastAsia"/>
          <w:lang w:val="sq-AL"/>
        </w:rPr>
        <w:lastRenderedPageBreak/>
        <w:t xml:space="preserve">pozicionin e saj në tregjet ndërkombëtare. </w:t>
      </w:r>
      <w:r w:rsidR="00E63F98" w:rsidRPr="006D0DA9">
        <w:rPr>
          <w:rFonts w:eastAsiaTheme="majorEastAsia"/>
          <w:lang w:val="sq-AL"/>
        </w:rPr>
        <w:t xml:space="preserve">Harmonizimi </w:t>
      </w:r>
      <w:r w:rsidR="00E63F98">
        <w:rPr>
          <w:rFonts w:eastAsiaTheme="majorEastAsia"/>
          <w:lang w:val="sq-AL"/>
        </w:rPr>
        <w:t>realizohet</w:t>
      </w:r>
      <w:r w:rsidR="00E63F98" w:rsidRPr="006D0DA9">
        <w:rPr>
          <w:rFonts w:eastAsiaTheme="majorEastAsia"/>
          <w:lang w:val="sq-AL"/>
        </w:rPr>
        <w:t xml:space="preserve"> duke u mbështetur në disa dokumente strategjike kyçe:</w:t>
      </w:r>
    </w:p>
    <w:p w14:paraId="5F1362AA" w14:textId="1653662C" w:rsidR="00E63F98" w:rsidRPr="006D0DA9" w:rsidRDefault="00E63F98" w:rsidP="00B877E6">
      <w:pPr>
        <w:numPr>
          <w:ilvl w:val="0"/>
          <w:numId w:val="18"/>
        </w:numPr>
        <w:spacing w:after="160" w:line="259" w:lineRule="auto"/>
        <w:jc w:val="both"/>
        <w:rPr>
          <w:rFonts w:eastAsiaTheme="majorEastAsia"/>
          <w:lang w:val="sq-AL"/>
        </w:rPr>
      </w:pPr>
      <w:r w:rsidRPr="006D0DA9">
        <w:rPr>
          <w:rFonts w:eastAsiaTheme="majorEastAsia"/>
          <w:b/>
          <w:bCs/>
          <w:lang w:val="sq-AL"/>
        </w:rPr>
        <w:t>Marrëveshja e Stabilizim-Asociimit (MSA)</w:t>
      </w:r>
      <w:r w:rsidRPr="006D0DA9">
        <w:rPr>
          <w:rFonts w:eastAsiaTheme="majorEastAsia"/>
          <w:lang w:val="sq-AL"/>
        </w:rPr>
        <w:t>: Sipas Nenit 70 të MSA-së, Shqipëria është e detyruar të përafrojë gradualisht legjislacionin e saj me atë të BE-së. Kjo ndërhyrje rregullatore plotëson këtë kërkesë duke harmonizuar legjislacionin e shoqërive tregtare me Direktivën (BE) 2017/1132, duke forcuar kështu bazën ligjore për anëtarësimin në BE.</w:t>
      </w:r>
    </w:p>
    <w:p w14:paraId="4085C39E" w14:textId="437A5F94" w:rsidR="00E63F98" w:rsidRPr="006D0DA9" w:rsidRDefault="00E63F98" w:rsidP="00B877E6">
      <w:pPr>
        <w:numPr>
          <w:ilvl w:val="0"/>
          <w:numId w:val="18"/>
        </w:numPr>
        <w:spacing w:after="160" w:line="259" w:lineRule="auto"/>
        <w:jc w:val="both"/>
        <w:rPr>
          <w:rFonts w:eastAsiaTheme="majorEastAsia"/>
          <w:lang w:val="sq-AL"/>
        </w:rPr>
      </w:pPr>
      <w:r w:rsidRPr="006D0DA9">
        <w:rPr>
          <w:rFonts w:eastAsiaTheme="majorEastAsia"/>
          <w:b/>
          <w:bCs/>
          <w:lang w:val="sq-AL"/>
        </w:rPr>
        <w:t>Plani Kombëtar për Integrimin Evropian (PKIE) 2025-2027</w:t>
      </w:r>
      <w:r w:rsidRPr="006D0DA9">
        <w:rPr>
          <w:rFonts w:eastAsiaTheme="majorEastAsia"/>
          <w:lang w:val="sq-AL"/>
        </w:rPr>
        <w:t xml:space="preserve">: Harmonizimi me </w:t>
      </w:r>
      <w:r w:rsidRPr="006D0DA9">
        <w:rPr>
          <w:rFonts w:eastAsiaTheme="majorEastAsia"/>
          <w:i/>
          <w:iCs/>
          <w:lang w:val="sq-AL"/>
        </w:rPr>
        <w:t>acquis</w:t>
      </w:r>
      <w:r w:rsidRPr="006D0DA9">
        <w:rPr>
          <w:rFonts w:eastAsiaTheme="majorEastAsia"/>
          <w:lang w:val="sq-AL"/>
        </w:rPr>
        <w:t>-in e BE-së është një prioritet i përcaktuar në PKIE, veçanërisht për mbylljen e Kapitullit 6 të negociatave me BE brenda vitit 2027. Kjo ndërhyrje është një hap konkret drejt përmbushjes së këtij objektivi, duke avancuar negociatat teknike dhe përgatitjen për tregun e brendshëm evropian.</w:t>
      </w:r>
    </w:p>
    <w:p w14:paraId="4BEBEA1D" w14:textId="15971C20" w:rsidR="00E63F98" w:rsidRPr="006D0DA9" w:rsidRDefault="00E63F98" w:rsidP="00B877E6">
      <w:pPr>
        <w:numPr>
          <w:ilvl w:val="0"/>
          <w:numId w:val="18"/>
        </w:numPr>
        <w:spacing w:after="160" w:line="259" w:lineRule="auto"/>
        <w:jc w:val="both"/>
        <w:rPr>
          <w:rFonts w:eastAsiaTheme="majorEastAsia"/>
          <w:lang w:val="sq-AL"/>
        </w:rPr>
      </w:pPr>
      <w:r w:rsidRPr="006D0DA9">
        <w:rPr>
          <w:rFonts w:eastAsiaTheme="majorEastAsia"/>
          <w:b/>
          <w:bCs/>
          <w:lang w:val="sq-AL"/>
        </w:rPr>
        <w:t>Strategjia Kombëtare për Zhvillim dhe Integrim (SKZHI) 2030</w:t>
      </w:r>
      <w:r w:rsidRPr="006D0DA9">
        <w:rPr>
          <w:rFonts w:eastAsiaTheme="majorEastAsia"/>
          <w:lang w:val="sq-AL"/>
        </w:rPr>
        <w:t>: Kjo ndërhyrje mbështet vizionin afatgjatë të SKZHI 2030 për anëtarësimin e Shqipërisë në BE deri në vitin 2030. Duke përafruar standardet rregullatore me ato të BE-së, ajo siguron që vendi të jetë i gatshëm për integrimin e plotë në tregun evropian, duke kontribuar në stabilitetin dhe prosperitetin ekonomik.</w:t>
      </w:r>
    </w:p>
    <w:p w14:paraId="23B307E5" w14:textId="698E91C4" w:rsidR="00CD5B12" w:rsidRPr="006D0DA9" w:rsidRDefault="005C4CBC" w:rsidP="00B877E6">
      <w:pPr>
        <w:numPr>
          <w:ilvl w:val="0"/>
          <w:numId w:val="18"/>
        </w:numPr>
        <w:spacing w:after="160" w:line="259" w:lineRule="auto"/>
        <w:jc w:val="both"/>
        <w:rPr>
          <w:rFonts w:eastAsiaTheme="majorEastAsia"/>
          <w:lang w:val="sq-AL"/>
        </w:rPr>
      </w:pPr>
      <w:r w:rsidRPr="006D0DA9">
        <w:rPr>
          <w:rFonts w:eastAsiaTheme="majorEastAsia"/>
          <w:b/>
          <w:bCs/>
          <w:lang w:val="sq-AL"/>
        </w:rPr>
        <w:t>Strategjia Kombëtare e Zhvillimit të Sipërmarrjes Inovative 2025-2030</w:t>
      </w:r>
      <w:r w:rsidRPr="006D0DA9">
        <w:rPr>
          <w:rFonts w:eastAsiaTheme="majorEastAsia"/>
          <w:lang w:val="sq-AL"/>
        </w:rPr>
        <w:t>: Sipas këtij dokumenti, të hartuar në bashkëpunim me Bankën Evropiane për Rindërtim dhe Zhvillim dhe të miratuar nga Këshilli i Ministrave, ndërhyrja rregullatore përkon me qëllimin për të stimuluar rritjen e ekosistemit të startup-eve dhe për të zhvilluar sektorët me prioritet ekonomik si turizmi, energjia, bujqësia dhe ICT/BPO. Kjo strategji synon të rrisë produktivitetin dhe konkurrueshmërinë e këtyre sektorëve duke mbështetur sipërmarrjen inovative, dhe harmonizimi i ligjit të shoqërive tregtare me BE-në—përfshirë modernizimin digjital dhe operacionet ndërkufitare—fuqizon bizneset shqiptare për të çelur tregje të reja dhe për të konkurruar në nivel ndërkombëtar, duke përshpejtuar rrugëtimin drejt BE-së 2030.</w:t>
      </w:r>
    </w:p>
    <w:p w14:paraId="5C59BC29" w14:textId="2620C8D9" w:rsidR="005F301A" w:rsidRPr="006D0DA9" w:rsidRDefault="00E63F98" w:rsidP="00B877E6">
      <w:pPr>
        <w:numPr>
          <w:ilvl w:val="0"/>
          <w:numId w:val="18"/>
        </w:numPr>
        <w:spacing w:after="160" w:line="259" w:lineRule="auto"/>
        <w:jc w:val="both"/>
        <w:rPr>
          <w:rFonts w:eastAsiaTheme="majorEastAsia"/>
          <w:lang w:val="sq-AL"/>
        </w:rPr>
      </w:pPr>
      <w:r w:rsidRPr="006D0DA9">
        <w:rPr>
          <w:rFonts w:eastAsiaTheme="majorEastAsia"/>
          <w:b/>
          <w:bCs/>
          <w:lang w:val="sq-AL"/>
        </w:rPr>
        <w:t>Strategjia për Zhvillimin e Biznesit dhe Investimeve (BIDS)</w:t>
      </w:r>
      <w:r w:rsidRPr="006D0DA9">
        <w:rPr>
          <w:rFonts w:eastAsiaTheme="majorEastAsia"/>
          <w:lang w:val="sq-AL"/>
        </w:rPr>
        <w:t xml:space="preserve">: </w:t>
      </w:r>
      <w:r w:rsidR="005F301A" w:rsidRPr="006D0DA9">
        <w:rPr>
          <w:rFonts w:eastAsiaTheme="majorEastAsia"/>
          <w:lang w:val="sq-AL"/>
        </w:rPr>
        <w:t>Në linjë me objektivat e saj për të përmirësuar klimën e biznesit, kjo ndërhyrje nxit zhvillimin e sektorit privat përmes forcimit të qeverisjes korporative dhe mbrojtjes së të drejtave të aksionarëve, duke e bërë Shqipërinë më tërheqëse për investime të huaja të drejtpërdrejta dhe duke mbështetur rritjen ekonomike.</w:t>
      </w:r>
    </w:p>
    <w:p w14:paraId="651BBA95" w14:textId="626AA1EC" w:rsidR="0077456A" w:rsidRPr="008723CC" w:rsidRDefault="005F301A" w:rsidP="008723CC">
      <w:pPr>
        <w:spacing w:after="160" w:line="259" w:lineRule="auto"/>
        <w:jc w:val="both"/>
        <w:rPr>
          <w:rFonts w:eastAsiaTheme="majorEastAsia"/>
          <w:lang w:val="sq-AL"/>
        </w:rPr>
      </w:pPr>
      <w:r w:rsidRPr="006D0DA9">
        <w:rPr>
          <w:rFonts w:eastAsiaTheme="majorEastAsia"/>
          <w:lang w:val="sq-AL"/>
        </w:rPr>
        <w:t>Duke harmonizuar legjislacionin me standardet e BE-së, kjo ndërhyrje jo vetëm që përmbush kërkesat për integrim evropian, por edhe krijon mundësi të reja për investime dhe inovacion, veçanërisht për startup-et dhe sektorët strategjikë të identifikuar në Strategjinë e Sipërmarrjes Inovative. Ajo rrit konkurrueshmërinë e ekonomisë shqiptare duke lehtësuar qasjen në tregjet ndërkombëtare dhe duke forcuar stabilitetin ekonomik, në përputhje të plotë me prioritetet e qeverisë për zhvillim dhe integrim afatgjatë.</w:t>
      </w:r>
    </w:p>
    <w:p w14:paraId="54BDB0BA" w14:textId="77777777" w:rsidR="0077456A" w:rsidRPr="00F232CD" w:rsidRDefault="0077456A" w:rsidP="0077456A">
      <w:pPr>
        <w:spacing w:after="160" w:line="259" w:lineRule="auto"/>
        <w:rPr>
          <w:rFonts w:eastAsiaTheme="majorEastAsia"/>
          <w:u w:val="single"/>
          <w:lang w:val="sq-AL"/>
        </w:rPr>
      </w:pPr>
      <w:r w:rsidRPr="00F232CD">
        <w:rPr>
          <w:rFonts w:eastAsiaTheme="majorEastAsia"/>
          <w:u w:val="single"/>
          <w:lang w:val="sq-AL"/>
        </w:rPr>
        <w:t>Punën ekzistuese që është realizuar tashmë</w:t>
      </w:r>
    </w:p>
    <w:p w14:paraId="6C91D196" w14:textId="6B60FF22" w:rsidR="00716DC1" w:rsidRPr="00716DC1" w:rsidRDefault="00716DC1" w:rsidP="00716DC1">
      <w:pPr>
        <w:spacing w:after="160" w:line="259" w:lineRule="auto"/>
        <w:jc w:val="both"/>
        <w:rPr>
          <w:szCs w:val="24"/>
          <w:lang w:val="sq-AL"/>
        </w:rPr>
      </w:pPr>
      <w:bookmarkStart w:id="18" w:name="_Hlk185437108"/>
      <w:r w:rsidRPr="00716DC1">
        <w:rPr>
          <w:szCs w:val="24"/>
          <w:lang w:val="sq-AL"/>
        </w:rPr>
        <w:t xml:space="preserve">Reformat </w:t>
      </w:r>
      <w:r w:rsidRPr="005D547E">
        <w:rPr>
          <w:szCs w:val="24"/>
          <w:lang w:val="sq-AL"/>
        </w:rPr>
        <w:t>k</w:t>
      </w:r>
      <w:r w:rsidRPr="00716DC1">
        <w:rPr>
          <w:szCs w:val="24"/>
          <w:lang w:val="sq-AL"/>
        </w:rPr>
        <w:t xml:space="preserve">ryesore </w:t>
      </w:r>
      <w:r w:rsidRPr="005D547E">
        <w:rPr>
          <w:szCs w:val="24"/>
          <w:lang w:val="sq-AL"/>
        </w:rPr>
        <w:t>ligjore</w:t>
      </w:r>
      <w:r w:rsidR="005D547E">
        <w:rPr>
          <w:szCs w:val="24"/>
          <w:lang w:val="sq-AL"/>
        </w:rPr>
        <w:t xml:space="preserve"> konsistojnë në:</w:t>
      </w:r>
    </w:p>
    <w:p w14:paraId="4886A9A3" w14:textId="284F521B" w:rsidR="00DF28B9" w:rsidRPr="00525217" w:rsidRDefault="00DF28B9" w:rsidP="00716DC1">
      <w:pPr>
        <w:spacing w:after="160" w:line="259" w:lineRule="auto"/>
        <w:jc w:val="both"/>
        <w:rPr>
          <w:szCs w:val="24"/>
          <w:lang w:val="sq-AL"/>
        </w:rPr>
      </w:pPr>
      <w:r w:rsidRPr="00525217">
        <w:rPr>
          <w:b/>
          <w:bCs/>
          <w:szCs w:val="24"/>
          <w:lang w:val="sq-AL"/>
        </w:rPr>
        <w:t>Ligji nr. 43/2023 për qeverisjen elektronike</w:t>
      </w:r>
      <w:r w:rsidRPr="00525217">
        <w:rPr>
          <w:szCs w:val="24"/>
          <w:lang w:val="sq-AL"/>
        </w:rPr>
        <w:t xml:space="preserve"> ka një lidhje të ngushtë me kërkesat e Kapitullit 6 të BE-sepse ai ofron një bazë ligjore dhe digjitale të qëndrueshme për zhvillimin e administratës dhe shërbimeve të biznesit, duke mundësuar një sistem transparent, efikas dhe të sigurt për regjistrimin dhe menaxhimin e </w:t>
      </w:r>
      <w:r w:rsidR="00787159" w:rsidRPr="00525217">
        <w:rPr>
          <w:szCs w:val="24"/>
          <w:lang w:val="sq-AL"/>
        </w:rPr>
        <w:t>shoqër</w:t>
      </w:r>
      <w:r w:rsidRPr="00525217">
        <w:rPr>
          <w:szCs w:val="24"/>
          <w:lang w:val="sq-AL"/>
        </w:rPr>
        <w:t>ive. Ky ligj është një hap i rëndësishëm në rrugën drejt integrimit të Shqipërisë në Bashkimin Europian dhe përmbushjes së kërkesave të BE-së për zhvillimin e një mjedisi të përshtatshëm për biznesin dhe investitorët.</w:t>
      </w:r>
    </w:p>
    <w:p w14:paraId="32C07E62" w14:textId="6C2F450C" w:rsidR="00716DC1" w:rsidRPr="00990FD2" w:rsidRDefault="00716DC1" w:rsidP="00716DC1">
      <w:pPr>
        <w:spacing w:after="160" w:line="259" w:lineRule="auto"/>
        <w:jc w:val="both"/>
        <w:rPr>
          <w:szCs w:val="24"/>
          <w:lang w:val="sq-AL"/>
        </w:rPr>
      </w:pPr>
      <w:r w:rsidRPr="00990FD2">
        <w:rPr>
          <w:b/>
          <w:bCs/>
          <w:szCs w:val="24"/>
          <w:lang w:val="sq-AL"/>
        </w:rPr>
        <w:t>Dig</w:t>
      </w:r>
      <w:r w:rsidR="00F1156A">
        <w:rPr>
          <w:b/>
          <w:bCs/>
          <w:szCs w:val="24"/>
          <w:lang w:val="sq-AL"/>
        </w:rPr>
        <w:t>j</w:t>
      </w:r>
      <w:r w:rsidRPr="00990FD2">
        <w:rPr>
          <w:b/>
          <w:bCs/>
          <w:szCs w:val="24"/>
          <w:lang w:val="sq-AL"/>
        </w:rPr>
        <w:t xml:space="preserve">italizimi i </w:t>
      </w:r>
      <w:r w:rsidR="007C3B78" w:rsidRPr="00990FD2">
        <w:rPr>
          <w:b/>
          <w:bCs/>
          <w:szCs w:val="24"/>
          <w:lang w:val="sq-AL"/>
        </w:rPr>
        <w:t>r</w:t>
      </w:r>
      <w:r w:rsidRPr="00990FD2">
        <w:rPr>
          <w:b/>
          <w:bCs/>
          <w:szCs w:val="24"/>
          <w:lang w:val="sq-AL"/>
        </w:rPr>
        <w:t xml:space="preserve">egjistrimit të </w:t>
      </w:r>
      <w:r w:rsidR="007C3B78" w:rsidRPr="00990FD2">
        <w:rPr>
          <w:b/>
          <w:bCs/>
          <w:szCs w:val="24"/>
          <w:lang w:val="sq-AL"/>
        </w:rPr>
        <w:t>b</w:t>
      </w:r>
      <w:r w:rsidRPr="00990FD2">
        <w:rPr>
          <w:b/>
          <w:bCs/>
          <w:szCs w:val="24"/>
          <w:lang w:val="sq-AL"/>
        </w:rPr>
        <w:t>izneseve</w:t>
      </w:r>
    </w:p>
    <w:p w14:paraId="1DBD51C4" w14:textId="77777777" w:rsidR="00716DC1" w:rsidRPr="00990FD2" w:rsidRDefault="00716DC1" w:rsidP="00716DC1">
      <w:pPr>
        <w:spacing w:after="160" w:line="259" w:lineRule="auto"/>
        <w:jc w:val="both"/>
        <w:rPr>
          <w:szCs w:val="24"/>
          <w:lang w:val="sq-AL"/>
        </w:rPr>
      </w:pPr>
      <w:r w:rsidRPr="00990FD2">
        <w:rPr>
          <w:szCs w:val="24"/>
          <w:lang w:val="sq-AL"/>
        </w:rPr>
        <w:t>Në përputhje me reformat legjislative, Shqipëria ka bërë përparime të rëndësishme në digitalizimin e shërbimeve publike, veçanërisht në regjistrimin e bizneseve:</w:t>
      </w:r>
    </w:p>
    <w:p w14:paraId="02F68FB8" w14:textId="77777777" w:rsidR="00716DC1" w:rsidRPr="00716DC1" w:rsidRDefault="00716DC1" w:rsidP="00716DC1">
      <w:pPr>
        <w:spacing w:after="160" w:line="259" w:lineRule="auto"/>
        <w:jc w:val="both"/>
        <w:rPr>
          <w:szCs w:val="24"/>
          <w:lang w:val="it-IT"/>
        </w:rPr>
      </w:pPr>
      <w:r w:rsidRPr="00716DC1">
        <w:rPr>
          <w:b/>
          <w:bCs/>
          <w:szCs w:val="24"/>
          <w:lang w:val="it-IT"/>
        </w:rPr>
        <w:lastRenderedPageBreak/>
        <w:t>Portali e-Albania:</w:t>
      </w:r>
      <w:r w:rsidRPr="00716DC1">
        <w:rPr>
          <w:szCs w:val="24"/>
          <w:lang w:val="it-IT"/>
        </w:rPr>
        <w:t xml:space="preserve"> I nisur në vitin 2014, portali e-Albania shërben si një platformë e centralizuar për aksesimin e shërbimeve publike. Ai u mundëson bizneseve të regjistrohen, të dërgojnë dokumente dhe të aksesojnë shërbime të ndryshme online, duke reduktuar nevojën për vizita fizike dhe rritur efikasitetin.</w:t>
      </w:r>
    </w:p>
    <w:p w14:paraId="1FEA58BE" w14:textId="72A85367" w:rsidR="00AE76E1" w:rsidRDefault="00716DC1" w:rsidP="007C3B78">
      <w:pPr>
        <w:spacing w:after="160" w:line="259" w:lineRule="auto"/>
        <w:jc w:val="both"/>
        <w:rPr>
          <w:szCs w:val="24"/>
          <w:lang w:val="it-IT"/>
        </w:rPr>
      </w:pPr>
      <w:r w:rsidRPr="00F74152">
        <w:rPr>
          <w:b/>
          <w:bCs/>
          <w:szCs w:val="24"/>
          <w:lang w:val="it-IT"/>
        </w:rPr>
        <w:t>Qendra Kombëtare e Biznesit (QKB):</w:t>
      </w:r>
      <w:r w:rsidRPr="00F74152">
        <w:rPr>
          <w:szCs w:val="24"/>
          <w:lang w:val="it-IT"/>
        </w:rPr>
        <w:t xml:space="preserve"> QKB ka luajtur një rol kyç në digjitalizimin e proceseve të regjistrimit të bizneseve. Që nga dhjetori i vitit 2014, ajo ofron shërbime regjistrimi online, duke reduktuar ndjeshëm kohën e procesimit dhe ngarkesat administrative. Në vitin 2022, u bënë mbi 787,800 aplikime për 178 shërbime biznesi përmes QKB.</w:t>
      </w:r>
      <w:r w:rsidR="007C3B78" w:rsidRPr="00F74152">
        <w:rPr>
          <w:szCs w:val="24"/>
          <w:lang w:val="it-IT"/>
        </w:rPr>
        <w:t xml:space="preserve"> </w:t>
      </w:r>
      <w:r w:rsidRPr="00F74152">
        <w:rPr>
          <w:szCs w:val="24"/>
          <w:lang w:val="it-IT"/>
        </w:rPr>
        <w:t>Në shkurt të vitit 2024, Qendra Kombëtare e Biznesit mori certifikimin ISO 9001:2015 për shërbimet në regjistrin e bizneseve, regjistrin e licencave, autorizimeve dhe lejeve, dhe regjistrin e pronarëve të vërtetë. Ky certifikim thekson angazhimin e QKB për cilësi dhe efikasitet në ofrimin e shërbimeve.</w:t>
      </w:r>
    </w:p>
    <w:p w14:paraId="0ECC5A0D" w14:textId="185BF7C9" w:rsidR="00194002" w:rsidRDefault="009C2E11" w:rsidP="00A5588D">
      <w:pPr>
        <w:spacing w:after="160" w:line="259" w:lineRule="auto"/>
        <w:jc w:val="both"/>
        <w:rPr>
          <w:szCs w:val="24"/>
          <w:lang w:val="it-IT"/>
        </w:rPr>
      </w:pPr>
      <w:r w:rsidRPr="009C2E11">
        <w:rPr>
          <w:szCs w:val="24"/>
          <w:lang w:val="it-IT"/>
        </w:rPr>
        <w:t>Në kuadër të përpjekjeve për harmonizimin me acquis-in e BE-së për Kapitullin 6, Ministria e Ekonomisë</w:t>
      </w:r>
      <w:r w:rsidR="00AF5BD1">
        <w:rPr>
          <w:szCs w:val="24"/>
          <w:lang w:val="it-IT"/>
        </w:rPr>
        <w:t xml:space="preserve"> </w:t>
      </w:r>
      <w:r w:rsidRPr="009C2E11">
        <w:rPr>
          <w:szCs w:val="24"/>
          <w:lang w:val="it-IT"/>
        </w:rPr>
        <w:t xml:space="preserve">dhe Inovacionit (MEI), në bashkëpunim me Grupin </w:t>
      </w:r>
      <w:r>
        <w:rPr>
          <w:szCs w:val="24"/>
          <w:lang w:val="it-IT"/>
        </w:rPr>
        <w:t>Negociator</w:t>
      </w:r>
      <w:r w:rsidRPr="009C2E11">
        <w:rPr>
          <w:szCs w:val="24"/>
          <w:lang w:val="it-IT"/>
        </w:rPr>
        <w:t xml:space="preserve"> të Integrimit Evropian, ka ndërmarrë punë të rëndësishme për të avancuar procesin e harmonizimit të legjislacionit të shoqërive tregtare, duke u mbështetur në analizat e detajuara si Vlerësimi i Boshllëqeve Legjislative (LGA), Vlerësimi i Boshllëqeve Institucionale dhe Administrative (IAGA), dhe Vlerësimi i Ndikimit të Politikave (PIA) për Qeverisjen Korporative të </w:t>
      </w:r>
      <w:r>
        <w:rPr>
          <w:szCs w:val="24"/>
          <w:lang w:val="it-IT"/>
        </w:rPr>
        <w:t>Shoqëriv</w:t>
      </w:r>
      <w:r w:rsidRPr="009C2E11">
        <w:rPr>
          <w:szCs w:val="24"/>
          <w:lang w:val="it-IT"/>
        </w:rPr>
        <w:t>e të Listuara..</w:t>
      </w:r>
    </w:p>
    <w:p w14:paraId="511BD36B" w14:textId="4B22BD7E" w:rsidR="00A5588D" w:rsidRPr="00A5588D" w:rsidRDefault="00A5588D" w:rsidP="00A5588D">
      <w:pPr>
        <w:spacing w:after="160" w:line="259" w:lineRule="auto"/>
        <w:jc w:val="both"/>
        <w:rPr>
          <w:b/>
          <w:bCs/>
          <w:szCs w:val="24"/>
          <w:lang w:val="it-IT"/>
        </w:rPr>
      </w:pPr>
      <w:r w:rsidRPr="00A5588D">
        <w:rPr>
          <w:b/>
          <w:bCs/>
          <w:szCs w:val="24"/>
          <w:lang w:val="it-IT"/>
        </w:rPr>
        <w:t xml:space="preserve">LGA: </w:t>
      </w:r>
      <w:r w:rsidRPr="00194002">
        <w:rPr>
          <w:szCs w:val="24"/>
          <w:lang w:val="it-IT"/>
        </w:rPr>
        <w:t>LGA-ja, identifikon boshllëqe mes legjislacionit shqiptar dhe Direktivës 2017/1132, duke treguar përafrim të mirë por mangësi në çështjet e përmendura përgjatë kësaj RIA, si dhe nevojën për harmonizim të plotë, duke propozuar ndërhyrje legjislative për përmbushjen e standardeve të BE-së.</w:t>
      </w:r>
    </w:p>
    <w:p w14:paraId="5B3F3FA8" w14:textId="181F32CB" w:rsidR="00A5588D" w:rsidRPr="006D0DA9" w:rsidRDefault="00A5588D" w:rsidP="00A5588D">
      <w:pPr>
        <w:spacing w:after="160" w:line="259" w:lineRule="auto"/>
        <w:jc w:val="both"/>
        <w:rPr>
          <w:szCs w:val="24"/>
          <w:lang w:val="it-IT"/>
        </w:rPr>
      </w:pPr>
      <w:r w:rsidRPr="00A5588D">
        <w:rPr>
          <w:b/>
          <w:bCs/>
          <w:szCs w:val="24"/>
          <w:lang w:val="it-IT"/>
        </w:rPr>
        <w:t xml:space="preserve">IAGA: </w:t>
      </w:r>
      <w:r w:rsidRPr="006D0DA9">
        <w:rPr>
          <w:szCs w:val="24"/>
          <w:lang w:val="it-IT"/>
        </w:rPr>
        <w:t>IAGA-ja thekson nevojën për forcimin e kapaciteteve institucionale dhe administrative për interpretimin, transpozimin, zbatimin dhe monitorimin e ligjit të BE-së për shoqëritë, duke përfshirë krijimin e kushteve për formimin online të shoqërive, përmirësimin e funksionalitetit të regjistrit kombëtar, dhe trajnimet për institucionet, si dhe pavarësinë financiare të organeve të mbikëqyrjes së auditimit, duke ofruar një udhërrëfyes për zbatimin efektiv të acquis-it.</w:t>
      </w:r>
    </w:p>
    <w:p w14:paraId="5348F215" w14:textId="77777777" w:rsidR="002125B7" w:rsidRPr="00325A1F" w:rsidRDefault="00FF616D" w:rsidP="009D13F4">
      <w:pPr>
        <w:pStyle w:val="Heading1"/>
        <w:spacing w:line="276" w:lineRule="auto"/>
        <w:rPr>
          <w:rFonts w:ascii="Times New Roman" w:hAnsi="Times New Roman" w:cs="Times New Roman"/>
          <w:sz w:val="24"/>
          <w:szCs w:val="24"/>
          <w:lang w:val="sq-AL"/>
        </w:rPr>
      </w:pPr>
      <w:bookmarkStart w:id="19" w:name="_Hlk191987072"/>
      <w:bookmarkEnd w:id="18"/>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7"/>
    </w:p>
    <w:sdt>
      <w:sdtPr>
        <w:rPr>
          <w:rFonts w:ascii="Times New Roman" w:hAnsi="Times New Roman"/>
          <w:sz w:val="24"/>
          <w:szCs w:val="24"/>
          <w:lang w:val="sq-AL"/>
        </w:rPr>
        <w:id w:val="-531503755"/>
        <w:lock w:val="contentLocked"/>
        <w:placeholder>
          <w:docPart w:val="DefaultPlaceholder_1081868574"/>
        </w:placeholder>
      </w:sdtPr>
      <w:sdtEndPr/>
      <w:sdtContent>
        <w:p w14:paraId="307BFF0C" w14:textId="77777777" w:rsidR="009E64A4" w:rsidRPr="0032145B" w:rsidRDefault="009E64A4" w:rsidP="00B877E6">
          <w:pPr>
            <w:pStyle w:val="ListParagraph"/>
            <w:numPr>
              <w:ilvl w:val="0"/>
              <w:numId w:val="6"/>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1FF44D06" w14:textId="77777777" w:rsidR="009E64A4" w:rsidRPr="0032145B" w:rsidRDefault="009E64A4" w:rsidP="00B877E6">
          <w:pPr>
            <w:pStyle w:val="ListParagraph"/>
            <w:numPr>
              <w:ilvl w:val="0"/>
              <w:numId w:val="6"/>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3B949A" w14:textId="77777777" w:rsidR="009E64A4" w:rsidRPr="00325A1F" w:rsidRDefault="009E64A4" w:rsidP="00B877E6">
          <w:pPr>
            <w:pStyle w:val="ListParagraph"/>
            <w:numPr>
              <w:ilvl w:val="0"/>
              <w:numId w:val="6"/>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bookmarkEnd w:id="19"/>
    <w:p w14:paraId="5AC0C557" w14:textId="77777777" w:rsidR="00DE7CA9" w:rsidRPr="00DF771D" w:rsidRDefault="00DE7CA9" w:rsidP="005F58A8">
      <w:pPr>
        <w:spacing w:after="160" w:line="259" w:lineRule="auto"/>
        <w:jc w:val="both"/>
        <w:rPr>
          <w:b/>
          <w:bCs/>
          <w:szCs w:val="24"/>
          <w:lang w:val="sq-AL"/>
        </w:rPr>
      </w:pPr>
    </w:p>
    <w:p w14:paraId="0F71C9D0" w14:textId="77777777" w:rsidR="005D6AA9" w:rsidRPr="005F58A8" w:rsidRDefault="005D6AA9" w:rsidP="005F58A8">
      <w:pPr>
        <w:spacing w:after="160" w:line="259" w:lineRule="auto"/>
        <w:jc w:val="both"/>
        <w:rPr>
          <w:szCs w:val="24"/>
          <w:lang w:val="fr-FR"/>
        </w:rPr>
      </w:pPr>
      <w:proofErr w:type="spellStart"/>
      <w:r w:rsidRPr="005F58A8">
        <w:rPr>
          <w:szCs w:val="24"/>
          <w:lang w:val="fr-FR"/>
        </w:rPr>
        <w:t>Objektivat</w:t>
      </w:r>
      <w:proofErr w:type="spellEnd"/>
      <w:r w:rsidRPr="005F58A8">
        <w:rPr>
          <w:szCs w:val="24"/>
          <w:lang w:val="fr-FR"/>
        </w:rPr>
        <w:t xml:space="preserve"> e </w:t>
      </w:r>
      <w:proofErr w:type="spellStart"/>
      <w:r w:rsidRPr="005F58A8">
        <w:rPr>
          <w:szCs w:val="24"/>
          <w:lang w:val="fr-FR"/>
        </w:rPr>
        <w:t>harmozimit</w:t>
      </w:r>
      <w:proofErr w:type="spellEnd"/>
      <w:r w:rsidRPr="005F58A8">
        <w:rPr>
          <w:szCs w:val="24"/>
          <w:lang w:val="fr-FR"/>
        </w:rPr>
        <w:t xml:space="preserve"> </w:t>
      </w:r>
      <w:proofErr w:type="spellStart"/>
      <w:r w:rsidRPr="005F58A8">
        <w:rPr>
          <w:szCs w:val="24"/>
          <w:lang w:val="fr-FR"/>
        </w:rPr>
        <w:t>të</w:t>
      </w:r>
      <w:proofErr w:type="spellEnd"/>
      <w:r w:rsidRPr="005F58A8">
        <w:rPr>
          <w:szCs w:val="24"/>
          <w:lang w:val="fr-FR"/>
        </w:rPr>
        <w:t xml:space="preserve"> </w:t>
      </w:r>
      <w:proofErr w:type="spellStart"/>
      <w:r w:rsidRPr="005F58A8">
        <w:rPr>
          <w:szCs w:val="24"/>
          <w:lang w:val="fr-FR"/>
        </w:rPr>
        <w:t>ligjit</w:t>
      </w:r>
      <w:proofErr w:type="spellEnd"/>
      <w:r w:rsidRPr="005F58A8">
        <w:rPr>
          <w:szCs w:val="24"/>
          <w:lang w:val="fr-FR"/>
        </w:rPr>
        <w:t xml:space="preserve"> 9901/2008 me </w:t>
      </w:r>
      <w:proofErr w:type="spellStart"/>
      <w:r w:rsidRPr="005F58A8">
        <w:rPr>
          <w:szCs w:val="24"/>
          <w:lang w:val="fr-FR"/>
        </w:rPr>
        <w:t>Direktivën</w:t>
      </w:r>
      <w:proofErr w:type="spellEnd"/>
      <w:r w:rsidRPr="005F58A8">
        <w:rPr>
          <w:szCs w:val="24"/>
          <w:lang w:val="fr-FR"/>
        </w:rPr>
        <w:t xml:space="preserve"> 2017/1132 </w:t>
      </w:r>
      <w:proofErr w:type="spellStart"/>
      <w:r w:rsidRPr="005F58A8">
        <w:rPr>
          <w:szCs w:val="24"/>
          <w:lang w:val="fr-FR"/>
        </w:rPr>
        <w:t>janë</w:t>
      </w:r>
      <w:proofErr w:type="spellEnd"/>
      <w:r w:rsidRPr="005F58A8">
        <w:rPr>
          <w:szCs w:val="24"/>
          <w:lang w:val="fr-FR"/>
        </w:rPr>
        <w:t xml:space="preserve"> si </w:t>
      </w:r>
      <w:proofErr w:type="spellStart"/>
      <w:proofErr w:type="gramStart"/>
      <w:r w:rsidRPr="005F58A8">
        <w:rPr>
          <w:szCs w:val="24"/>
          <w:lang w:val="fr-FR"/>
        </w:rPr>
        <w:t>vijon</w:t>
      </w:r>
      <w:proofErr w:type="spellEnd"/>
      <w:r w:rsidRPr="005F58A8">
        <w:rPr>
          <w:szCs w:val="24"/>
          <w:lang w:val="fr-FR"/>
        </w:rPr>
        <w:t>:</w:t>
      </w:r>
      <w:proofErr w:type="gramEnd"/>
      <w:r w:rsidRPr="005F58A8">
        <w:rPr>
          <w:szCs w:val="24"/>
          <w:lang w:val="fr-FR"/>
        </w:rPr>
        <w:t xml:space="preserve"> </w:t>
      </w:r>
    </w:p>
    <w:p w14:paraId="0FAC6C92" w14:textId="1F4A89FB" w:rsidR="00AC00EC" w:rsidRPr="005F58A8" w:rsidRDefault="00F62819" w:rsidP="005F58A8">
      <w:pPr>
        <w:pStyle w:val="ListParagraph"/>
        <w:numPr>
          <w:ilvl w:val="0"/>
          <w:numId w:val="40"/>
        </w:numPr>
        <w:tabs>
          <w:tab w:val="left" w:pos="7200"/>
        </w:tabs>
        <w:jc w:val="both"/>
        <w:rPr>
          <w:rFonts w:ascii="Times New Roman" w:hAnsi="Times New Roman"/>
          <w:sz w:val="24"/>
          <w:szCs w:val="24"/>
          <w:lang w:val="fr-FR"/>
        </w:rPr>
      </w:pPr>
      <w:r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Sigurimi</w:t>
      </w:r>
      <w:proofErr w:type="spellEnd"/>
      <w:r w:rsidR="005D6AA9" w:rsidRPr="005F58A8">
        <w:rPr>
          <w:rFonts w:ascii="Times New Roman" w:hAnsi="Times New Roman"/>
          <w:sz w:val="24"/>
          <w:szCs w:val="24"/>
          <w:lang w:val="fr-FR"/>
        </w:rPr>
        <w:t xml:space="preserve"> i </w:t>
      </w:r>
      <w:proofErr w:type="spellStart"/>
      <w:r w:rsidR="005D6AA9" w:rsidRPr="005F58A8">
        <w:rPr>
          <w:rFonts w:ascii="Times New Roman" w:hAnsi="Times New Roman"/>
          <w:sz w:val="24"/>
          <w:szCs w:val="24"/>
          <w:lang w:val="fr-FR"/>
        </w:rPr>
        <w:t>përputhshmërisë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së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plotë</w:t>
      </w:r>
      <w:proofErr w:type="spellEnd"/>
      <w:r w:rsidR="005D6AA9" w:rsidRPr="005F58A8">
        <w:rPr>
          <w:rFonts w:ascii="Times New Roman" w:hAnsi="Times New Roman"/>
          <w:sz w:val="24"/>
          <w:szCs w:val="24"/>
          <w:lang w:val="fr-FR"/>
        </w:rPr>
        <w:t xml:space="preserve"> me </w:t>
      </w:r>
      <w:proofErr w:type="spellStart"/>
      <w:r w:rsidR="005D6AA9" w:rsidRPr="005F58A8">
        <w:rPr>
          <w:rFonts w:ascii="Times New Roman" w:hAnsi="Times New Roman"/>
          <w:sz w:val="24"/>
          <w:szCs w:val="24"/>
          <w:lang w:val="fr-FR"/>
        </w:rPr>
        <w:t>Direktivën</w:t>
      </w:r>
      <w:proofErr w:type="spellEnd"/>
      <w:r w:rsidR="005D6AA9" w:rsidRPr="005F58A8">
        <w:rPr>
          <w:rFonts w:ascii="Times New Roman" w:hAnsi="Times New Roman"/>
          <w:sz w:val="24"/>
          <w:szCs w:val="24"/>
          <w:lang w:val="fr-FR"/>
        </w:rPr>
        <w:t xml:space="preserve"> (BE) 2017/1132 </w:t>
      </w:r>
      <w:proofErr w:type="spellStart"/>
      <w:r w:rsidR="005D6AA9" w:rsidRPr="005F58A8">
        <w:rPr>
          <w:rFonts w:ascii="Times New Roman" w:hAnsi="Times New Roman"/>
          <w:sz w:val="24"/>
          <w:szCs w:val="24"/>
          <w:lang w:val="fr-FR"/>
        </w:rPr>
        <w:t>dhe</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amendimet</w:t>
      </w:r>
      <w:proofErr w:type="spellEnd"/>
      <w:r w:rsidR="005D6AA9" w:rsidRPr="005F58A8">
        <w:rPr>
          <w:rFonts w:ascii="Times New Roman" w:hAnsi="Times New Roman"/>
          <w:sz w:val="24"/>
          <w:szCs w:val="24"/>
          <w:lang w:val="fr-FR"/>
        </w:rPr>
        <w:t xml:space="preserve"> e </w:t>
      </w:r>
      <w:proofErr w:type="spellStart"/>
      <w:r w:rsidR="005D6AA9" w:rsidRPr="005F58A8">
        <w:rPr>
          <w:rFonts w:ascii="Times New Roman" w:hAnsi="Times New Roman"/>
          <w:sz w:val="24"/>
          <w:szCs w:val="24"/>
          <w:lang w:val="fr-FR"/>
        </w:rPr>
        <w:t>saj</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brenda</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vitit</w:t>
      </w:r>
      <w:proofErr w:type="spellEnd"/>
      <w:r w:rsidR="005D6AA9" w:rsidRPr="005F58A8">
        <w:rPr>
          <w:rFonts w:ascii="Times New Roman" w:hAnsi="Times New Roman"/>
          <w:sz w:val="24"/>
          <w:szCs w:val="24"/>
          <w:lang w:val="fr-FR"/>
        </w:rPr>
        <w:t xml:space="preserve"> 2025, </w:t>
      </w:r>
      <w:proofErr w:type="spellStart"/>
      <w:r w:rsidR="005D6AA9" w:rsidRPr="005F58A8">
        <w:rPr>
          <w:rFonts w:ascii="Times New Roman" w:hAnsi="Times New Roman"/>
          <w:sz w:val="24"/>
          <w:szCs w:val="24"/>
          <w:lang w:val="fr-FR"/>
        </w:rPr>
        <w:t>për</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të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lehtësuar</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përfundimin</w:t>
      </w:r>
      <w:proofErr w:type="spellEnd"/>
      <w:r w:rsidR="005D6AA9" w:rsidRPr="005F58A8">
        <w:rPr>
          <w:rFonts w:ascii="Times New Roman" w:hAnsi="Times New Roman"/>
          <w:sz w:val="24"/>
          <w:szCs w:val="24"/>
          <w:lang w:val="fr-FR"/>
        </w:rPr>
        <w:t xml:space="preserve"> e </w:t>
      </w:r>
      <w:proofErr w:type="spellStart"/>
      <w:r w:rsidR="005D6AA9" w:rsidRPr="005F58A8">
        <w:rPr>
          <w:rFonts w:ascii="Times New Roman" w:hAnsi="Times New Roman"/>
          <w:sz w:val="24"/>
          <w:szCs w:val="24"/>
          <w:lang w:val="fr-FR"/>
        </w:rPr>
        <w:t>negociatave</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teknike</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të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Kapitullit</w:t>
      </w:r>
      <w:proofErr w:type="spellEnd"/>
      <w:r w:rsidR="005D6AA9" w:rsidRPr="005F58A8">
        <w:rPr>
          <w:rFonts w:ascii="Times New Roman" w:hAnsi="Times New Roman"/>
          <w:sz w:val="24"/>
          <w:szCs w:val="24"/>
          <w:lang w:val="fr-FR"/>
        </w:rPr>
        <w:t xml:space="preserve"> 6 </w:t>
      </w:r>
      <w:proofErr w:type="spellStart"/>
      <w:r w:rsidR="005D6AA9" w:rsidRPr="005F58A8">
        <w:rPr>
          <w:rFonts w:ascii="Times New Roman" w:hAnsi="Times New Roman"/>
          <w:sz w:val="24"/>
          <w:szCs w:val="24"/>
          <w:lang w:val="fr-FR"/>
        </w:rPr>
        <w:t>deri</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në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vitin</w:t>
      </w:r>
      <w:proofErr w:type="spellEnd"/>
      <w:r w:rsidR="005D6AA9" w:rsidRPr="005F58A8">
        <w:rPr>
          <w:rFonts w:ascii="Times New Roman" w:hAnsi="Times New Roman"/>
          <w:sz w:val="24"/>
          <w:szCs w:val="24"/>
          <w:lang w:val="fr-FR"/>
        </w:rPr>
        <w:t xml:space="preserve"> 2027 </w:t>
      </w:r>
      <w:proofErr w:type="spellStart"/>
      <w:r w:rsidR="005D6AA9" w:rsidRPr="005F58A8">
        <w:rPr>
          <w:rFonts w:ascii="Times New Roman" w:hAnsi="Times New Roman"/>
          <w:sz w:val="24"/>
          <w:szCs w:val="24"/>
          <w:lang w:val="fr-FR"/>
        </w:rPr>
        <w:t>dhe</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për</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të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mundësuar</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anëtarësimin</w:t>
      </w:r>
      <w:proofErr w:type="spellEnd"/>
      <w:r w:rsidR="005D6AA9" w:rsidRPr="005F58A8">
        <w:rPr>
          <w:rFonts w:ascii="Times New Roman" w:hAnsi="Times New Roman"/>
          <w:sz w:val="24"/>
          <w:szCs w:val="24"/>
          <w:lang w:val="fr-FR"/>
        </w:rPr>
        <w:t xml:space="preserve"> e </w:t>
      </w:r>
      <w:proofErr w:type="spellStart"/>
      <w:r w:rsidR="005D6AA9" w:rsidRPr="005F58A8">
        <w:rPr>
          <w:rFonts w:ascii="Times New Roman" w:hAnsi="Times New Roman"/>
          <w:sz w:val="24"/>
          <w:szCs w:val="24"/>
          <w:lang w:val="fr-FR"/>
        </w:rPr>
        <w:t>Shqipërisë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në</w:t>
      </w:r>
      <w:proofErr w:type="spellEnd"/>
      <w:r w:rsidR="005D6AA9" w:rsidRPr="005F58A8">
        <w:rPr>
          <w:rFonts w:ascii="Times New Roman" w:hAnsi="Times New Roman"/>
          <w:sz w:val="24"/>
          <w:szCs w:val="24"/>
          <w:lang w:val="fr-FR"/>
        </w:rPr>
        <w:t xml:space="preserve"> BE </w:t>
      </w:r>
      <w:proofErr w:type="spellStart"/>
      <w:r w:rsidR="005D6AA9" w:rsidRPr="005F58A8">
        <w:rPr>
          <w:rFonts w:ascii="Times New Roman" w:hAnsi="Times New Roman"/>
          <w:sz w:val="24"/>
          <w:szCs w:val="24"/>
          <w:lang w:val="fr-FR"/>
        </w:rPr>
        <w:t>deri</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në</w:t>
      </w:r>
      <w:proofErr w:type="spellEnd"/>
      <w:r w:rsidR="005D6AA9" w:rsidRPr="005F58A8">
        <w:rPr>
          <w:rFonts w:ascii="Times New Roman" w:hAnsi="Times New Roman"/>
          <w:sz w:val="24"/>
          <w:szCs w:val="24"/>
          <w:lang w:val="fr-FR"/>
        </w:rPr>
        <w:t xml:space="preserve"> </w:t>
      </w:r>
      <w:proofErr w:type="spellStart"/>
      <w:r w:rsidR="005D6AA9" w:rsidRPr="005F58A8">
        <w:rPr>
          <w:rFonts w:ascii="Times New Roman" w:hAnsi="Times New Roman"/>
          <w:sz w:val="24"/>
          <w:szCs w:val="24"/>
          <w:lang w:val="fr-FR"/>
        </w:rPr>
        <w:t>vitin</w:t>
      </w:r>
      <w:proofErr w:type="spellEnd"/>
      <w:r w:rsidR="005D6AA9" w:rsidRPr="005F58A8">
        <w:rPr>
          <w:rFonts w:ascii="Times New Roman" w:hAnsi="Times New Roman"/>
          <w:sz w:val="24"/>
          <w:szCs w:val="24"/>
          <w:lang w:val="fr-FR"/>
        </w:rPr>
        <w:t xml:space="preserve"> 2030</w:t>
      </w:r>
      <w:r w:rsidR="007102AD"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Miratimi</w:t>
      </w:r>
      <w:proofErr w:type="spellEnd"/>
      <w:r w:rsidR="004802AE" w:rsidRPr="005F58A8">
        <w:rPr>
          <w:rFonts w:ascii="Times New Roman" w:hAnsi="Times New Roman"/>
          <w:sz w:val="24"/>
          <w:szCs w:val="24"/>
          <w:lang w:val="fr-FR"/>
        </w:rPr>
        <w:t xml:space="preserve"> i </w:t>
      </w:r>
      <w:proofErr w:type="spellStart"/>
      <w:r w:rsidR="002E05AC" w:rsidRPr="005F58A8">
        <w:rPr>
          <w:rFonts w:ascii="Times New Roman" w:hAnsi="Times New Roman"/>
          <w:sz w:val="24"/>
          <w:szCs w:val="24"/>
          <w:lang w:val="fr-FR"/>
        </w:rPr>
        <w:t>ndryshimeve</w:t>
      </w:r>
      <w:proofErr w:type="spellEnd"/>
      <w:r w:rsidR="002E05AC" w:rsidRPr="005F58A8">
        <w:rPr>
          <w:rFonts w:ascii="Times New Roman" w:hAnsi="Times New Roman"/>
          <w:sz w:val="24"/>
          <w:szCs w:val="24"/>
          <w:lang w:val="fr-FR"/>
        </w:rPr>
        <w:t xml:space="preserve"> </w:t>
      </w:r>
      <w:proofErr w:type="spellStart"/>
      <w:r w:rsidR="002E05AC" w:rsidRPr="005F58A8">
        <w:rPr>
          <w:rFonts w:ascii="Times New Roman" w:hAnsi="Times New Roman"/>
          <w:sz w:val="24"/>
          <w:szCs w:val="24"/>
          <w:lang w:val="fr-FR"/>
        </w:rPr>
        <w:t>ligjore</w:t>
      </w:r>
      <w:proofErr w:type="spellEnd"/>
      <w:r w:rsidR="004802AE"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pritet</w:t>
      </w:r>
      <w:proofErr w:type="spellEnd"/>
      <w:r w:rsidR="004802AE"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t</w:t>
      </w:r>
      <w:r w:rsidR="00DF771D" w:rsidRPr="005F58A8">
        <w:rPr>
          <w:rFonts w:ascii="Times New Roman" w:hAnsi="Times New Roman"/>
          <w:sz w:val="24"/>
          <w:szCs w:val="24"/>
          <w:lang w:val="fr-FR"/>
        </w:rPr>
        <w:t>ë</w:t>
      </w:r>
      <w:proofErr w:type="spellEnd"/>
      <w:r w:rsidR="004802AE"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b</w:t>
      </w:r>
      <w:r w:rsidR="00DF771D" w:rsidRPr="005F58A8">
        <w:rPr>
          <w:rFonts w:ascii="Times New Roman" w:hAnsi="Times New Roman"/>
          <w:sz w:val="24"/>
          <w:szCs w:val="24"/>
          <w:lang w:val="fr-FR"/>
        </w:rPr>
        <w:t>ë</w:t>
      </w:r>
      <w:r w:rsidR="004802AE" w:rsidRPr="005F58A8">
        <w:rPr>
          <w:rFonts w:ascii="Times New Roman" w:hAnsi="Times New Roman"/>
          <w:sz w:val="24"/>
          <w:szCs w:val="24"/>
          <w:lang w:val="fr-FR"/>
        </w:rPr>
        <w:t>het</w:t>
      </w:r>
      <w:proofErr w:type="spellEnd"/>
      <w:r w:rsidR="004802AE"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deri</w:t>
      </w:r>
      <w:proofErr w:type="spellEnd"/>
      <w:r w:rsidR="004802AE" w:rsidRPr="005F58A8">
        <w:rPr>
          <w:rFonts w:ascii="Times New Roman" w:hAnsi="Times New Roman"/>
          <w:sz w:val="24"/>
          <w:szCs w:val="24"/>
          <w:lang w:val="fr-FR"/>
        </w:rPr>
        <w:t xml:space="preserve"> </w:t>
      </w:r>
      <w:proofErr w:type="spellStart"/>
      <w:r w:rsidR="004802AE" w:rsidRPr="005F58A8">
        <w:rPr>
          <w:rFonts w:ascii="Times New Roman" w:hAnsi="Times New Roman"/>
          <w:sz w:val="24"/>
          <w:szCs w:val="24"/>
          <w:lang w:val="fr-FR"/>
        </w:rPr>
        <w:t>m</w:t>
      </w:r>
      <w:r w:rsidR="00DF771D" w:rsidRPr="005F58A8">
        <w:rPr>
          <w:rFonts w:ascii="Times New Roman" w:hAnsi="Times New Roman"/>
          <w:sz w:val="24"/>
          <w:szCs w:val="24"/>
          <w:lang w:val="fr-FR"/>
        </w:rPr>
        <w:t>ë</w:t>
      </w:r>
      <w:proofErr w:type="spellEnd"/>
      <w:r w:rsidR="004802AE" w:rsidRPr="005F58A8">
        <w:rPr>
          <w:rFonts w:ascii="Times New Roman" w:hAnsi="Times New Roman"/>
          <w:sz w:val="24"/>
          <w:szCs w:val="24"/>
          <w:lang w:val="fr-FR"/>
        </w:rPr>
        <w:t xml:space="preserve"> 31 </w:t>
      </w:r>
      <w:proofErr w:type="spellStart"/>
      <w:r w:rsidR="004802AE" w:rsidRPr="005F58A8">
        <w:rPr>
          <w:rFonts w:ascii="Times New Roman" w:hAnsi="Times New Roman"/>
          <w:sz w:val="24"/>
          <w:szCs w:val="24"/>
          <w:lang w:val="fr-FR"/>
        </w:rPr>
        <w:t>dhjetor</w:t>
      </w:r>
      <w:proofErr w:type="spellEnd"/>
      <w:r w:rsidR="004802AE" w:rsidRPr="005F58A8">
        <w:rPr>
          <w:rFonts w:ascii="Times New Roman" w:hAnsi="Times New Roman"/>
          <w:sz w:val="24"/>
          <w:szCs w:val="24"/>
          <w:lang w:val="fr-FR"/>
        </w:rPr>
        <w:t xml:space="preserve"> 2025 </w:t>
      </w:r>
      <w:proofErr w:type="spellStart"/>
      <w:r w:rsidR="004802AE" w:rsidRPr="005F58A8">
        <w:rPr>
          <w:rFonts w:ascii="Times New Roman" w:hAnsi="Times New Roman"/>
          <w:sz w:val="24"/>
          <w:szCs w:val="24"/>
          <w:lang w:val="fr-FR"/>
        </w:rPr>
        <w:t>duke</w:t>
      </w:r>
      <w:proofErr w:type="spellEnd"/>
      <w:r w:rsidR="004802AE" w:rsidRPr="005F58A8">
        <w:rPr>
          <w:rFonts w:ascii="Times New Roman" w:hAnsi="Times New Roman"/>
          <w:sz w:val="24"/>
          <w:szCs w:val="24"/>
          <w:lang w:val="fr-FR"/>
        </w:rPr>
        <w:t xml:space="preserve"> </w:t>
      </w:r>
      <w:r w:rsidR="00577F5D" w:rsidRPr="005F58A8">
        <w:rPr>
          <w:rFonts w:ascii="Times New Roman" w:hAnsi="Times New Roman"/>
          <w:sz w:val="24"/>
          <w:szCs w:val="24"/>
          <w:lang w:val="fr-FR"/>
        </w:rPr>
        <w:t xml:space="preserve">i </w:t>
      </w:r>
      <w:proofErr w:type="spellStart"/>
      <w:r w:rsidR="00577F5D" w:rsidRPr="005F58A8">
        <w:rPr>
          <w:rFonts w:ascii="Times New Roman" w:hAnsi="Times New Roman"/>
          <w:sz w:val="24"/>
          <w:szCs w:val="24"/>
          <w:lang w:val="fr-FR"/>
        </w:rPr>
        <w:t>p</w:t>
      </w:r>
      <w:r w:rsidR="00DF771D" w:rsidRPr="005F58A8">
        <w:rPr>
          <w:rFonts w:ascii="Times New Roman" w:hAnsi="Times New Roman"/>
          <w:sz w:val="24"/>
          <w:szCs w:val="24"/>
          <w:lang w:val="fr-FR"/>
        </w:rPr>
        <w:t>ë</w:t>
      </w:r>
      <w:r w:rsidR="00577F5D" w:rsidRPr="005F58A8">
        <w:rPr>
          <w:rFonts w:ascii="Times New Roman" w:hAnsi="Times New Roman"/>
          <w:sz w:val="24"/>
          <w:szCs w:val="24"/>
          <w:lang w:val="fr-FR"/>
        </w:rPr>
        <w:t>rafruar</w:t>
      </w:r>
      <w:proofErr w:type="spellEnd"/>
      <w:r w:rsidR="00577F5D" w:rsidRPr="005F58A8">
        <w:rPr>
          <w:rFonts w:ascii="Times New Roman" w:hAnsi="Times New Roman"/>
          <w:sz w:val="24"/>
          <w:szCs w:val="24"/>
          <w:lang w:val="fr-FR"/>
        </w:rPr>
        <w:t xml:space="preserve"> </w:t>
      </w:r>
      <w:proofErr w:type="spellStart"/>
      <w:r w:rsidR="006E7C52" w:rsidRPr="005F58A8">
        <w:rPr>
          <w:rFonts w:ascii="Times New Roman" w:hAnsi="Times New Roman"/>
          <w:sz w:val="24"/>
          <w:szCs w:val="24"/>
          <w:lang w:val="fr-FR"/>
        </w:rPr>
        <w:t>plot</w:t>
      </w:r>
      <w:r w:rsidR="00DF771D" w:rsidRPr="005F58A8">
        <w:rPr>
          <w:rFonts w:ascii="Times New Roman" w:hAnsi="Times New Roman"/>
          <w:sz w:val="24"/>
          <w:szCs w:val="24"/>
          <w:lang w:val="fr-FR"/>
        </w:rPr>
        <w:t>ë</w:t>
      </w:r>
      <w:r w:rsidR="006E7C52" w:rsidRPr="005F58A8">
        <w:rPr>
          <w:rFonts w:ascii="Times New Roman" w:hAnsi="Times New Roman"/>
          <w:sz w:val="24"/>
          <w:szCs w:val="24"/>
          <w:lang w:val="fr-FR"/>
        </w:rPr>
        <w:t>sisht</w:t>
      </w:r>
      <w:proofErr w:type="spellEnd"/>
      <w:r w:rsidR="00577F5D" w:rsidRPr="005F58A8">
        <w:rPr>
          <w:rFonts w:ascii="Times New Roman" w:hAnsi="Times New Roman"/>
          <w:sz w:val="24"/>
          <w:szCs w:val="24"/>
          <w:lang w:val="fr-FR"/>
        </w:rPr>
        <w:t xml:space="preserve"> </w:t>
      </w:r>
      <w:proofErr w:type="spellStart"/>
      <w:r w:rsidR="00577F5D" w:rsidRPr="005F58A8">
        <w:rPr>
          <w:rFonts w:ascii="Times New Roman" w:hAnsi="Times New Roman"/>
          <w:sz w:val="24"/>
          <w:szCs w:val="24"/>
          <w:lang w:val="fr-FR"/>
        </w:rPr>
        <w:t>parashikimet</w:t>
      </w:r>
      <w:proofErr w:type="spellEnd"/>
      <w:r w:rsidR="00577F5D" w:rsidRPr="005F58A8">
        <w:rPr>
          <w:rFonts w:ascii="Times New Roman" w:hAnsi="Times New Roman"/>
          <w:sz w:val="24"/>
          <w:szCs w:val="24"/>
          <w:lang w:val="fr-FR"/>
        </w:rPr>
        <w:t xml:space="preserve"> e </w:t>
      </w:r>
      <w:proofErr w:type="spellStart"/>
      <w:r w:rsidR="00577F5D" w:rsidRPr="005F58A8">
        <w:rPr>
          <w:rFonts w:ascii="Times New Roman" w:hAnsi="Times New Roman"/>
          <w:sz w:val="24"/>
          <w:szCs w:val="24"/>
          <w:lang w:val="fr-FR"/>
        </w:rPr>
        <w:t>Direktiv</w:t>
      </w:r>
      <w:r w:rsidR="00DF771D" w:rsidRPr="005F58A8">
        <w:rPr>
          <w:rFonts w:ascii="Times New Roman" w:hAnsi="Times New Roman"/>
          <w:sz w:val="24"/>
          <w:szCs w:val="24"/>
          <w:lang w:val="fr-FR"/>
        </w:rPr>
        <w:t>ë</w:t>
      </w:r>
      <w:r w:rsidR="00577F5D" w:rsidRPr="005F58A8">
        <w:rPr>
          <w:rFonts w:ascii="Times New Roman" w:hAnsi="Times New Roman"/>
          <w:sz w:val="24"/>
          <w:szCs w:val="24"/>
          <w:lang w:val="fr-FR"/>
        </w:rPr>
        <w:t>s</w:t>
      </w:r>
      <w:proofErr w:type="spellEnd"/>
      <w:r w:rsidR="002A4F20" w:rsidRPr="005F58A8">
        <w:rPr>
          <w:rFonts w:ascii="Times New Roman" w:hAnsi="Times New Roman"/>
          <w:sz w:val="24"/>
          <w:szCs w:val="24"/>
          <w:lang w:val="fr-FR"/>
        </w:rPr>
        <w:t>.</w:t>
      </w:r>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Përditësimi</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dhe</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ndërlidhj</w:t>
      </w:r>
      <w:r w:rsidR="003C0E38" w:rsidRPr="005F58A8">
        <w:rPr>
          <w:rFonts w:ascii="Times New Roman" w:hAnsi="Times New Roman"/>
          <w:sz w:val="24"/>
          <w:szCs w:val="24"/>
          <w:lang w:val="fr-FR"/>
        </w:rPr>
        <w:t>a</w:t>
      </w:r>
      <w:proofErr w:type="spellEnd"/>
      <w:r w:rsidR="00BC1A3E" w:rsidRPr="005F58A8">
        <w:rPr>
          <w:rFonts w:ascii="Times New Roman" w:hAnsi="Times New Roman"/>
          <w:sz w:val="24"/>
          <w:szCs w:val="24"/>
          <w:lang w:val="fr-FR"/>
        </w:rPr>
        <w:t xml:space="preserve"> e </w:t>
      </w:r>
      <w:proofErr w:type="spellStart"/>
      <w:r w:rsidR="00BC1A3E" w:rsidRPr="005F58A8">
        <w:rPr>
          <w:rFonts w:ascii="Times New Roman" w:hAnsi="Times New Roman"/>
          <w:sz w:val="24"/>
          <w:szCs w:val="24"/>
          <w:lang w:val="fr-FR"/>
        </w:rPr>
        <w:t>sistemit</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elektronik</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QKB-</w:t>
      </w:r>
      <w:proofErr w:type="spellStart"/>
      <w:r w:rsidR="00BC1A3E" w:rsidRPr="005F58A8">
        <w:rPr>
          <w:rFonts w:ascii="Times New Roman" w:hAnsi="Times New Roman"/>
          <w:sz w:val="24"/>
          <w:szCs w:val="24"/>
          <w:lang w:val="fr-FR"/>
        </w:rPr>
        <w:t>së</w:t>
      </w:r>
      <w:proofErr w:type="spellEnd"/>
      <w:r w:rsidR="00BC1A3E" w:rsidRPr="005F58A8">
        <w:rPr>
          <w:rFonts w:ascii="Times New Roman" w:hAnsi="Times New Roman"/>
          <w:sz w:val="24"/>
          <w:szCs w:val="24"/>
          <w:lang w:val="fr-FR"/>
        </w:rPr>
        <w:t xml:space="preserve"> me </w:t>
      </w:r>
      <w:proofErr w:type="spellStart"/>
      <w:r w:rsidR="00BC1A3E" w:rsidRPr="005F58A8">
        <w:rPr>
          <w:rFonts w:ascii="Times New Roman" w:hAnsi="Times New Roman"/>
          <w:sz w:val="24"/>
          <w:szCs w:val="24"/>
          <w:lang w:val="fr-FR"/>
        </w:rPr>
        <w:t>sistemin</w:t>
      </w:r>
      <w:proofErr w:type="spellEnd"/>
      <w:r w:rsidR="00BC1A3E" w:rsidRPr="005F58A8">
        <w:rPr>
          <w:rFonts w:ascii="Times New Roman" w:hAnsi="Times New Roman"/>
          <w:sz w:val="24"/>
          <w:szCs w:val="24"/>
          <w:lang w:val="fr-FR"/>
        </w:rPr>
        <w:t xml:space="preserve"> BRIS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Bashkimit</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Evropian</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duke</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mundësuar</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shkëmbim</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automatizuar</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dhënave</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për</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shoqëritë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tregtare</w:t>
      </w:r>
      <w:proofErr w:type="spellEnd"/>
      <w:r w:rsidR="00BC1A3E" w:rsidRPr="005F58A8">
        <w:rPr>
          <w:rFonts w:ascii="Times New Roman" w:hAnsi="Times New Roman"/>
          <w:sz w:val="24"/>
          <w:szCs w:val="24"/>
          <w:lang w:val="fr-FR"/>
        </w:rPr>
        <w:t>,</w:t>
      </w:r>
      <w:r w:rsidR="003C0E38"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dhe</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zbatimin</w:t>
      </w:r>
      <w:proofErr w:type="spellEnd"/>
      <w:r w:rsidR="00BC1A3E" w:rsidRPr="005F58A8">
        <w:rPr>
          <w:rFonts w:ascii="Times New Roman" w:hAnsi="Times New Roman"/>
          <w:sz w:val="24"/>
          <w:szCs w:val="24"/>
          <w:lang w:val="fr-FR"/>
        </w:rPr>
        <w:t xml:space="preserve"> e </w:t>
      </w:r>
      <w:proofErr w:type="spellStart"/>
      <w:r w:rsidR="00BC1A3E" w:rsidRPr="005F58A8">
        <w:rPr>
          <w:rFonts w:ascii="Times New Roman" w:hAnsi="Times New Roman"/>
          <w:sz w:val="24"/>
          <w:szCs w:val="24"/>
          <w:lang w:val="fr-FR"/>
        </w:rPr>
        <w:t>identifikuesit</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unik</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sipas</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nenit</w:t>
      </w:r>
      <w:proofErr w:type="spellEnd"/>
      <w:r w:rsidR="00BC1A3E" w:rsidRPr="005F58A8">
        <w:rPr>
          <w:rFonts w:ascii="Times New Roman" w:hAnsi="Times New Roman"/>
          <w:sz w:val="24"/>
          <w:szCs w:val="24"/>
          <w:lang w:val="fr-FR"/>
        </w:rPr>
        <w:t xml:space="preserve"> 22(2) </w:t>
      </w:r>
      <w:proofErr w:type="spellStart"/>
      <w:r w:rsidR="00BC1A3E" w:rsidRPr="005F58A8">
        <w:rPr>
          <w:rFonts w:ascii="Times New Roman" w:hAnsi="Times New Roman"/>
          <w:sz w:val="24"/>
          <w:szCs w:val="24"/>
          <w:lang w:val="fr-FR"/>
        </w:rPr>
        <w:t>të</w:t>
      </w:r>
      <w:proofErr w:type="spellEnd"/>
      <w:r w:rsidR="00BC1A3E" w:rsidRPr="005F58A8">
        <w:rPr>
          <w:rFonts w:ascii="Times New Roman" w:hAnsi="Times New Roman"/>
          <w:sz w:val="24"/>
          <w:szCs w:val="24"/>
          <w:lang w:val="fr-FR"/>
        </w:rPr>
        <w:t xml:space="preserve"> </w:t>
      </w:r>
      <w:proofErr w:type="spellStart"/>
      <w:r w:rsidR="00BC1A3E" w:rsidRPr="005F58A8">
        <w:rPr>
          <w:rFonts w:ascii="Times New Roman" w:hAnsi="Times New Roman"/>
          <w:sz w:val="24"/>
          <w:szCs w:val="24"/>
          <w:lang w:val="fr-FR"/>
        </w:rPr>
        <w:t>Direktivës</w:t>
      </w:r>
      <w:proofErr w:type="spellEnd"/>
      <w:r w:rsidR="00BC1A3E" w:rsidRPr="005F58A8">
        <w:rPr>
          <w:rFonts w:ascii="Times New Roman" w:hAnsi="Times New Roman"/>
          <w:sz w:val="24"/>
          <w:szCs w:val="24"/>
          <w:lang w:val="fr-FR"/>
        </w:rPr>
        <w:t xml:space="preserve"> 2019/1151</w:t>
      </w:r>
      <w:r w:rsidR="003C0E38" w:rsidRPr="005F58A8">
        <w:rPr>
          <w:rFonts w:ascii="Times New Roman" w:hAnsi="Times New Roman"/>
          <w:sz w:val="24"/>
          <w:szCs w:val="24"/>
          <w:lang w:val="fr-FR"/>
        </w:rPr>
        <w:t xml:space="preserve"> </w:t>
      </w:r>
      <w:proofErr w:type="spellStart"/>
      <w:r w:rsidR="003C0E38" w:rsidRPr="005F58A8">
        <w:rPr>
          <w:rFonts w:ascii="Times New Roman" w:hAnsi="Times New Roman"/>
          <w:sz w:val="24"/>
          <w:szCs w:val="24"/>
          <w:lang w:val="fr-FR"/>
        </w:rPr>
        <w:t>pritet</w:t>
      </w:r>
      <w:proofErr w:type="spellEnd"/>
      <w:r w:rsidR="003C0E38" w:rsidRPr="005F58A8">
        <w:rPr>
          <w:rFonts w:ascii="Times New Roman" w:hAnsi="Times New Roman"/>
          <w:sz w:val="24"/>
          <w:szCs w:val="24"/>
          <w:lang w:val="fr-FR"/>
        </w:rPr>
        <w:t xml:space="preserve"> </w:t>
      </w:r>
      <w:proofErr w:type="spellStart"/>
      <w:r w:rsidR="003C0E38" w:rsidRPr="005F58A8">
        <w:rPr>
          <w:rFonts w:ascii="Times New Roman" w:hAnsi="Times New Roman"/>
          <w:sz w:val="24"/>
          <w:szCs w:val="24"/>
          <w:lang w:val="fr-FR"/>
        </w:rPr>
        <w:t>brenda</w:t>
      </w:r>
      <w:proofErr w:type="spellEnd"/>
      <w:r w:rsidR="003C0E38" w:rsidRPr="005F58A8">
        <w:rPr>
          <w:rFonts w:ascii="Times New Roman" w:hAnsi="Times New Roman"/>
          <w:sz w:val="24"/>
          <w:szCs w:val="24"/>
          <w:lang w:val="fr-FR"/>
        </w:rPr>
        <w:t xml:space="preserve"> </w:t>
      </w:r>
      <w:proofErr w:type="spellStart"/>
      <w:r w:rsidR="003C0E38" w:rsidRPr="005F58A8">
        <w:rPr>
          <w:rFonts w:ascii="Times New Roman" w:hAnsi="Times New Roman"/>
          <w:sz w:val="24"/>
          <w:szCs w:val="24"/>
          <w:lang w:val="fr-FR"/>
        </w:rPr>
        <w:t>dhjetorit</w:t>
      </w:r>
      <w:proofErr w:type="spellEnd"/>
      <w:r w:rsidR="003C0E38" w:rsidRPr="005F58A8">
        <w:rPr>
          <w:rFonts w:ascii="Times New Roman" w:hAnsi="Times New Roman"/>
          <w:sz w:val="24"/>
          <w:szCs w:val="24"/>
          <w:lang w:val="fr-FR"/>
        </w:rPr>
        <w:t xml:space="preserve"> 2026</w:t>
      </w:r>
      <w:r w:rsidR="00BC1A3E" w:rsidRPr="005F58A8">
        <w:rPr>
          <w:rFonts w:ascii="Times New Roman" w:hAnsi="Times New Roman"/>
          <w:sz w:val="24"/>
          <w:szCs w:val="24"/>
          <w:lang w:val="fr-FR"/>
        </w:rPr>
        <w:t>.</w:t>
      </w:r>
    </w:p>
    <w:p w14:paraId="171616D3" w14:textId="509A5935" w:rsidR="005D6AA9" w:rsidRPr="00E81392" w:rsidRDefault="005D6AA9" w:rsidP="00DF771D">
      <w:pPr>
        <w:numPr>
          <w:ilvl w:val="0"/>
          <w:numId w:val="40"/>
        </w:numPr>
        <w:spacing w:after="160" w:line="259" w:lineRule="auto"/>
        <w:jc w:val="both"/>
        <w:rPr>
          <w:szCs w:val="24"/>
          <w:lang w:val="fr-FR"/>
        </w:rPr>
      </w:pPr>
      <w:proofErr w:type="spellStart"/>
      <w:r w:rsidRPr="00E81392">
        <w:rPr>
          <w:szCs w:val="24"/>
          <w:lang w:val="fr-FR"/>
        </w:rPr>
        <w:t>Përmirësimi</w:t>
      </w:r>
      <w:proofErr w:type="spellEnd"/>
      <w:r w:rsidRPr="00E81392">
        <w:rPr>
          <w:szCs w:val="24"/>
          <w:lang w:val="fr-FR"/>
        </w:rPr>
        <w:t xml:space="preserve"> i </w:t>
      </w:r>
      <w:proofErr w:type="spellStart"/>
      <w:r w:rsidRPr="00E81392">
        <w:rPr>
          <w:szCs w:val="24"/>
          <w:lang w:val="fr-FR"/>
        </w:rPr>
        <w:t>transparencës</w:t>
      </w:r>
      <w:proofErr w:type="spellEnd"/>
      <w:r w:rsidRPr="00E81392">
        <w:rPr>
          <w:szCs w:val="24"/>
          <w:lang w:val="fr-FR"/>
        </w:rPr>
        <w:t xml:space="preserve"> </w:t>
      </w:r>
      <w:proofErr w:type="spellStart"/>
      <w:r w:rsidRPr="00E81392">
        <w:rPr>
          <w:szCs w:val="24"/>
          <w:lang w:val="fr-FR"/>
        </w:rPr>
        <w:t>dhe</w:t>
      </w:r>
      <w:proofErr w:type="spellEnd"/>
      <w:r w:rsidRPr="00E81392">
        <w:rPr>
          <w:szCs w:val="24"/>
          <w:lang w:val="fr-FR"/>
        </w:rPr>
        <w:t xml:space="preserve"> </w:t>
      </w:r>
      <w:proofErr w:type="spellStart"/>
      <w:r w:rsidRPr="00E81392">
        <w:rPr>
          <w:szCs w:val="24"/>
          <w:lang w:val="fr-FR"/>
        </w:rPr>
        <w:t>efikasitetit</w:t>
      </w:r>
      <w:proofErr w:type="spellEnd"/>
      <w:r w:rsidRPr="00E81392">
        <w:rPr>
          <w:szCs w:val="24"/>
          <w:lang w:val="fr-FR"/>
        </w:rPr>
        <w:t xml:space="preserve"> </w:t>
      </w:r>
      <w:proofErr w:type="spellStart"/>
      <w:r w:rsidRPr="00E81392">
        <w:rPr>
          <w:szCs w:val="24"/>
          <w:lang w:val="fr-FR"/>
        </w:rPr>
        <w:t>të</w:t>
      </w:r>
      <w:proofErr w:type="spellEnd"/>
      <w:r w:rsidRPr="00E81392">
        <w:rPr>
          <w:szCs w:val="24"/>
          <w:lang w:val="fr-FR"/>
        </w:rPr>
        <w:t xml:space="preserve"> </w:t>
      </w:r>
      <w:proofErr w:type="spellStart"/>
      <w:r w:rsidRPr="00E81392">
        <w:rPr>
          <w:szCs w:val="24"/>
          <w:lang w:val="fr-FR"/>
        </w:rPr>
        <w:t>shoqërive</w:t>
      </w:r>
      <w:proofErr w:type="spellEnd"/>
      <w:r w:rsidRPr="00E81392">
        <w:rPr>
          <w:szCs w:val="24"/>
          <w:lang w:val="fr-FR"/>
        </w:rPr>
        <w:t xml:space="preserve"> </w:t>
      </w:r>
      <w:proofErr w:type="spellStart"/>
      <w:r w:rsidRPr="00E81392">
        <w:rPr>
          <w:szCs w:val="24"/>
          <w:lang w:val="fr-FR"/>
        </w:rPr>
        <w:t>tregtare</w:t>
      </w:r>
      <w:proofErr w:type="spellEnd"/>
      <w:r w:rsidRPr="00E81392">
        <w:rPr>
          <w:szCs w:val="24"/>
          <w:lang w:val="fr-FR"/>
        </w:rPr>
        <w:t xml:space="preserve"> </w:t>
      </w:r>
      <w:proofErr w:type="spellStart"/>
      <w:r w:rsidR="002F4D11" w:rsidRPr="00E81392">
        <w:rPr>
          <w:szCs w:val="24"/>
          <w:lang w:val="fr-FR"/>
        </w:rPr>
        <w:t>përmes</w:t>
      </w:r>
      <w:proofErr w:type="spellEnd"/>
      <w:r w:rsidR="002F4D11" w:rsidRPr="00E81392">
        <w:rPr>
          <w:szCs w:val="24"/>
          <w:lang w:val="fr-FR"/>
        </w:rPr>
        <w:t xml:space="preserve"> </w:t>
      </w:r>
      <w:proofErr w:type="spellStart"/>
      <w:r w:rsidR="002F4D11" w:rsidRPr="00E81392">
        <w:rPr>
          <w:szCs w:val="24"/>
          <w:lang w:val="fr-FR"/>
        </w:rPr>
        <w:t>përmirësimit</w:t>
      </w:r>
      <w:proofErr w:type="spellEnd"/>
      <w:r w:rsidR="002F4D11" w:rsidRPr="00E81392">
        <w:rPr>
          <w:szCs w:val="24"/>
          <w:lang w:val="fr-FR"/>
        </w:rPr>
        <w:t xml:space="preserv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rregullave</w:t>
      </w:r>
      <w:proofErr w:type="spellEnd"/>
      <w:r w:rsidR="002F4D11" w:rsidRPr="00E81392">
        <w:rPr>
          <w:szCs w:val="24"/>
          <w:lang w:val="fr-FR"/>
        </w:rPr>
        <w:t xml:space="preserve"> </w:t>
      </w:r>
      <w:proofErr w:type="spellStart"/>
      <w:r w:rsidR="002F4D11" w:rsidRPr="00E81392">
        <w:rPr>
          <w:szCs w:val="24"/>
          <w:lang w:val="fr-FR"/>
        </w:rPr>
        <w:t>mbi</w:t>
      </w:r>
      <w:proofErr w:type="spellEnd"/>
      <w:r w:rsidR="002F4D11" w:rsidRPr="00E81392">
        <w:rPr>
          <w:szCs w:val="24"/>
          <w:lang w:val="fr-FR"/>
        </w:rPr>
        <w:t xml:space="preserve"> </w:t>
      </w:r>
      <w:proofErr w:type="spellStart"/>
      <w:r w:rsidR="002F4D11" w:rsidRPr="00E81392">
        <w:rPr>
          <w:szCs w:val="24"/>
          <w:lang w:val="fr-FR"/>
        </w:rPr>
        <w:t>publikimin</w:t>
      </w:r>
      <w:proofErr w:type="spellEnd"/>
      <w:r w:rsidR="002F4D11" w:rsidRPr="00E81392">
        <w:rPr>
          <w:szCs w:val="24"/>
          <w:lang w:val="fr-FR"/>
        </w:rPr>
        <w:t xml:space="preserve"> e </w:t>
      </w:r>
      <w:proofErr w:type="spellStart"/>
      <w:r w:rsidR="002F4D11" w:rsidRPr="00E81392">
        <w:rPr>
          <w:szCs w:val="24"/>
          <w:lang w:val="fr-FR"/>
        </w:rPr>
        <w:t>informacionit</w:t>
      </w:r>
      <w:proofErr w:type="spellEnd"/>
      <w:r w:rsidR="002F4D11" w:rsidRPr="00E81392">
        <w:rPr>
          <w:szCs w:val="24"/>
          <w:lang w:val="fr-FR"/>
        </w:rPr>
        <w:t xml:space="preserve">, </w:t>
      </w:r>
      <w:proofErr w:type="spellStart"/>
      <w:r w:rsidR="002F4D11" w:rsidRPr="00E81392">
        <w:rPr>
          <w:szCs w:val="24"/>
          <w:lang w:val="fr-FR"/>
        </w:rPr>
        <w:t>kontrollin</w:t>
      </w:r>
      <w:proofErr w:type="spellEnd"/>
      <w:r w:rsidR="002F4D11" w:rsidRPr="00E81392">
        <w:rPr>
          <w:szCs w:val="24"/>
          <w:lang w:val="fr-FR"/>
        </w:rPr>
        <w:t xml:space="preserve"> 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dhënave</w:t>
      </w:r>
      <w:proofErr w:type="spellEnd"/>
      <w:r w:rsidR="002F4D11" w:rsidRPr="00E81392">
        <w:rPr>
          <w:szCs w:val="24"/>
          <w:lang w:val="fr-FR"/>
        </w:rPr>
        <w:t xml:space="preserv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pronarëve</w:t>
      </w:r>
      <w:proofErr w:type="spellEnd"/>
      <w:r w:rsidR="002F4D11" w:rsidRPr="00E81392">
        <w:rPr>
          <w:szCs w:val="24"/>
          <w:lang w:val="fr-FR"/>
        </w:rPr>
        <w:t xml:space="preserve"> </w:t>
      </w:r>
      <w:proofErr w:type="spellStart"/>
      <w:r w:rsidR="002F4D11" w:rsidRPr="00E81392">
        <w:rPr>
          <w:szCs w:val="24"/>
          <w:lang w:val="fr-FR"/>
        </w:rPr>
        <w:t>përfitues</w:t>
      </w:r>
      <w:proofErr w:type="spellEnd"/>
      <w:r w:rsidR="002F4D11" w:rsidRPr="00E81392">
        <w:rPr>
          <w:szCs w:val="24"/>
          <w:lang w:val="fr-FR"/>
        </w:rPr>
        <w:t xml:space="preserve"> </w:t>
      </w:r>
      <w:proofErr w:type="spellStart"/>
      <w:r w:rsidR="002F4D11" w:rsidRPr="00E81392">
        <w:rPr>
          <w:szCs w:val="24"/>
          <w:lang w:val="fr-FR"/>
        </w:rPr>
        <w:t>dhe</w:t>
      </w:r>
      <w:proofErr w:type="spellEnd"/>
      <w:r w:rsidR="002F4D11" w:rsidRPr="00E81392">
        <w:rPr>
          <w:szCs w:val="24"/>
          <w:lang w:val="fr-FR"/>
        </w:rPr>
        <w:t xml:space="preserve"> </w:t>
      </w:r>
      <w:proofErr w:type="spellStart"/>
      <w:r w:rsidR="002F4D11" w:rsidRPr="00E81392">
        <w:rPr>
          <w:szCs w:val="24"/>
          <w:lang w:val="fr-FR"/>
        </w:rPr>
        <w:t>raportimin</w:t>
      </w:r>
      <w:proofErr w:type="spellEnd"/>
      <w:r w:rsidR="002F4D11" w:rsidRPr="00E81392">
        <w:rPr>
          <w:szCs w:val="24"/>
          <w:lang w:val="fr-FR"/>
        </w:rPr>
        <w:t xml:space="preserve"> </w:t>
      </w:r>
      <w:proofErr w:type="spellStart"/>
      <w:r w:rsidR="002F4D11" w:rsidRPr="00E81392">
        <w:rPr>
          <w:szCs w:val="24"/>
          <w:lang w:val="fr-FR"/>
        </w:rPr>
        <w:t>vjetor</w:t>
      </w:r>
      <w:proofErr w:type="spellEnd"/>
      <w:r w:rsidR="002F4D11" w:rsidRPr="00E81392">
        <w:rPr>
          <w:szCs w:val="24"/>
          <w:lang w:val="fr-FR"/>
        </w:rPr>
        <w:t xml:space="preserv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shoqërive</w:t>
      </w:r>
      <w:proofErr w:type="spellEnd"/>
      <w:r w:rsidR="002F4D11" w:rsidRPr="00E81392">
        <w:rPr>
          <w:szCs w:val="24"/>
          <w:lang w:val="fr-FR"/>
        </w:rPr>
        <w:t xml:space="preserve">, </w:t>
      </w:r>
      <w:proofErr w:type="spellStart"/>
      <w:r w:rsidR="002F4D11" w:rsidRPr="00E81392">
        <w:rPr>
          <w:szCs w:val="24"/>
          <w:lang w:val="fr-FR"/>
        </w:rPr>
        <w:t>duke</w:t>
      </w:r>
      <w:proofErr w:type="spellEnd"/>
      <w:r w:rsidR="002F4D11" w:rsidRPr="00E81392">
        <w:rPr>
          <w:szCs w:val="24"/>
          <w:lang w:val="fr-FR"/>
        </w:rPr>
        <w:t xml:space="preserve"> </w:t>
      </w:r>
      <w:proofErr w:type="spellStart"/>
      <w:r w:rsidR="002F4D11" w:rsidRPr="00E81392">
        <w:rPr>
          <w:szCs w:val="24"/>
          <w:lang w:val="fr-FR"/>
        </w:rPr>
        <w:t>reduktuar</w:t>
      </w:r>
      <w:proofErr w:type="spellEnd"/>
      <w:r w:rsidR="002F4D11" w:rsidRPr="00E81392">
        <w:rPr>
          <w:szCs w:val="24"/>
          <w:lang w:val="fr-FR"/>
        </w:rPr>
        <w:t xml:space="preserve"> me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paktën</w:t>
      </w:r>
      <w:proofErr w:type="spellEnd"/>
      <w:r w:rsidR="002F4D11" w:rsidRPr="00E81392">
        <w:rPr>
          <w:szCs w:val="24"/>
          <w:lang w:val="fr-FR"/>
        </w:rPr>
        <w:t xml:space="preserve"> 30% </w:t>
      </w:r>
      <w:proofErr w:type="spellStart"/>
      <w:r w:rsidR="002F4D11" w:rsidRPr="00E81392">
        <w:rPr>
          <w:szCs w:val="24"/>
          <w:lang w:val="fr-FR"/>
        </w:rPr>
        <w:t>gabimet</w:t>
      </w:r>
      <w:proofErr w:type="spellEnd"/>
      <w:r w:rsidR="002F4D11" w:rsidRPr="00E81392">
        <w:rPr>
          <w:szCs w:val="24"/>
          <w:lang w:val="fr-FR"/>
        </w:rPr>
        <w:t xml:space="preserve"> </w:t>
      </w:r>
      <w:proofErr w:type="spellStart"/>
      <w:r w:rsidR="002F4D11" w:rsidRPr="00E81392">
        <w:rPr>
          <w:szCs w:val="24"/>
          <w:lang w:val="fr-FR"/>
        </w:rPr>
        <w:t>në</w:t>
      </w:r>
      <w:proofErr w:type="spellEnd"/>
      <w:r w:rsidR="002F4D11" w:rsidRPr="00E81392">
        <w:rPr>
          <w:szCs w:val="24"/>
          <w:lang w:val="fr-FR"/>
        </w:rPr>
        <w:t xml:space="preserve"> </w:t>
      </w:r>
      <w:proofErr w:type="spellStart"/>
      <w:r w:rsidR="002F4D11" w:rsidRPr="00E81392">
        <w:rPr>
          <w:szCs w:val="24"/>
          <w:lang w:val="fr-FR"/>
        </w:rPr>
        <w:t>regjistrime</w:t>
      </w:r>
      <w:proofErr w:type="spellEnd"/>
      <w:r w:rsidR="002F4D11" w:rsidRPr="00E81392">
        <w:rPr>
          <w:szCs w:val="24"/>
          <w:lang w:val="fr-FR"/>
        </w:rPr>
        <w:t xml:space="preserve"> </w:t>
      </w:r>
      <w:proofErr w:type="spellStart"/>
      <w:r w:rsidR="002F4D11" w:rsidRPr="00E81392">
        <w:rPr>
          <w:szCs w:val="24"/>
          <w:lang w:val="fr-FR"/>
        </w:rPr>
        <w:t>dhe</w:t>
      </w:r>
      <w:proofErr w:type="spellEnd"/>
      <w:r w:rsidR="002F4D11" w:rsidRPr="00E81392">
        <w:rPr>
          <w:szCs w:val="24"/>
          <w:lang w:val="fr-FR"/>
        </w:rPr>
        <w:t xml:space="preserve"> </w:t>
      </w:r>
      <w:proofErr w:type="spellStart"/>
      <w:r w:rsidR="002F4D11" w:rsidRPr="00E81392">
        <w:rPr>
          <w:szCs w:val="24"/>
          <w:lang w:val="fr-FR"/>
        </w:rPr>
        <w:t>duke</w:t>
      </w:r>
      <w:proofErr w:type="spellEnd"/>
      <w:r w:rsidR="002F4D11" w:rsidRPr="00E81392">
        <w:rPr>
          <w:szCs w:val="24"/>
          <w:lang w:val="fr-FR"/>
        </w:rPr>
        <w:t xml:space="preserve"> </w:t>
      </w:r>
      <w:proofErr w:type="spellStart"/>
      <w:r w:rsidR="002F4D11" w:rsidRPr="00E81392">
        <w:rPr>
          <w:szCs w:val="24"/>
          <w:lang w:val="fr-FR"/>
        </w:rPr>
        <w:t>rritur</w:t>
      </w:r>
      <w:proofErr w:type="spellEnd"/>
      <w:r w:rsidR="002F4D11" w:rsidRPr="00E81392">
        <w:rPr>
          <w:szCs w:val="24"/>
          <w:lang w:val="fr-FR"/>
        </w:rPr>
        <w:t xml:space="preserve"> </w:t>
      </w:r>
      <w:proofErr w:type="spellStart"/>
      <w:r w:rsidR="002F4D11" w:rsidRPr="00E81392">
        <w:rPr>
          <w:szCs w:val="24"/>
          <w:lang w:val="fr-FR"/>
        </w:rPr>
        <w:t>numrin</w:t>
      </w:r>
      <w:proofErr w:type="spellEnd"/>
      <w:r w:rsidR="002F4D11" w:rsidRPr="00E81392">
        <w:rPr>
          <w:szCs w:val="24"/>
          <w:lang w:val="fr-FR"/>
        </w:rPr>
        <w:t xml:space="preserve"> e </w:t>
      </w:r>
      <w:proofErr w:type="spellStart"/>
      <w:r w:rsidR="002F4D11" w:rsidRPr="00E81392">
        <w:rPr>
          <w:szCs w:val="24"/>
          <w:lang w:val="fr-FR"/>
        </w:rPr>
        <w:t>publikimeve</w:t>
      </w:r>
      <w:proofErr w:type="spellEnd"/>
      <w:r w:rsidR="002F4D11" w:rsidRPr="00E81392">
        <w:rPr>
          <w:szCs w:val="24"/>
          <w:lang w:val="fr-FR"/>
        </w:rPr>
        <w:t xml:space="preserve"> </w:t>
      </w:r>
      <w:proofErr w:type="spellStart"/>
      <w:r w:rsidR="002F4D11" w:rsidRPr="00E81392">
        <w:rPr>
          <w:szCs w:val="24"/>
          <w:lang w:val="fr-FR"/>
        </w:rPr>
        <w:t>të</w:t>
      </w:r>
      <w:proofErr w:type="spellEnd"/>
      <w:r w:rsidR="002F4D11" w:rsidRPr="00E81392">
        <w:rPr>
          <w:szCs w:val="24"/>
          <w:lang w:val="fr-FR"/>
        </w:rPr>
        <w:t xml:space="preserve"> plota me 50% </w:t>
      </w:r>
      <w:proofErr w:type="spellStart"/>
      <w:r w:rsidR="002F4D11" w:rsidRPr="00E81392">
        <w:rPr>
          <w:szCs w:val="24"/>
          <w:lang w:val="fr-FR"/>
        </w:rPr>
        <w:t>deri</w:t>
      </w:r>
      <w:proofErr w:type="spellEnd"/>
      <w:r w:rsidR="002F4D11" w:rsidRPr="00E81392">
        <w:rPr>
          <w:szCs w:val="24"/>
          <w:lang w:val="fr-FR"/>
        </w:rPr>
        <w:t xml:space="preserve"> </w:t>
      </w:r>
      <w:proofErr w:type="spellStart"/>
      <w:r w:rsidR="002F4D11" w:rsidRPr="00E81392">
        <w:rPr>
          <w:szCs w:val="24"/>
          <w:lang w:val="fr-FR"/>
        </w:rPr>
        <w:t>në</w:t>
      </w:r>
      <w:proofErr w:type="spellEnd"/>
      <w:r w:rsidR="002F4D11" w:rsidRPr="00E81392">
        <w:rPr>
          <w:szCs w:val="24"/>
          <w:lang w:val="fr-FR"/>
        </w:rPr>
        <w:t xml:space="preserve"> </w:t>
      </w:r>
      <w:proofErr w:type="spellStart"/>
      <w:r w:rsidR="002F4D11" w:rsidRPr="00E81392">
        <w:rPr>
          <w:szCs w:val="24"/>
          <w:lang w:val="fr-FR"/>
        </w:rPr>
        <w:t>fund</w:t>
      </w:r>
      <w:proofErr w:type="spellEnd"/>
      <w:r w:rsidR="002F4D11" w:rsidRPr="00E81392">
        <w:rPr>
          <w:szCs w:val="24"/>
          <w:lang w:val="fr-FR"/>
        </w:rPr>
        <w:t xml:space="preserve"> </w:t>
      </w:r>
      <w:proofErr w:type="spellStart"/>
      <w:r w:rsidR="002F4D11" w:rsidRPr="00E81392">
        <w:rPr>
          <w:szCs w:val="24"/>
          <w:lang w:val="fr-FR"/>
        </w:rPr>
        <w:t>të</w:t>
      </w:r>
      <w:proofErr w:type="spellEnd"/>
      <w:r w:rsidR="002F4D11" w:rsidRPr="00E81392">
        <w:rPr>
          <w:szCs w:val="24"/>
          <w:lang w:val="fr-FR"/>
        </w:rPr>
        <w:t xml:space="preserve"> </w:t>
      </w:r>
      <w:proofErr w:type="spellStart"/>
      <w:r w:rsidR="002F4D11" w:rsidRPr="00E81392">
        <w:rPr>
          <w:szCs w:val="24"/>
          <w:lang w:val="fr-FR"/>
        </w:rPr>
        <w:t>vitit</w:t>
      </w:r>
      <w:proofErr w:type="spellEnd"/>
      <w:r w:rsidR="002F4D11" w:rsidRPr="00E81392">
        <w:rPr>
          <w:szCs w:val="24"/>
          <w:lang w:val="fr-FR"/>
        </w:rPr>
        <w:t xml:space="preserve"> </w:t>
      </w:r>
      <w:proofErr w:type="gramStart"/>
      <w:r w:rsidR="002F4D11" w:rsidRPr="00E81392">
        <w:rPr>
          <w:szCs w:val="24"/>
          <w:lang w:val="fr-FR"/>
        </w:rPr>
        <w:t>2027.</w:t>
      </w:r>
      <w:r w:rsidR="001458BD" w:rsidRPr="00E81392">
        <w:rPr>
          <w:szCs w:val="24"/>
          <w:lang w:val="fr-FR"/>
        </w:rPr>
        <w:t>.</w:t>
      </w:r>
      <w:proofErr w:type="gramEnd"/>
    </w:p>
    <w:p w14:paraId="12996A38" w14:textId="75713D94" w:rsidR="00654609" w:rsidRPr="001B2A30" w:rsidRDefault="005D6AA9" w:rsidP="005F58A8">
      <w:pPr>
        <w:numPr>
          <w:ilvl w:val="0"/>
          <w:numId w:val="40"/>
        </w:numPr>
        <w:spacing w:after="160" w:line="259" w:lineRule="auto"/>
        <w:jc w:val="both"/>
        <w:rPr>
          <w:szCs w:val="24"/>
          <w:lang w:val="fr-FR"/>
        </w:rPr>
      </w:pPr>
      <w:proofErr w:type="spellStart"/>
      <w:r w:rsidRPr="001B2A30">
        <w:rPr>
          <w:szCs w:val="24"/>
          <w:lang w:val="fr-FR"/>
        </w:rPr>
        <w:t>Forcimi</w:t>
      </w:r>
      <w:proofErr w:type="spellEnd"/>
      <w:r w:rsidRPr="001B2A30">
        <w:rPr>
          <w:szCs w:val="24"/>
          <w:lang w:val="fr-FR"/>
        </w:rPr>
        <w:t xml:space="preserve"> i </w:t>
      </w:r>
      <w:proofErr w:type="spellStart"/>
      <w:r w:rsidRPr="001B2A30">
        <w:rPr>
          <w:szCs w:val="24"/>
          <w:lang w:val="fr-FR"/>
        </w:rPr>
        <w:t>qeverisjes</w:t>
      </w:r>
      <w:proofErr w:type="spellEnd"/>
      <w:r w:rsidRPr="001B2A30">
        <w:rPr>
          <w:szCs w:val="24"/>
          <w:lang w:val="fr-FR"/>
        </w:rPr>
        <w:t xml:space="preserve"> </w:t>
      </w:r>
      <w:proofErr w:type="spellStart"/>
      <w:r w:rsidRPr="001B2A30">
        <w:rPr>
          <w:szCs w:val="24"/>
          <w:lang w:val="fr-FR"/>
        </w:rPr>
        <w:t>korporative</w:t>
      </w:r>
      <w:proofErr w:type="spellEnd"/>
      <w:r w:rsidRPr="001B2A30">
        <w:rPr>
          <w:szCs w:val="24"/>
          <w:lang w:val="fr-FR"/>
        </w:rPr>
        <w:t xml:space="preserve"> </w:t>
      </w:r>
      <w:proofErr w:type="spellStart"/>
      <w:r w:rsidRPr="001B2A30">
        <w:rPr>
          <w:szCs w:val="24"/>
          <w:lang w:val="fr-FR"/>
        </w:rPr>
        <w:t>dhe</w:t>
      </w:r>
      <w:proofErr w:type="spellEnd"/>
      <w:r w:rsidRPr="001B2A30">
        <w:rPr>
          <w:szCs w:val="24"/>
          <w:lang w:val="fr-FR"/>
        </w:rPr>
        <w:t xml:space="preserve"> </w:t>
      </w:r>
      <w:proofErr w:type="spellStart"/>
      <w:r w:rsidRPr="001B2A30">
        <w:rPr>
          <w:szCs w:val="24"/>
          <w:lang w:val="fr-FR"/>
        </w:rPr>
        <w:t>mbrojtja</w:t>
      </w:r>
      <w:proofErr w:type="spellEnd"/>
      <w:r w:rsidRPr="001B2A30">
        <w:rPr>
          <w:szCs w:val="24"/>
          <w:lang w:val="fr-FR"/>
        </w:rPr>
        <w:t xml:space="preserve"> e </w:t>
      </w:r>
      <w:proofErr w:type="spellStart"/>
      <w:r w:rsidRPr="001B2A30">
        <w:rPr>
          <w:szCs w:val="24"/>
          <w:lang w:val="fr-FR"/>
        </w:rPr>
        <w:t>të</w:t>
      </w:r>
      <w:proofErr w:type="spellEnd"/>
      <w:r w:rsidRPr="001B2A30">
        <w:rPr>
          <w:szCs w:val="24"/>
          <w:lang w:val="fr-FR"/>
        </w:rPr>
        <w:t xml:space="preserve"> </w:t>
      </w:r>
      <w:proofErr w:type="spellStart"/>
      <w:r w:rsidRPr="001B2A30">
        <w:rPr>
          <w:szCs w:val="24"/>
          <w:lang w:val="fr-FR"/>
        </w:rPr>
        <w:t>drejtave</w:t>
      </w:r>
      <w:proofErr w:type="spellEnd"/>
      <w:r w:rsidRPr="001B2A30">
        <w:rPr>
          <w:szCs w:val="24"/>
          <w:lang w:val="fr-FR"/>
        </w:rPr>
        <w:t xml:space="preserve"> </w:t>
      </w:r>
      <w:proofErr w:type="spellStart"/>
      <w:r w:rsidRPr="001B2A30">
        <w:rPr>
          <w:szCs w:val="24"/>
          <w:lang w:val="fr-FR"/>
        </w:rPr>
        <w:t>të</w:t>
      </w:r>
      <w:proofErr w:type="spellEnd"/>
      <w:r w:rsidRPr="001B2A30">
        <w:rPr>
          <w:szCs w:val="24"/>
          <w:lang w:val="fr-FR"/>
        </w:rPr>
        <w:t xml:space="preserve"> </w:t>
      </w:r>
      <w:proofErr w:type="spellStart"/>
      <w:r w:rsidRPr="001B2A30">
        <w:rPr>
          <w:szCs w:val="24"/>
          <w:lang w:val="fr-FR"/>
        </w:rPr>
        <w:t>aksionarëve</w:t>
      </w:r>
      <w:proofErr w:type="spellEnd"/>
      <w:r w:rsidRPr="001B2A30">
        <w:rPr>
          <w:szCs w:val="24"/>
          <w:lang w:val="fr-FR"/>
        </w:rPr>
        <w:t xml:space="preserve">, </w:t>
      </w:r>
      <w:proofErr w:type="spellStart"/>
      <w:r w:rsidRPr="001B2A30">
        <w:rPr>
          <w:szCs w:val="24"/>
          <w:lang w:val="fr-FR"/>
        </w:rPr>
        <w:t>kreditorëve</w:t>
      </w:r>
      <w:proofErr w:type="spellEnd"/>
      <w:r w:rsidRPr="001B2A30">
        <w:rPr>
          <w:szCs w:val="24"/>
          <w:lang w:val="fr-FR"/>
        </w:rPr>
        <w:t xml:space="preserve"> </w:t>
      </w:r>
      <w:proofErr w:type="spellStart"/>
      <w:r w:rsidRPr="001B2A30">
        <w:rPr>
          <w:szCs w:val="24"/>
          <w:lang w:val="fr-FR"/>
        </w:rPr>
        <w:t>dhe</w:t>
      </w:r>
      <w:proofErr w:type="spellEnd"/>
      <w:r w:rsidRPr="001B2A30">
        <w:rPr>
          <w:szCs w:val="24"/>
          <w:lang w:val="fr-FR"/>
        </w:rPr>
        <w:t xml:space="preserve"> </w:t>
      </w:r>
      <w:proofErr w:type="spellStart"/>
      <w:r w:rsidRPr="001B2A30">
        <w:rPr>
          <w:szCs w:val="24"/>
          <w:lang w:val="fr-FR"/>
        </w:rPr>
        <w:t>investitorëve</w:t>
      </w:r>
      <w:proofErr w:type="spellEnd"/>
      <w:r w:rsidRPr="001B2A30">
        <w:rPr>
          <w:szCs w:val="24"/>
          <w:lang w:val="fr-FR"/>
        </w:rPr>
        <w:t xml:space="preserve">, </w:t>
      </w:r>
      <w:proofErr w:type="spellStart"/>
      <w:r w:rsidRPr="001B2A30">
        <w:rPr>
          <w:szCs w:val="24"/>
          <w:lang w:val="fr-FR"/>
        </w:rPr>
        <w:t>përmes</w:t>
      </w:r>
      <w:proofErr w:type="spellEnd"/>
      <w:r w:rsidRPr="001B2A30">
        <w:rPr>
          <w:szCs w:val="24"/>
          <w:lang w:val="fr-FR"/>
        </w:rPr>
        <w:t xml:space="preserve"> </w:t>
      </w:r>
      <w:proofErr w:type="spellStart"/>
      <w:r w:rsidRPr="001B2A30">
        <w:rPr>
          <w:szCs w:val="24"/>
          <w:lang w:val="fr-FR"/>
        </w:rPr>
        <w:t>mekanizmave</w:t>
      </w:r>
      <w:proofErr w:type="spellEnd"/>
      <w:r w:rsidRPr="001B2A30">
        <w:rPr>
          <w:szCs w:val="24"/>
          <w:lang w:val="fr-FR"/>
        </w:rPr>
        <w:t xml:space="preserve"> </w:t>
      </w:r>
      <w:proofErr w:type="spellStart"/>
      <w:r w:rsidRPr="001B2A30">
        <w:rPr>
          <w:szCs w:val="24"/>
          <w:lang w:val="fr-FR"/>
        </w:rPr>
        <w:t>të</w:t>
      </w:r>
      <w:proofErr w:type="spellEnd"/>
      <w:r w:rsidRPr="001B2A30">
        <w:rPr>
          <w:szCs w:val="24"/>
          <w:lang w:val="fr-FR"/>
        </w:rPr>
        <w:t xml:space="preserve"> </w:t>
      </w:r>
      <w:proofErr w:type="spellStart"/>
      <w:r w:rsidRPr="001B2A30">
        <w:rPr>
          <w:szCs w:val="24"/>
          <w:lang w:val="fr-FR"/>
        </w:rPr>
        <w:t>verifikueshëm</w:t>
      </w:r>
      <w:proofErr w:type="spellEnd"/>
      <w:r w:rsidRPr="001B2A30">
        <w:rPr>
          <w:szCs w:val="24"/>
          <w:lang w:val="fr-FR"/>
        </w:rPr>
        <w:t xml:space="preserve"> </w:t>
      </w:r>
      <w:proofErr w:type="spellStart"/>
      <w:r w:rsidRPr="001B2A30">
        <w:rPr>
          <w:szCs w:val="24"/>
          <w:lang w:val="fr-FR"/>
        </w:rPr>
        <w:t>për</w:t>
      </w:r>
      <w:proofErr w:type="spellEnd"/>
      <w:r w:rsidRPr="001B2A30">
        <w:rPr>
          <w:szCs w:val="24"/>
          <w:lang w:val="fr-FR"/>
        </w:rPr>
        <w:t xml:space="preserve"> </w:t>
      </w:r>
      <w:proofErr w:type="spellStart"/>
      <w:r w:rsidRPr="001B2A30">
        <w:rPr>
          <w:szCs w:val="24"/>
          <w:lang w:val="fr-FR"/>
        </w:rPr>
        <w:t>ndalimin</w:t>
      </w:r>
      <w:proofErr w:type="spellEnd"/>
      <w:r w:rsidRPr="001B2A30">
        <w:rPr>
          <w:szCs w:val="24"/>
          <w:lang w:val="fr-FR"/>
        </w:rPr>
        <w:t xml:space="preserve"> e </w:t>
      </w:r>
      <w:proofErr w:type="spellStart"/>
      <w:r w:rsidRPr="001B2A30">
        <w:rPr>
          <w:szCs w:val="24"/>
          <w:lang w:val="fr-FR"/>
        </w:rPr>
        <w:t>personave</w:t>
      </w:r>
      <w:proofErr w:type="spellEnd"/>
      <w:r w:rsidRPr="001B2A30">
        <w:rPr>
          <w:szCs w:val="24"/>
          <w:lang w:val="fr-FR"/>
        </w:rPr>
        <w:t xml:space="preserve"> </w:t>
      </w:r>
      <w:proofErr w:type="spellStart"/>
      <w:r w:rsidRPr="001B2A30">
        <w:rPr>
          <w:szCs w:val="24"/>
          <w:lang w:val="fr-FR"/>
        </w:rPr>
        <w:t>të</w:t>
      </w:r>
      <w:proofErr w:type="spellEnd"/>
      <w:r w:rsidRPr="001B2A30">
        <w:rPr>
          <w:szCs w:val="24"/>
          <w:lang w:val="fr-FR"/>
        </w:rPr>
        <w:t xml:space="preserve"> </w:t>
      </w:r>
      <w:proofErr w:type="spellStart"/>
      <w:r w:rsidRPr="001B2A30">
        <w:rPr>
          <w:szCs w:val="24"/>
          <w:lang w:val="fr-FR"/>
        </w:rPr>
        <w:t>papërshtatshëm</w:t>
      </w:r>
      <w:proofErr w:type="spellEnd"/>
      <w:r w:rsidRPr="001B2A30">
        <w:rPr>
          <w:szCs w:val="24"/>
          <w:lang w:val="fr-FR"/>
        </w:rPr>
        <w:t xml:space="preserve"> </w:t>
      </w:r>
      <w:proofErr w:type="spellStart"/>
      <w:r w:rsidRPr="001B2A30">
        <w:rPr>
          <w:szCs w:val="24"/>
          <w:lang w:val="fr-FR"/>
        </w:rPr>
        <w:t>dhe</w:t>
      </w:r>
      <w:proofErr w:type="spellEnd"/>
      <w:r w:rsidRPr="001B2A30">
        <w:rPr>
          <w:szCs w:val="24"/>
          <w:lang w:val="fr-FR"/>
        </w:rPr>
        <w:t xml:space="preserve"> </w:t>
      </w:r>
      <w:proofErr w:type="spellStart"/>
      <w:r w:rsidRPr="001B2A30">
        <w:rPr>
          <w:szCs w:val="24"/>
          <w:lang w:val="fr-FR"/>
        </w:rPr>
        <w:t>monitorimin</w:t>
      </w:r>
      <w:proofErr w:type="spellEnd"/>
      <w:r w:rsidRPr="001B2A30">
        <w:rPr>
          <w:szCs w:val="24"/>
          <w:lang w:val="fr-FR"/>
        </w:rPr>
        <w:t xml:space="preserve"> e </w:t>
      </w:r>
      <w:proofErr w:type="spellStart"/>
      <w:r w:rsidRPr="001B2A30">
        <w:rPr>
          <w:szCs w:val="24"/>
          <w:lang w:val="fr-FR"/>
        </w:rPr>
        <w:t>shpërndarjes</w:t>
      </w:r>
      <w:proofErr w:type="spellEnd"/>
      <w:r w:rsidRPr="001B2A30">
        <w:rPr>
          <w:szCs w:val="24"/>
          <w:lang w:val="fr-FR"/>
        </w:rPr>
        <w:t xml:space="preserve"> </w:t>
      </w:r>
      <w:proofErr w:type="spellStart"/>
      <w:r w:rsidRPr="001B2A30">
        <w:rPr>
          <w:szCs w:val="24"/>
          <w:lang w:val="fr-FR"/>
        </w:rPr>
        <w:t>së</w:t>
      </w:r>
      <w:proofErr w:type="spellEnd"/>
      <w:r w:rsidRPr="001B2A30">
        <w:rPr>
          <w:szCs w:val="24"/>
          <w:lang w:val="fr-FR"/>
        </w:rPr>
        <w:t xml:space="preserve"> </w:t>
      </w:r>
      <w:proofErr w:type="spellStart"/>
      <w:r w:rsidRPr="001B2A30">
        <w:rPr>
          <w:szCs w:val="24"/>
          <w:lang w:val="fr-FR"/>
        </w:rPr>
        <w:t>fitimit</w:t>
      </w:r>
      <w:proofErr w:type="spellEnd"/>
      <w:r w:rsidRPr="001B2A30">
        <w:rPr>
          <w:szCs w:val="24"/>
          <w:lang w:val="fr-FR"/>
        </w:rPr>
        <w:t>.</w:t>
      </w:r>
      <w:r w:rsidR="00EC79DE" w:rsidRPr="001B2A30">
        <w:rPr>
          <w:szCs w:val="24"/>
          <w:lang w:val="fr-FR"/>
        </w:rPr>
        <w:t xml:space="preserve"> </w:t>
      </w:r>
      <w:r w:rsidR="00CA5748" w:rsidRPr="001B2A30">
        <w:rPr>
          <w:szCs w:val="24"/>
          <w:lang w:val="fr-FR"/>
        </w:rPr>
        <w:t xml:space="preserve">Brenda 1 </w:t>
      </w:r>
      <w:proofErr w:type="spellStart"/>
      <w:r w:rsidR="00CA5748" w:rsidRPr="001B2A30">
        <w:rPr>
          <w:szCs w:val="24"/>
          <w:lang w:val="fr-FR"/>
        </w:rPr>
        <w:t>viti</w:t>
      </w:r>
      <w:proofErr w:type="spellEnd"/>
      <w:r w:rsidR="00CA5748" w:rsidRPr="001B2A30">
        <w:rPr>
          <w:szCs w:val="24"/>
          <w:lang w:val="fr-FR"/>
        </w:rPr>
        <w:t xml:space="preserve"> </w:t>
      </w:r>
      <w:proofErr w:type="spellStart"/>
      <w:r w:rsidR="00CA5748" w:rsidRPr="001B2A30">
        <w:rPr>
          <w:szCs w:val="24"/>
          <w:lang w:val="fr-FR"/>
        </w:rPr>
        <w:t>nga</w:t>
      </w:r>
      <w:proofErr w:type="spellEnd"/>
      <w:r w:rsidR="00CA5748" w:rsidRPr="001B2A30">
        <w:rPr>
          <w:szCs w:val="24"/>
          <w:lang w:val="fr-FR"/>
        </w:rPr>
        <w:t xml:space="preserve"> data e </w:t>
      </w:r>
      <w:proofErr w:type="spellStart"/>
      <w:r w:rsidR="00CA5748" w:rsidRPr="001B2A30">
        <w:rPr>
          <w:szCs w:val="24"/>
          <w:lang w:val="fr-FR"/>
        </w:rPr>
        <w:t>hyrjes</w:t>
      </w:r>
      <w:proofErr w:type="spellEnd"/>
      <w:r w:rsidR="00CA5748" w:rsidRPr="001B2A30">
        <w:rPr>
          <w:szCs w:val="24"/>
          <w:lang w:val="fr-FR"/>
        </w:rPr>
        <w:t xml:space="preserve"> </w:t>
      </w:r>
      <w:proofErr w:type="spellStart"/>
      <w:r w:rsidR="00CA5748" w:rsidRPr="001B2A30">
        <w:rPr>
          <w:szCs w:val="24"/>
          <w:lang w:val="fr-FR"/>
        </w:rPr>
        <w:t>n</w:t>
      </w:r>
      <w:r w:rsidR="002E75EA" w:rsidRPr="001B2A30">
        <w:rPr>
          <w:szCs w:val="24"/>
          <w:lang w:val="fr-FR"/>
        </w:rPr>
        <w:t>ë</w:t>
      </w:r>
      <w:proofErr w:type="spellEnd"/>
      <w:r w:rsidR="00CA5748" w:rsidRPr="001B2A30">
        <w:rPr>
          <w:szCs w:val="24"/>
          <w:lang w:val="fr-FR"/>
        </w:rPr>
        <w:t xml:space="preserve"> </w:t>
      </w:r>
      <w:proofErr w:type="spellStart"/>
      <w:r w:rsidR="00CA5748" w:rsidRPr="001B2A30">
        <w:rPr>
          <w:szCs w:val="24"/>
          <w:lang w:val="fr-FR"/>
        </w:rPr>
        <w:t>fuqi</w:t>
      </w:r>
      <w:proofErr w:type="spellEnd"/>
      <w:r w:rsidR="00CA5748" w:rsidRPr="001B2A30">
        <w:rPr>
          <w:szCs w:val="24"/>
          <w:lang w:val="fr-FR"/>
        </w:rPr>
        <w:t xml:space="preserve"> </w:t>
      </w:r>
      <w:proofErr w:type="spellStart"/>
      <w:r w:rsidR="00CA5748" w:rsidRPr="001B2A30">
        <w:rPr>
          <w:szCs w:val="24"/>
          <w:lang w:val="fr-FR"/>
        </w:rPr>
        <w:t>t</w:t>
      </w:r>
      <w:r w:rsidR="002E75EA" w:rsidRPr="001B2A30">
        <w:rPr>
          <w:szCs w:val="24"/>
          <w:lang w:val="fr-FR"/>
        </w:rPr>
        <w:t>ë</w:t>
      </w:r>
      <w:proofErr w:type="spellEnd"/>
      <w:r w:rsidR="00CA5748" w:rsidRPr="001B2A30">
        <w:rPr>
          <w:szCs w:val="24"/>
          <w:lang w:val="fr-FR"/>
        </w:rPr>
        <w:t xml:space="preserve"> </w:t>
      </w:r>
      <w:proofErr w:type="spellStart"/>
      <w:r w:rsidR="00CA5748" w:rsidRPr="001B2A30">
        <w:rPr>
          <w:szCs w:val="24"/>
          <w:lang w:val="fr-FR"/>
        </w:rPr>
        <w:t>ndryshimeve</w:t>
      </w:r>
      <w:proofErr w:type="spellEnd"/>
      <w:r w:rsidR="00CA5748" w:rsidRPr="001B2A30">
        <w:rPr>
          <w:szCs w:val="24"/>
          <w:lang w:val="fr-FR"/>
        </w:rPr>
        <w:t xml:space="preserve"> </w:t>
      </w:r>
      <w:proofErr w:type="spellStart"/>
      <w:r w:rsidR="00CA5748" w:rsidRPr="001B2A30">
        <w:rPr>
          <w:szCs w:val="24"/>
          <w:lang w:val="fr-FR"/>
        </w:rPr>
        <w:lastRenderedPageBreak/>
        <w:t>ligjore</w:t>
      </w:r>
      <w:proofErr w:type="spellEnd"/>
      <w:r w:rsidR="00CA5748" w:rsidRPr="001B2A30">
        <w:rPr>
          <w:szCs w:val="24"/>
          <w:lang w:val="fr-FR"/>
        </w:rPr>
        <w:t xml:space="preserve"> </w:t>
      </w:r>
      <w:proofErr w:type="spellStart"/>
      <w:r w:rsidR="00CA5748" w:rsidRPr="001B2A30">
        <w:rPr>
          <w:szCs w:val="24"/>
          <w:lang w:val="fr-FR"/>
        </w:rPr>
        <w:t>pritet</w:t>
      </w:r>
      <w:proofErr w:type="spellEnd"/>
      <w:r w:rsidR="00CA5748" w:rsidRPr="001B2A30">
        <w:rPr>
          <w:szCs w:val="24"/>
          <w:lang w:val="fr-FR"/>
        </w:rPr>
        <w:t xml:space="preserve"> </w:t>
      </w:r>
      <w:proofErr w:type="spellStart"/>
      <w:r w:rsidR="00CA5748" w:rsidRPr="001B2A30">
        <w:rPr>
          <w:szCs w:val="24"/>
          <w:lang w:val="fr-FR"/>
        </w:rPr>
        <w:t>t</w:t>
      </w:r>
      <w:r w:rsidR="002E75EA" w:rsidRPr="001B2A30">
        <w:rPr>
          <w:szCs w:val="24"/>
          <w:lang w:val="fr-FR"/>
        </w:rPr>
        <w:t>ë</w:t>
      </w:r>
      <w:proofErr w:type="spellEnd"/>
      <w:r w:rsidR="00CA5748" w:rsidRPr="001B2A30">
        <w:rPr>
          <w:szCs w:val="24"/>
          <w:lang w:val="fr-FR"/>
        </w:rPr>
        <w:t xml:space="preserve"> QKB </w:t>
      </w:r>
      <w:proofErr w:type="spellStart"/>
      <w:r w:rsidR="00CA5748" w:rsidRPr="001B2A30">
        <w:rPr>
          <w:szCs w:val="24"/>
          <w:lang w:val="fr-FR"/>
        </w:rPr>
        <w:t>t</w:t>
      </w:r>
      <w:r w:rsidR="002E75EA" w:rsidRPr="001B2A30">
        <w:rPr>
          <w:szCs w:val="24"/>
          <w:lang w:val="fr-FR"/>
        </w:rPr>
        <w:t>ë</w:t>
      </w:r>
      <w:proofErr w:type="spellEnd"/>
      <w:r w:rsidR="00CA5748" w:rsidRPr="001B2A30">
        <w:rPr>
          <w:szCs w:val="24"/>
          <w:lang w:val="fr-FR"/>
        </w:rPr>
        <w:t xml:space="preserve"> </w:t>
      </w:r>
      <w:proofErr w:type="spellStart"/>
      <w:r w:rsidR="00CA5748" w:rsidRPr="001B2A30">
        <w:rPr>
          <w:szCs w:val="24"/>
          <w:lang w:val="fr-FR"/>
        </w:rPr>
        <w:t>ket</w:t>
      </w:r>
      <w:r w:rsidR="002E75EA" w:rsidRPr="001B2A30">
        <w:rPr>
          <w:szCs w:val="24"/>
          <w:lang w:val="fr-FR"/>
        </w:rPr>
        <w:t>ë</w:t>
      </w:r>
      <w:proofErr w:type="spellEnd"/>
      <w:r w:rsidR="00CA5748" w:rsidRPr="001B2A30">
        <w:rPr>
          <w:szCs w:val="24"/>
          <w:lang w:val="fr-FR"/>
        </w:rPr>
        <w:t xml:space="preserve"> </w:t>
      </w:r>
      <w:proofErr w:type="spellStart"/>
      <w:r w:rsidR="00CA5748" w:rsidRPr="001B2A30">
        <w:rPr>
          <w:szCs w:val="24"/>
          <w:lang w:val="fr-FR"/>
        </w:rPr>
        <w:t>p</w:t>
      </w:r>
      <w:r w:rsidR="002E75EA" w:rsidRPr="001B2A30">
        <w:rPr>
          <w:szCs w:val="24"/>
          <w:lang w:val="fr-FR"/>
        </w:rPr>
        <w:t>ë</w:t>
      </w:r>
      <w:r w:rsidR="00CA5748" w:rsidRPr="001B2A30">
        <w:rPr>
          <w:szCs w:val="24"/>
          <w:lang w:val="fr-FR"/>
        </w:rPr>
        <w:t>rgatitur</w:t>
      </w:r>
      <w:proofErr w:type="spellEnd"/>
      <w:r w:rsidR="00CA5748" w:rsidRPr="001B2A30">
        <w:rPr>
          <w:szCs w:val="24"/>
          <w:lang w:val="fr-FR"/>
        </w:rPr>
        <w:t xml:space="preserve"> </w:t>
      </w:r>
      <w:proofErr w:type="spellStart"/>
      <w:r w:rsidR="00CA5748" w:rsidRPr="001B2A30">
        <w:rPr>
          <w:szCs w:val="24"/>
          <w:lang w:val="fr-FR"/>
        </w:rPr>
        <w:t>regjistrin</w:t>
      </w:r>
      <w:proofErr w:type="spellEnd"/>
      <w:r w:rsidR="00CA5748" w:rsidRPr="001B2A30">
        <w:rPr>
          <w:szCs w:val="24"/>
          <w:lang w:val="fr-FR"/>
        </w:rPr>
        <w:t xml:space="preserve"> e </w:t>
      </w:r>
      <w:proofErr w:type="spellStart"/>
      <w:r w:rsidR="00CA5748" w:rsidRPr="001B2A30">
        <w:rPr>
          <w:szCs w:val="24"/>
          <w:lang w:val="fr-FR"/>
        </w:rPr>
        <w:t>personave</w:t>
      </w:r>
      <w:proofErr w:type="spellEnd"/>
      <w:r w:rsidR="00CA5748" w:rsidRPr="001B2A30">
        <w:rPr>
          <w:szCs w:val="24"/>
          <w:lang w:val="fr-FR"/>
        </w:rPr>
        <w:t xml:space="preserve"> </w:t>
      </w:r>
      <w:proofErr w:type="spellStart"/>
      <w:r w:rsidR="00CA5748" w:rsidRPr="001B2A30">
        <w:rPr>
          <w:szCs w:val="24"/>
          <w:lang w:val="fr-FR"/>
        </w:rPr>
        <w:t>t</w:t>
      </w:r>
      <w:r w:rsidR="002E75EA" w:rsidRPr="001B2A30">
        <w:rPr>
          <w:szCs w:val="24"/>
          <w:lang w:val="fr-FR"/>
        </w:rPr>
        <w:t>ë</w:t>
      </w:r>
      <w:proofErr w:type="spellEnd"/>
      <w:r w:rsidR="00CA5748" w:rsidRPr="001B2A30">
        <w:rPr>
          <w:szCs w:val="24"/>
          <w:lang w:val="fr-FR"/>
        </w:rPr>
        <w:t xml:space="preserve"> </w:t>
      </w:r>
      <w:proofErr w:type="spellStart"/>
      <w:r w:rsidR="00CA5748" w:rsidRPr="001B2A30">
        <w:rPr>
          <w:szCs w:val="24"/>
          <w:lang w:val="fr-FR"/>
        </w:rPr>
        <w:t>ndaluar</w:t>
      </w:r>
      <w:proofErr w:type="spellEnd"/>
      <w:r w:rsidR="00CA5748" w:rsidRPr="001B2A30">
        <w:rPr>
          <w:szCs w:val="24"/>
          <w:lang w:val="fr-FR"/>
        </w:rPr>
        <w:t xml:space="preserve"> </w:t>
      </w:r>
      <w:proofErr w:type="spellStart"/>
      <w:r w:rsidR="00CA5748" w:rsidRPr="001B2A30">
        <w:rPr>
          <w:szCs w:val="24"/>
          <w:lang w:val="fr-FR"/>
        </w:rPr>
        <w:t>p</w:t>
      </w:r>
      <w:r w:rsidR="002E75EA" w:rsidRPr="001B2A30">
        <w:rPr>
          <w:szCs w:val="24"/>
          <w:lang w:val="fr-FR"/>
        </w:rPr>
        <w:t>ë</w:t>
      </w:r>
      <w:r w:rsidR="00CA5748" w:rsidRPr="001B2A30">
        <w:rPr>
          <w:szCs w:val="24"/>
          <w:lang w:val="fr-FR"/>
        </w:rPr>
        <w:t>r</w:t>
      </w:r>
      <w:proofErr w:type="spellEnd"/>
      <w:r w:rsidR="00CA5748" w:rsidRPr="001B2A30">
        <w:rPr>
          <w:szCs w:val="24"/>
          <w:lang w:val="fr-FR"/>
        </w:rPr>
        <w:t xml:space="preserve"> </w:t>
      </w:r>
      <w:proofErr w:type="spellStart"/>
      <w:r w:rsidR="00CA5748" w:rsidRPr="001B2A30">
        <w:rPr>
          <w:szCs w:val="24"/>
          <w:lang w:val="fr-FR"/>
        </w:rPr>
        <w:t>ushtrimin</w:t>
      </w:r>
      <w:proofErr w:type="spellEnd"/>
      <w:r w:rsidR="00CA5748" w:rsidRPr="001B2A30">
        <w:rPr>
          <w:szCs w:val="24"/>
          <w:lang w:val="fr-FR"/>
        </w:rPr>
        <w:t xml:space="preserve"> e </w:t>
      </w:r>
      <w:proofErr w:type="spellStart"/>
      <w:r w:rsidR="00CA5748" w:rsidRPr="001B2A30">
        <w:rPr>
          <w:szCs w:val="24"/>
          <w:lang w:val="fr-FR"/>
        </w:rPr>
        <w:t>funksioneve</w:t>
      </w:r>
      <w:proofErr w:type="spellEnd"/>
      <w:r w:rsidR="00CA5748" w:rsidRPr="001B2A30">
        <w:rPr>
          <w:szCs w:val="24"/>
          <w:lang w:val="fr-FR"/>
        </w:rPr>
        <w:t xml:space="preserve"> </w:t>
      </w:r>
      <w:proofErr w:type="spellStart"/>
      <w:r w:rsidR="00CA5748" w:rsidRPr="001B2A30">
        <w:rPr>
          <w:szCs w:val="24"/>
          <w:lang w:val="fr-FR"/>
        </w:rPr>
        <w:t>ekzekutive</w:t>
      </w:r>
      <w:proofErr w:type="spellEnd"/>
      <w:r w:rsidR="00CA5748" w:rsidRPr="001B2A30">
        <w:rPr>
          <w:szCs w:val="24"/>
          <w:lang w:val="fr-FR"/>
        </w:rPr>
        <w:t xml:space="preserve"> </w:t>
      </w:r>
      <w:proofErr w:type="spellStart"/>
      <w:r w:rsidR="00CA5748" w:rsidRPr="001B2A30">
        <w:rPr>
          <w:szCs w:val="24"/>
          <w:lang w:val="fr-FR"/>
        </w:rPr>
        <w:t>dhe</w:t>
      </w:r>
      <w:proofErr w:type="spellEnd"/>
      <w:r w:rsidR="00CA5748" w:rsidRPr="001B2A30">
        <w:rPr>
          <w:szCs w:val="24"/>
          <w:lang w:val="fr-FR"/>
        </w:rPr>
        <w:t xml:space="preserve"> </w:t>
      </w:r>
      <w:proofErr w:type="spellStart"/>
      <w:r w:rsidR="00CA5748" w:rsidRPr="001B2A30">
        <w:rPr>
          <w:szCs w:val="24"/>
          <w:lang w:val="fr-FR"/>
        </w:rPr>
        <w:t>mbik</w:t>
      </w:r>
      <w:r w:rsidR="002E75EA" w:rsidRPr="001B2A30">
        <w:rPr>
          <w:szCs w:val="24"/>
          <w:lang w:val="fr-FR"/>
        </w:rPr>
        <w:t>ë</w:t>
      </w:r>
      <w:r w:rsidR="00CA5748" w:rsidRPr="001B2A30">
        <w:rPr>
          <w:szCs w:val="24"/>
          <w:lang w:val="fr-FR"/>
        </w:rPr>
        <w:t>qyr</w:t>
      </w:r>
      <w:r w:rsidR="002E75EA" w:rsidRPr="001B2A30">
        <w:rPr>
          <w:szCs w:val="24"/>
          <w:lang w:val="fr-FR"/>
        </w:rPr>
        <w:t>ë</w:t>
      </w:r>
      <w:r w:rsidR="00CA5748" w:rsidRPr="001B2A30">
        <w:rPr>
          <w:szCs w:val="24"/>
          <w:lang w:val="fr-FR"/>
        </w:rPr>
        <w:t>se</w:t>
      </w:r>
      <w:proofErr w:type="spellEnd"/>
      <w:r w:rsidR="00CA5748" w:rsidRPr="001B2A30">
        <w:rPr>
          <w:szCs w:val="24"/>
          <w:lang w:val="fr-FR"/>
        </w:rPr>
        <w:t xml:space="preserve">. </w:t>
      </w:r>
      <w:proofErr w:type="spellStart"/>
      <w:r w:rsidR="005B54D9" w:rsidRPr="001B2A30">
        <w:rPr>
          <w:szCs w:val="24"/>
          <w:lang w:val="fr-FR"/>
        </w:rPr>
        <w:t>Deri</w:t>
      </w:r>
      <w:proofErr w:type="spellEnd"/>
      <w:r w:rsidR="005B54D9" w:rsidRPr="001B2A30">
        <w:rPr>
          <w:szCs w:val="24"/>
          <w:lang w:val="fr-FR"/>
        </w:rPr>
        <w:t xml:space="preserve"> </w:t>
      </w:r>
      <w:proofErr w:type="spellStart"/>
      <w:r w:rsidR="005B54D9" w:rsidRPr="001B2A30">
        <w:rPr>
          <w:szCs w:val="24"/>
          <w:lang w:val="fr-FR"/>
        </w:rPr>
        <w:t>në</w:t>
      </w:r>
      <w:proofErr w:type="spellEnd"/>
      <w:r w:rsidR="005B54D9" w:rsidRPr="001B2A30">
        <w:rPr>
          <w:szCs w:val="24"/>
          <w:lang w:val="fr-FR"/>
        </w:rPr>
        <w:t xml:space="preserve"> </w:t>
      </w:r>
      <w:proofErr w:type="spellStart"/>
      <w:r w:rsidR="005B54D9" w:rsidRPr="001B2A30">
        <w:rPr>
          <w:szCs w:val="24"/>
          <w:lang w:val="fr-FR"/>
        </w:rPr>
        <w:t>fund</w:t>
      </w:r>
      <w:proofErr w:type="spellEnd"/>
      <w:r w:rsidR="005B54D9" w:rsidRPr="001B2A30">
        <w:rPr>
          <w:szCs w:val="24"/>
          <w:lang w:val="fr-FR"/>
        </w:rPr>
        <w:t xml:space="preserve"> </w:t>
      </w:r>
      <w:proofErr w:type="spellStart"/>
      <w:r w:rsidR="005B54D9" w:rsidRPr="001B2A30">
        <w:rPr>
          <w:szCs w:val="24"/>
          <w:lang w:val="fr-FR"/>
        </w:rPr>
        <w:t>të</w:t>
      </w:r>
      <w:proofErr w:type="spellEnd"/>
      <w:r w:rsidR="005B54D9" w:rsidRPr="001B2A30">
        <w:rPr>
          <w:szCs w:val="24"/>
          <w:lang w:val="fr-FR"/>
        </w:rPr>
        <w:t xml:space="preserve"> </w:t>
      </w:r>
      <w:proofErr w:type="spellStart"/>
      <w:r w:rsidR="005B54D9" w:rsidRPr="001B2A30">
        <w:rPr>
          <w:szCs w:val="24"/>
          <w:lang w:val="fr-FR"/>
        </w:rPr>
        <w:t>vitit</w:t>
      </w:r>
      <w:proofErr w:type="spellEnd"/>
      <w:r w:rsidR="005B54D9" w:rsidRPr="001B2A30">
        <w:rPr>
          <w:szCs w:val="24"/>
          <w:lang w:val="fr-FR"/>
        </w:rPr>
        <w:t xml:space="preserve"> 2027, </w:t>
      </w:r>
      <w:proofErr w:type="spellStart"/>
      <w:r w:rsidR="005B54D9" w:rsidRPr="001B2A30">
        <w:rPr>
          <w:szCs w:val="24"/>
          <w:lang w:val="fr-FR"/>
        </w:rPr>
        <w:t>pritet</w:t>
      </w:r>
      <w:proofErr w:type="spellEnd"/>
      <w:r w:rsidR="005B54D9" w:rsidRPr="001B2A30">
        <w:rPr>
          <w:szCs w:val="24"/>
          <w:lang w:val="fr-FR"/>
        </w:rPr>
        <w:t xml:space="preserve"> </w:t>
      </w:r>
      <w:proofErr w:type="spellStart"/>
      <w:r w:rsidR="005B54D9" w:rsidRPr="001B2A30">
        <w:rPr>
          <w:szCs w:val="24"/>
          <w:lang w:val="fr-FR"/>
        </w:rPr>
        <w:t>që</w:t>
      </w:r>
      <w:proofErr w:type="spellEnd"/>
      <w:r w:rsidR="005B54D9" w:rsidRPr="001B2A30">
        <w:rPr>
          <w:szCs w:val="24"/>
          <w:lang w:val="fr-FR"/>
        </w:rPr>
        <w:t xml:space="preserve"> </w:t>
      </w:r>
      <w:proofErr w:type="spellStart"/>
      <w:r w:rsidR="005B54D9" w:rsidRPr="001B2A30">
        <w:rPr>
          <w:szCs w:val="24"/>
          <w:lang w:val="fr-FR"/>
        </w:rPr>
        <w:t>të</w:t>
      </w:r>
      <w:proofErr w:type="spellEnd"/>
      <w:r w:rsidR="005B54D9" w:rsidRPr="001B2A30">
        <w:rPr>
          <w:szCs w:val="24"/>
          <w:lang w:val="fr-FR"/>
        </w:rPr>
        <w:t xml:space="preserve"> </w:t>
      </w:r>
      <w:proofErr w:type="spellStart"/>
      <w:r w:rsidR="005B54D9" w:rsidRPr="001B2A30">
        <w:rPr>
          <w:szCs w:val="24"/>
          <w:lang w:val="fr-FR"/>
        </w:rPr>
        <w:t>gjitha</w:t>
      </w:r>
      <w:proofErr w:type="spellEnd"/>
      <w:r w:rsidR="005B54D9" w:rsidRPr="001B2A30">
        <w:rPr>
          <w:szCs w:val="24"/>
          <w:lang w:val="fr-FR"/>
        </w:rPr>
        <w:t xml:space="preserve"> </w:t>
      </w:r>
      <w:proofErr w:type="spellStart"/>
      <w:r w:rsidR="005B54D9" w:rsidRPr="001B2A30">
        <w:rPr>
          <w:szCs w:val="24"/>
          <w:lang w:val="fr-FR"/>
        </w:rPr>
        <w:t>shoqëritë</w:t>
      </w:r>
      <w:proofErr w:type="spellEnd"/>
      <w:r w:rsidR="005B54D9" w:rsidRPr="001B2A30">
        <w:rPr>
          <w:szCs w:val="24"/>
          <w:lang w:val="fr-FR"/>
        </w:rPr>
        <w:t xml:space="preserve"> e </w:t>
      </w:r>
      <w:proofErr w:type="spellStart"/>
      <w:r w:rsidR="005B54D9" w:rsidRPr="001B2A30">
        <w:rPr>
          <w:szCs w:val="24"/>
          <w:lang w:val="fr-FR"/>
        </w:rPr>
        <w:t>listuara</w:t>
      </w:r>
      <w:proofErr w:type="spellEnd"/>
      <w:r w:rsidR="005B54D9" w:rsidRPr="001B2A30">
        <w:rPr>
          <w:szCs w:val="24"/>
          <w:lang w:val="fr-FR"/>
        </w:rPr>
        <w:t xml:space="preserve"> </w:t>
      </w:r>
      <w:proofErr w:type="spellStart"/>
      <w:r w:rsidR="005B54D9" w:rsidRPr="001B2A30">
        <w:rPr>
          <w:szCs w:val="24"/>
          <w:lang w:val="fr-FR"/>
        </w:rPr>
        <w:t>të</w:t>
      </w:r>
      <w:proofErr w:type="spellEnd"/>
      <w:r w:rsidR="005B54D9" w:rsidRPr="001B2A30">
        <w:rPr>
          <w:szCs w:val="24"/>
          <w:lang w:val="fr-FR"/>
        </w:rPr>
        <w:t xml:space="preserve"> </w:t>
      </w:r>
      <w:proofErr w:type="spellStart"/>
      <w:r w:rsidR="005B54D9" w:rsidRPr="001B2A30">
        <w:rPr>
          <w:szCs w:val="24"/>
          <w:lang w:val="fr-FR"/>
        </w:rPr>
        <w:t>publikojnë</w:t>
      </w:r>
      <w:proofErr w:type="spellEnd"/>
      <w:r w:rsidR="005B54D9" w:rsidRPr="001B2A30">
        <w:rPr>
          <w:szCs w:val="24"/>
          <w:lang w:val="fr-FR"/>
        </w:rPr>
        <w:t xml:space="preserve"> </w:t>
      </w:r>
      <w:proofErr w:type="spellStart"/>
      <w:r w:rsidR="005B54D9" w:rsidRPr="001B2A30">
        <w:rPr>
          <w:szCs w:val="24"/>
          <w:lang w:val="fr-FR"/>
        </w:rPr>
        <w:t>raportin</w:t>
      </w:r>
      <w:proofErr w:type="spellEnd"/>
      <w:r w:rsidR="005B54D9" w:rsidRPr="001B2A30">
        <w:rPr>
          <w:szCs w:val="24"/>
          <w:lang w:val="fr-FR"/>
        </w:rPr>
        <w:t xml:space="preserve"> e </w:t>
      </w:r>
      <w:proofErr w:type="spellStart"/>
      <w:r w:rsidR="005B54D9" w:rsidRPr="001B2A30">
        <w:rPr>
          <w:szCs w:val="24"/>
          <w:lang w:val="fr-FR"/>
        </w:rPr>
        <w:t>qeverisjes</w:t>
      </w:r>
      <w:proofErr w:type="spellEnd"/>
      <w:r w:rsidR="005B54D9" w:rsidRPr="001B2A30">
        <w:rPr>
          <w:szCs w:val="24"/>
          <w:lang w:val="fr-FR"/>
        </w:rPr>
        <w:t xml:space="preserve"> </w:t>
      </w:r>
      <w:proofErr w:type="spellStart"/>
      <w:r w:rsidR="005B54D9" w:rsidRPr="001B2A30">
        <w:rPr>
          <w:szCs w:val="24"/>
          <w:lang w:val="fr-FR"/>
        </w:rPr>
        <w:t>korporative</w:t>
      </w:r>
      <w:proofErr w:type="spellEnd"/>
      <w:r w:rsidR="005B54D9" w:rsidRPr="001B2A30">
        <w:rPr>
          <w:szCs w:val="24"/>
          <w:lang w:val="fr-FR"/>
        </w:rPr>
        <w:t xml:space="preserve"> </w:t>
      </w:r>
      <w:proofErr w:type="spellStart"/>
      <w:r w:rsidR="005B54D9" w:rsidRPr="001B2A30">
        <w:rPr>
          <w:szCs w:val="24"/>
          <w:lang w:val="fr-FR"/>
        </w:rPr>
        <w:t>në</w:t>
      </w:r>
      <w:proofErr w:type="spellEnd"/>
      <w:r w:rsidR="005B54D9" w:rsidRPr="001B2A30">
        <w:rPr>
          <w:szCs w:val="24"/>
          <w:lang w:val="fr-FR"/>
        </w:rPr>
        <w:t xml:space="preserve"> </w:t>
      </w:r>
      <w:proofErr w:type="spellStart"/>
      <w:r w:rsidR="005B54D9" w:rsidRPr="001B2A30">
        <w:rPr>
          <w:szCs w:val="24"/>
          <w:lang w:val="fr-FR"/>
        </w:rPr>
        <w:t>përputhje</w:t>
      </w:r>
      <w:proofErr w:type="spellEnd"/>
      <w:r w:rsidR="005B54D9" w:rsidRPr="001B2A30">
        <w:rPr>
          <w:szCs w:val="24"/>
          <w:lang w:val="fr-FR"/>
        </w:rPr>
        <w:t xml:space="preserve"> me </w:t>
      </w:r>
      <w:proofErr w:type="spellStart"/>
      <w:r w:rsidR="005B54D9" w:rsidRPr="001B2A30">
        <w:rPr>
          <w:szCs w:val="24"/>
          <w:lang w:val="fr-FR"/>
        </w:rPr>
        <w:t>standardet</w:t>
      </w:r>
      <w:proofErr w:type="spellEnd"/>
      <w:r w:rsidR="005B54D9" w:rsidRPr="001B2A30">
        <w:rPr>
          <w:szCs w:val="24"/>
          <w:lang w:val="fr-FR"/>
        </w:rPr>
        <w:t xml:space="preserve"> e BE-</w:t>
      </w:r>
      <w:proofErr w:type="spellStart"/>
      <w:r w:rsidR="005B54D9" w:rsidRPr="001B2A30">
        <w:rPr>
          <w:szCs w:val="24"/>
          <w:lang w:val="fr-FR"/>
        </w:rPr>
        <w:t>së</w:t>
      </w:r>
      <w:proofErr w:type="spellEnd"/>
      <w:r w:rsidR="005B54D9" w:rsidRPr="001B2A30">
        <w:rPr>
          <w:szCs w:val="24"/>
          <w:lang w:val="fr-FR"/>
        </w:rPr>
        <w:t>.</w:t>
      </w:r>
      <w:r w:rsidR="002D2FBC" w:rsidRPr="001B2A30">
        <w:rPr>
          <w:szCs w:val="24"/>
          <w:lang w:val="fr-FR"/>
        </w:rPr>
        <w:t xml:space="preserve"> </w:t>
      </w:r>
    </w:p>
    <w:p w14:paraId="4618A8C5" w14:textId="06425C76" w:rsidR="00DA039B" w:rsidRPr="001B2A30" w:rsidRDefault="00FE4B7E" w:rsidP="005F58A8">
      <w:pPr>
        <w:numPr>
          <w:ilvl w:val="0"/>
          <w:numId w:val="40"/>
        </w:numPr>
        <w:spacing w:after="160" w:line="259" w:lineRule="auto"/>
        <w:jc w:val="both"/>
        <w:rPr>
          <w:szCs w:val="24"/>
          <w:lang w:val="fr-FR"/>
        </w:rPr>
      </w:pPr>
      <w:proofErr w:type="spellStart"/>
      <w:r w:rsidRPr="001B2A30">
        <w:rPr>
          <w:szCs w:val="24"/>
          <w:lang w:val="fr-FR"/>
        </w:rPr>
        <w:t>Digjitalizimi</w:t>
      </w:r>
      <w:proofErr w:type="spellEnd"/>
      <w:r w:rsidR="005D6AA9" w:rsidRPr="001B2A30">
        <w:rPr>
          <w:szCs w:val="24"/>
          <w:lang w:val="fr-FR"/>
        </w:rPr>
        <w:t xml:space="preserve"> i </w:t>
      </w:r>
      <w:proofErr w:type="spellStart"/>
      <w:r w:rsidR="005D6AA9" w:rsidRPr="001B2A30">
        <w:rPr>
          <w:szCs w:val="24"/>
          <w:lang w:val="fr-FR"/>
        </w:rPr>
        <w:t>operacioneve</w:t>
      </w:r>
      <w:proofErr w:type="spellEnd"/>
      <w:r w:rsidR="005D6AA9" w:rsidRPr="001B2A30">
        <w:rPr>
          <w:szCs w:val="24"/>
          <w:lang w:val="fr-FR"/>
        </w:rPr>
        <w:t xml:space="preserve"> </w:t>
      </w:r>
      <w:proofErr w:type="spellStart"/>
      <w:r w:rsidR="005D6AA9" w:rsidRPr="001B2A30">
        <w:rPr>
          <w:szCs w:val="24"/>
          <w:lang w:val="fr-FR"/>
        </w:rPr>
        <w:t>ndërkufitare</w:t>
      </w:r>
      <w:proofErr w:type="spellEnd"/>
      <w:r w:rsidR="005D6AA9" w:rsidRPr="001B2A30">
        <w:rPr>
          <w:szCs w:val="24"/>
          <w:lang w:val="fr-FR"/>
        </w:rPr>
        <w:t xml:space="preserve"> </w:t>
      </w:r>
      <w:proofErr w:type="spellStart"/>
      <w:r w:rsidR="005D6AA9" w:rsidRPr="001B2A30">
        <w:rPr>
          <w:szCs w:val="24"/>
          <w:lang w:val="fr-FR"/>
        </w:rPr>
        <w:t>dhe</w:t>
      </w:r>
      <w:proofErr w:type="spellEnd"/>
      <w:r w:rsidR="005D6AA9" w:rsidRPr="001B2A30">
        <w:rPr>
          <w:szCs w:val="24"/>
          <w:lang w:val="fr-FR"/>
        </w:rPr>
        <w:t xml:space="preserve"> </w:t>
      </w:r>
      <w:proofErr w:type="spellStart"/>
      <w:r w:rsidR="005D6AA9" w:rsidRPr="001B2A30">
        <w:rPr>
          <w:szCs w:val="24"/>
          <w:lang w:val="fr-FR"/>
        </w:rPr>
        <w:t>promovimi</w:t>
      </w:r>
      <w:proofErr w:type="spellEnd"/>
      <w:r w:rsidR="005D6AA9" w:rsidRPr="001B2A30">
        <w:rPr>
          <w:szCs w:val="24"/>
          <w:lang w:val="fr-FR"/>
        </w:rPr>
        <w:t xml:space="preserve"> i </w:t>
      </w:r>
      <w:proofErr w:type="spellStart"/>
      <w:r w:rsidR="005D6AA9" w:rsidRPr="001B2A30">
        <w:rPr>
          <w:szCs w:val="24"/>
          <w:lang w:val="fr-FR"/>
        </w:rPr>
        <w:t>digjitalizimit</w:t>
      </w:r>
      <w:proofErr w:type="spellEnd"/>
      <w:r w:rsidR="005D6AA9" w:rsidRPr="001B2A30">
        <w:rPr>
          <w:szCs w:val="24"/>
          <w:lang w:val="fr-FR"/>
        </w:rPr>
        <w:t xml:space="preserve"> </w:t>
      </w:r>
      <w:proofErr w:type="spellStart"/>
      <w:r w:rsidR="005D6AA9" w:rsidRPr="001B2A30">
        <w:rPr>
          <w:szCs w:val="24"/>
          <w:lang w:val="fr-FR"/>
        </w:rPr>
        <w:t>të</w:t>
      </w:r>
      <w:proofErr w:type="spellEnd"/>
      <w:r w:rsidR="005D6AA9" w:rsidRPr="001B2A30">
        <w:rPr>
          <w:szCs w:val="24"/>
          <w:lang w:val="fr-FR"/>
        </w:rPr>
        <w:t xml:space="preserve"> </w:t>
      </w:r>
      <w:proofErr w:type="spellStart"/>
      <w:r w:rsidR="005D6AA9" w:rsidRPr="001B2A30">
        <w:rPr>
          <w:szCs w:val="24"/>
          <w:lang w:val="fr-FR"/>
        </w:rPr>
        <w:t>regjistrave</w:t>
      </w:r>
      <w:proofErr w:type="spellEnd"/>
      <w:r w:rsidR="005D6AA9" w:rsidRPr="001B2A30">
        <w:rPr>
          <w:szCs w:val="24"/>
          <w:lang w:val="fr-FR"/>
        </w:rPr>
        <w:t xml:space="preserve"> </w:t>
      </w:r>
      <w:proofErr w:type="spellStart"/>
      <w:r w:rsidR="005D6AA9" w:rsidRPr="001B2A30">
        <w:rPr>
          <w:szCs w:val="24"/>
          <w:lang w:val="fr-FR"/>
        </w:rPr>
        <w:t>të</w:t>
      </w:r>
      <w:proofErr w:type="spellEnd"/>
      <w:r w:rsidR="005D6AA9" w:rsidRPr="001B2A30">
        <w:rPr>
          <w:szCs w:val="24"/>
          <w:lang w:val="fr-FR"/>
        </w:rPr>
        <w:t xml:space="preserve"> </w:t>
      </w:r>
      <w:proofErr w:type="spellStart"/>
      <w:r w:rsidR="005D6AA9" w:rsidRPr="001B2A30">
        <w:rPr>
          <w:szCs w:val="24"/>
          <w:lang w:val="fr-FR"/>
        </w:rPr>
        <w:t>biznesit</w:t>
      </w:r>
      <w:proofErr w:type="spellEnd"/>
      <w:r w:rsidR="005D6AA9" w:rsidRPr="001B2A30">
        <w:rPr>
          <w:szCs w:val="24"/>
          <w:lang w:val="fr-FR"/>
        </w:rPr>
        <w:t xml:space="preserve">, </w:t>
      </w:r>
      <w:proofErr w:type="spellStart"/>
      <w:r w:rsidR="005D6AA9" w:rsidRPr="001B2A30">
        <w:rPr>
          <w:szCs w:val="24"/>
          <w:lang w:val="fr-FR"/>
        </w:rPr>
        <w:t>duke</w:t>
      </w:r>
      <w:proofErr w:type="spellEnd"/>
      <w:r w:rsidR="005D6AA9" w:rsidRPr="001B2A30">
        <w:rPr>
          <w:szCs w:val="24"/>
          <w:lang w:val="fr-FR"/>
        </w:rPr>
        <w:t xml:space="preserve"> </w:t>
      </w:r>
      <w:proofErr w:type="spellStart"/>
      <w:r w:rsidR="005D6AA9" w:rsidRPr="001B2A30">
        <w:rPr>
          <w:szCs w:val="24"/>
          <w:lang w:val="fr-FR"/>
        </w:rPr>
        <w:t>garantuar</w:t>
      </w:r>
      <w:proofErr w:type="spellEnd"/>
      <w:r w:rsidR="005D6AA9" w:rsidRPr="001B2A30">
        <w:rPr>
          <w:szCs w:val="24"/>
          <w:lang w:val="fr-FR"/>
        </w:rPr>
        <w:t xml:space="preserve"> </w:t>
      </w:r>
      <w:proofErr w:type="spellStart"/>
      <w:r w:rsidR="005D6AA9" w:rsidRPr="001B2A30">
        <w:rPr>
          <w:szCs w:val="24"/>
          <w:lang w:val="fr-FR"/>
        </w:rPr>
        <w:t>ndërveprueshmëri</w:t>
      </w:r>
      <w:proofErr w:type="spellEnd"/>
      <w:r w:rsidR="005D6AA9" w:rsidRPr="001B2A30">
        <w:rPr>
          <w:szCs w:val="24"/>
          <w:lang w:val="fr-FR"/>
        </w:rPr>
        <w:t xml:space="preserve"> </w:t>
      </w:r>
      <w:proofErr w:type="spellStart"/>
      <w:r w:rsidR="005D6AA9" w:rsidRPr="001B2A30">
        <w:rPr>
          <w:szCs w:val="24"/>
          <w:lang w:val="fr-FR"/>
        </w:rPr>
        <w:t>dhe</w:t>
      </w:r>
      <w:proofErr w:type="spellEnd"/>
      <w:r w:rsidR="005D6AA9" w:rsidRPr="001B2A30">
        <w:rPr>
          <w:szCs w:val="24"/>
          <w:lang w:val="fr-FR"/>
        </w:rPr>
        <w:t xml:space="preserve"> </w:t>
      </w:r>
      <w:proofErr w:type="spellStart"/>
      <w:r w:rsidR="005D6AA9" w:rsidRPr="001B2A30">
        <w:rPr>
          <w:szCs w:val="24"/>
          <w:lang w:val="fr-FR"/>
        </w:rPr>
        <w:t>shkëmbim</w:t>
      </w:r>
      <w:proofErr w:type="spellEnd"/>
      <w:r w:rsidR="005D6AA9" w:rsidRPr="001B2A30">
        <w:rPr>
          <w:szCs w:val="24"/>
          <w:lang w:val="fr-FR"/>
        </w:rPr>
        <w:t xml:space="preserve"> </w:t>
      </w:r>
      <w:proofErr w:type="spellStart"/>
      <w:r w:rsidR="005D6AA9" w:rsidRPr="001B2A30">
        <w:rPr>
          <w:szCs w:val="24"/>
          <w:lang w:val="fr-FR"/>
        </w:rPr>
        <w:t>efikas</w:t>
      </w:r>
      <w:proofErr w:type="spellEnd"/>
      <w:r w:rsidR="005D6AA9" w:rsidRPr="001B2A30">
        <w:rPr>
          <w:szCs w:val="24"/>
          <w:lang w:val="fr-FR"/>
        </w:rPr>
        <w:t xml:space="preserve"> </w:t>
      </w:r>
      <w:proofErr w:type="spellStart"/>
      <w:r w:rsidR="005D6AA9" w:rsidRPr="001B2A30">
        <w:rPr>
          <w:szCs w:val="24"/>
          <w:lang w:val="fr-FR"/>
        </w:rPr>
        <w:t>të</w:t>
      </w:r>
      <w:proofErr w:type="spellEnd"/>
      <w:r w:rsidR="005D6AA9" w:rsidRPr="001B2A30">
        <w:rPr>
          <w:szCs w:val="24"/>
          <w:lang w:val="fr-FR"/>
        </w:rPr>
        <w:t xml:space="preserve"> </w:t>
      </w:r>
      <w:proofErr w:type="spellStart"/>
      <w:r w:rsidR="005D6AA9" w:rsidRPr="001B2A30">
        <w:rPr>
          <w:szCs w:val="24"/>
          <w:lang w:val="fr-FR"/>
        </w:rPr>
        <w:t>informacionit</w:t>
      </w:r>
      <w:proofErr w:type="spellEnd"/>
      <w:r w:rsidR="005D6AA9" w:rsidRPr="001B2A30">
        <w:rPr>
          <w:szCs w:val="24"/>
          <w:lang w:val="fr-FR"/>
        </w:rPr>
        <w:t xml:space="preserve"> me </w:t>
      </w:r>
      <w:proofErr w:type="spellStart"/>
      <w:r w:rsidR="005D6AA9" w:rsidRPr="001B2A30">
        <w:rPr>
          <w:szCs w:val="24"/>
          <w:lang w:val="fr-FR"/>
        </w:rPr>
        <w:t>institucione</w:t>
      </w:r>
      <w:proofErr w:type="spellEnd"/>
      <w:r w:rsidR="005D6AA9" w:rsidRPr="001B2A30">
        <w:rPr>
          <w:szCs w:val="24"/>
          <w:lang w:val="fr-FR"/>
        </w:rPr>
        <w:t xml:space="preserve"> </w:t>
      </w:r>
      <w:proofErr w:type="spellStart"/>
      <w:r w:rsidR="005D6AA9" w:rsidRPr="001B2A30">
        <w:rPr>
          <w:szCs w:val="24"/>
          <w:lang w:val="fr-FR"/>
        </w:rPr>
        <w:t>të</w:t>
      </w:r>
      <w:proofErr w:type="spellEnd"/>
      <w:r w:rsidR="005D6AA9" w:rsidRPr="001B2A30">
        <w:rPr>
          <w:szCs w:val="24"/>
          <w:lang w:val="fr-FR"/>
        </w:rPr>
        <w:t xml:space="preserve"> </w:t>
      </w:r>
      <w:proofErr w:type="spellStart"/>
      <w:r w:rsidR="005D6AA9" w:rsidRPr="001B2A30">
        <w:rPr>
          <w:szCs w:val="24"/>
          <w:lang w:val="fr-FR"/>
        </w:rPr>
        <w:t>tjera</w:t>
      </w:r>
      <w:proofErr w:type="spellEnd"/>
      <w:r w:rsidR="005D6AA9" w:rsidRPr="001B2A30">
        <w:rPr>
          <w:szCs w:val="24"/>
          <w:lang w:val="fr-FR"/>
        </w:rPr>
        <w:t>.</w:t>
      </w:r>
      <w:r w:rsidR="008447B1" w:rsidRPr="001B2A30">
        <w:rPr>
          <w:szCs w:val="24"/>
          <w:lang w:val="fr-FR"/>
        </w:rPr>
        <w:t xml:space="preserve"> </w:t>
      </w:r>
      <w:proofErr w:type="spellStart"/>
      <w:r w:rsidR="00DA039B" w:rsidRPr="001B2A30">
        <w:rPr>
          <w:szCs w:val="24"/>
          <w:lang w:val="fr-FR"/>
        </w:rPr>
        <w:t>Deri</w:t>
      </w:r>
      <w:proofErr w:type="spellEnd"/>
      <w:r w:rsidR="00DA039B" w:rsidRPr="001B2A30">
        <w:rPr>
          <w:szCs w:val="24"/>
          <w:lang w:val="fr-FR"/>
        </w:rPr>
        <w:t xml:space="preserve"> </w:t>
      </w:r>
      <w:proofErr w:type="spellStart"/>
      <w:r w:rsidR="00DA039B" w:rsidRPr="001B2A30">
        <w:rPr>
          <w:szCs w:val="24"/>
          <w:lang w:val="fr-FR"/>
        </w:rPr>
        <w:t>në</w:t>
      </w:r>
      <w:proofErr w:type="spellEnd"/>
      <w:r w:rsidR="00DA039B" w:rsidRPr="001B2A30">
        <w:rPr>
          <w:szCs w:val="24"/>
          <w:lang w:val="fr-FR"/>
        </w:rPr>
        <w:t xml:space="preserve"> </w:t>
      </w:r>
      <w:proofErr w:type="spellStart"/>
      <w:r w:rsidR="00DA039B" w:rsidRPr="001B2A30">
        <w:rPr>
          <w:szCs w:val="24"/>
          <w:lang w:val="fr-FR"/>
        </w:rPr>
        <w:t>fund</w:t>
      </w:r>
      <w:proofErr w:type="spellEnd"/>
      <w:r w:rsidR="00DA039B" w:rsidRPr="001B2A30">
        <w:rPr>
          <w:szCs w:val="24"/>
          <w:lang w:val="fr-FR"/>
        </w:rPr>
        <w:t xml:space="preserve"> </w:t>
      </w:r>
      <w:proofErr w:type="spellStart"/>
      <w:r w:rsidR="00DA039B" w:rsidRPr="001B2A30">
        <w:rPr>
          <w:szCs w:val="24"/>
          <w:lang w:val="fr-FR"/>
        </w:rPr>
        <w:t>të</w:t>
      </w:r>
      <w:proofErr w:type="spellEnd"/>
      <w:r w:rsidR="00DA039B" w:rsidRPr="001B2A30">
        <w:rPr>
          <w:szCs w:val="24"/>
          <w:lang w:val="fr-FR"/>
        </w:rPr>
        <w:t xml:space="preserve"> </w:t>
      </w:r>
      <w:proofErr w:type="spellStart"/>
      <w:r w:rsidR="00DA039B" w:rsidRPr="001B2A30">
        <w:rPr>
          <w:szCs w:val="24"/>
          <w:lang w:val="fr-FR"/>
        </w:rPr>
        <w:t>vitit</w:t>
      </w:r>
      <w:proofErr w:type="spellEnd"/>
      <w:r w:rsidR="00DA039B" w:rsidRPr="001B2A30">
        <w:rPr>
          <w:szCs w:val="24"/>
          <w:lang w:val="fr-FR"/>
        </w:rPr>
        <w:t xml:space="preserve"> 2027, </w:t>
      </w:r>
      <w:proofErr w:type="spellStart"/>
      <w:r w:rsidR="00DA039B" w:rsidRPr="001B2A30">
        <w:rPr>
          <w:szCs w:val="24"/>
          <w:lang w:val="fr-FR"/>
        </w:rPr>
        <w:t>të</w:t>
      </w:r>
      <w:proofErr w:type="spellEnd"/>
      <w:r w:rsidR="00DA039B" w:rsidRPr="001B2A30">
        <w:rPr>
          <w:szCs w:val="24"/>
          <w:lang w:val="fr-FR"/>
        </w:rPr>
        <w:t xml:space="preserve"> </w:t>
      </w:r>
      <w:proofErr w:type="spellStart"/>
      <w:r w:rsidR="00DA039B" w:rsidRPr="001B2A30">
        <w:rPr>
          <w:szCs w:val="24"/>
          <w:lang w:val="fr-FR"/>
        </w:rPr>
        <w:t>paktën</w:t>
      </w:r>
      <w:proofErr w:type="spellEnd"/>
      <w:r w:rsidR="00DA039B" w:rsidRPr="001B2A30">
        <w:rPr>
          <w:szCs w:val="24"/>
          <w:lang w:val="fr-FR"/>
        </w:rPr>
        <w:t xml:space="preserve"> 80% e </w:t>
      </w:r>
      <w:proofErr w:type="spellStart"/>
      <w:r w:rsidR="00DA039B" w:rsidRPr="001B2A30">
        <w:rPr>
          <w:szCs w:val="24"/>
          <w:lang w:val="fr-FR"/>
        </w:rPr>
        <w:t>aplikimeve</w:t>
      </w:r>
      <w:proofErr w:type="spellEnd"/>
      <w:r w:rsidR="00DA039B" w:rsidRPr="001B2A30">
        <w:rPr>
          <w:szCs w:val="24"/>
          <w:lang w:val="fr-FR"/>
        </w:rPr>
        <w:t xml:space="preserve"> </w:t>
      </w:r>
      <w:proofErr w:type="spellStart"/>
      <w:r w:rsidR="00DA039B" w:rsidRPr="001B2A30">
        <w:rPr>
          <w:szCs w:val="24"/>
          <w:lang w:val="fr-FR"/>
        </w:rPr>
        <w:t>për</w:t>
      </w:r>
      <w:proofErr w:type="spellEnd"/>
      <w:r w:rsidR="00DA039B" w:rsidRPr="001B2A30">
        <w:rPr>
          <w:szCs w:val="24"/>
          <w:lang w:val="fr-FR"/>
        </w:rPr>
        <w:t xml:space="preserve"> </w:t>
      </w:r>
      <w:proofErr w:type="spellStart"/>
      <w:r w:rsidR="00DA039B" w:rsidRPr="001B2A30">
        <w:rPr>
          <w:szCs w:val="24"/>
          <w:lang w:val="fr-FR"/>
        </w:rPr>
        <w:t>regjistrim</w:t>
      </w:r>
      <w:proofErr w:type="spellEnd"/>
      <w:r w:rsidR="00DA039B" w:rsidRPr="001B2A30">
        <w:rPr>
          <w:szCs w:val="24"/>
          <w:lang w:val="fr-FR"/>
        </w:rPr>
        <w:t xml:space="preserve"> </w:t>
      </w:r>
      <w:proofErr w:type="spellStart"/>
      <w:r w:rsidRPr="001B2A30">
        <w:rPr>
          <w:szCs w:val="24"/>
          <w:lang w:val="fr-FR"/>
        </w:rPr>
        <w:t>të</w:t>
      </w:r>
      <w:proofErr w:type="spellEnd"/>
      <w:r w:rsidRPr="001B2A30">
        <w:rPr>
          <w:szCs w:val="24"/>
          <w:lang w:val="fr-FR"/>
        </w:rPr>
        <w:t xml:space="preserve"> </w:t>
      </w:r>
      <w:proofErr w:type="spellStart"/>
      <w:r w:rsidRPr="001B2A30">
        <w:rPr>
          <w:szCs w:val="24"/>
          <w:lang w:val="fr-FR"/>
        </w:rPr>
        <w:t>operacioneve</w:t>
      </w:r>
      <w:proofErr w:type="spellEnd"/>
      <w:r w:rsidRPr="001B2A30">
        <w:rPr>
          <w:szCs w:val="24"/>
          <w:lang w:val="fr-FR"/>
        </w:rPr>
        <w:t xml:space="preserve"> </w:t>
      </w:r>
      <w:proofErr w:type="spellStart"/>
      <w:r w:rsidRPr="001B2A30">
        <w:rPr>
          <w:szCs w:val="24"/>
          <w:lang w:val="fr-FR"/>
        </w:rPr>
        <w:t>ndërkufitare</w:t>
      </w:r>
      <w:proofErr w:type="spellEnd"/>
      <w:r w:rsidR="00DA039B" w:rsidRPr="001B2A30">
        <w:rPr>
          <w:szCs w:val="24"/>
          <w:lang w:val="fr-FR"/>
        </w:rPr>
        <w:t xml:space="preserve"> </w:t>
      </w:r>
      <w:proofErr w:type="spellStart"/>
      <w:r w:rsidR="00DA039B" w:rsidRPr="001B2A30">
        <w:rPr>
          <w:szCs w:val="24"/>
          <w:lang w:val="fr-FR"/>
        </w:rPr>
        <w:t>pritet</w:t>
      </w:r>
      <w:proofErr w:type="spellEnd"/>
      <w:r w:rsidR="00DA039B" w:rsidRPr="001B2A30">
        <w:rPr>
          <w:szCs w:val="24"/>
          <w:lang w:val="fr-FR"/>
        </w:rPr>
        <w:t xml:space="preserve"> </w:t>
      </w:r>
      <w:proofErr w:type="spellStart"/>
      <w:r w:rsidR="00DA039B" w:rsidRPr="001B2A30">
        <w:rPr>
          <w:szCs w:val="24"/>
          <w:lang w:val="fr-FR"/>
        </w:rPr>
        <w:t>të</w:t>
      </w:r>
      <w:proofErr w:type="spellEnd"/>
      <w:r w:rsidR="00DA039B" w:rsidRPr="001B2A30">
        <w:rPr>
          <w:szCs w:val="24"/>
          <w:lang w:val="fr-FR"/>
        </w:rPr>
        <w:t xml:space="preserve"> </w:t>
      </w:r>
      <w:proofErr w:type="spellStart"/>
      <w:r w:rsidR="00DA039B" w:rsidRPr="001B2A30">
        <w:rPr>
          <w:szCs w:val="24"/>
          <w:lang w:val="fr-FR"/>
        </w:rPr>
        <w:t>kryhen</w:t>
      </w:r>
      <w:proofErr w:type="spellEnd"/>
      <w:r w:rsidR="00DA039B" w:rsidRPr="001B2A30">
        <w:rPr>
          <w:szCs w:val="24"/>
          <w:lang w:val="fr-FR"/>
        </w:rPr>
        <w:t xml:space="preserve"> online</w:t>
      </w:r>
      <w:r w:rsidR="008447B1" w:rsidRPr="001B2A30">
        <w:rPr>
          <w:szCs w:val="24"/>
          <w:lang w:val="fr-FR"/>
        </w:rPr>
        <w:t>.</w:t>
      </w:r>
    </w:p>
    <w:p w14:paraId="54D8871A" w14:textId="001F475F" w:rsidR="00FC1DF8" w:rsidRPr="00704475" w:rsidRDefault="00FC1DF8" w:rsidP="00FC1DF8">
      <w:pPr>
        <w:tabs>
          <w:tab w:val="left" w:pos="270"/>
        </w:tabs>
        <w:spacing w:after="160" w:line="259" w:lineRule="auto"/>
        <w:jc w:val="both"/>
        <w:rPr>
          <w:szCs w:val="24"/>
          <w:lang w:val="sq-AL"/>
        </w:rPr>
      </w:pPr>
      <w:r w:rsidRPr="00704475">
        <w:rPr>
          <w:szCs w:val="24"/>
          <w:lang w:val="sq-AL"/>
        </w:rPr>
        <w:t xml:space="preserve">Të gjithë këta objektiva janë formuluar në mënyrë specifike, të matshme, të arritshme, realiste dhe të kufizuara në kohë (SMART). </w:t>
      </w:r>
    </w:p>
    <w:p w14:paraId="60BC8281" w14:textId="77777777" w:rsidR="000922F5" w:rsidRPr="005F58A8" w:rsidRDefault="000922F5" w:rsidP="005F58A8">
      <w:pPr>
        <w:pStyle w:val="NormalWeb"/>
        <w:jc w:val="both"/>
        <w:rPr>
          <w:lang w:val="sq-AL"/>
        </w:rPr>
      </w:pPr>
      <w:r w:rsidRPr="005F58A8">
        <w:rPr>
          <w:rFonts w:hAnsi="Symbol"/>
          <w:lang w:val="sq-AL"/>
        </w:rPr>
        <w:t></w:t>
      </w:r>
      <w:r w:rsidRPr="005F58A8">
        <w:rPr>
          <w:lang w:val="sq-AL"/>
        </w:rPr>
        <w:t xml:space="preserve">  </w:t>
      </w:r>
      <w:r w:rsidRPr="005F58A8">
        <w:rPr>
          <w:rStyle w:val="Strong"/>
          <w:rFonts w:eastAsiaTheme="majorEastAsia"/>
          <w:lang w:val="sq-AL"/>
        </w:rPr>
        <w:t>Specifikë:</w:t>
      </w:r>
      <w:r w:rsidRPr="005F58A8">
        <w:rPr>
          <w:lang w:val="sq-AL"/>
        </w:rPr>
        <w:t xml:space="preserve"> Objektivat janë formuluar me veprime të qarta dhe të identifikueshme – si miratimi i ndryshimeve ligjore deri më 31 dhjetor 2025, ndërlidhja e sistemit të QKB-së me BRIS deri më 31 dhjetor 2026, rritja e transparencës përmes publikimeve të detyrueshme, forcimi i qeverisjes korporative dhe digjitalizimi i operacioneve ndërkufitare. Secili objektiv lidhet drejtpërdrejt me boshllëqet e konstatuara në kuadrin aktual ligjor dhe institucional.</w:t>
      </w:r>
    </w:p>
    <w:p w14:paraId="3AE7773D" w14:textId="77777777" w:rsidR="000922F5" w:rsidRPr="005F58A8" w:rsidRDefault="000922F5" w:rsidP="005F58A8">
      <w:pPr>
        <w:pStyle w:val="NormalWeb"/>
        <w:jc w:val="both"/>
        <w:rPr>
          <w:lang w:val="sq-AL"/>
        </w:rPr>
      </w:pPr>
      <w:r w:rsidRPr="005F58A8">
        <w:rPr>
          <w:rFonts w:hAnsi="Symbol"/>
          <w:lang w:val="sq-AL"/>
        </w:rPr>
        <w:t></w:t>
      </w:r>
      <w:r w:rsidRPr="005F58A8">
        <w:rPr>
          <w:lang w:val="sq-AL"/>
        </w:rPr>
        <w:t xml:space="preserve">  </w:t>
      </w:r>
      <w:r w:rsidRPr="005F58A8">
        <w:rPr>
          <w:rStyle w:val="Strong"/>
          <w:rFonts w:eastAsiaTheme="majorEastAsia"/>
          <w:lang w:val="sq-AL"/>
        </w:rPr>
        <w:t>Të Matshëm:</w:t>
      </w:r>
      <w:r w:rsidRPr="005F58A8">
        <w:rPr>
          <w:lang w:val="sq-AL"/>
        </w:rPr>
        <w:t xml:space="preserve"> Për çdo objektiv janë përcaktuar tregues konkretë sasiore dhe cilësore – si përqindja e dispozitave të transpozuara, ulja me 30 % e gabimeve në regjistrime, rritja me 50 % e publikimeve të plota, 80 % e aplikimeve ndërkufitare online deri në 2027, si dhe krijimi i regjistrit të personave të ndaluar për funksione ekzekutive. Këta tregues e bëjnë të mundur matjen objektive të progresit përmes raporteve vjetore të QKB-së dhe MEI-t.</w:t>
      </w:r>
    </w:p>
    <w:p w14:paraId="5CD639F9" w14:textId="77777777" w:rsidR="000922F5" w:rsidRPr="005F58A8" w:rsidRDefault="000922F5" w:rsidP="005F58A8">
      <w:pPr>
        <w:pStyle w:val="NormalWeb"/>
        <w:jc w:val="both"/>
        <w:rPr>
          <w:lang w:val="sq-AL"/>
        </w:rPr>
      </w:pPr>
      <w:r w:rsidRPr="005F58A8">
        <w:rPr>
          <w:rFonts w:hAnsi="Symbol"/>
          <w:lang w:val="sq-AL"/>
        </w:rPr>
        <w:t></w:t>
      </w:r>
      <w:r w:rsidRPr="005F58A8">
        <w:rPr>
          <w:lang w:val="sq-AL"/>
        </w:rPr>
        <w:t xml:space="preserve">  </w:t>
      </w:r>
      <w:r w:rsidRPr="005F58A8">
        <w:rPr>
          <w:rStyle w:val="Strong"/>
          <w:rFonts w:eastAsiaTheme="majorEastAsia"/>
          <w:lang w:val="sq-AL"/>
        </w:rPr>
        <w:t>Të Arritshëm:</w:t>
      </w:r>
      <w:r w:rsidRPr="005F58A8">
        <w:rPr>
          <w:lang w:val="sq-AL"/>
        </w:rPr>
        <w:t xml:space="preserve"> Objektivat janë vendosur në përputhje me kapacitetet ekzistuese të institucioneve përgjegjëse (QKB, MEI, AKSHI), të cilat tashmë zotërojnë infrastrukturë digjitale funksionale dhe eksperiencë në projekte të mbështetura nga BE-ja. Përditësimi i moduleve IT dhe zbatimi i EUID janë teknikisht të realizueshme brenda afateve të përcaktuara.</w:t>
      </w:r>
    </w:p>
    <w:p w14:paraId="217AE4FE" w14:textId="77777777" w:rsidR="000922F5" w:rsidRPr="005F58A8" w:rsidRDefault="000922F5" w:rsidP="005F58A8">
      <w:pPr>
        <w:pStyle w:val="NormalWeb"/>
        <w:jc w:val="both"/>
        <w:rPr>
          <w:lang w:val="sq-AL"/>
        </w:rPr>
      </w:pPr>
      <w:r w:rsidRPr="005F58A8">
        <w:rPr>
          <w:rFonts w:hAnsi="Symbol"/>
          <w:lang w:val="sq-AL"/>
        </w:rPr>
        <w:t></w:t>
      </w:r>
      <w:r w:rsidRPr="005F58A8">
        <w:rPr>
          <w:lang w:val="sq-AL"/>
        </w:rPr>
        <w:t xml:space="preserve">  </w:t>
      </w:r>
      <w:r w:rsidRPr="005F58A8">
        <w:rPr>
          <w:rStyle w:val="Strong"/>
          <w:rFonts w:eastAsiaTheme="majorEastAsia"/>
          <w:lang w:val="sq-AL"/>
        </w:rPr>
        <w:t>Realë:</w:t>
      </w:r>
      <w:r w:rsidRPr="005F58A8">
        <w:rPr>
          <w:lang w:val="sq-AL"/>
        </w:rPr>
        <w:t xml:space="preserve"> Objektivat janë të arritshëm pa kërkuar burime jorealiste dhe bazohen në përvojën e vendeve të tjera kandidate në rajon, që kanë realizuar procese të ngjashme brenda një periudhe 2-3 vjeçare. Parashikimet për reduktimin e kostove, rritjen e efikasitetit dhe transparencës janë të moderuara dhe të mbështetura në praktikat ekzistuese të QKB-së dhe në analizat e impaktit ekonomik.</w:t>
      </w:r>
    </w:p>
    <w:p w14:paraId="02AFAE75" w14:textId="77777777" w:rsidR="000922F5" w:rsidRPr="005F58A8" w:rsidRDefault="000922F5" w:rsidP="005F58A8">
      <w:pPr>
        <w:pStyle w:val="NormalWeb"/>
        <w:jc w:val="both"/>
        <w:rPr>
          <w:lang w:val="sq-AL"/>
        </w:rPr>
      </w:pPr>
      <w:r w:rsidRPr="005F58A8">
        <w:rPr>
          <w:rFonts w:hAnsi="Symbol"/>
          <w:lang w:val="sq-AL"/>
        </w:rPr>
        <w:t></w:t>
      </w:r>
      <w:r w:rsidRPr="005F58A8">
        <w:rPr>
          <w:lang w:val="sq-AL"/>
        </w:rPr>
        <w:t xml:space="preserve">  </w:t>
      </w:r>
      <w:r w:rsidRPr="005F58A8">
        <w:rPr>
          <w:rStyle w:val="Strong"/>
          <w:rFonts w:eastAsiaTheme="majorEastAsia"/>
          <w:lang w:val="sq-AL"/>
        </w:rPr>
        <w:t>Të Kohëzuar:</w:t>
      </w:r>
      <w:r w:rsidRPr="005F58A8">
        <w:rPr>
          <w:lang w:val="sq-AL"/>
        </w:rPr>
        <w:t xml:space="preserve"> Secili objektiv është i lidhur me një afat të qartë kohor – miratimi i ndryshimeve ligjore deri më 31 dhjetor 2025, përditësimi i sistemit dhe ndërlidhja me BRIS deri më 31 dhjetor 2026, publikimi i raporteve të transparencës dhe qeverisjes korporative deri në fund të vitit 2027, si dhe vlerësimi përfundimtar i rezultateve deri në vitin 2029. Këto afate janë në përputhje me Planin Kombëtar për Integrimin Evropian dhe me kalendarin e negociatave për Kapitullin 6.</w:t>
      </w:r>
    </w:p>
    <w:p w14:paraId="1EAC9D44" w14:textId="77777777" w:rsidR="002125B7" w:rsidRPr="00325A1F" w:rsidRDefault="002125B7" w:rsidP="009D13F4">
      <w:pPr>
        <w:pStyle w:val="Heading1"/>
        <w:spacing w:line="276" w:lineRule="auto"/>
        <w:rPr>
          <w:rFonts w:ascii="Times New Roman" w:hAnsi="Times New Roman" w:cs="Times New Roman"/>
          <w:sz w:val="24"/>
          <w:szCs w:val="24"/>
          <w:lang w:val="sq-AL"/>
        </w:rPr>
      </w:pPr>
      <w:bookmarkStart w:id="20" w:name="_Hlk191987099"/>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iCs/>
        </w:rPr>
      </w:sdtEndPr>
      <w:sdtContent>
        <w:p w14:paraId="5F19F6B1" w14:textId="77777777" w:rsidR="009E64A4" w:rsidRPr="0032145B" w:rsidRDefault="009E64A4" w:rsidP="00B877E6">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0219DEF6" w14:textId="77777777" w:rsidR="009E64A4" w:rsidRPr="0032145B" w:rsidRDefault="009E64A4" w:rsidP="00B877E6">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358B441B" w14:textId="77777777" w:rsidR="009E64A4" w:rsidRPr="0032145B" w:rsidRDefault="009E64A4" w:rsidP="00B877E6">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bookmarkEnd w:id="20"/>
    <w:p w14:paraId="04668004" w14:textId="77777777" w:rsidR="0027240D" w:rsidRDefault="0027240D" w:rsidP="003E47B8">
      <w:pPr>
        <w:jc w:val="both"/>
        <w:rPr>
          <w:b/>
          <w:bCs/>
          <w:lang w:val="it-IT"/>
        </w:rPr>
      </w:pPr>
    </w:p>
    <w:p w14:paraId="4EB56D71" w14:textId="0A1C604F" w:rsidR="00E03E33" w:rsidRDefault="00D6521D" w:rsidP="003E47B8">
      <w:pPr>
        <w:jc w:val="both"/>
        <w:rPr>
          <w:color w:val="000000" w:themeColor="text1"/>
          <w:szCs w:val="24"/>
          <w:lang w:val="sq-AL" w:bidi="en-US"/>
        </w:rPr>
      </w:pPr>
      <w:r w:rsidRPr="003E47B8">
        <w:rPr>
          <w:b/>
          <w:bCs/>
          <w:color w:val="000000" w:themeColor="text1"/>
          <w:szCs w:val="24"/>
          <w:lang w:val="sq-AL"/>
        </w:rPr>
        <w:t xml:space="preserve">Opsioni 0  (status quo)- </w:t>
      </w:r>
      <w:r w:rsidRPr="003E47B8">
        <w:rPr>
          <w:bCs/>
          <w:color w:val="000000" w:themeColor="text1"/>
          <w:szCs w:val="24"/>
          <w:lang w:val="sq-AL"/>
        </w:rPr>
        <w:t>nënkupton</w:t>
      </w:r>
      <w:r w:rsidRPr="003E47B8">
        <w:rPr>
          <w:b/>
          <w:bCs/>
          <w:color w:val="000000" w:themeColor="text1"/>
          <w:szCs w:val="24"/>
          <w:lang w:val="sq-AL"/>
        </w:rPr>
        <w:t xml:space="preserve"> </w:t>
      </w:r>
      <w:r w:rsidRPr="003E47B8">
        <w:rPr>
          <w:szCs w:val="24"/>
          <w:lang w:val="sq-AL"/>
        </w:rPr>
        <w:t>vijimin me kuadrin ligjor aktual.</w:t>
      </w:r>
      <w:r w:rsidR="00946EFE" w:rsidRPr="003E47B8">
        <w:rPr>
          <w:szCs w:val="24"/>
          <w:lang w:val="sq-AL"/>
        </w:rPr>
        <w:t xml:space="preserve"> N</w:t>
      </w:r>
      <w:r w:rsidR="007B2017" w:rsidRPr="003E47B8">
        <w:rPr>
          <w:szCs w:val="24"/>
          <w:lang w:val="sq-AL"/>
        </w:rPr>
        <w:t>ë</w:t>
      </w:r>
      <w:r w:rsidR="00946EFE" w:rsidRPr="003E47B8">
        <w:rPr>
          <w:szCs w:val="24"/>
          <w:lang w:val="sq-AL"/>
        </w:rPr>
        <w:t>se vler</w:t>
      </w:r>
      <w:r w:rsidR="007B2017" w:rsidRPr="003E47B8">
        <w:rPr>
          <w:szCs w:val="24"/>
          <w:lang w:val="sq-AL"/>
        </w:rPr>
        <w:t>ë</w:t>
      </w:r>
      <w:r w:rsidR="00946EFE" w:rsidRPr="003E47B8">
        <w:rPr>
          <w:szCs w:val="24"/>
          <w:lang w:val="sq-AL"/>
        </w:rPr>
        <w:t>sohet t</w:t>
      </w:r>
      <w:r w:rsidR="007B2017" w:rsidRPr="003E47B8">
        <w:rPr>
          <w:szCs w:val="24"/>
          <w:lang w:val="sq-AL"/>
        </w:rPr>
        <w:t>ë</w:t>
      </w:r>
      <w:r w:rsidR="00946EFE" w:rsidRPr="003E47B8">
        <w:rPr>
          <w:szCs w:val="24"/>
          <w:lang w:val="sq-AL"/>
        </w:rPr>
        <w:t xml:space="preserve"> zgjidhet ky </w:t>
      </w:r>
      <w:r w:rsidR="00F90C9C" w:rsidRPr="003E47B8">
        <w:rPr>
          <w:szCs w:val="24"/>
          <w:lang w:val="sq-AL"/>
        </w:rPr>
        <w:t xml:space="preserve">opsion, </w:t>
      </w:r>
      <w:r w:rsidR="007A173B" w:rsidRPr="003E47B8">
        <w:rPr>
          <w:szCs w:val="24"/>
          <w:lang w:val="sq-AL"/>
        </w:rPr>
        <w:t>do t</w:t>
      </w:r>
      <w:r w:rsidR="00BA155D" w:rsidRPr="003E47B8">
        <w:rPr>
          <w:szCs w:val="24"/>
          <w:lang w:val="sq-AL"/>
        </w:rPr>
        <w:t>ë</w:t>
      </w:r>
      <w:r w:rsidR="007A173B" w:rsidRPr="003E47B8">
        <w:rPr>
          <w:szCs w:val="24"/>
          <w:lang w:val="sq-AL"/>
        </w:rPr>
        <w:t xml:space="preserve"> vijohet me sistemet aktuale </w:t>
      </w:r>
      <w:r w:rsidR="003F5E0D" w:rsidRPr="003E47B8">
        <w:rPr>
          <w:szCs w:val="24"/>
          <w:lang w:val="sq-AL"/>
        </w:rPr>
        <w:t>pa k</w:t>
      </w:r>
      <w:r w:rsidR="007B2017" w:rsidRPr="003E47B8">
        <w:rPr>
          <w:szCs w:val="24"/>
          <w:lang w:val="sq-AL"/>
        </w:rPr>
        <w:t>ë</w:t>
      </w:r>
      <w:r w:rsidR="003F5E0D" w:rsidRPr="003E47B8">
        <w:rPr>
          <w:szCs w:val="24"/>
          <w:lang w:val="sq-AL"/>
        </w:rPr>
        <w:t>rkuar veprime l</w:t>
      </w:r>
      <w:r w:rsidR="00105959" w:rsidRPr="003E47B8">
        <w:rPr>
          <w:szCs w:val="24"/>
          <w:lang w:val="sq-AL"/>
        </w:rPr>
        <w:t>egjislative shtes</w:t>
      </w:r>
      <w:r w:rsidR="007B2017" w:rsidRPr="003E47B8">
        <w:rPr>
          <w:szCs w:val="24"/>
          <w:lang w:val="sq-AL"/>
        </w:rPr>
        <w:t>ë</w:t>
      </w:r>
      <w:r w:rsidR="00105959" w:rsidRPr="003E47B8">
        <w:rPr>
          <w:szCs w:val="24"/>
          <w:lang w:val="sq-AL"/>
        </w:rPr>
        <w:t xml:space="preserve">. </w:t>
      </w:r>
      <w:r w:rsidR="00534E2C">
        <w:rPr>
          <w:szCs w:val="24"/>
          <w:lang w:val="sq-AL"/>
        </w:rPr>
        <w:t xml:space="preserve">Po ky opsion </w:t>
      </w:r>
      <w:r w:rsidR="00DB66B6" w:rsidRPr="00DB66B6">
        <w:rPr>
          <w:szCs w:val="24"/>
          <w:lang w:val="sq-AL"/>
        </w:rPr>
        <w:t xml:space="preserve"> nuk është i mundur dhe as i përshtatshëm për t’u zbatuar për disa arsye. Së pari, anëtarësimi në BE kërkon përafrim të plotë me acquis-in, siç përcaktohet nga </w:t>
      </w:r>
      <w:r w:rsidR="00C83D8F">
        <w:rPr>
          <w:szCs w:val="24"/>
          <w:lang w:val="sq-AL"/>
        </w:rPr>
        <w:t>k</w:t>
      </w:r>
      <w:r w:rsidR="00C83D8F" w:rsidRPr="00C83D8F">
        <w:rPr>
          <w:szCs w:val="24"/>
          <w:lang w:val="sq-AL"/>
        </w:rPr>
        <w:t>riterit të Kopenhag</w:t>
      </w:r>
      <w:r w:rsidR="00C83D8F">
        <w:rPr>
          <w:szCs w:val="24"/>
          <w:lang w:val="sq-AL"/>
        </w:rPr>
        <w:t>enit</w:t>
      </w:r>
      <w:r w:rsidR="00676701">
        <w:rPr>
          <w:szCs w:val="24"/>
          <w:lang w:val="sq-AL"/>
        </w:rPr>
        <w:t xml:space="preserve"> vendosur nga K</w:t>
      </w:r>
      <w:r w:rsidR="00307DD4">
        <w:rPr>
          <w:szCs w:val="24"/>
          <w:lang w:val="sq-AL"/>
        </w:rPr>
        <w:t>ë</w:t>
      </w:r>
      <w:r w:rsidR="00676701">
        <w:rPr>
          <w:szCs w:val="24"/>
          <w:lang w:val="sq-AL"/>
        </w:rPr>
        <w:t>shill i Europ</w:t>
      </w:r>
      <w:r w:rsidR="00307DD4">
        <w:rPr>
          <w:szCs w:val="24"/>
          <w:lang w:val="sq-AL"/>
        </w:rPr>
        <w:t>ë</w:t>
      </w:r>
      <w:r w:rsidR="00676701">
        <w:rPr>
          <w:szCs w:val="24"/>
          <w:lang w:val="sq-AL"/>
        </w:rPr>
        <w:t>s n</w:t>
      </w:r>
      <w:r w:rsidR="00307DD4">
        <w:rPr>
          <w:szCs w:val="24"/>
          <w:lang w:val="sq-AL"/>
        </w:rPr>
        <w:t>ë</w:t>
      </w:r>
      <w:r w:rsidR="00676701">
        <w:rPr>
          <w:szCs w:val="24"/>
          <w:lang w:val="sq-AL"/>
        </w:rPr>
        <w:t xml:space="preserve"> vitin 1993,</w:t>
      </w:r>
      <w:r w:rsidR="00C83D8F" w:rsidRPr="00C83D8F">
        <w:rPr>
          <w:szCs w:val="24"/>
          <w:lang w:val="sq-AL"/>
        </w:rPr>
        <w:t xml:space="preserve"> për "aftësinë për të marrë përsipër detyrimet e anëtarësimit"</w:t>
      </w:r>
      <w:r w:rsidR="004B5A8D">
        <w:rPr>
          <w:szCs w:val="24"/>
          <w:lang w:val="sq-AL"/>
        </w:rPr>
        <w:t xml:space="preserve"> që burojnë nga t</w:t>
      </w:r>
      <w:r w:rsidR="00307DD4">
        <w:rPr>
          <w:szCs w:val="24"/>
          <w:lang w:val="sq-AL"/>
        </w:rPr>
        <w:t>ë</w:t>
      </w:r>
      <w:r w:rsidR="004B5A8D">
        <w:rPr>
          <w:szCs w:val="24"/>
          <w:lang w:val="sq-AL"/>
        </w:rPr>
        <w:t xml:space="preserve"> qenit vend an</w:t>
      </w:r>
      <w:r w:rsidR="00307DD4">
        <w:rPr>
          <w:szCs w:val="24"/>
          <w:lang w:val="sq-AL"/>
        </w:rPr>
        <w:t>ë</w:t>
      </w:r>
      <w:r w:rsidR="004B5A8D">
        <w:rPr>
          <w:szCs w:val="24"/>
          <w:lang w:val="sq-AL"/>
        </w:rPr>
        <w:t>tar</w:t>
      </w:r>
      <w:r w:rsidR="00676701">
        <w:rPr>
          <w:szCs w:val="24"/>
          <w:lang w:val="sq-AL"/>
        </w:rPr>
        <w:t>.</w:t>
      </w:r>
      <w:r w:rsidR="00C83D8F" w:rsidRPr="00C83D8F">
        <w:rPr>
          <w:szCs w:val="24"/>
          <w:lang w:val="sq-AL"/>
        </w:rPr>
        <w:t xml:space="preserve"> Shqipëria është e detyruar të përafrojë plotësisht legjislacionin e saj me acquis-in e BE-së dhe të zhvillojë kapacitete institucionale për ta zbatuar atë, siç përcaktohet gjithashtu nga Neni 70 i Marrëveshjes së Stabilizim-Asociimit (MSA) dhe procesi i negociatave të anëtarësimit.</w:t>
      </w:r>
      <w:r w:rsidR="007854D0">
        <w:rPr>
          <w:szCs w:val="24"/>
          <w:lang w:val="sq-AL"/>
        </w:rPr>
        <w:t xml:space="preserve"> </w:t>
      </w:r>
      <w:r w:rsidR="00DB66B6" w:rsidRPr="00DB66B6">
        <w:rPr>
          <w:szCs w:val="24"/>
          <w:lang w:val="sq-AL"/>
        </w:rPr>
        <w:t xml:space="preserve">Së dyti, vetë Manuali për Vlerësimin e Ndikimit </w:t>
      </w:r>
      <w:r w:rsidR="00DB66B6" w:rsidRPr="00DB66B6">
        <w:rPr>
          <w:szCs w:val="24"/>
          <w:lang w:val="sq-AL"/>
        </w:rPr>
        <w:lastRenderedPageBreak/>
        <w:t>Rregullator (RIA) i Këshillit të Ministrave të vitit 2016 nuk e lejon zgjedhjen e status quo-së si opsion kur harmonizimi është i detyrueshëm. Mbajtja e kuadrit aktual do të çonte në mos përputhshmëri të vazhdueshme me direktivat kryesore të BE-së, si Direktiva e Kodifikuar 2017/113</w:t>
      </w:r>
      <w:r w:rsidR="007854D0">
        <w:rPr>
          <w:szCs w:val="24"/>
          <w:lang w:val="sq-AL"/>
        </w:rPr>
        <w:t>2</w:t>
      </w:r>
      <w:r w:rsidR="00DB66B6" w:rsidRPr="00DB66B6">
        <w:rPr>
          <w:szCs w:val="24"/>
          <w:lang w:val="sq-AL"/>
        </w:rPr>
        <w:t xml:space="preserve"> Kjo do të pengonte harmonizimin ligjor dhe infrastrukturor, duke e bërë të pamundur përmbushjen e detyrimeve për transpozim dhe, rrjedhimisht, duke rezultuar në mosanëtarësimin në BE dhe moszbatimin e politikave kombëtare për integrim, si Strategjia Kombëtare për Zhvillim dhe Integrim Evropian (SKZHIE) dhe Plani Kombëtar për Integrimin Evropian (PKIE).</w:t>
      </w:r>
      <w:r w:rsidR="00C915B0" w:rsidRPr="00C915B0">
        <w:rPr>
          <w:color w:val="000000" w:themeColor="text1"/>
          <w:szCs w:val="24"/>
          <w:lang w:val="sq-AL" w:bidi="en-US"/>
        </w:rPr>
        <w:t xml:space="preserve">. Pa veprim, kapaciteti institucional i Shqipërisë do të mbetej i pamjaftueshëm për të menaxhuar kompleksitetin e </w:t>
      </w:r>
      <w:r w:rsidR="00155C6A">
        <w:rPr>
          <w:color w:val="000000" w:themeColor="text1"/>
          <w:szCs w:val="24"/>
          <w:lang w:val="sq-AL" w:bidi="en-US"/>
        </w:rPr>
        <w:t>Direktivës së Kodifikuar për shoq</w:t>
      </w:r>
      <w:r w:rsidR="00F17944">
        <w:rPr>
          <w:color w:val="000000" w:themeColor="text1"/>
          <w:szCs w:val="24"/>
          <w:lang w:val="sq-AL" w:bidi="en-US"/>
        </w:rPr>
        <w:t>ë</w:t>
      </w:r>
      <w:r w:rsidR="00155C6A">
        <w:rPr>
          <w:color w:val="000000" w:themeColor="text1"/>
          <w:szCs w:val="24"/>
          <w:lang w:val="sq-AL" w:bidi="en-US"/>
        </w:rPr>
        <w:t>rit</w:t>
      </w:r>
      <w:r w:rsidR="00F17944">
        <w:rPr>
          <w:color w:val="000000" w:themeColor="text1"/>
          <w:szCs w:val="24"/>
          <w:lang w:val="sq-AL" w:bidi="en-US"/>
        </w:rPr>
        <w:t>ë</w:t>
      </w:r>
      <w:r w:rsidR="00155C6A">
        <w:rPr>
          <w:color w:val="000000" w:themeColor="text1"/>
          <w:szCs w:val="24"/>
          <w:lang w:val="sq-AL" w:bidi="en-US"/>
        </w:rPr>
        <w:t xml:space="preserve"> tregtare</w:t>
      </w:r>
      <w:r w:rsidR="00A70025">
        <w:rPr>
          <w:color w:val="000000" w:themeColor="text1"/>
          <w:szCs w:val="24"/>
          <w:lang w:val="sq-AL" w:bidi="en-US"/>
        </w:rPr>
        <w:t>.</w:t>
      </w:r>
    </w:p>
    <w:p w14:paraId="6C1A30B7" w14:textId="268000B7" w:rsidR="00A65219" w:rsidRPr="00FF68C3" w:rsidRDefault="00E03E33" w:rsidP="005F58A8">
      <w:pPr>
        <w:pStyle w:val="NormalWeb"/>
        <w:jc w:val="both"/>
        <w:rPr>
          <w:lang w:val="sq-AL"/>
        </w:rPr>
      </w:pPr>
      <w:r w:rsidRPr="00E03E33">
        <w:rPr>
          <w:rStyle w:val="Strong"/>
          <w:rFonts w:eastAsiaTheme="majorEastAsia"/>
          <w:lang w:val="sq-AL"/>
        </w:rPr>
        <w:t>Opsioni 1 (Ndryshime në legjislacionin ekzistues)</w:t>
      </w:r>
      <w:r w:rsidRPr="00E03E33">
        <w:rPr>
          <w:lang w:val="sq-AL"/>
        </w:rPr>
        <w:t xml:space="preserve"> – nënkupton kryerjen</w:t>
      </w:r>
      <w:r w:rsidRPr="00E03E33">
        <w:rPr>
          <w:b/>
          <w:bCs/>
          <w:lang w:val="sq-AL"/>
        </w:rPr>
        <w:t xml:space="preserve"> </w:t>
      </w:r>
      <w:r w:rsidRPr="0068049E">
        <w:rPr>
          <w:lang w:val="sq-AL"/>
        </w:rPr>
        <w:t>e</w:t>
      </w:r>
      <w:r w:rsidRPr="00E03E33">
        <w:rPr>
          <w:b/>
          <w:bCs/>
          <w:lang w:val="sq-AL"/>
        </w:rPr>
        <w:t xml:space="preserve"> </w:t>
      </w:r>
      <w:r w:rsidRPr="00E03E33">
        <w:rPr>
          <w:rStyle w:val="Strong"/>
          <w:rFonts w:eastAsiaTheme="majorEastAsia"/>
          <w:b w:val="0"/>
          <w:bCs w:val="0"/>
          <w:lang w:val="sq-AL"/>
        </w:rPr>
        <w:t>ndërhyrjeve përmirësuese në ligjin aktual</w:t>
      </w:r>
      <w:r w:rsidRPr="00E03E33">
        <w:rPr>
          <w:b/>
          <w:bCs/>
          <w:lang w:val="sq-AL"/>
        </w:rPr>
        <w:t>.</w:t>
      </w:r>
      <w:r w:rsidRPr="00E03E33">
        <w:rPr>
          <w:lang w:val="sq-AL"/>
        </w:rPr>
        <w:t xml:space="preserve"> Ky është opsioni i preferuar, pasi parashikon shtimin </w:t>
      </w:r>
      <w:r w:rsidR="00737DA7">
        <w:rPr>
          <w:lang w:val="sq-AL"/>
        </w:rPr>
        <w:t>ose</w:t>
      </w:r>
      <w:r w:rsidR="00737DA7" w:rsidRPr="00E03E33">
        <w:rPr>
          <w:lang w:val="sq-AL"/>
        </w:rPr>
        <w:t xml:space="preserve"> </w:t>
      </w:r>
      <w:r w:rsidR="00737DA7">
        <w:rPr>
          <w:lang w:val="sq-AL"/>
        </w:rPr>
        <w:t>ndryshimin</w:t>
      </w:r>
      <w:r w:rsidR="00737DA7" w:rsidRPr="00E03E33">
        <w:rPr>
          <w:lang w:val="sq-AL"/>
        </w:rPr>
        <w:t xml:space="preserve"> </w:t>
      </w:r>
      <w:r w:rsidRPr="00E03E33">
        <w:rPr>
          <w:lang w:val="sq-AL"/>
        </w:rPr>
        <w:t xml:space="preserve">e </w:t>
      </w:r>
      <w:r w:rsidR="00737DA7">
        <w:rPr>
          <w:lang w:val="sq-AL"/>
        </w:rPr>
        <w:t>dispozitave</w:t>
      </w:r>
      <w:r w:rsidR="00737DA7" w:rsidRPr="00E03E33">
        <w:rPr>
          <w:lang w:val="sq-AL"/>
        </w:rPr>
        <w:t xml:space="preserve"> </w:t>
      </w:r>
      <w:r w:rsidRPr="00E03E33">
        <w:rPr>
          <w:lang w:val="sq-AL"/>
        </w:rPr>
        <w:t>ekzistuese të ligjit nr. 131/2015, me qëllim integrimin e kërkesave të reja (si ato për digjitalizimin, ndërlidhjen e regjistrave dhe transparencën korporative) brenda kornizës aktuale ligjore. Kjo qasje merr parasysh se ligji ekzistues ka tashmë strukturat dhe procedurat bazë të krijuara, duke e bërë më të thjeshtë dhe më eficient inkorporimin e elementeve të rinj, në vend të hartimit të një ligji nga e para.</w:t>
      </w:r>
      <w:r w:rsidR="000852F3">
        <w:rPr>
          <w:lang w:val="sq-AL"/>
        </w:rPr>
        <w:t xml:space="preserve"> </w:t>
      </w:r>
      <w:r w:rsidR="00A65219" w:rsidRPr="00FF68C3">
        <w:rPr>
          <w:lang w:val="sq-AL"/>
        </w:rPr>
        <w:t xml:space="preserve">Nga pikëpamja e </w:t>
      </w:r>
      <w:r w:rsidR="00A65219" w:rsidRPr="005F58A8">
        <w:rPr>
          <w:rStyle w:val="Strong"/>
          <w:rFonts w:eastAsiaTheme="majorEastAsia"/>
          <w:b w:val="0"/>
          <w:bCs w:val="0"/>
          <w:lang w:val="sq-AL"/>
        </w:rPr>
        <w:t>teknikës legjislative</w:t>
      </w:r>
      <w:r w:rsidR="00A65219" w:rsidRPr="00956B63">
        <w:rPr>
          <w:lang w:val="sq-AL"/>
        </w:rPr>
        <w:t xml:space="preserve">, kjo qasje është e përshtatshme, pasi ndryshimet e propozuara </w:t>
      </w:r>
      <w:r w:rsidR="00A65219" w:rsidRPr="005F58A8">
        <w:rPr>
          <w:rStyle w:val="Strong"/>
          <w:rFonts w:eastAsiaTheme="majorEastAsia"/>
          <w:b w:val="0"/>
          <w:bCs w:val="0"/>
          <w:lang w:val="sq-AL"/>
        </w:rPr>
        <w:t>nuk prekin më shumë se 50 %</w:t>
      </w:r>
      <w:r w:rsidR="00A65219" w:rsidRPr="00956B63">
        <w:rPr>
          <w:lang w:val="sq-AL"/>
        </w:rPr>
        <w:t xml:space="preserve"> të përmbajtjes së ligjit aktual, duke e bërë </w:t>
      </w:r>
      <w:r w:rsidR="00A65219" w:rsidRPr="005F58A8">
        <w:rPr>
          <w:rStyle w:val="Strong"/>
          <w:rFonts w:eastAsiaTheme="majorEastAsia"/>
          <w:b w:val="0"/>
          <w:bCs w:val="0"/>
          <w:lang w:val="sq-AL"/>
        </w:rPr>
        <w:t>më të arsyeshme amendimin sesa zëvendësimin</w:t>
      </w:r>
      <w:r w:rsidR="00A65219" w:rsidRPr="00956B63">
        <w:rPr>
          <w:lang w:val="sq-AL"/>
        </w:rPr>
        <w:t xml:space="preserve"> e</w:t>
      </w:r>
      <w:r w:rsidR="00A65219" w:rsidRPr="00FF68C3">
        <w:rPr>
          <w:lang w:val="sq-AL"/>
        </w:rPr>
        <w:t xml:space="preserve"> tij me një ligj të ri.</w:t>
      </w:r>
    </w:p>
    <w:p w14:paraId="739AEB2C" w14:textId="481E5B13" w:rsidR="003E47B8" w:rsidRDefault="003E47B8" w:rsidP="00956B63">
      <w:pPr>
        <w:pStyle w:val="NormalWeb"/>
        <w:jc w:val="both"/>
        <w:rPr>
          <w:lang w:val="sq-AL"/>
        </w:rPr>
      </w:pPr>
    </w:p>
    <w:p w14:paraId="4650C6E0" w14:textId="2A7758F0" w:rsidR="00AB6E4E" w:rsidRPr="005F58A8" w:rsidRDefault="00A65219" w:rsidP="00AB6E4E">
      <w:pPr>
        <w:pStyle w:val="NormalWeb"/>
        <w:rPr>
          <w:lang w:val="sq-AL"/>
        </w:rPr>
      </w:pPr>
      <w:r w:rsidRPr="005F58A8">
        <w:rPr>
          <w:rStyle w:val="Strong"/>
          <w:rFonts w:eastAsiaTheme="majorEastAsia"/>
          <w:b w:val="0"/>
          <w:bCs w:val="0"/>
          <w:lang w:val="sq-AL"/>
        </w:rPr>
        <w:t>Avantazhet e zjgedhjes s</w:t>
      </w:r>
      <w:r w:rsidR="00F8468B" w:rsidRPr="005F58A8">
        <w:rPr>
          <w:rStyle w:val="Strong"/>
          <w:rFonts w:eastAsiaTheme="majorEastAsia"/>
          <w:b w:val="0"/>
          <w:bCs w:val="0"/>
          <w:lang w:val="sq-AL"/>
        </w:rPr>
        <w:t>ë</w:t>
      </w:r>
      <w:r w:rsidRPr="005F58A8">
        <w:rPr>
          <w:rStyle w:val="Strong"/>
          <w:rFonts w:eastAsiaTheme="majorEastAsia"/>
          <w:b w:val="0"/>
          <w:bCs w:val="0"/>
          <w:lang w:val="sq-AL"/>
        </w:rPr>
        <w:t xml:space="preserve"> k</w:t>
      </w:r>
      <w:r w:rsidR="00F8468B" w:rsidRPr="005F58A8">
        <w:rPr>
          <w:rStyle w:val="Strong"/>
          <w:rFonts w:eastAsiaTheme="majorEastAsia"/>
          <w:b w:val="0"/>
          <w:bCs w:val="0"/>
          <w:lang w:val="sq-AL"/>
        </w:rPr>
        <w:t>ë</w:t>
      </w:r>
      <w:r w:rsidRPr="005F58A8">
        <w:rPr>
          <w:rStyle w:val="Strong"/>
          <w:rFonts w:eastAsiaTheme="majorEastAsia"/>
          <w:b w:val="0"/>
          <w:bCs w:val="0"/>
          <w:lang w:val="sq-AL"/>
        </w:rPr>
        <w:t>tij opsioni p</w:t>
      </w:r>
      <w:r w:rsidR="00F8468B" w:rsidRPr="005F58A8">
        <w:rPr>
          <w:rStyle w:val="Strong"/>
          <w:rFonts w:eastAsiaTheme="majorEastAsia"/>
          <w:b w:val="0"/>
          <w:bCs w:val="0"/>
          <w:lang w:val="sq-AL"/>
        </w:rPr>
        <w:t>ë</w:t>
      </w:r>
      <w:r w:rsidRPr="005F58A8">
        <w:rPr>
          <w:rStyle w:val="Strong"/>
          <w:rFonts w:eastAsiaTheme="majorEastAsia"/>
          <w:b w:val="0"/>
          <w:bCs w:val="0"/>
          <w:lang w:val="sq-AL"/>
        </w:rPr>
        <w:t>rfshijn</w:t>
      </w:r>
      <w:r w:rsidR="00F8468B" w:rsidRPr="005F58A8">
        <w:rPr>
          <w:rStyle w:val="Strong"/>
          <w:rFonts w:eastAsiaTheme="majorEastAsia"/>
          <w:b w:val="0"/>
          <w:bCs w:val="0"/>
          <w:lang w:val="sq-AL"/>
        </w:rPr>
        <w:t>ë</w:t>
      </w:r>
      <w:r w:rsidRPr="005F58A8">
        <w:rPr>
          <w:rStyle w:val="Strong"/>
          <w:rFonts w:eastAsiaTheme="majorEastAsia"/>
          <w:b w:val="0"/>
          <w:bCs w:val="0"/>
          <w:lang w:val="sq-AL"/>
        </w:rPr>
        <w:t xml:space="preserve">: </w:t>
      </w:r>
    </w:p>
    <w:p w14:paraId="23EA68F3" w14:textId="77777777" w:rsidR="00AB6E4E" w:rsidRPr="005F58A8" w:rsidRDefault="00AB6E4E" w:rsidP="00AB6E4E">
      <w:pPr>
        <w:pStyle w:val="NormalWeb"/>
        <w:numPr>
          <w:ilvl w:val="0"/>
          <w:numId w:val="49"/>
        </w:numPr>
        <w:rPr>
          <w:lang w:val="sq-AL"/>
        </w:rPr>
      </w:pPr>
      <w:r w:rsidRPr="005F58A8">
        <w:rPr>
          <w:lang w:val="sq-AL"/>
        </w:rPr>
        <w:t xml:space="preserve">Rritje e </w:t>
      </w:r>
      <w:r w:rsidRPr="005F58A8">
        <w:rPr>
          <w:rStyle w:val="Strong"/>
          <w:rFonts w:eastAsiaTheme="majorEastAsia"/>
          <w:b w:val="0"/>
          <w:bCs w:val="0"/>
          <w:lang w:val="sq-AL"/>
        </w:rPr>
        <w:t>efikasitetit kohor</w:t>
      </w:r>
      <w:r w:rsidRPr="005F58A8">
        <w:rPr>
          <w:lang w:val="sq-AL"/>
        </w:rPr>
        <w:t>, pasi kërkon më pak kohë për përgatitje, miratim dhe zbatim.</w:t>
      </w:r>
    </w:p>
    <w:p w14:paraId="72C9097E" w14:textId="77777777" w:rsidR="00AB6E4E" w:rsidRPr="001B2A30" w:rsidRDefault="00AB6E4E" w:rsidP="00AB6E4E">
      <w:pPr>
        <w:pStyle w:val="NormalWeb"/>
        <w:numPr>
          <w:ilvl w:val="0"/>
          <w:numId w:val="49"/>
        </w:numPr>
        <w:rPr>
          <w:lang w:val="it-IT"/>
        </w:rPr>
      </w:pPr>
      <w:r w:rsidRPr="001B2A30">
        <w:rPr>
          <w:rStyle w:val="Strong"/>
          <w:rFonts w:eastAsiaTheme="majorEastAsia"/>
          <w:b w:val="0"/>
          <w:bCs w:val="0"/>
          <w:lang w:val="it-IT"/>
        </w:rPr>
        <w:t>Kosto më të ulëta</w:t>
      </w:r>
      <w:r w:rsidRPr="001B2A30">
        <w:rPr>
          <w:lang w:val="it-IT"/>
        </w:rPr>
        <w:t xml:space="preserve"> financiare dhe administrative për institucionet përgjegjëse.</w:t>
      </w:r>
    </w:p>
    <w:p w14:paraId="257E1119" w14:textId="77777777" w:rsidR="00AB6E4E" w:rsidRPr="001B2A30" w:rsidRDefault="00AB6E4E" w:rsidP="00AB6E4E">
      <w:pPr>
        <w:pStyle w:val="NormalWeb"/>
        <w:numPr>
          <w:ilvl w:val="0"/>
          <w:numId w:val="49"/>
        </w:numPr>
        <w:rPr>
          <w:lang w:val="it-IT"/>
        </w:rPr>
      </w:pPr>
      <w:r w:rsidRPr="001B2A30">
        <w:rPr>
          <w:rStyle w:val="Strong"/>
          <w:rFonts w:eastAsiaTheme="majorEastAsia"/>
          <w:b w:val="0"/>
          <w:bCs w:val="0"/>
          <w:lang w:val="it-IT"/>
        </w:rPr>
        <w:t>Vazhdimësi ligjore</w:t>
      </w:r>
      <w:r w:rsidRPr="001B2A30">
        <w:rPr>
          <w:lang w:val="it-IT"/>
        </w:rPr>
        <w:t xml:space="preserve"> dhe shmangie e boshllëqeve normative apo pasigurive në praktikë.</w:t>
      </w:r>
    </w:p>
    <w:p w14:paraId="7062BC54" w14:textId="77777777" w:rsidR="00AB6E4E" w:rsidRPr="001B2A30" w:rsidRDefault="00AB6E4E" w:rsidP="00AB6E4E">
      <w:pPr>
        <w:pStyle w:val="NormalWeb"/>
        <w:numPr>
          <w:ilvl w:val="0"/>
          <w:numId w:val="49"/>
        </w:numPr>
        <w:rPr>
          <w:lang w:val="it-IT"/>
        </w:rPr>
      </w:pPr>
      <w:r w:rsidRPr="001B2A30">
        <w:rPr>
          <w:rStyle w:val="Strong"/>
          <w:rFonts w:eastAsiaTheme="majorEastAsia"/>
          <w:b w:val="0"/>
          <w:bCs w:val="0"/>
          <w:lang w:val="it-IT"/>
        </w:rPr>
        <w:t>Lehtësi për grupet e prekura</w:t>
      </w:r>
      <w:r w:rsidRPr="001B2A30">
        <w:rPr>
          <w:lang w:val="it-IT"/>
        </w:rPr>
        <w:t xml:space="preserve"> (bizneset, QKB, institucionet e tjera), të cilat do të vazhdojnë të operojnë mbi një strukturë ligjore tashmë të njohur.</w:t>
      </w:r>
    </w:p>
    <w:p w14:paraId="16DFD0F6" w14:textId="77777777" w:rsidR="00AB6E4E" w:rsidRPr="009F12C9" w:rsidRDefault="00AB6E4E" w:rsidP="00AB6E4E">
      <w:pPr>
        <w:pStyle w:val="NormalWeb"/>
        <w:numPr>
          <w:ilvl w:val="0"/>
          <w:numId w:val="49"/>
        </w:numPr>
      </w:pPr>
      <w:proofErr w:type="spellStart"/>
      <w:r w:rsidRPr="009F12C9">
        <w:t>Mundëson</w:t>
      </w:r>
      <w:proofErr w:type="spellEnd"/>
      <w:r w:rsidRPr="009F12C9">
        <w:t xml:space="preserve"> </w:t>
      </w:r>
      <w:proofErr w:type="spellStart"/>
      <w:r w:rsidRPr="005F58A8">
        <w:rPr>
          <w:rStyle w:val="Strong"/>
          <w:rFonts w:eastAsiaTheme="majorEastAsia"/>
          <w:b w:val="0"/>
          <w:bCs w:val="0"/>
        </w:rPr>
        <w:t>përshtatje</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graduale</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dhe</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vazhdueshme</w:t>
      </w:r>
      <w:proofErr w:type="spellEnd"/>
      <w:r w:rsidRPr="009F12C9">
        <w:t xml:space="preserve"> me </w:t>
      </w:r>
      <w:proofErr w:type="spellStart"/>
      <w:r w:rsidRPr="009F12C9">
        <w:t>kërkesat</w:t>
      </w:r>
      <w:proofErr w:type="spellEnd"/>
      <w:r w:rsidRPr="009F12C9">
        <w:t xml:space="preserve"> e BE-</w:t>
      </w:r>
      <w:proofErr w:type="spellStart"/>
      <w:r w:rsidRPr="009F12C9">
        <w:t>së</w:t>
      </w:r>
      <w:proofErr w:type="spellEnd"/>
      <w:r w:rsidRPr="009F12C9">
        <w:t>.</w:t>
      </w:r>
    </w:p>
    <w:p w14:paraId="23603D51" w14:textId="77777777" w:rsidR="00AB6E4E" w:rsidRPr="009F12C9" w:rsidRDefault="00AB6E4E" w:rsidP="00AB6E4E">
      <w:pPr>
        <w:pStyle w:val="NormalWeb"/>
      </w:pPr>
      <w:proofErr w:type="spellStart"/>
      <w:r w:rsidRPr="005F58A8">
        <w:rPr>
          <w:rStyle w:val="Strong"/>
          <w:rFonts w:eastAsiaTheme="majorEastAsia"/>
          <w:b w:val="0"/>
          <w:bCs w:val="0"/>
        </w:rPr>
        <w:t>Disavantazhet</w:t>
      </w:r>
      <w:proofErr w:type="spellEnd"/>
      <w:r w:rsidRPr="005F58A8">
        <w:rPr>
          <w:rStyle w:val="Strong"/>
          <w:rFonts w:eastAsiaTheme="majorEastAsia"/>
          <w:b w:val="0"/>
          <w:bCs w:val="0"/>
        </w:rPr>
        <w:t>:</w:t>
      </w:r>
    </w:p>
    <w:p w14:paraId="3E1D1EFF" w14:textId="77777777" w:rsidR="00AB6E4E" w:rsidRPr="009F12C9" w:rsidRDefault="00AB6E4E" w:rsidP="00AB6E4E">
      <w:pPr>
        <w:pStyle w:val="NormalWeb"/>
        <w:numPr>
          <w:ilvl w:val="0"/>
          <w:numId w:val="50"/>
        </w:numPr>
      </w:pPr>
      <w:proofErr w:type="spellStart"/>
      <w:r w:rsidRPr="009F12C9">
        <w:t>Rritje</w:t>
      </w:r>
      <w:proofErr w:type="spellEnd"/>
      <w:r w:rsidRPr="009F12C9">
        <w:t xml:space="preserve"> e </w:t>
      </w:r>
      <w:proofErr w:type="spellStart"/>
      <w:r w:rsidRPr="005F58A8">
        <w:rPr>
          <w:rStyle w:val="Strong"/>
          <w:rFonts w:eastAsiaTheme="majorEastAsia"/>
          <w:b w:val="0"/>
          <w:bCs w:val="0"/>
        </w:rPr>
        <w:t>kompleksitetit</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tekstit</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ligjor</w:t>
      </w:r>
      <w:proofErr w:type="spellEnd"/>
      <w:r w:rsidRPr="009F12C9">
        <w:t xml:space="preserve">, </w:t>
      </w:r>
      <w:proofErr w:type="spellStart"/>
      <w:r w:rsidRPr="009F12C9">
        <w:t>për</w:t>
      </w:r>
      <w:proofErr w:type="spellEnd"/>
      <w:r w:rsidRPr="009F12C9">
        <w:t xml:space="preserve"> </w:t>
      </w:r>
      <w:proofErr w:type="spellStart"/>
      <w:r w:rsidRPr="009F12C9">
        <w:t>shkak</w:t>
      </w:r>
      <w:proofErr w:type="spellEnd"/>
      <w:r w:rsidRPr="009F12C9">
        <w:t xml:space="preserve"> </w:t>
      </w:r>
      <w:proofErr w:type="spellStart"/>
      <w:r w:rsidRPr="009F12C9">
        <w:t>të</w:t>
      </w:r>
      <w:proofErr w:type="spellEnd"/>
      <w:r w:rsidRPr="009F12C9">
        <w:t xml:space="preserve"> </w:t>
      </w:r>
      <w:proofErr w:type="spellStart"/>
      <w:r w:rsidRPr="009F12C9">
        <w:t>shtimit</w:t>
      </w:r>
      <w:proofErr w:type="spellEnd"/>
      <w:r w:rsidRPr="009F12C9">
        <w:t xml:space="preserve"> </w:t>
      </w:r>
      <w:proofErr w:type="spellStart"/>
      <w:r w:rsidRPr="009F12C9">
        <w:t>të</w:t>
      </w:r>
      <w:proofErr w:type="spellEnd"/>
      <w:r w:rsidRPr="009F12C9">
        <w:t xml:space="preserve"> </w:t>
      </w:r>
      <w:proofErr w:type="spellStart"/>
      <w:r w:rsidRPr="009F12C9">
        <w:t>amendamenteve</w:t>
      </w:r>
      <w:proofErr w:type="spellEnd"/>
      <w:r w:rsidRPr="009F12C9">
        <w:t>.</w:t>
      </w:r>
    </w:p>
    <w:p w14:paraId="7E3AFCEB" w14:textId="77777777" w:rsidR="00AB6E4E" w:rsidRPr="009F12C9" w:rsidRDefault="00AB6E4E" w:rsidP="00AB6E4E">
      <w:pPr>
        <w:pStyle w:val="NormalWeb"/>
        <w:numPr>
          <w:ilvl w:val="0"/>
          <w:numId w:val="50"/>
        </w:numPr>
      </w:pPr>
      <w:proofErr w:type="spellStart"/>
      <w:r w:rsidRPr="005F58A8">
        <w:rPr>
          <w:rStyle w:val="Strong"/>
          <w:rFonts w:eastAsiaTheme="majorEastAsia"/>
          <w:b w:val="0"/>
          <w:bCs w:val="0"/>
        </w:rPr>
        <w:t>Fragmentarizim</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i</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mundshëm</w:t>
      </w:r>
      <w:proofErr w:type="spellEnd"/>
      <w:r w:rsidRPr="009F12C9">
        <w:t xml:space="preserve"> </w:t>
      </w:r>
      <w:proofErr w:type="spellStart"/>
      <w:r w:rsidRPr="009F12C9">
        <w:t>i</w:t>
      </w:r>
      <w:proofErr w:type="spellEnd"/>
      <w:r w:rsidRPr="009F12C9">
        <w:t xml:space="preserve"> </w:t>
      </w:r>
      <w:proofErr w:type="spellStart"/>
      <w:r w:rsidRPr="009F12C9">
        <w:t>dispozitave</w:t>
      </w:r>
      <w:proofErr w:type="spellEnd"/>
      <w:r w:rsidRPr="009F12C9">
        <w:t xml:space="preserve">, </w:t>
      </w:r>
      <w:proofErr w:type="spellStart"/>
      <w:r w:rsidRPr="009F12C9">
        <w:t>nëse</w:t>
      </w:r>
      <w:proofErr w:type="spellEnd"/>
      <w:r w:rsidRPr="009F12C9">
        <w:t xml:space="preserve"> </w:t>
      </w:r>
      <w:proofErr w:type="spellStart"/>
      <w:r w:rsidRPr="009F12C9">
        <w:t>ndryshimet</w:t>
      </w:r>
      <w:proofErr w:type="spellEnd"/>
      <w:r w:rsidRPr="009F12C9">
        <w:t xml:space="preserve"> </w:t>
      </w:r>
      <w:proofErr w:type="spellStart"/>
      <w:r w:rsidRPr="009F12C9">
        <w:t>nuk</w:t>
      </w:r>
      <w:proofErr w:type="spellEnd"/>
      <w:r w:rsidRPr="009F12C9">
        <w:t xml:space="preserve"> </w:t>
      </w:r>
      <w:proofErr w:type="spellStart"/>
      <w:r w:rsidRPr="009F12C9">
        <w:t>harmonizohen</w:t>
      </w:r>
      <w:proofErr w:type="spellEnd"/>
      <w:r w:rsidRPr="009F12C9">
        <w:t xml:space="preserve"> </w:t>
      </w:r>
      <w:proofErr w:type="spellStart"/>
      <w:r w:rsidRPr="009F12C9">
        <w:t>plotësisht</w:t>
      </w:r>
      <w:proofErr w:type="spellEnd"/>
      <w:r w:rsidRPr="009F12C9">
        <w:t xml:space="preserve"> me </w:t>
      </w:r>
      <w:proofErr w:type="spellStart"/>
      <w:r w:rsidRPr="009F12C9">
        <w:t>pjesët</w:t>
      </w:r>
      <w:proofErr w:type="spellEnd"/>
      <w:r w:rsidRPr="009F12C9">
        <w:t xml:space="preserve"> </w:t>
      </w:r>
      <w:proofErr w:type="spellStart"/>
      <w:r w:rsidRPr="009F12C9">
        <w:t>ekzistuese</w:t>
      </w:r>
      <w:proofErr w:type="spellEnd"/>
      <w:r w:rsidRPr="009F12C9">
        <w:t xml:space="preserve"> </w:t>
      </w:r>
      <w:proofErr w:type="spellStart"/>
      <w:r w:rsidRPr="009F12C9">
        <w:t>të</w:t>
      </w:r>
      <w:proofErr w:type="spellEnd"/>
      <w:r w:rsidRPr="009F12C9">
        <w:t xml:space="preserve"> </w:t>
      </w:r>
      <w:proofErr w:type="spellStart"/>
      <w:r w:rsidRPr="009F12C9">
        <w:t>ligjit</w:t>
      </w:r>
      <w:proofErr w:type="spellEnd"/>
      <w:r w:rsidRPr="009F12C9">
        <w:t>.</w:t>
      </w:r>
    </w:p>
    <w:p w14:paraId="3805ACDF" w14:textId="77777777" w:rsidR="00AB6E4E" w:rsidRPr="009F12C9" w:rsidRDefault="00AB6E4E" w:rsidP="00AB6E4E">
      <w:pPr>
        <w:pStyle w:val="NormalWeb"/>
        <w:numPr>
          <w:ilvl w:val="0"/>
          <w:numId w:val="50"/>
        </w:numPr>
      </w:pPr>
      <w:proofErr w:type="spellStart"/>
      <w:r w:rsidRPr="005F58A8">
        <w:rPr>
          <w:rStyle w:val="Strong"/>
          <w:rFonts w:eastAsiaTheme="majorEastAsia"/>
          <w:b w:val="0"/>
          <w:bCs w:val="0"/>
        </w:rPr>
        <w:t>Mundësi</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për</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mbetje</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mangësive</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themelore</w:t>
      </w:r>
      <w:proofErr w:type="spellEnd"/>
      <w:r w:rsidRPr="009F12C9">
        <w:t xml:space="preserve">, </w:t>
      </w:r>
      <w:proofErr w:type="spellStart"/>
      <w:r w:rsidRPr="009F12C9">
        <w:t>në</w:t>
      </w:r>
      <w:proofErr w:type="spellEnd"/>
      <w:r w:rsidRPr="009F12C9">
        <w:t xml:space="preserve"> </w:t>
      </w:r>
      <w:proofErr w:type="spellStart"/>
      <w:r w:rsidRPr="009F12C9">
        <w:t>rast</w:t>
      </w:r>
      <w:proofErr w:type="spellEnd"/>
      <w:r w:rsidRPr="009F12C9">
        <w:t xml:space="preserve"> se </w:t>
      </w:r>
      <w:proofErr w:type="spellStart"/>
      <w:r w:rsidRPr="009F12C9">
        <w:t>ndërhyrjet</w:t>
      </w:r>
      <w:proofErr w:type="spellEnd"/>
      <w:r w:rsidRPr="009F12C9">
        <w:t xml:space="preserve"> </w:t>
      </w:r>
      <w:proofErr w:type="spellStart"/>
      <w:r w:rsidRPr="009F12C9">
        <w:t>përqendrohen</w:t>
      </w:r>
      <w:proofErr w:type="spellEnd"/>
      <w:r w:rsidRPr="009F12C9">
        <w:t xml:space="preserve"> </w:t>
      </w:r>
      <w:proofErr w:type="spellStart"/>
      <w:r w:rsidRPr="009F12C9">
        <w:t>vetëm</w:t>
      </w:r>
      <w:proofErr w:type="spellEnd"/>
      <w:r w:rsidRPr="009F12C9">
        <w:t xml:space="preserve"> </w:t>
      </w:r>
      <w:proofErr w:type="spellStart"/>
      <w:r w:rsidRPr="009F12C9">
        <w:t>në</w:t>
      </w:r>
      <w:proofErr w:type="spellEnd"/>
      <w:r w:rsidRPr="009F12C9">
        <w:t xml:space="preserve"> </w:t>
      </w:r>
      <w:proofErr w:type="spellStart"/>
      <w:r w:rsidRPr="009F12C9">
        <w:t>dispozitat</w:t>
      </w:r>
      <w:proofErr w:type="spellEnd"/>
      <w:r w:rsidRPr="009F12C9">
        <w:t xml:space="preserve"> operative.</w:t>
      </w:r>
    </w:p>
    <w:p w14:paraId="4CC5B742" w14:textId="77777777" w:rsidR="00AB6E4E" w:rsidRPr="009F12C9" w:rsidRDefault="00AB6E4E" w:rsidP="00AB6E4E">
      <w:pPr>
        <w:pStyle w:val="NormalWeb"/>
        <w:numPr>
          <w:ilvl w:val="0"/>
          <w:numId w:val="50"/>
        </w:numPr>
      </w:pPr>
      <w:proofErr w:type="spellStart"/>
      <w:r w:rsidRPr="005F58A8">
        <w:rPr>
          <w:rStyle w:val="Strong"/>
          <w:rFonts w:eastAsiaTheme="majorEastAsia"/>
          <w:b w:val="0"/>
          <w:bCs w:val="0"/>
        </w:rPr>
        <w:t>Nevojë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për</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harmonizim</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vazhdueshëm</w:t>
      </w:r>
      <w:proofErr w:type="spellEnd"/>
      <w:r w:rsidRPr="009F12C9">
        <w:t xml:space="preserve"> </w:t>
      </w:r>
      <w:proofErr w:type="spellStart"/>
      <w:r w:rsidRPr="009F12C9">
        <w:t>në</w:t>
      </w:r>
      <w:proofErr w:type="spellEnd"/>
      <w:r w:rsidRPr="009F12C9">
        <w:t xml:space="preserve"> </w:t>
      </w:r>
      <w:proofErr w:type="spellStart"/>
      <w:r w:rsidRPr="009F12C9">
        <w:t>të</w:t>
      </w:r>
      <w:proofErr w:type="spellEnd"/>
      <w:r w:rsidRPr="009F12C9">
        <w:t xml:space="preserve"> </w:t>
      </w:r>
      <w:proofErr w:type="spellStart"/>
      <w:r w:rsidRPr="009F12C9">
        <w:t>ardhmen</w:t>
      </w:r>
      <w:proofErr w:type="spellEnd"/>
      <w:r w:rsidRPr="009F12C9">
        <w:t xml:space="preserve">, </w:t>
      </w:r>
      <w:proofErr w:type="spellStart"/>
      <w:r w:rsidRPr="009F12C9">
        <w:t>për</w:t>
      </w:r>
      <w:proofErr w:type="spellEnd"/>
      <w:r w:rsidRPr="009F12C9">
        <w:t xml:space="preserve"> </w:t>
      </w:r>
      <w:proofErr w:type="spellStart"/>
      <w:r w:rsidRPr="009F12C9">
        <w:t>shkak</w:t>
      </w:r>
      <w:proofErr w:type="spellEnd"/>
      <w:r w:rsidRPr="009F12C9">
        <w:t xml:space="preserve"> </w:t>
      </w:r>
      <w:proofErr w:type="spellStart"/>
      <w:r w:rsidRPr="009F12C9">
        <w:t>të</w:t>
      </w:r>
      <w:proofErr w:type="spellEnd"/>
      <w:r w:rsidRPr="009F12C9">
        <w:t xml:space="preserve"> </w:t>
      </w:r>
      <w:proofErr w:type="spellStart"/>
      <w:r w:rsidRPr="009F12C9">
        <w:t>ndryshimeve</w:t>
      </w:r>
      <w:proofErr w:type="spellEnd"/>
      <w:r w:rsidRPr="009F12C9">
        <w:t xml:space="preserve"> </w:t>
      </w:r>
      <w:proofErr w:type="spellStart"/>
      <w:r w:rsidRPr="009F12C9">
        <w:t>të</w:t>
      </w:r>
      <w:proofErr w:type="spellEnd"/>
      <w:r w:rsidRPr="009F12C9">
        <w:t xml:space="preserve"> </w:t>
      </w:r>
      <w:proofErr w:type="spellStart"/>
      <w:r w:rsidRPr="009F12C9">
        <w:t>reja</w:t>
      </w:r>
      <w:proofErr w:type="spellEnd"/>
      <w:r w:rsidRPr="009F12C9">
        <w:t xml:space="preserve"> </w:t>
      </w:r>
      <w:proofErr w:type="spellStart"/>
      <w:r w:rsidRPr="009F12C9">
        <w:t>që</w:t>
      </w:r>
      <w:proofErr w:type="spellEnd"/>
      <w:r w:rsidRPr="009F12C9">
        <w:t xml:space="preserve"> </w:t>
      </w:r>
      <w:proofErr w:type="spellStart"/>
      <w:r w:rsidRPr="009F12C9">
        <w:t>mund</w:t>
      </w:r>
      <w:proofErr w:type="spellEnd"/>
      <w:r w:rsidRPr="009F12C9">
        <w:t xml:space="preserve"> </w:t>
      </w:r>
      <w:proofErr w:type="spellStart"/>
      <w:r w:rsidRPr="009F12C9">
        <w:t>të</w:t>
      </w:r>
      <w:proofErr w:type="spellEnd"/>
      <w:r w:rsidRPr="009F12C9">
        <w:t xml:space="preserve"> </w:t>
      </w:r>
      <w:proofErr w:type="spellStart"/>
      <w:r w:rsidRPr="009F12C9">
        <w:t>sjellin</w:t>
      </w:r>
      <w:proofErr w:type="spellEnd"/>
      <w:r w:rsidRPr="009F12C9">
        <w:t xml:space="preserve"> </w:t>
      </w:r>
      <w:proofErr w:type="spellStart"/>
      <w:r w:rsidRPr="009F12C9">
        <w:t>direktivat</w:t>
      </w:r>
      <w:proofErr w:type="spellEnd"/>
      <w:r w:rsidRPr="009F12C9">
        <w:t xml:space="preserve"> e BE-</w:t>
      </w:r>
      <w:proofErr w:type="spellStart"/>
      <w:r w:rsidRPr="009F12C9">
        <w:t>së</w:t>
      </w:r>
      <w:proofErr w:type="spellEnd"/>
      <w:r w:rsidRPr="009F12C9">
        <w:t>.</w:t>
      </w:r>
    </w:p>
    <w:p w14:paraId="58144D6B" w14:textId="77777777" w:rsidR="00AB6E4E" w:rsidRPr="009F12C9" w:rsidRDefault="00AB6E4E" w:rsidP="00AB6E4E">
      <w:pPr>
        <w:pStyle w:val="NormalWeb"/>
      </w:pPr>
      <w:proofErr w:type="spellStart"/>
      <w:r w:rsidRPr="009F12C9">
        <w:t>Në</w:t>
      </w:r>
      <w:proofErr w:type="spellEnd"/>
      <w:r w:rsidRPr="009F12C9">
        <w:t xml:space="preserve"> </w:t>
      </w:r>
      <w:proofErr w:type="spellStart"/>
      <w:r w:rsidRPr="009F12C9">
        <w:t>përfundim</w:t>
      </w:r>
      <w:proofErr w:type="spellEnd"/>
      <w:r w:rsidRPr="009F12C9">
        <w:t xml:space="preserve">, </w:t>
      </w:r>
      <w:proofErr w:type="spellStart"/>
      <w:r w:rsidRPr="009F12C9">
        <w:t>opsioni</w:t>
      </w:r>
      <w:proofErr w:type="spellEnd"/>
      <w:r w:rsidRPr="009F12C9">
        <w:t xml:space="preserve"> </w:t>
      </w:r>
      <w:proofErr w:type="spellStart"/>
      <w:r w:rsidRPr="009F12C9">
        <w:t>i</w:t>
      </w:r>
      <w:proofErr w:type="spellEnd"/>
      <w:r w:rsidRPr="009F12C9">
        <w:t xml:space="preserve"> </w:t>
      </w:r>
      <w:proofErr w:type="spellStart"/>
      <w:r w:rsidRPr="009F12C9">
        <w:t>amendimit</w:t>
      </w:r>
      <w:proofErr w:type="spellEnd"/>
      <w:r w:rsidRPr="009F12C9">
        <w:t xml:space="preserve"> </w:t>
      </w:r>
      <w:proofErr w:type="spellStart"/>
      <w:r w:rsidRPr="009F12C9">
        <w:t>të</w:t>
      </w:r>
      <w:proofErr w:type="spellEnd"/>
      <w:r w:rsidRPr="009F12C9">
        <w:t xml:space="preserve"> </w:t>
      </w:r>
      <w:proofErr w:type="spellStart"/>
      <w:r w:rsidRPr="009F12C9">
        <w:t>ligjit</w:t>
      </w:r>
      <w:proofErr w:type="spellEnd"/>
      <w:r w:rsidRPr="009F12C9">
        <w:t xml:space="preserve"> </w:t>
      </w:r>
      <w:proofErr w:type="spellStart"/>
      <w:r w:rsidRPr="009F12C9">
        <w:t>ekzistues</w:t>
      </w:r>
      <w:proofErr w:type="spellEnd"/>
      <w:r w:rsidRPr="009F12C9">
        <w:t xml:space="preserve"> </w:t>
      </w:r>
      <w:proofErr w:type="spellStart"/>
      <w:r w:rsidRPr="009F12C9">
        <w:t>vlerësohet</w:t>
      </w:r>
      <w:proofErr w:type="spellEnd"/>
      <w:r w:rsidRPr="009F12C9">
        <w:t xml:space="preserve"> </w:t>
      </w:r>
      <w:proofErr w:type="spellStart"/>
      <w:r w:rsidRPr="009F12C9">
        <w:t>si</w:t>
      </w:r>
      <w:proofErr w:type="spellEnd"/>
      <w:r w:rsidRPr="009F12C9">
        <w:t xml:space="preserve"> </w:t>
      </w:r>
      <w:proofErr w:type="spellStart"/>
      <w:r w:rsidRPr="005F58A8">
        <w:rPr>
          <w:rStyle w:val="Strong"/>
          <w:rFonts w:eastAsiaTheme="majorEastAsia"/>
          <w:b w:val="0"/>
          <w:bCs w:val="0"/>
        </w:rPr>
        <w:t>më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i</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përshtatshmi</w:t>
      </w:r>
      <w:proofErr w:type="spellEnd"/>
      <w:r w:rsidRPr="009F12C9">
        <w:t xml:space="preserve"> </w:t>
      </w:r>
      <w:proofErr w:type="spellStart"/>
      <w:r w:rsidRPr="009F12C9">
        <w:t>për</w:t>
      </w:r>
      <w:proofErr w:type="spellEnd"/>
      <w:r w:rsidRPr="009F12C9">
        <w:t xml:space="preserve"> </w:t>
      </w:r>
      <w:proofErr w:type="spellStart"/>
      <w:r w:rsidRPr="009F12C9">
        <w:t>këtë</w:t>
      </w:r>
      <w:proofErr w:type="spellEnd"/>
      <w:r w:rsidRPr="009F12C9">
        <w:t xml:space="preserve"> </w:t>
      </w:r>
      <w:proofErr w:type="spellStart"/>
      <w:r w:rsidRPr="009F12C9">
        <w:t>fazë</w:t>
      </w:r>
      <w:proofErr w:type="spellEnd"/>
      <w:r w:rsidRPr="009F12C9">
        <w:t xml:space="preserve">, duke </w:t>
      </w:r>
      <w:proofErr w:type="spellStart"/>
      <w:r w:rsidRPr="009F12C9">
        <w:t>garantuar</w:t>
      </w:r>
      <w:proofErr w:type="spellEnd"/>
      <w:r w:rsidRPr="009F12C9">
        <w:t xml:space="preserve"> </w:t>
      </w:r>
      <w:proofErr w:type="spellStart"/>
      <w:r w:rsidRPr="009F12C9">
        <w:t>përmbushjen</w:t>
      </w:r>
      <w:proofErr w:type="spellEnd"/>
      <w:r w:rsidRPr="009F12C9">
        <w:t xml:space="preserve"> e </w:t>
      </w:r>
      <w:proofErr w:type="spellStart"/>
      <w:r w:rsidRPr="009F12C9">
        <w:t>objektivave</w:t>
      </w:r>
      <w:proofErr w:type="spellEnd"/>
      <w:r w:rsidRPr="009F12C9">
        <w:t xml:space="preserve"> </w:t>
      </w:r>
      <w:proofErr w:type="spellStart"/>
      <w:r w:rsidRPr="009F12C9">
        <w:t>të</w:t>
      </w:r>
      <w:proofErr w:type="spellEnd"/>
      <w:r w:rsidRPr="009F12C9">
        <w:t xml:space="preserve"> </w:t>
      </w:r>
      <w:proofErr w:type="spellStart"/>
      <w:r w:rsidRPr="009F12C9">
        <w:t>përafrimit</w:t>
      </w:r>
      <w:proofErr w:type="spellEnd"/>
      <w:r w:rsidRPr="009F12C9">
        <w:t xml:space="preserve"> me BE-</w:t>
      </w:r>
      <w:proofErr w:type="spellStart"/>
      <w:r w:rsidRPr="009F12C9">
        <w:t>në</w:t>
      </w:r>
      <w:proofErr w:type="spellEnd"/>
      <w:r w:rsidRPr="009F12C9">
        <w:t xml:space="preserve"> me </w:t>
      </w:r>
      <w:proofErr w:type="spellStart"/>
      <w:r w:rsidRPr="005F58A8">
        <w:rPr>
          <w:rStyle w:val="Strong"/>
          <w:rFonts w:eastAsiaTheme="majorEastAsia"/>
          <w:b w:val="0"/>
          <w:bCs w:val="0"/>
        </w:rPr>
        <w:t>kosto</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më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ulët</w:t>
      </w:r>
      <w:proofErr w:type="spellEnd"/>
      <w:r w:rsidRPr="009F12C9">
        <w:t xml:space="preserve"> </w:t>
      </w:r>
      <w:proofErr w:type="spellStart"/>
      <w:r w:rsidRPr="009F12C9">
        <w:t>dhe</w:t>
      </w:r>
      <w:proofErr w:type="spellEnd"/>
      <w:r w:rsidRPr="009F12C9">
        <w:t xml:space="preserve"> </w:t>
      </w:r>
      <w:proofErr w:type="spellStart"/>
      <w:r w:rsidRPr="005F58A8">
        <w:rPr>
          <w:rStyle w:val="Strong"/>
          <w:rFonts w:eastAsiaTheme="majorEastAsia"/>
          <w:b w:val="0"/>
          <w:bCs w:val="0"/>
        </w:rPr>
        <w:t>efikasitet</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më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lartë</w:t>
      </w:r>
      <w:proofErr w:type="spellEnd"/>
      <w:r w:rsidRPr="005F58A8">
        <w:rPr>
          <w:rStyle w:val="Strong"/>
          <w:rFonts w:eastAsiaTheme="majorEastAsia"/>
          <w:b w:val="0"/>
          <w:bCs w:val="0"/>
        </w:rPr>
        <w:t xml:space="preserve"> </w:t>
      </w:r>
      <w:proofErr w:type="spellStart"/>
      <w:r w:rsidRPr="005F58A8">
        <w:rPr>
          <w:rStyle w:val="Strong"/>
          <w:rFonts w:eastAsiaTheme="majorEastAsia"/>
          <w:b w:val="0"/>
          <w:bCs w:val="0"/>
        </w:rPr>
        <w:t>institucional</w:t>
      </w:r>
      <w:proofErr w:type="spellEnd"/>
      <w:r w:rsidRPr="009F12C9">
        <w:t>.</w:t>
      </w:r>
    </w:p>
    <w:p w14:paraId="69EE0712" w14:textId="77777777" w:rsidR="000A22E6" w:rsidRPr="001B2A30" w:rsidRDefault="000A22E6" w:rsidP="005F58A8">
      <w:pPr>
        <w:spacing w:before="100" w:beforeAutospacing="1" w:after="100" w:afterAutospacing="1"/>
        <w:jc w:val="both"/>
        <w:outlineLvl w:val="2"/>
        <w:rPr>
          <w:b/>
          <w:bCs/>
          <w:szCs w:val="24"/>
          <w:lang w:val="it-IT" w:eastAsia="en-US"/>
        </w:rPr>
      </w:pPr>
      <w:r w:rsidRPr="001B2A30">
        <w:rPr>
          <w:b/>
          <w:bCs/>
          <w:szCs w:val="24"/>
          <w:lang w:val="it-IT" w:eastAsia="en-US"/>
        </w:rPr>
        <w:t>Opsioni 2 (Miratimi i një ligji të ri)</w:t>
      </w:r>
    </w:p>
    <w:p w14:paraId="6B923A84" w14:textId="3F47E449" w:rsidR="000A22E6" w:rsidRPr="001B2A30" w:rsidRDefault="000A22E6" w:rsidP="005F58A8">
      <w:pPr>
        <w:spacing w:before="100" w:beforeAutospacing="1" w:after="100" w:afterAutospacing="1"/>
        <w:jc w:val="both"/>
        <w:rPr>
          <w:szCs w:val="24"/>
          <w:lang w:val="it-IT" w:eastAsia="en-US"/>
        </w:rPr>
      </w:pPr>
      <w:r w:rsidRPr="001B2A30">
        <w:rPr>
          <w:szCs w:val="24"/>
          <w:lang w:val="it-IT" w:eastAsia="en-US"/>
        </w:rPr>
        <w:t xml:space="preserve">Ky opsion nënkupton hartimin dhe miratimin e një ligji të ri </w:t>
      </w:r>
      <w:r w:rsidR="009F12C9" w:rsidRPr="001B2A30">
        <w:rPr>
          <w:szCs w:val="24"/>
          <w:lang w:val="it-IT" w:eastAsia="en-US"/>
        </w:rPr>
        <w:t>p</w:t>
      </w:r>
      <w:r w:rsidR="000D570E">
        <w:rPr>
          <w:szCs w:val="24"/>
          <w:lang w:val="it-IT" w:eastAsia="en-US"/>
        </w:rPr>
        <w:t>ë</w:t>
      </w:r>
      <w:r w:rsidR="009F12C9" w:rsidRPr="001B2A30">
        <w:rPr>
          <w:szCs w:val="24"/>
          <w:lang w:val="it-IT" w:eastAsia="en-US"/>
        </w:rPr>
        <w:t>r p</w:t>
      </w:r>
      <w:r w:rsidR="000D570E">
        <w:rPr>
          <w:szCs w:val="24"/>
          <w:lang w:val="it-IT" w:eastAsia="en-US"/>
        </w:rPr>
        <w:t>ë</w:t>
      </w:r>
      <w:r w:rsidR="009F12C9" w:rsidRPr="001B2A30">
        <w:rPr>
          <w:szCs w:val="24"/>
          <w:lang w:val="it-IT" w:eastAsia="en-US"/>
        </w:rPr>
        <w:t>rcaktimin e rolit t</w:t>
      </w:r>
      <w:r w:rsidR="000D570E">
        <w:rPr>
          <w:szCs w:val="24"/>
          <w:lang w:val="it-IT" w:eastAsia="en-US"/>
        </w:rPr>
        <w:t>ë</w:t>
      </w:r>
      <w:r w:rsidR="009F12C9" w:rsidRPr="001B2A30">
        <w:rPr>
          <w:szCs w:val="24"/>
          <w:lang w:val="it-IT" w:eastAsia="en-US"/>
        </w:rPr>
        <w:t xml:space="preserve"> QKB kryesisht lidhur me</w:t>
      </w:r>
      <w:r w:rsidRPr="001B2A30">
        <w:rPr>
          <w:szCs w:val="24"/>
          <w:lang w:val="it-IT" w:eastAsia="en-US"/>
        </w:rPr>
        <w:t xml:space="preserve"> digjitalizimin dhe ndërveprueshmërinë ndërkufitare të regjistrave të bizneseve.</w:t>
      </w:r>
    </w:p>
    <w:p w14:paraId="2C9A44A7" w14:textId="720F811C" w:rsidR="0022161E" w:rsidRDefault="000A22E6" w:rsidP="0022161E">
      <w:pPr>
        <w:pStyle w:val="NormalWeb"/>
        <w:jc w:val="both"/>
        <w:rPr>
          <w:lang w:val="sq-AL"/>
        </w:rPr>
      </w:pPr>
      <w:r w:rsidRPr="001B2A30">
        <w:rPr>
          <w:lang w:val="it-IT"/>
        </w:rPr>
        <w:t xml:space="preserve">Nga pikëpamja konceptuale, kjo qasje do të lejonte rishikimin e plotë të terminologjisë, procedurave dhe strukturës ligjore, me qëllim që të reflektohen zhvillimet më të fundit të legjislacionit evropian dhe praktikave më të mira të vendeve anëtare. </w:t>
      </w:r>
      <w:r w:rsidR="00F70FDB" w:rsidRPr="001B2A30">
        <w:rPr>
          <w:lang w:val="it-IT"/>
        </w:rPr>
        <w:t>Gjithsesi volume i ul</w:t>
      </w:r>
      <w:r w:rsidR="000D570E">
        <w:rPr>
          <w:lang w:val="it-IT"/>
        </w:rPr>
        <w:t>ë</w:t>
      </w:r>
      <w:r w:rsidR="00F70FDB" w:rsidRPr="001B2A30">
        <w:rPr>
          <w:lang w:val="it-IT"/>
        </w:rPr>
        <w:t>t i ndryshimeve t</w:t>
      </w:r>
      <w:r w:rsidR="000D570E">
        <w:rPr>
          <w:lang w:val="it-IT"/>
        </w:rPr>
        <w:t>ë</w:t>
      </w:r>
      <w:r w:rsidR="00F70FDB" w:rsidRPr="001B2A30">
        <w:rPr>
          <w:lang w:val="it-IT"/>
        </w:rPr>
        <w:t xml:space="preserve"> pritshme nuk justifikon hartimin e nj</w:t>
      </w:r>
      <w:r w:rsidR="000D570E">
        <w:rPr>
          <w:lang w:val="it-IT"/>
        </w:rPr>
        <w:t>ë</w:t>
      </w:r>
      <w:r w:rsidR="00F70FDB" w:rsidRPr="001B2A30">
        <w:rPr>
          <w:lang w:val="it-IT"/>
        </w:rPr>
        <w:t xml:space="preserve"> ligji t</w:t>
      </w:r>
      <w:r w:rsidR="000D570E">
        <w:rPr>
          <w:lang w:val="it-IT"/>
        </w:rPr>
        <w:t>ë</w:t>
      </w:r>
      <w:r w:rsidR="00F70FDB" w:rsidRPr="001B2A30">
        <w:rPr>
          <w:lang w:val="it-IT"/>
        </w:rPr>
        <w:t xml:space="preserve"> ri.</w:t>
      </w:r>
      <w:r w:rsidR="0022161E">
        <w:rPr>
          <w:lang w:val="it-IT"/>
        </w:rPr>
        <w:t xml:space="preserve"> </w:t>
      </w:r>
      <w:r w:rsidR="0022161E" w:rsidRPr="00B5418B">
        <w:rPr>
          <w:rStyle w:val="Strong"/>
          <w:rFonts w:eastAsiaTheme="majorEastAsia"/>
          <w:b w:val="0"/>
          <w:bCs w:val="0"/>
          <w:lang w:val="sq-AL"/>
        </w:rPr>
        <w:t>Ky opsion është vlerësuar si i papërshtatshëm dhe i panevojshëm</w:t>
      </w:r>
      <w:r w:rsidR="0022161E">
        <w:rPr>
          <w:rStyle w:val="Strong"/>
          <w:rFonts w:eastAsiaTheme="majorEastAsia"/>
          <w:lang w:val="sq-AL"/>
        </w:rPr>
        <w:t xml:space="preserve"> </w:t>
      </w:r>
      <w:r w:rsidR="0022161E" w:rsidRPr="00E03E33">
        <w:rPr>
          <w:lang w:val="sq-AL"/>
        </w:rPr>
        <w:t xml:space="preserve">në këtë fazë. Hartimi i një ligji të ri do të kërkonte kohë dhe burime shtesë të konsiderueshme, ndërkohë që objektivat </w:t>
      </w:r>
      <w:r w:rsidR="0022161E" w:rsidRPr="00E03E33">
        <w:rPr>
          <w:lang w:val="sq-AL"/>
        </w:rPr>
        <w:lastRenderedPageBreak/>
        <w:t xml:space="preserve">mund të arrihen edhe përmes amendimeve të ligjit aktual. Për më tepër, ruajtja e strukturës aktuale duke e plotësuar atë me elemente të reja garanton </w:t>
      </w:r>
      <w:r w:rsidR="0022161E">
        <w:rPr>
          <w:lang w:val="sq-AL"/>
        </w:rPr>
        <w:t>vazhdimësi</w:t>
      </w:r>
      <w:r w:rsidR="0022161E" w:rsidRPr="00E03E33">
        <w:rPr>
          <w:lang w:val="sq-AL"/>
        </w:rPr>
        <w:t xml:space="preserve"> institucional</w:t>
      </w:r>
      <w:r w:rsidR="0022161E">
        <w:rPr>
          <w:lang w:val="sq-AL"/>
        </w:rPr>
        <w:t>e</w:t>
      </w:r>
      <w:r w:rsidR="0022161E" w:rsidRPr="00E03E33">
        <w:rPr>
          <w:lang w:val="sq-AL"/>
        </w:rPr>
        <w:t xml:space="preserve"> dhe shmang paqartësitë apo kostot e panevojshme administrative që do të sillte një ligj i ri krejtësisht.</w:t>
      </w:r>
    </w:p>
    <w:p w14:paraId="63DBD941" w14:textId="3548823A" w:rsidR="000A22E6" w:rsidRPr="001B2A30" w:rsidRDefault="000A22E6" w:rsidP="005F58A8">
      <w:pPr>
        <w:spacing w:before="100" w:beforeAutospacing="1" w:after="100" w:afterAutospacing="1"/>
        <w:jc w:val="both"/>
        <w:rPr>
          <w:szCs w:val="24"/>
          <w:lang w:val="sq-AL" w:eastAsia="en-US"/>
        </w:rPr>
      </w:pPr>
    </w:p>
    <w:p w14:paraId="042A83D5" w14:textId="77777777" w:rsidR="000A22E6" w:rsidRPr="001B2A30" w:rsidRDefault="000A22E6" w:rsidP="005F58A8">
      <w:pPr>
        <w:spacing w:before="100" w:beforeAutospacing="1" w:after="100" w:afterAutospacing="1"/>
        <w:jc w:val="both"/>
        <w:rPr>
          <w:szCs w:val="24"/>
          <w:lang w:val="it-IT" w:eastAsia="en-US"/>
        </w:rPr>
      </w:pPr>
      <w:r w:rsidRPr="001B2A30">
        <w:rPr>
          <w:b/>
          <w:bCs/>
          <w:szCs w:val="24"/>
          <w:lang w:val="it-IT" w:eastAsia="en-US"/>
        </w:rPr>
        <w:t>Avantazhet e këtij opsioni përfshijnë:</w:t>
      </w:r>
    </w:p>
    <w:p w14:paraId="6E104776" w14:textId="77777777" w:rsidR="000A22E6" w:rsidRPr="001B2A30" w:rsidRDefault="000A22E6" w:rsidP="005F58A8">
      <w:pPr>
        <w:numPr>
          <w:ilvl w:val="0"/>
          <w:numId w:val="52"/>
        </w:numPr>
        <w:spacing w:before="100" w:beforeAutospacing="1" w:after="100" w:afterAutospacing="1"/>
        <w:jc w:val="both"/>
        <w:rPr>
          <w:szCs w:val="24"/>
          <w:lang w:val="it-IT" w:eastAsia="en-US"/>
        </w:rPr>
      </w:pPr>
      <w:r w:rsidRPr="001B2A30">
        <w:rPr>
          <w:szCs w:val="24"/>
          <w:lang w:val="it-IT" w:eastAsia="en-US"/>
        </w:rPr>
        <w:t>Krijon një kuadër tërësisht të përditësuar dhe të harmonizuar me acquis të BE-së;</w:t>
      </w:r>
    </w:p>
    <w:p w14:paraId="019265D8" w14:textId="77777777" w:rsidR="000A22E6" w:rsidRPr="001B2A30" w:rsidRDefault="000A22E6" w:rsidP="005F58A8">
      <w:pPr>
        <w:numPr>
          <w:ilvl w:val="0"/>
          <w:numId w:val="52"/>
        </w:numPr>
        <w:spacing w:before="100" w:beforeAutospacing="1" w:after="100" w:afterAutospacing="1"/>
        <w:jc w:val="both"/>
        <w:rPr>
          <w:szCs w:val="24"/>
          <w:lang w:val="it-IT" w:eastAsia="en-US"/>
        </w:rPr>
      </w:pPr>
      <w:r w:rsidRPr="001B2A30">
        <w:rPr>
          <w:szCs w:val="24"/>
          <w:lang w:val="it-IT" w:eastAsia="en-US"/>
        </w:rPr>
        <w:t>Përmirëson koherencën ligjore, duke shmangur shtresëzimet nga amendimet e shumta;</w:t>
      </w:r>
    </w:p>
    <w:p w14:paraId="6859B934" w14:textId="77777777" w:rsidR="000A22E6" w:rsidRPr="001B2A30" w:rsidRDefault="000A22E6" w:rsidP="005F58A8">
      <w:pPr>
        <w:numPr>
          <w:ilvl w:val="0"/>
          <w:numId w:val="52"/>
        </w:numPr>
        <w:spacing w:before="100" w:beforeAutospacing="1" w:after="100" w:afterAutospacing="1"/>
        <w:jc w:val="both"/>
        <w:rPr>
          <w:szCs w:val="24"/>
          <w:lang w:val="it-IT" w:eastAsia="en-US"/>
        </w:rPr>
      </w:pPr>
      <w:r w:rsidRPr="001B2A30">
        <w:rPr>
          <w:szCs w:val="24"/>
          <w:lang w:val="it-IT" w:eastAsia="en-US"/>
        </w:rPr>
        <w:t>Jep mundësinë për të përfshirë dispozita të reja për operacionet ndërkufitare, qeverisjen korporative, përdorimin e mjeteve digjitale dhe raportimin elektronik;</w:t>
      </w:r>
    </w:p>
    <w:p w14:paraId="5AA82C2E" w14:textId="77777777" w:rsidR="000A22E6" w:rsidRPr="000A22E6" w:rsidRDefault="000A22E6" w:rsidP="005F58A8">
      <w:pPr>
        <w:spacing w:before="100" w:beforeAutospacing="1" w:after="100" w:afterAutospacing="1"/>
        <w:jc w:val="both"/>
        <w:rPr>
          <w:szCs w:val="24"/>
          <w:lang w:val="en-US" w:eastAsia="en-US"/>
        </w:rPr>
      </w:pPr>
      <w:proofErr w:type="spellStart"/>
      <w:r w:rsidRPr="000A22E6">
        <w:rPr>
          <w:b/>
          <w:bCs/>
          <w:szCs w:val="24"/>
          <w:lang w:val="en-US" w:eastAsia="en-US"/>
        </w:rPr>
        <w:t>Disavantazhet</w:t>
      </w:r>
      <w:proofErr w:type="spellEnd"/>
      <w:r w:rsidRPr="000A22E6">
        <w:rPr>
          <w:b/>
          <w:bCs/>
          <w:szCs w:val="24"/>
          <w:lang w:val="en-US" w:eastAsia="en-US"/>
        </w:rPr>
        <w:t>:</w:t>
      </w:r>
    </w:p>
    <w:p w14:paraId="00B3BF93" w14:textId="158EE137" w:rsidR="000A22E6" w:rsidRPr="005F58A8" w:rsidRDefault="000A22E6" w:rsidP="005F58A8">
      <w:pPr>
        <w:numPr>
          <w:ilvl w:val="0"/>
          <w:numId w:val="53"/>
        </w:numPr>
        <w:spacing w:before="100" w:beforeAutospacing="1" w:after="100" w:afterAutospacing="1"/>
        <w:jc w:val="both"/>
        <w:rPr>
          <w:szCs w:val="24"/>
          <w:lang w:val="de-AT" w:eastAsia="en-US"/>
        </w:rPr>
      </w:pPr>
      <w:r w:rsidRPr="005F58A8">
        <w:rPr>
          <w:szCs w:val="24"/>
          <w:lang w:val="de-AT" w:eastAsia="en-US"/>
        </w:rPr>
        <w:t xml:space="preserve">Kërkon kohë të konsiderueshme për hartim, konsultim dhe miratim </w:t>
      </w:r>
    </w:p>
    <w:p w14:paraId="0AC91C3C" w14:textId="77777777" w:rsidR="000A22E6" w:rsidRPr="005F58A8" w:rsidRDefault="000A22E6" w:rsidP="005F58A8">
      <w:pPr>
        <w:numPr>
          <w:ilvl w:val="0"/>
          <w:numId w:val="53"/>
        </w:numPr>
        <w:spacing w:before="100" w:beforeAutospacing="1" w:after="100" w:afterAutospacing="1"/>
        <w:jc w:val="both"/>
        <w:rPr>
          <w:szCs w:val="24"/>
          <w:lang w:val="de-AT" w:eastAsia="en-US"/>
        </w:rPr>
      </w:pPr>
      <w:r w:rsidRPr="005F58A8">
        <w:rPr>
          <w:szCs w:val="24"/>
          <w:lang w:val="de-AT" w:eastAsia="en-US"/>
        </w:rPr>
        <w:t>Sjell kosto shtesë për trajnime, përshtatje të sistemeve elektronike dhe informim publik;</w:t>
      </w:r>
    </w:p>
    <w:p w14:paraId="7E9E1170" w14:textId="77777777" w:rsidR="000A22E6" w:rsidRPr="005F58A8" w:rsidRDefault="000A22E6" w:rsidP="005F58A8">
      <w:pPr>
        <w:numPr>
          <w:ilvl w:val="0"/>
          <w:numId w:val="53"/>
        </w:numPr>
        <w:spacing w:before="100" w:beforeAutospacing="1" w:after="100" w:afterAutospacing="1"/>
        <w:jc w:val="both"/>
        <w:rPr>
          <w:szCs w:val="24"/>
          <w:lang w:val="de-AT" w:eastAsia="en-US"/>
        </w:rPr>
      </w:pPr>
      <w:r w:rsidRPr="005F58A8">
        <w:rPr>
          <w:szCs w:val="24"/>
          <w:lang w:val="de-AT" w:eastAsia="en-US"/>
        </w:rPr>
        <w:t>Mund të shkaktojë vonesa në procesin e integrimit në BE nëse procedurat e miratimit tejkalojnë afatet e përcaktuara në Planin Kombëtar për Integrimin Evropian (PKIE).</w:t>
      </w:r>
    </w:p>
    <w:p w14:paraId="6A522F9D" w14:textId="691763C4" w:rsidR="000A22E6" w:rsidRPr="00F70FDB" w:rsidRDefault="000A22E6" w:rsidP="005F58A8">
      <w:pPr>
        <w:spacing w:before="100" w:beforeAutospacing="1" w:after="100" w:afterAutospacing="1"/>
        <w:jc w:val="both"/>
        <w:rPr>
          <w:lang w:val="sq-AL"/>
        </w:rPr>
      </w:pPr>
      <w:r w:rsidRPr="005F58A8">
        <w:rPr>
          <w:szCs w:val="24"/>
          <w:lang w:val="de-AT" w:eastAsia="en-US"/>
        </w:rPr>
        <w:t>Përfundimisht, ndonëse miratimi i një ligji të ri do të siguronte një përafrim të plotë dhe të qëndrueshëm afatgjatë me acquis të BE-së, ky opsion nuk konsiderohet praktikisht i përshtatshëm në këtë fazë për shkak të kohës dhe burimeve të kërkuara. Objektivat e politikës mund të arrihen në mënyrë më efikase përmes Opsionit 1 (amendimit të ligjit ekzistues), duke ruajtur vazhdimësinë institucionale dhe duke përmbushur detyrimet e përcaktuara në afatet e integrimit (2025–2027).</w:t>
      </w:r>
    </w:p>
    <w:p w14:paraId="7434286F" w14:textId="21352E79" w:rsidR="003542E0" w:rsidRPr="007854D4" w:rsidRDefault="003542E0" w:rsidP="00F52D35">
      <w:pPr>
        <w:pStyle w:val="CommentText"/>
        <w:jc w:val="both"/>
        <w:rPr>
          <w:b/>
          <w:bCs/>
          <w:sz w:val="24"/>
          <w:szCs w:val="24"/>
          <w:lang w:val="sq-AL"/>
        </w:rPr>
      </w:pPr>
      <w:r w:rsidRPr="007854D4">
        <w:rPr>
          <w:b/>
          <w:bCs/>
          <w:sz w:val="24"/>
          <w:szCs w:val="24"/>
          <w:lang w:val="sq-AL"/>
        </w:rPr>
        <w:t xml:space="preserve">Opsioni </w:t>
      </w:r>
      <w:r w:rsidR="00576302">
        <w:rPr>
          <w:b/>
          <w:bCs/>
          <w:sz w:val="24"/>
          <w:szCs w:val="24"/>
          <w:lang w:val="sq-AL"/>
        </w:rPr>
        <w:t>3</w:t>
      </w:r>
      <w:r w:rsidRPr="007854D4">
        <w:rPr>
          <w:b/>
          <w:bCs/>
          <w:sz w:val="24"/>
          <w:szCs w:val="24"/>
          <w:lang w:val="sq-AL"/>
        </w:rPr>
        <w:t xml:space="preserve"> (Jo rregullator)</w:t>
      </w:r>
    </w:p>
    <w:p w14:paraId="34BA681F" w14:textId="77777777" w:rsidR="003542E0" w:rsidRPr="007854D4" w:rsidRDefault="003542E0" w:rsidP="00F52D35">
      <w:pPr>
        <w:pStyle w:val="CommentText"/>
        <w:jc w:val="both"/>
        <w:rPr>
          <w:sz w:val="24"/>
          <w:szCs w:val="24"/>
          <w:lang w:val="sq-AL"/>
        </w:rPr>
      </w:pPr>
    </w:p>
    <w:p w14:paraId="073C3872" w14:textId="62FC642E" w:rsidR="003542E0" w:rsidRPr="007854D4" w:rsidRDefault="003542E0" w:rsidP="003542E0">
      <w:pPr>
        <w:pStyle w:val="CommentText"/>
        <w:jc w:val="both"/>
        <w:rPr>
          <w:sz w:val="24"/>
          <w:szCs w:val="24"/>
          <w:lang w:val="sq-AL"/>
        </w:rPr>
      </w:pPr>
      <w:r w:rsidRPr="007854D4">
        <w:rPr>
          <w:sz w:val="24"/>
          <w:szCs w:val="24"/>
          <w:lang w:val="sq-AL"/>
        </w:rPr>
        <w:t>Një qasje jo rregullatore do të nënkuptonte lejimin e bizneseve dhe aktorëve të tjerë relevantë të funksionojnë pa një kuadër të detajuar rregullator ose me ndërhyrje minimale nga shteti. Në këtë opsion, bizneset do të kishin lirinë për të vetë-regulluar dhe për t’u pajtuar vullnetarisht me standardet bazë të BE-së, pa asnjë detyrim ligjor për të zbatuar rregulla të detajuara që lidhen me formimin e shoqërive, të drejtat e aksionarëve, operacionet ndërkufitare ose qeverisjen korporative.</w:t>
      </w:r>
    </w:p>
    <w:p w14:paraId="7E470039" w14:textId="77777777" w:rsidR="005815D5" w:rsidRPr="007854D4" w:rsidRDefault="005815D5" w:rsidP="003542E0">
      <w:pPr>
        <w:pStyle w:val="CommentText"/>
        <w:jc w:val="both"/>
        <w:rPr>
          <w:sz w:val="24"/>
          <w:szCs w:val="24"/>
          <w:lang w:val="sq-AL"/>
        </w:rPr>
      </w:pPr>
    </w:p>
    <w:p w14:paraId="4B2889D2" w14:textId="15859022" w:rsidR="003542E0" w:rsidRPr="007854D4" w:rsidRDefault="003542E0" w:rsidP="003542E0">
      <w:pPr>
        <w:pStyle w:val="CommentText"/>
        <w:jc w:val="both"/>
        <w:rPr>
          <w:sz w:val="24"/>
          <w:szCs w:val="24"/>
          <w:lang w:val="sq-AL"/>
        </w:rPr>
      </w:pPr>
      <w:r w:rsidRPr="007854D4">
        <w:rPr>
          <w:sz w:val="24"/>
          <w:szCs w:val="24"/>
          <w:lang w:val="sq-AL"/>
        </w:rPr>
        <w:t xml:space="preserve">Në kontekstin e harmonizimit të ligjit </w:t>
      </w:r>
      <w:r w:rsidR="005815D5" w:rsidRPr="007854D4">
        <w:rPr>
          <w:sz w:val="24"/>
          <w:szCs w:val="24"/>
          <w:lang w:val="sq-AL"/>
        </w:rPr>
        <w:t>shqiptar</w:t>
      </w:r>
      <w:r w:rsidRPr="007854D4">
        <w:rPr>
          <w:sz w:val="24"/>
          <w:szCs w:val="24"/>
          <w:lang w:val="sq-AL"/>
        </w:rPr>
        <w:t xml:space="preserve"> me </w:t>
      </w:r>
      <w:r w:rsidR="005815D5" w:rsidRPr="007854D4">
        <w:rPr>
          <w:sz w:val="24"/>
          <w:szCs w:val="24"/>
          <w:lang w:val="sq-AL"/>
        </w:rPr>
        <w:t>direktiv</w:t>
      </w:r>
      <w:r w:rsidR="00F17944" w:rsidRPr="007854D4">
        <w:rPr>
          <w:sz w:val="24"/>
          <w:szCs w:val="24"/>
          <w:lang w:val="sq-AL"/>
        </w:rPr>
        <w:t>ë</w:t>
      </w:r>
      <w:r w:rsidR="005815D5" w:rsidRPr="007854D4">
        <w:rPr>
          <w:sz w:val="24"/>
          <w:szCs w:val="24"/>
          <w:lang w:val="sq-AL"/>
        </w:rPr>
        <w:t>n 2017/1132</w:t>
      </w:r>
      <w:r w:rsidRPr="007854D4">
        <w:rPr>
          <w:sz w:val="24"/>
          <w:szCs w:val="24"/>
          <w:lang w:val="sq-AL"/>
        </w:rPr>
        <w:t>, ky opsion jo rregullator do të sugjeronte që shoqëritë të veprojnë në mënyrë të pavarur pa detyrime ligjore të plota ose kufizime të qarta. Për shembull, shoqëritë nuk do të ishin të detyruara të miratonin mjete digjitale të standardizuara për operacione si formimi i shoqërive ose bashkimet, as nuk do të kishte kërkesa të detyrueshme për transparencën e aksionarëve, ose harmonizimin me kornizën e BE-së për operacionet ndërkufitare.</w:t>
      </w:r>
      <w:r w:rsidR="00AA063E" w:rsidRPr="007854D4">
        <w:rPr>
          <w:sz w:val="24"/>
          <w:szCs w:val="24"/>
          <w:lang w:val="sq-AL"/>
        </w:rPr>
        <w:t xml:space="preserve"> </w:t>
      </w:r>
      <w:r w:rsidRPr="007854D4">
        <w:rPr>
          <w:sz w:val="24"/>
          <w:szCs w:val="24"/>
          <w:lang w:val="sq-AL"/>
        </w:rPr>
        <w:t>Megjithatë, ky opsion nuk mund të konsiderohet si një mundësi e vlefshme për Shqipërinë për disa arsye:</w:t>
      </w:r>
    </w:p>
    <w:p w14:paraId="6D02B85E" w14:textId="77777777" w:rsidR="00AA063E" w:rsidRPr="007854D4" w:rsidRDefault="00AA063E" w:rsidP="003542E0">
      <w:pPr>
        <w:pStyle w:val="CommentText"/>
        <w:jc w:val="both"/>
        <w:rPr>
          <w:sz w:val="24"/>
          <w:szCs w:val="24"/>
          <w:lang w:val="sq-AL"/>
        </w:rPr>
      </w:pPr>
    </w:p>
    <w:p w14:paraId="6D3C1926" w14:textId="261D7801" w:rsidR="003542E0" w:rsidRPr="007854D4" w:rsidRDefault="003542E0" w:rsidP="00B877E6">
      <w:pPr>
        <w:pStyle w:val="CommentText"/>
        <w:numPr>
          <w:ilvl w:val="0"/>
          <w:numId w:val="15"/>
        </w:numPr>
        <w:jc w:val="both"/>
        <w:rPr>
          <w:sz w:val="24"/>
          <w:szCs w:val="24"/>
          <w:lang w:val="sq-AL"/>
        </w:rPr>
      </w:pPr>
      <w:r w:rsidRPr="007854D4">
        <w:rPr>
          <w:sz w:val="24"/>
          <w:szCs w:val="24"/>
          <w:lang w:val="sq-AL"/>
        </w:rPr>
        <w:t xml:space="preserve">Si një shtet kandidat për në BE, </w:t>
      </w:r>
      <w:r w:rsidR="00AA063E" w:rsidRPr="007854D4">
        <w:rPr>
          <w:sz w:val="24"/>
          <w:szCs w:val="24"/>
          <w:lang w:val="sq-AL"/>
        </w:rPr>
        <w:t>dhe n</w:t>
      </w:r>
      <w:r w:rsidR="00F17944" w:rsidRPr="007854D4">
        <w:rPr>
          <w:sz w:val="24"/>
          <w:szCs w:val="24"/>
          <w:lang w:val="sq-AL"/>
        </w:rPr>
        <w:t>ë</w:t>
      </w:r>
      <w:r w:rsidR="00AA063E" w:rsidRPr="007854D4">
        <w:rPr>
          <w:sz w:val="24"/>
          <w:szCs w:val="24"/>
          <w:lang w:val="sq-AL"/>
        </w:rPr>
        <w:t xml:space="preserve"> zbatim t</w:t>
      </w:r>
      <w:r w:rsidR="00F17944" w:rsidRPr="007854D4">
        <w:rPr>
          <w:sz w:val="24"/>
          <w:szCs w:val="24"/>
          <w:lang w:val="sq-AL"/>
        </w:rPr>
        <w:t>ë</w:t>
      </w:r>
      <w:r w:rsidR="00AA063E" w:rsidRPr="007854D4">
        <w:rPr>
          <w:sz w:val="24"/>
          <w:szCs w:val="24"/>
          <w:lang w:val="sq-AL"/>
        </w:rPr>
        <w:t xml:space="preserve"> nenit 70 t</w:t>
      </w:r>
      <w:r w:rsidR="00F17944" w:rsidRPr="007854D4">
        <w:rPr>
          <w:sz w:val="24"/>
          <w:szCs w:val="24"/>
          <w:lang w:val="sq-AL"/>
        </w:rPr>
        <w:t>ë</w:t>
      </w:r>
      <w:r w:rsidR="00AA063E" w:rsidRPr="007854D4">
        <w:rPr>
          <w:sz w:val="24"/>
          <w:szCs w:val="24"/>
          <w:lang w:val="sq-AL"/>
        </w:rPr>
        <w:t xml:space="preserve"> MSA-s</w:t>
      </w:r>
      <w:r w:rsidR="00F17944" w:rsidRPr="007854D4">
        <w:rPr>
          <w:sz w:val="24"/>
          <w:szCs w:val="24"/>
          <w:lang w:val="sq-AL"/>
        </w:rPr>
        <w:t>ë</w:t>
      </w:r>
      <w:r w:rsidR="00AA063E" w:rsidRPr="007854D4">
        <w:rPr>
          <w:sz w:val="24"/>
          <w:szCs w:val="24"/>
          <w:lang w:val="sq-AL"/>
        </w:rPr>
        <w:t xml:space="preserve">, </w:t>
      </w:r>
      <w:r w:rsidRPr="007854D4">
        <w:rPr>
          <w:sz w:val="24"/>
          <w:szCs w:val="24"/>
          <w:lang w:val="sq-AL"/>
        </w:rPr>
        <w:t>Shqipëria është e detyruar ligjërisht të harmonizojë legjislacionin e saj kombëtar me rregulloret e BE-së si pjesë e procesit të integrimit në BE. Bashkimi Europian ka vendosur një kuadër rregullator të detyrueshëm, në të cilin shtetet anëtare duhet të funksionojnë, veçanërisht në fushat e ligjit të shoqërive, operacioneve ndërkufitare dhe qeverisjes korporative. Mospajtueshmëria me këto rregullore do të minonte procesin e integrimit të Shqipërisë dhe do ta shtynte më tej anëtarësimin e saj në BE.</w:t>
      </w:r>
    </w:p>
    <w:p w14:paraId="359DBB2B" w14:textId="54B95AB8" w:rsidR="003542E0" w:rsidRPr="007854D4" w:rsidRDefault="003542E0" w:rsidP="00B877E6">
      <w:pPr>
        <w:pStyle w:val="CommentText"/>
        <w:numPr>
          <w:ilvl w:val="0"/>
          <w:numId w:val="15"/>
        </w:numPr>
        <w:jc w:val="both"/>
        <w:rPr>
          <w:sz w:val="24"/>
          <w:szCs w:val="24"/>
          <w:lang w:val="sq-AL"/>
        </w:rPr>
      </w:pPr>
      <w:r w:rsidRPr="007854D4">
        <w:rPr>
          <w:sz w:val="24"/>
          <w:szCs w:val="24"/>
          <w:lang w:val="sq-AL"/>
        </w:rPr>
        <w:t>Mungesa e një kuadri të qartë rregullator do të krijonte pasiguri të konsiderueshme për investitorët, bizneset dhe aktorët relevantë. Pa një grup të rregullave të detajuara në vend, Shqipëria nuk do të mund të garantojë mbrojtjen e investimeve, funksionimin e duhur të tregut të brendshëm dhe konkurrencën e drejtë. Bizneset nuk do të kishin sigurinë se investimet e tyre janë të mbrojtura, veçanërisht në fusha si bashkimet, të drejtat e aksionarëve dhe transparenca e shoqërive. Ky skenar do të çonte në tërheqjen e pakët të investimeve të huaja, të cilat janë thelbësore për zhvillimin ekonomik të Shqipërisë.</w:t>
      </w:r>
    </w:p>
    <w:p w14:paraId="7F223DE7" w14:textId="65DA28CC" w:rsidR="003542E0" w:rsidRPr="007854D4" w:rsidRDefault="003542E0" w:rsidP="00B877E6">
      <w:pPr>
        <w:pStyle w:val="CommentText"/>
        <w:numPr>
          <w:ilvl w:val="0"/>
          <w:numId w:val="15"/>
        </w:numPr>
        <w:jc w:val="both"/>
        <w:rPr>
          <w:sz w:val="24"/>
          <w:szCs w:val="24"/>
          <w:lang w:val="sq-AL"/>
        </w:rPr>
      </w:pPr>
      <w:r w:rsidRPr="007854D4">
        <w:rPr>
          <w:sz w:val="24"/>
          <w:szCs w:val="24"/>
          <w:lang w:val="sq-AL"/>
        </w:rPr>
        <w:lastRenderedPageBreak/>
        <w:t>Bashkimi Europian kërkon masa specifike për të mbrojtur interesat e palëve të interesuara, për të siguruar transparencë dhe për të promovuar praktika të drejta biznesi. Një qasje jo rregullatore do të injoronte këto kërkesa dhe do të lënte Shqipërinë jashtë përputhshmërisë me BE-në. Një situatë e tillë do të pengonte Shqipërinë të merrte pjesë plotësisht në tregun e brendshëm të BE-së dhe mund të rezultonte në sanksione ose barriera tregtare me shtetet anëtare të BE-së.</w:t>
      </w:r>
    </w:p>
    <w:p w14:paraId="5FADCC97" w14:textId="57858631" w:rsidR="003542E0" w:rsidRPr="007854D4" w:rsidRDefault="003542E0" w:rsidP="00B877E6">
      <w:pPr>
        <w:pStyle w:val="CommentText"/>
        <w:numPr>
          <w:ilvl w:val="0"/>
          <w:numId w:val="15"/>
        </w:numPr>
        <w:jc w:val="both"/>
        <w:rPr>
          <w:sz w:val="24"/>
          <w:szCs w:val="24"/>
          <w:lang w:val="sq-AL"/>
        </w:rPr>
      </w:pPr>
      <w:r w:rsidRPr="007854D4">
        <w:rPr>
          <w:sz w:val="24"/>
          <w:szCs w:val="24"/>
          <w:lang w:val="sq-AL"/>
        </w:rPr>
        <w:t xml:space="preserve">Nëse do të lihen </w:t>
      </w:r>
      <w:r w:rsidR="00787159" w:rsidRPr="007854D4">
        <w:rPr>
          <w:sz w:val="24"/>
          <w:szCs w:val="24"/>
          <w:lang w:val="sq-AL"/>
        </w:rPr>
        <w:t>shoqër</w:t>
      </w:r>
      <w:r w:rsidRPr="007854D4">
        <w:rPr>
          <w:sz w:val="24"/>
          <w:szCs w:val="24"/>
          <w:lang w:val="sq-AL"/>
        </w:rPr>
        <w:t>itë dhe institucionet të vetë-r</w:t>
      </w:r>
      <w:r w:rsidR="009E1D54">
        <w:rPr>
          <w:sz w:val="24"/>
          <w:szCs w:val="24"/>
          <w:lang w:val="sq-AL"/>
        </w:rPr>
        <w:t>r</w:t>
      </w:r>
      <w:r w:rsidRPr="007854D4">
        <w:rPr>
          <w:sz w:val="24"/>
          <w:szCs w:val="24"/>
          <w:lang w:val="sq-AL"/>
        </w:rPr>
        <w:t xml:space="preserve">egullohen, do të ketë një rrezik të madh për praktika të pasqaruara, ku disa biznese mund të përmbushin praktikat më të mira ndërkombëtare ndërsa të tjera jo. Ky skenar do të çonte në një treg të fragmentuar ku </w:t>
      </w:r>
      <w:r w:rsidR="00787159" w:rsidRPr="007854D4">
        <w:rPr>
          <w:sz w:val="24"/>
          <w:szCs w:val="24"/>
          <w:lang w:val="sq-AL"/>
        </w:rPr>
        <w:t>shoqër</w:t>
      </w:r>
      <w:r w:rsidRPr="007854D4">
        <w:rPr>
          <w:sz w:val="24"/>
          <w:szCs w:val="24"/>
          <w:lang w:val="sq-AL"/>
        </w:rPr>
        <w:t>itë që respektojnë standardet ndërkombëtare do të ishin në një pozitë disavantazhi krahasuar me ato që shmangin detyrimet rregullatore. Kjo gjithashtu do të dobësonte aftësinë e shtetit për të monitoruar dhe zbatuar përputhshmërinë ligjore në mënyrë efektive, duke çuar në mundësi të abuzimit dhe praktika të padrejta.</w:t>
      </w:r>
    </w:p>
    <w:p w14:paraId="298E987F" w14:textId="22C34073" w:rsidR="003542E0" w:rsidRPr="007854D4" w:rsidRDefault="003542E0" w:rsidP="00B877E6">
      <w:pPr>
        <w:pStyle w:val="CommentText"/>
        <w:numPr>
          <w:ilvl w:val="0"/>
          <w:numId w:val="15"/>
        </w:numPr>
        <w:jc w:val="both"/>
        <w:rPr>
          <w:sz w:val="24"/>
          <w:szCs w:val="24"/>
          <w:lang w:val="sq-AL"/>
        </w:rPr>
      </w:pPr>
      <w:r w:rsidRPr="007854D4">
        <w:rPr>
          <w:sz w:val="24"/>
          <w:szCs w:val="24"/>
          <w:lang w:val="sq-AL"/>
        </w:rPr>
        <w:t>Qëllimi i strategjisë së integrimit të Shqipërisë në BE është harmonizimi i standardeve të saj me ato europiane për të fituar akses në përfitimet e anëtarësimit, si rritja ekonomike, stabiliteti politik dhe integrimi në treg. Një qasje jo rregullatore do të shkelte këtë strategji dhe do të funksiononte kundër objektivave për miratimin e ligjeve dhe kuadrave përputhëse me BE-në.</w:t>
      </w:r>
    </w:p>
    <w:p w14:paraId="1B4D9C23" w14:textId="77777777" w:rsidR="00BE22F7" w:rsidRDefault="00BE22F7" w:rsidP="003542E0">
      <w:pPr>
        <w:pStyle w:val="CommentText"/>
        <w:jc w:val="both"/>
        <w:rPr>
          <w:sz w:val="24"/>
          <w:szCs w:val="24"/>
          <w:lang w:val="sq-AL"/>
        </w:rPr>
      </w:pPr>
    </w:p>
    <w:p w14:paraId="1B238B71" w14:textId="7D0846E8" w:rsidR="0079508D" w:rsidRPr="0079508D" w:rsidRDefault="0079508D" w:rsidP="0079508D">
      <w:pPr>
        <w:pStyle w:val="CommentText"/>
        <w:jc w:val="both"/>
        <w:rPr>
          <w:sz w:val="24"/>
          <w:szCs w:val="24"/>
          <w:lang w:val="sq-AL"/>
        </w:rPr>
      </w:pPr>
      <w:r w:rsidRPr="0079508D">
        <w:rPr>
          <w:sz w:val="24"/>
          <w:szCs w:val="24"/>
          <w:lang w:val="sq-AL"/>
        </w:rPr>
        <w:t xml:space="preserve">Megjithatë, masa të tjera plotësuese jorregullatore mund të mbështesin </w:t>
      </w:r>
      <w:r w:rsidR="009925E9">
        <w:rPr>
          <w:sz w:val="24"/>
          <w:szCs w:val="24"/>
          <w:lang w:val="sq-AL"/>
        </w:rPr>
        <w:t>procesin</w:t>
      </w:r>
      <w:r w:rsidRPr="0079508D">
        <w:rPr>
          <w:sz w:val="24"/>
          <w:szCs w:val="24"/>
          <w:lang w:val="sq-AL"/>
        </w:rPr>
        <w:t>, pa mundur të zëvendësojnë ndërhyrjen rregullatore. Për shembull, organizimi i trajnimeve për profesionistët ligjorë dhe punonjësit e institucioneve si Qendra Kombëtare e Biznesit (QKB) apo MEI-t mund të rrisë kapacitetet për të kuptuar dhe zbatuar kërkesat komplekse të Direktivës. Po ashtu, ofrimi i mbështetjes teknike dhe programeve trajnuese për bizneset dhe zyrtarët mund të lehtësojë përshtatjen me rregullat e reja dhe të përshpejtojë zbatimin praktik të reformave. Fushatat e ndërgjegjësimit publik dhe për bizneset, veçanërisht për ndërmarrjet e vogla dhe të mesme (NVM), mund të rrisin njohuritë për përfitimet e një kuadri ligjor të harmonizuar. Konsultimet me palët e interesuara, si shoqatat e biznesit dhe përfaqësuesit e shoqërisë civile, mund të ndihmojnë në identifikimin e nevojave specifike dhe në përshtatjen e zbatimit të rregullave të reja për të minimizuar sfidat praktike, duke krijuar një proces më gjithëpërfshirës dhe të mbështetur. Gjithashtu, ofrimi i asistencës teknike përmes bashkëpunimit me partnerë ndërkombëtarë si GIZ ose institucione të BE së mund të mbështesë zhvillimin e infrastrukturës digjitale të QKB-së dhe përmirësimin e aftësive administrative për të plotësuar standardet teknike të ndërlidhjes me sistemin BRIS.</w:t>
      </w:r>
    </w:p>
    <w:p w14:paraId="55D72D6F" w14:textId="77777777" w:rsidR="0079508D" w:rsidRPr="007854D4" w:rsidRDefault="0079508D" w:rsidP="003542E0">
      <w:pPr>
        <w:pStyle w:val="CommentText"/>
        <w:jc w:val="both"/>
        <w:rPr>
          <w:sz w:val="24"/>
          <w:szCs w:val="24"/>
          <w:lang w:val="sq-AL"/>
        </w:rPr>
      </w:pPr>
    </w:p>
    <w:p w14:paraId="25C8895D" w14:textId="6AF29DC0" w:rsidR="003542E0" w:rsidRPr="00F52D35" w:rsidRDefault="00D15ABB" w:rsidP="00377217">
      <w:pPr>
        <w:pStyle w:val="CommentText"/>
        <w:jc w:val="both"/>
        <w:rPr>
          <w:sz w:val="24"/>
          <w:szCs w:val="24"/>
          <w:lang w:val="sq-AL"/>
        </w:rPr>
      </w:pPr>
      <w:r>
        <w:rPr>
          <w:sz w:val="24"/>
          <w:szCs w:val="24"/>
          <w:lang w:val="sq-AL"/>
        </w:rPr>
        <w:t>T</w:t>
      </w:r>
      <w:r w:rsidR="00377217" w:rsidRPr="00377217">
        <w:rPr>
          <w:sz w:val="24"/>
          <w:szCs w:val="24"/>
          <w:lang w:val="sq-AL"/>
        </w:rPr>
        <w:t xml:space="preserve">ranspozimi i pjesshëm </w:t>
      </w:r>
      <w:r w:rsidR="00B10DA8">
        <w:rPr>
          <w:sz w:val="24"/>
          <w:szCs w:val="24"/>
          <w:lang w:val="sq-AL"/>
        </w:rPr>
        <w:t>mund të sjellë problematika</w:t>
      </w:r>
      <w:r w:rsidR="00B10DA8" w:rsidRPr="00377217">
        <w:rPr>
          <w:sz w:val="24"/>
          <w:szCs w:val="24"/>
          <w:lang w:val="sq-AL"/>
        </w:rPr>
        <w:t xml:space="preserve"> </w:t>
      </w:r>
      <w:r w:rsidR="00377217" w:rsidRPr="00377217">
        <w:rPr>
          <w:sz w:val="24"/>
          <w:szCs w:val="24"/>
          <w:lang w:val="sq-AL"/>
        </w:rPr>
        <w:t>(duke implementuar disa elemente dhe duke lënë mënjanë disa të tjera për më vonë)</w:t>
      </w:r>
      <w:r w:rsidR="00377217">
        <w:rPr>
          <w:sz w:val="24"/>
          <w:szCs w:val="24"/>
          <w:lang w:val="sq-AL"/>
        </w:rPr>
        <w:t xml:space="preserve">. Psh. </w:t>
      </w:r>
      <w:r w:rsidR="00377217" w:rsidRPr="00377217">
        <w:rPr>
          <w:sz w:val="24"/>
          <w:szCs w:val="24"/>
          <w:lang w:val="sq-AL"/>
        </w:rPr>
        <w:t xml:space="preserve">elementet e Direktivës 2019/1151 janë të ndërlidhura dhe synojnë një paketë të integruar masash. P.sh. lidhja në BRIS pa pranuar identifikimin elektronik të huajve do të zgjidhte pjesërisht shkëmbimin e të dhënave, por sërish nuk do t’u jepte mundësi qytetarëve të huaj të përdorin plotësisht sistemin tonë; anasjelltas, pranimi i eID pa u lidhur në BRIS do t’u lejonte disa të huaj të regjistronin firma, por pa arritur transparencën ndër-regjistrore të plotë. Opsioni i shtyrjes (pra transpozimi, por më vonë se 2025) do të thotë zvarritje e përfitimeve dhe rrezik që legjislacioni ynë të mos jetë gati kur të nevojitet. Disa vende anëtare (p.sh. Polonia) </w:t>
      </w:r>
      <w:r w:rsidR="00046E50">
        <w:rPr>
          <w:rStyle w:val="FootnoteReference"/>
          <w:szCs w:val="24"/>
          <w:lang w:val="sq-AL"/>
        </w:rPr>
        <w:footnoteReference w:id="4"/>
      </w:r>
      <w:r w:rsidR="00377217" w:rsidRPr="00377217">
        <w:rPr>
          <w:sz w:val="24"/>
          <w:szCs w:val="24"/>
          <w:lang w:val="sq-AL"/>
        </w:rPr>
        <w:t>e shtynë afatin me 1 vit për shkak të vështirësive teknike, por këto ishin shtyrje minimale. Për Shqipërinë, tashmë jemi disa vite pas afatit origjinal 2021; një vonesë e mëtejshme do të ishte e pajustifikuar.</w:t>
      </w:r>
    </w:p>
    <w:p w14:paraId="54817259" w14:textId="77777777" w:rsidR="00D3286E" w:rsidRPr="00325A1F" w:rsidRDefault="002125B7" w:rsidP="009D13F4">
      <w:pPr>
        <w:pStyle w:val="Heading1"/>
        <w:spacing w:line="276" w:lineRule="auto"/>
        <w:rPr>
          <w:rFonts w:ascii="Times New Roman" w:hAnsi="Times New Roman" w:cs="Times New Roman"/>
          <w:sz w:val="24"/>
          <w:szCs w:val="24"/>
          <w:lang w:val="sq-AL"/>
        </w:rPr>
      </w:pPr>
      <w:bookmarkStart w:id="21" w:name="_Hlk191987130"/>
      <w:r w:rsidRPr="00325A1F">
        <w:rPr>
          <w:rFonts w:ascii="Times New Roman" w:hAnsi="Times New Roman" w:cs="Times New Roman"/>
          <w:sz w:val="24"/>
          <w:szCs w:val="24"/>
          <w:lang w:val="sq-AL"/>
        </w:rPr>
        <w:t>Vlerësimi i opsioneve/analizimi i ndikimeve</w:t>
      </w:r>
      <w:r w:rsidR="002005F1"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1155AF">
        <w:rPr>
          <w:rFonts w:ascii="Times New Roman" w:hAnsi="Times New Roman" w:cs="Times New Roman"/>
          <w:sz w:val="24"/>
          <w:szCs w:val="24"/>
          <w:lang w:val="it-IT"/>
        </w:rPr>
        <w:instrText xml:space="preserve"> FORMTEXT </w:instrText>
      </w:r>
      <w:r w:rsidR="002005F1" w:rsidRPr="00325A1F">
        <w:rPr>
          <w:rFonts w:ascii="Times New Roman" w:hAnsi="Times New Roman" w:cs="Times New Roman"/>
          <w:sz w:val="24"/>
          <w:szCs w:val="24"/>
        </w:rPr>
      </w:r>
      <w:r w:rsidR="002005F1"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2005F1" w:rsidRPr="00325A1F">
        <w:rPr>
          <w:rFonts w:ascii="Times New Roman" w:hAnsi="Times New Roman" w:cs="Times New Roman"/>
          <w:sz w:val="24"/>
          <w:szCs w:val="24"/>
        </w:rPr>
        <w:fldChar w:fldCharType="end"/>
      </w:r>
    </w:p>
    <w:sdt>
      <w:sdtPr>
        <w:rPr>
          <w:rFonts w:cs="Times New Roman"/>
          <w:i/>
          <w:iCs/>
          <w:sz w:val="24"/>
          <w:szCs w:val="24"/>
          <w:lang w:val="sq-AL"/>
        </w:rPr>
        <w:id w:val="1457907593"/>
        <w:lock w:val="contentLocked"/>
        <w:placeholder>
          <w:docPart w:val="DefaultPlaceholder_1081868574"/>
        </w:placeholder>
      </w:sdtPr>
      <w:sdtEndPr/>
      <w:sdtContent>
        <w:p w14:paraId="050CA305" w14:textId="77777777" w:rsidR="0097570D" w:rsidRPr="0032145B" w:rsidRDefault="0097570D" w:rsidP="00B877E6">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50D6A366" w14:textId="77777777" w:rsidR="0097570D" w:rsidRPr="0032145B" w:rsidRDefault="0097570D" w:rsidP="00B877E6">
          <w:pPr>
            <w:pStyle w:val="BodyText"/>
            <w:numPr>
              <w:ilvl w:val="0"/>
              <w:numId w:val="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55475CD1" w14:textId="77777777" w:rsidR="0097570D" w:rsidRPr="0032145B" w:rsidRDefault="0097570D" w:rsidP="00B877E6">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2DC092D2"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4FCD5469" w14:textId="77777777" w:rsidR="0097570D" w:rsidRPr="0032145B" w:rsidRDefault="0097570D" w:rsidP="00B877E6">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132C1CFC" w14:textId="77777777" w:rsidR="0097570D" w:rsidRPr="0032145B" w:rsidRDefault="0097570D" w:rsidP="00B877E6">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1E60A50C" w14:textId="77777777" w:rsidR="0097570D" w:rsidRPr="0032145B" w:rsidRDefault="0097570D" w:rsidP="00B877E6">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lastRenderedPageBreak/>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7CA88B5B" w14:textId="77777777" w:rsidR="0097570D" w:rsidRPr="0032145B" w:rsidRDefault="0097570D" w:rsidP="00B877E6">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68F725A1" w14:textId="77777777" w:rsidR="0097570D" w:rsidRPr="0032145B" w:rsidRDefault="0097570D" w:rsidP="00B877E6">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6C6B9031" w14:textId="77777777" w:rsidR="0097570D" w:rsidRPr="0032145B" w:rsidRDefault="0097570D" w:rsidP="00B877E6">
          <w:pPr>
            <w:pStyle w:val="BodyText"/>
            <w:numPr>
              <w:ilvl w:val="1"/>
              <w:numId w:val="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7587878E" w14:textId="77777777" w:rsidR="0097570D" w:rsidRPr="0032145B" w:rsidRDefault="0097570D" w:rsidP="00B877E6">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6B68582E" w14:textId="77777777" w:rsidR="0097570D" w:rsidRPr="0032145B" w:rsidRDefault="0097570D" w:rsidP="00B877E6">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1D0BD7D2" w14:textId="77777777" w:rsidR="0097570D" w:rsidRPr="0032145B" w:rsidRDefault="0097570D" w:rsidP="00B877E6">
          <w:pPr>
            <w:pStyle w:val="BodyText"/>
            <w:numPr>
              <w:ilvl w:val="1"/>
              <w:numId w:val="4"/>
            </w:numPr>
            <w:tabs>
              <w:tab w:val="left" w:pos="567"/>
            </w:tabs>
            <w:spacing w:after="0" w:line="276" w:lineRule="auto"/>
            <w:jc w:val="both"/>
            <w:rPr>
              <w:rFonts w:cs="Times New Roman"/>
              <w:i/>
              <w:sz w:val="24"/>
              <w:szCs w:val="24"/>
              <w:lang w:val="sq-AL"/>
            </w:rPr>
          </w:pPr>
          <w:bookmarkStart w:id="22" w:name="_Hlk506917230"/>
          <w:r w:rsidRPr="0032145B">
            <w:rPr>
              <w:rFonts w:cs="Times New Roman"/>
              <w:i/>
              <w:sz w:val="24"/>
              <w:szCs w:val="24"/>
              <w:lang w:val="sq-AL"/>
            </w:rPr>
            <w:t>Jepni supozimet në të cilat janë bazuar parashikimet dhe risqet, të cilave ato u nënshtrohen.</w:t>
          </w:r>
        </w:p>
        <w:p w14:paraId="6A63578C" w14:textId="77777777" w:rsidR="0097570D" w:rsidRPr="0032145B" w:rsidRDefault="0097570D" w:rsidP="00B877E6">
          <w:pPr>
            <w:pStyle w:val="BodyText"/>
            <w:numPr>
              <w:ilvl w:val="1"/>
              <w:numId w:val="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002281E9" w14:textId="77777777" w:rsidR="0097570D" w:rsidRPr="0032145B" w:rsidRDefault="0097570D" w:rsidP="00B877E6">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46DE7846" w14:textId="77777777" w:rsidR="0097570D" w:rsidRPr="0032145B" w:rsidRDefault="0097570D" w:rsidP="00B877E6">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5FB8EAD9" w14:textId="77777777" w:rsidR="0097570D" w:rsidRPr="0032145B" w:rsidRDefault="0097570D" w:rsidP="00B877E6">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541671C1" w14:textId="77777777" w:rsidR="002125B7" w:rsidRPr="0032145B" w:rsidRDefault="0097570D" w:rsidP="00B877E6">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23" w:name="_Toc506919738" w:displacedByCustomXml="prev"/>
    <w:p w14:paraId="4F90CA9E" w14:textId="6B0E7E46" w:rsidR="00554E01" w:rsidRPr="001B2A30" w:rsidRDefault="00554E01" w:rsidP="00554E01">
      <w:pPr>
        <w:spacing w:before="100" w:beforeAutospacing="1" w:after="100" w:afterAutospacing="1"/>
        <w:jc w:val="both"/>
        <w:rPr>
          <w:b/>
          <w:bCs/>
          <w:szCs w:val="24"/>
          <w:lang w:val="sq-AL" w:eastAsia="en-US"/>
        </w:rPr>
      </w:pPr>
      <w:bookmarkStart w:id="24" w:name="_Hlk191987158"/>
      <w:bookmarkEnd w:id="21"/>
      <w:bookmarkEnd w:id="23"/>
      <w:r w:rsidRPr="001B2A30">
        <w:rPr>
          <w:b/>
          <w:bCs/>
          <w:szCs w:val="24"/>
          <w:lang w:val="sq-AL" w:eastAsia="en-US"/>
        </w:rPr>
        <w:t xml:space="preserve">Grupet e prekura nga </w:t>
      </w:r>
      <w:r w:rsidR="00571295">
        <w:rPr>
          <w:b/>
          <w:bCs/>
          <w:szCs w:val="24"/>
          <w:lang w:val="sq-AL" w:eastAsia="en-US"/>
        </w:rPr>
        <w:t>opsioni 1</w:t>
      </w:r>
      <w:r w:rsidRPr="001B2A30">
        <w:rPr>
          <w:b/>
          <w:bCs/>
          <w:szCs w:val="24"/>
          <w:lang w:val="sq-AL" w:eastAsia="en-US"/>
        </w:rPr>
        <w:t xml:space="preserve"> janë:</w:t>
      </w:r>
    </w:p>
    <w:p w14:paraId="00B9E592" w14:textId="77777777"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Shoqëritë tregtare</w:t>
      </w:r>
      <w:r w:rsidRPr="00B345A0">
        <w:rPr>
          <w:szCs w:val="24"/>
          <w:lang w:val="sq-AL" w:eastAsia="en-US"/>
        </w:rPr>
        <w:t>, përfshirë degët e shoqërive të huaja.</w:t>
      </w:r>
    </w:p>
    <w:p w14:paraId="76A8C12A" w14:textId="77777777"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Investitorët e huaj dhe vendas</w:t>
      </w:r>
      <w:r w:rsidRPr="00B345A0">
        <w:rPr>
          <w:szCs w:val="24"/>
          <w:lang w:val="sq-AL" w:eastAsia="en-US"/>
        </w:rPr>
        <w:t>.</w:t>
      </w:r>
    </w:p>
    <w:p w14:paraId="43077221" w14:textId="77777777"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Ndërmarrjet e vogla dhe të mesme (NMV)</w:t>
      </w:r>
      <w:r w:rsidRPr="00B345A0">
        <w:rPr>
          <w:szCs w:val="24"/>
          <w:lang w:val="sq-AL" w:eastAsia="en-US"/>
        </w:rPr>
        <w:t>.</w:t>
      </w:r>
    </w:p>
    <w:p w14:paraId="0FB22366" w14:textId="77777777"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Qendra Kombëtare e Biznesit (QKB)</w:t>
      </w:r>
      <w:r w:rsidRPr="00B345A0">
        <w:rPr>
          <w:szCs w:val="24"/>
          <w:lang w:val="sq-AL" w:eastAsia="en-US"/>
        </w:rPr>
        <w:t>.</w:t>
      </w:r>
    </w:p>
    <w:p w14:paraId="4004B780" w14:textId="789ABD44"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Institucionet publike mbështetëse</w:t>
      </w:r>
      <w:r w:rsidRPr="00B345A0">
        <w:rPr>
          <w:szCs w:val="24"/>
          <w:lang w:val="sq-AL" w:eastAsia="en-US"/>
        </w:rPr>
        <w:t>: MEI, AKSHI, INSTAT.</w:t>
      </w:r>
    </w:p>
    <w:p w14:paraId="011CD6DD" w14:textId="60248DA5" w:rsidR="00554E01" w:rsidRPr="00B345A0" w:rsidRDefault="00554E01" w:rsidP="00554E01">
      <w:pPr>
        <w:numPr>
          <w:ilvl w:val="0"/>
          <w:numId w:val="29"/>
        </w:numPr>
        <w:spacing w:before="100" w:beforeAutospacing="1" w:after="100" w:afterAutospacing="1"/>
        <w:jc w:val="both"/>
        <w:rPr>
          <w:szCs w:val="24"/>
          <w:lang w:val="sq-AL" w:eastAsia="en-US"/>
        </w:rPr>
      </w:pPr>
      <w:r w:rsidRPr="001B2A30">
        <w:rPr>
          <w:szCs w:val="24"/>
          <w:lang w:val="sq-AL" w:eastAsia="en-US"/>
        </w:rPr>
        <w:t>Shoqëria civile, mediat, publiku i gjerë</w:t>
      </w:r>
      <w:r w:rsidRPr="00B345A0">
        <w:rPr>
          <w:szCs w:val="24"/>
          <w:lang w:val="sq-AL" w:eastAsia="en-US"/>
        </w:rPr>
        <w:t>.</w:t>
      </w:r>
    </w:p>
    <w:p w14:paraId="4A6B9801" w14:textId="43B02826" w:rsidR="00554E01" w:rsidRPr="00554E01" w:rsidRDefault="00554E01" w:rsidP="00554E01">
      <w:pPr>
        <w:spacing w:before="100" w:beforeAutospacing="1" w:after="100" w:afterAutospacing="1"/>
        <w:jc w:val="both"/>
        <w:outlineLvl w:val="2"/>
        <w:rPr>
          <w:b/>
          <w:bCs/>
          <w:szCs w:val="24"/>
          <w:lang w:val="sq-AL" w:eastAsia="en-US"/>
        </w:rPr>
      </w:pPr>
      <w:r w:rsidRPr="00554E01">
        <w:rPr>
          <w:b/>
          <w:bCs/>
          <w:szCs w:val="24"/>
          <w:lang w:val="sq-AL" w:eastAsia="en-US"/>
        </w:rPr>
        <w:t>Llojet e ndikimeve sipas grupeve të prekura</w:t>
      </w:r>
    </w:p>
    <w:p w14:paraId="1CB32F4A" w14:textId="77777777" w:rsidR="00554E01" w:rsidRPr="00554E01" w:rsidRDefault="00554E01" w:rsidP="00554E01">
      <w:pPr>
        <w:spacing w:before="100" w:beforeAutospacing="1" w:after="100" w:afterAutospacing="1"/>
        <w:jc w:val="both"/>
        <w:rPr>
          <w:szCs w:val="24"/>
          <w:lang w:val="sq-AL" w:eastAsia="en-US"/>
        </w:rPr>
      </w:pPr>
      <w:r w:rsidRPr="00554E01">
        <w:rPr>
          <w:szCs w:val="24"/>
          <w:lang w:val="sq-AL" w:eastAsia="en-US"/>
        </w:rPr>
        <w:t>Ndikimet ndahen në:</w:t>
      </w:r>
    </w:p>
    <w:p w14:paraId="2129EF6B" w14:textId="77777777" w:rsidR="00554E01" w:rsidRPr="00554E01" w:rsidRDefault="00554E01" w:rsidP="00554E01">
      <w:pPr>
        <w:numPr>
          <w:ilvl w:val="0"/>
          <w:numId w:val="30"/>
        </w:numPr>
        <w:spacing w:before="100" w:beforeAutospacing="1" w:after="100" w:afterAutospacing="1"/>
        <w:jc w:val="both"/>
        <w:rPr>
          <w:szCs w:val="24"/>
          <w:lang w:val="sq-AL" w:eastAsia="en-US"/>
        </w:rPr>
      </w:pPr>
      <w:r w:rsidRPr="00554E01">
        <w:rPr>
          <w:b/>
          <w:bCs/>
          <w:szCs w:val="24"/>
          <w:lang w:val="sq-AL" w:eastAsia="en-US"/>
        </w:rPr>
        <w:t>Ndikime të drejtpërdrejta</w:t>
      </w:r>
      <w:r w:rsidRPr="00554E01">
        <w:rPr>
          <w:szCs w:val="24"/>
          <w:lang w:val="sq-AL" w:eastAsia="en-US"/>
        </w:rPr>
        <w:t>: Prekin menjëherë palët e interesuara në momentin e zbatimit të ligjit (p.sh. ndryshimet në procedura, depozitimi i dokumenteve, ndërlidhja ndërkufitare).</w:t>
      </w:r>
    </w:p>
    <w:p w14:paraId="0C0DF5C3" w14:textId="03BA17DB" w:rsidR="00554E01" w:rsidRPr="00554E01" w:rsidRDefault="00554E01" w:rsidP="00554E01">
      <w:pPr>
        <w:numPr>
          <w:ilvl w:val="0"/>
          <w:numId w:val="30"/>
        </w:numPr>
        <w:spacing w:before="100" w:beforeAutospacing="1" w:after="100" w:afterAutospacing="1"/>
        <w:jc w:val="both"/>
        <w:rPr>
          <w:szCs w:val="24"/>
          <w:lang w:val="sq-AL" w:eastAsia="en-US"/>
        </w:rPr>
      </w:pPr>
      <w:r w:rsidRPr="00554E01">
        <w:rPr>
          <w:b/>
          <w:bCs/>
          <w:szCs w:val="24"/>
          <w:lang w:val="sq-AL" w:eastAsia="en-US"/>
        </w:rPr>
        <w:t>Ndikime të tërthorta</w:t>
      </w:r>
      <w:r w:rsidRPr="00554E01">
        <w:rPr>
          <w:szCs w:val="24"/>
          <w:lang w:val="sq-AL" w:eastAsia="en-US"/>
        </w:rPr>
        <w:t>: Shfaqen në mënyrë graduale dhe ndikojnë në mjedisin më të gjerë ligjor dhe ekonomik (p.sh. përmirësimi i klimës së biznesit, transparenca, rritja e konkurrencës).</w:t>
      </w:r>
    </w:p>
    <w:p w14:paraId="0E99EF44" w14:textId="77777777" w:rsidR="00554E01" w:rsidRPr="00554E01" w:rsidRDefault="00554E01" w:rsidP="00554E01">
      <w:pPr>
        <w:spacing w:before="100" w:beforeAutospacing="1" w:after="100" w:afterAutospacing="1"/>
        <w:jc w:val="both"/>
        <w:outlineLvl w:val="2"/>
        <w:rPr>
          <w:b/>
          <w:bCs/>
          <w:szCs w:val="24"/>
          <w:lang w:val="sq-AL" w:eastAsia="en-US"/>
        </w:rPr>
      </w:pPr>
      <w:r w:rsidRPr="00554E01">
        <w:rPr>
          <w:b/>
          <w:bCs/>
          <w:szCs w:val="24"/>
          <w:lang w:val="sq-AL" w:eastAsia="en-US"/>
        </w:rPr>
        <w:t>h) Ndikimet e drejtpërdrejta</w:t>
      </w:r>
    </w:p>
    <w:p w14:paraId="427CCABC" w14:textId="77777777" w:rsidR="00554E01" w:rsidRPr="00554E01" w:rsidRDefault="00554E01" w:rsidP="00554E01">
      <w:pPr>
        <w:spacing w:before="100" w:beforeAutospacing="1" w:after="100" w:afterAutospacing="1"/>
        <w:jc w:val="both"/>
        <w:outlineLvl w:val="3"/>
        <w:rPr>
          <w:b/>
          <w:bCs/>
          <w:szCs w:val="24"/>
          <w:lang w:val="sq-AL" w:eastAsia="en-US"/>
        </w:rPr>
      </w:pPr>
      <w:r w:rsidRPr="00554E01">
        <w:rPr>
          <w:b/>
          <w:bCs/>
          <w:szCs w:val="24"/>
          <w:lang w:val="sq-AL" w:eastAsia="en-US"/>
        </w:rPr>
        <w:t>a. Përshkrimi cilësor</w:t>
      </w:r>
    </w:p>
    <w:p w14:paraId="487A6FA1" w14:textId="77777777" w:rsidR="00554E01" w:rsidRPr="00554E01" w:rsidRDefault="00554E01" w:rsidP="00A80DD5">
      <w:pPr>
        <w:numPr>
          <w:ilvl w:val="0"/>
          <w:numId w:val="31"/>
        </w:numPr>
        <w:spacing w:before="100" w:beforeAutospacing="1" w:after="100" w:afterAutospacing="1"/>
        <w:jc w:val="both"/>
        <w:rPr>
          <w:szCs w:val="24"/>
          <w:lang w:val="sq-AL" w:eastAsia="en-US"/>
        </w:rPr>
      </w:pPr>
      <w:r w:rsidRPr="00554E01">
        <w:rPr>
          <w:b/>
          <w:bCs/>
          <w:szCs w:val="24"/>
          <w:lang w:val="sq-AL" w:eastAsia="en-US"/>
        </w:rPr>
        <w:t>Shoqëritë tregtare</w:t>
      </w:r>
      <w:r w:rsidRPr="00554E01">
        <w:rPr>
          <w:szCs w:val="24"/>
          <w:lang w:val="sq-AL" w:eastAsia="en-US"/>
        </w:rPr>
        <w:t>: Do të përballen me detyrime të reja për dorëzimin e dokumenteve standarde, përditësimin e të dhënave dhe transparencë më të lartë. Përfitimet përfshijnë rritje të besueshmërisë ligjore dhe përmirësim të aksesit në tregjet ndërkombëtare.</w:t>
      </w:r>
    </w:p>
    <w:p w14:paraId="1C194B75" w14:textId="77777777" w:rsidR="00554E01" w:rsidRPr="00554E01" w:rsidRDefault="00554E01" w:rsidP="00A80DD5">
      <w:pPr>
        <w:numPr>
          <w:ilvl w:val="0"/>
          <w:numId w:val="31"/>
        </w:numPr>
        <w:spacing w:before="100" w:beforeAutospacing="1" w:after="100" w:afterAutospacing="1"/>
        <w:jc w:val="both"/>
        <w:rPr>
          <w:szCs w:val="24"/>
          <w:lang w:val="it-IT" w:eastAsia="en-US"/>
        </w:rPr>
      </w:pPr>
      <w:r w:rsidRPr="00554E01">
        <w:rPr>
          <w:b/>
          <w:bCs/>
          <w:szCs w:val="24"/>
          <w:lang w:val="it-IT" w:eastAsia="en-US"/>
        </w:rPr>
        <w:t>QKB</w:t>
      </w:r>
      <w:r w:rsidRPr="00554E01">
        <w:rPr>
          <w:szCs w:val="24"/>
          <w:lang w:val="it-IT" w:eastAsia="en-US"/>
        </w:rPr>
        <w:t>: Do të përfitojë nga modernizimi dhe digjitalizimi i funksioneve, si dhe nga ndërlidhja me sisteme evropiane. Do të rrisë rolin si platformë qendrore për informacionin ligjor të biznesit.</w:t>
      </w:r>
    </w:p>
    <w:p w14:paraId="1170846C" w14:textId="3F3E5CC3" w:rsidR="00554E01" w:rsidRPr="00554E01" w:rsidRDefault="00554E01" w:rsidP="00A80DD5">
      <w:pPr>
        <w:numPr>
          <w:ilvl w:val="0"/>
          <w:numId w:val="31"/>
        </w:numPr>
        <w:spacing w:before="100" w:beforeAutospacing="1" w:after="100" w:afterAutospacing="1"/>
        <w:jc w:val="both"/>
        <w:rPr>
          <w:szCs w:val="24"/>
          <w:lang w:val="it-IT" w:eastAsia="en-US"/>
        </w:rPr>
      </w:pPr>
      <w:r w:rsidRPr="00554E01">
        <w:rPr>
          <w:b/>
          <w:bCs/>
          <w:szCs w:val="24"/>
          <w:lang w:val="it-IT" w:eastAsia="en-US"/>
        </w:rPr>
        <w:t>Investitorët dhe kreditorët</w:t>
      </w:r>
      <w:r w:rsidRPr="00554E01">
        <w:rPr>
          <w:szCs w:val="24"/>
          <w:lang w:val="it-IT" w:eastAsia="en-US"/>
        </w:rPr>
        <w:t xml:space="preserve">: Do </w:t>
      </w:r>
      <w:r w:rsidR="00A80DD5" w:rsidRPr="00A80DD5">
        <w:rPr>
          <w:szCs w:val="24"/>
          <w:lang w:val="it-IT" w:eastAsia="en-US"/>
        </w:rPr>
        <w:t>të kenë një akses më të shpejtë, të standardizuar dhe të verifikuar mbi të dhënat e shoqërive tregtare. Kjo rrit ndjeshëm cilësinë e analizave financiare dhe të riskut, duke krijuar bazë më të fortë për vendimmarrje investuese apo kreditore. Për më tepër, transparenca më e madhe ndihmon në reduktimin e rasteve të abuzimeve dhe mashtrimeve financiare</w:t>
      </w:r>
      <w:r w:rsidRPr="00554E01">
        <w:rPr>
          <w:szCs w:val="24"/>
          <w:lang w:val="it-IT" w:eastAsia="en-US"/>
        </w:rPr>
        <w:t>.</w:t>
      </w:r>
    </w:p>
    <w:p w14:paraId="2494F090" w14:textId="77777777" w:rsidR="00554E01" w:rsidRPr="00554E01" w:rsidRDefault="00554E01" w:rsidP="00554E01">
      <w:pPr>
        <w:spacing w:before="100" w:beforeAutospacing="1" w:after="100" w:afterAutospacing="1"/>
        <w:outlineLvl w:val="3"/>
        <w:rPr>
          <w:b/>
          <w:bCs/>
          <w:szCs w:val="24"/>
          <w:lang w:val="it-IT" w:eastAsia="en-US"/>
        </w:rPr>
      </w:pPr>
      <w:r w:rsidRPr="00554E01">
        <w:rPr>
          <w:b/>
          <w:bCs/>
          <w:szCs w:val="24"/>
          <w:lang w:val="it-IT" w:eastAsia="en-US"/>
        </w:rPr>
        <w:t>b. Analizë sasiore cilësore</w:t>
      </w:r>
    </w:p>
    <w:p w14:paraId="00DD892D" w14:textId="77777777" w:rsidR="00554E01" w:rsidRPr="00554E01" w:rsidRDefault="00554E01" w:rsidP="00554E01">
      <w:pPr>
        <w:spacing w:before="100" w:beforeAutospacing="1" w:after="100" w:afterAutospacing="1"/>
        <w:rPr>
          <w:szCs w:val="24"/>
          <w:lang w:val="it-IT" w:eastAsia="en-US"/>
        </w:rPr>
      </w:pPr>
      <w:r w:rsidRPr="00554E01">
        <w:rPr>
          <w:szCs w:val="24"/>
          <w:lang w:val="it-IT" w:eastAsia="en-US"/>
        </w:rPr>
        <w:t>Ndikimet e drejtpërdrejta pritet të përfshijnë:</w:t>
      </w:r>
    </w:p>
    <w:p w14:paraId="4DE4340D" w14:textId="77777777" w:rsidR="00554E01" w:rsidRPr="00554E01" w:rsidRDefault="00554E01" w:rsidP="00554E01">
      <w:pPr>
        <w:numPr>
          <w:ilvl w:val="0"/>
          <w:numId w:val="32"/>
        </w:numPr>
        <w:spacing w:before="100" w:beforeAutospacing="1" w:after="100" w:afterAutospacing="1"/>
        <w:rPr>
          <w:szCs w:val="24"/>
          <w:lang w:val="it-IT" w:eastAsia="en-US"/>
        </w:rPr>
      </w:pPr>
      <w:r w:rsidRPr="00554E01">
        <w:rPr>
          <w:szCs w:val="24"/>
          <w:lang w:val="it-IT" w:eastAsia="en-US"/>
        </w:rPr>
        <w:lastRenderedPageBreak/>
        <w:t>Rritje të përdorimit të dokumenteve dygjuhëshe nga shoqëritë.</w:t>
      </w:r>
    </w:p>
    <w:p w14:paraId="46ADB31C" w14:textId="4A1F9A2F" w:rsidR="00554E01" w:rsidRPr="00554E01" w:rsidRDefault="00554E01" w:rsidP="00554E01">
      <w:pPr>
        <w:numPr>
          <w:ilvl w:val="0"/>
          <w:numId w:val="32"/>
        </w:numPr>
        <w:spacing w:before="100" w:beforeAutospacing="1" w:after="100" w:afterAutospacing="1"/>
        <w:rPr>
          <w:szCs w:val="24"/>
          <w:lang w:val="it-IT" w:eastAsia="en-US"/>
        </w:rPr>
      </w:pPr>
      <w:r w:rsidRPr="00554E01">
        <w:rPr>
          <w:szCs w:val="24"/>
          <w:lang w:val="it-IT" w:eastAsia="en-US"/>
        </w:rPr>
        <w:t xml:space="preserve">Reduktim </w:t>
      </w:r>
      <w:r w:rsidR="00073C87" w:rsidRPr="00073C87">
        <w:rPr>
          <w:szCs w:val="24"/>
          <w:lang w:val="it-IT" w:eastAsia="en-US"/>
        </w:rPr>
        <w:t>të kohës për përpunimin e kërkesave ndërkufitare, falë standardizimit dhe digjitalizimit të procedurave (p.sh. shkurtim i afateve ligjore për regjistrim apo ndryshim të të dhënave).</w:t>
      </w:r>
    </w:p>
    <w:p w14:paraId="10BD1D0E" w14:textId="4D4C2D5D" w:rsidR="00554E01" w:rsidRDefault="006D3C7C" w:rsidP="00554E01">
      <w:pPr>
        <w:numPr>
          <w:ilvl w:val="0"/>
          <w:numId w:val="32"/>
        </w:numPr>
        <w:spacing w:before="100" w:beforeAutospacing="1" w:after="100" w:afterAutospacing="1"/>
        <w:rPr>
          <w:szCs w:val="24"/>
          <w:lang w:val="it-IT" w:eastAsia="en-US"/>
        </w:rPr>
      </w:pPr>
      <w:r w:rsidRPr="006D3C7C">
        <w:rPr>
          <w:szCs w:val="24"/>
          <w:lang w:val="it-IT" w:eastAsia="en-US"/>
        </w:rPr>
        <w:t>Përdorim më efikas të burimeve publike në QKB, duke ulur kostot operative dhe duke rritur cilësinë e shërbimeve ndaj publikut</w:t>
      </w:r>
      <w:r w:rsidR="00554E01" w:rsidRPr="00554E01">
        <w:rPr>
          <w:szCs w:val="24"/>
          <w:lang w:val="it-IT" w:eastAsia="en-US"/>
        </w:rPr>
        <w:t>.</w:t>
      </w:r>
    </w:p>
    <w:p w14:paraId="746C3210" w14:textId="77777777" w:rsidR="00CD4C22" w:rsidRPr="005F58A8" w:rsidRDefault="008E25E0" w:rsidP="005F58A8">
      <w:pPr>
        <w:pStyle w:val="NormalWeb"/>
        <w:ind w:left="720"/>
        <w:jc w:val="both"/>
        <w:rPr>
          <w:rStyle w:val="Strong"/>
          <w:b w:val="0"/>
          <w:bCs w:val="0"/>
          <w:lang w:val="it-IT"/>
        </w:rPr>
      </w:pPr>
      <w:r w:rsidRPr="005F58A8">
        <w:rPr>
          <w:rStyle w:val="Strong"/>
          <w:rFonts w:eastAsiaTheme="majorEastAsia"/>
          <w:lang w:val="it-IT"/>
        </w:rPr>
        <w:t>Shoqëritë tregtare:</w:t>
      </w:r>
    </w:p>
    <w:p w14:paraId="6A63F865" w14:textId="0111E057" w:rsidR="008E25E0" w:rsidRPr="005F58A8" w:rsidRDefault="008E25E0" w:rsidP="005F58A8">
      <w:pPr>
        <w:pStyle w:val="NormalWeb"/>
        <w:ind w:left="720"/>
        <w:jc w:val="both"/>
        <w:rPr>
          <w:lang w:val="it-IT"/>
        </w:rPr>
      </w:pPr>
      <w:r w:rsidRPr="005F58A8">
        <w:rPr>
          <w:lang w:val="it-IT"/>
        </w:rPr>
        <w:t xml:space="preserve">Ndryshimet ligjore do të sjellin detyrime shtesë për dorëzimin e dokumenteve standarde, nënshkrimin elektronik dhe përditësimin periodik të të dhënave të pronarëve përfitues. Nga ana tjetër, përfitimet janë të menjëhershme: koha mesatare e regjistrimit pritet të ulet nga </w:t>
      </w:r>
      <w:r w:rsidRPr="005F58A8">
        <w:rPr>
          <w:rStyle w:val="Strong"/>
          <w:rFonts w:eastAsiaTheme="majorEastAsia"/>
          <w:b w:val="0"/>
          <w:bCs w:val="0"/>
          <w:lang w:val="it-IT"/>
        </w:rPr>
        <w:t>2 ditë në 1 ditë pune</w:t>
      </w:r>
      <w:r w:rsidRPr="005F58A8">
        <w:rPr>
          <w:lang w:val="it-IT"/>
        </w:rPr>
        <w:t xml:space="preserve"> përmes automatizimit të verifikimeve dhe integrimit të formularëve elektronikë.</w:t>
      </w:r>
      <w:r w:rsidRPr="005F58A8">
        <w:rPr>
          <w:lang w:val="it-IT"/>
        </w:rPr>
        <w:br/>
        <w:t xml:space="preserve">Kjo përfaqëson një </w:t>
      </w:r>
      <w:r w:rsidRPr="005F58A8">
        <w:rPr>
          <w:rStyle w:val="Strong"/>
          <w:rFonts w:eastAsiaTheme="majorEastAsia"/>
          <w:b w:val="0"/>
          <w:bCs w:val="0"/>
          <w:lang w:val="it-IT"/>
        </w:rPr>
        <w:t>reduktim me rreth 50% të kohës administrative</w:t>
      </w:r>
      <w:r w:rsidRPr="005F58A8">
        <w:rPr>
          <w:lang w:val="it-IT"/>
        </w:rPr>
        <w:t xml:space="preserve"> për regjistrim dhe ndryshime statutore.</w:t>
      </w:r>
    </w:p>
    <w:p w14:paraId="183D3667" w14:textId="77777777" w:rsidR="008E25E0" w:rsidRPr="005F58A8" w:rsidRDefault="008E25E0" w:rsidP="005F58A8">
      <w:pPr>
        <w:pStyle w:val="NormalWeb"/>
        <w:ind w:left="720"/>
        <w:jc w:val="both"/>
        <w:rPr>
          <w:lang w:val="it-IT"/>
        </w:rPr>
      </w:pPr>
      <w:r w:rsidRPr="005F58A8">
        <w:rPr>
          <w:rStyle w:val="Strong"/>
          <w:rFonts w:eastAsiaTheme="majorEastAsia"/>
          <w:lang w:val="it-IT"/>
        </w:rPr>
        <w:t>QKB:</w:t>
      </w:r>
      <w:r w:rsidRPr="005F58A8">
        <w:rPr>
          <w:lang w:val="it-IT"/>
        </w:rPr>
        <w:br/>
        <w:t xml:space="preserve">Qendra përfiton nga përmirësimi i efikasitetit institucional. Me kalimin e plotë në shkëmbim të automatizuar të të dhënave me BRIS dhe përdorimin e nënshkrimit elektronik, </w:t>
      </w:r>
      <w:r w:rsidRPr="005F58A8">
        <w:rPr>
          <w:rStyle w:val="Strong"/>
          <w:rFonts w:eastAsiaTheme="majorEastAsia"/>
          <w:b w:val="0"/>
          <w:bCs w:val="0"/>
          <w:lang w:val="it-IT"/>
        </w:rPr>
        <w:t>kostot operative vjetore mund të ulen me 10–15%</w:t>
      </w:r>
      <w:r w:rsidRPr="005F58A8">
        <w:rPr>
          <w:lang w:val="it-IT"/>
        </w:rPr>
        <w:t xml:space="preserve">, ndërsa kapaciteti për përpunimin e kërkesave mund të rritet me 20–25%. Kjo do të përkthehet në përmirësim të nivelit të shërbimeve publike dhe ulje të gabimeve teknike në regjistrim me të paktën </w:t>
      </w:r>
      <w:r w:rsidRPr="005F58A8">
        <w:rPr>
          <w:rStyle w:val="Strong"/>
          <w:rFonts w:eastAsiaTheme="majorEastAsia"/>
          <w:b w:val="0"/>
          <w:bCs w:val="0"/>
          <w:lang w:val="it-IT"/>
        </w:rPr>
        <w:t>30%</w:t>
      </w:r>
      <w:r w:rsidRPr="005F58A8">
        <w:rPr>
          <w:lang w:val="it-IT"/>
        </w:rPr>
        <w:t>.</w:t>
      </w:r>
    </w:p>
    <w:p w14:paraId="4034BE55" w14:textId="77777777" w:rsidR="00C050FE" w:rsidRDefault="008E25E0" w:rsidP="00C050FE">
      <w:pPr>
        <w:pStyle w:val="NormalWeb"/>
        <w:ind w:left="720"/>
        <w:jc w:val="both"/>
        <w:rPr>
          <w:rStyle w:val="Strong"/>
          <w:rFonts w:eastAsiaTheme="majorEastAsia"/>
          <w:lang w:val="it-IT"/>
        </w:rPr>
      </w:pPr>
      <w:r w:rsidRPr="005F58A8">
        <w:rPr>
          <w:rStyle w:val="Strong"/>
          <w:rFonts w:eastAsiaTheme="majorEastAsia"/>
          <w:lang w:val="it-IT"/>
        </w:rPr>
        <w:t>Investitorët dhe kreditorët:</w:t>
      </w:r>
    </w:p>
    <w:p w14:paraId="7F5CBC9F" w14:textId="06E35EF1" w:rsidR="008E25E0" w:rsidRPr="005F58A8" w:rsidRDefault="008E25E0" w:rsidP="005F58A8">
      <w:pPr>
        <w:pStyle w:val="NormalWeb"/>
        <w:ind w:left="720"/>
        <w:jc w:val="both"/>
        <w:rPr>
          <w:lang w:val="it-IT"/>
        </w:rPr>
      </w:pPr>
      <w:r w:rsidRPr="005F58A8">
        <w:rPr>
          <w:lang w:val="it-IT"/>
        </w:rPr>
        <w:t>Do të kenë akses në të dhëna të standardizuara dhe të verifikuara në kohë reale, duke ulur ndjeshëm rrezikun e pasaktësive dhe mashtrimeve financiare. Kjo pritet të përmirësojë ndjeshëm vlerësimin e riskut dhe të rrisë transparencën në tregun financiar, duke ndikuar pozitivisht në vlerësimet për besueshmëri ligjore të Shqipërisë në raportet e BE-së.</w:t>
      </w:r>
    </w:p>
    <w:p w14:paraId="65BEA4FE" w14:textId="77777777" w:rsidR="00C050FE" w:rsidRPr="001B2A30" w:rsidRDefault="008E25E0" w:rsidP="00C050FE">
      <w:pPr>
        <w:pStyle w:val="NormalWeb"/>
        <w:ind w:left="720"/>
        <w:jc w:val="both"/>
        <w:rPr>
          <w:rStyle w:val="Strong"/>
          <w:rFonts w:eastAsiaTheme="majorEastAsia"/>
        </w:rPr>
      </w:pPr>
      <w:proofErr w:type="spellStart"/>
      <w:r w:rsidRPr="001B2A30">
        <w:rPr>
          <w:rStyle w:val="Strong"/>
          <w:rFonts w:eastAsiaTheme="majorEastAsia"/>
        </w:rPr>
        <w:t>Institucionet</w:t>
      </w:r>
      <w:proofErr w:type="spellEnd"/>
      <w:r w:rsidRPr="001B2A30">
        <w:rPr>
          <w:rStyle w:val="Strong"/>
          <w:rFonts w:eastAsiaTheme="majorEastAsia"/>
        </w:rPr>
        <w:t xml:space="preserve"> </w:t>
      </w:r>
      <w:proofErr w:type="spellStart"/>
      <w:r w:rsidRPr="001B2A30">
        <w:rPr>
          <w:rStyle w:val="Strong"/>
          <w:rFonts w:eastAsiaTheme="majorEastAsia"/>
        </w:rPr>
        <w:t>publike</w:t>
      </w:r>
      <w:proofErr w:type="spellEnd"/>
      <w:r w:rsidRPr="001B2A30">
        <w:rPr>
          <w:rStyle w:val="Strong"/>
          <w:rFonts w:eastAsiaTheme="majorEastAsia"/>
        </w:rPr>
        <w:t xml:space="preserve"> (MEI, AKSHI, INSTAT):</w:t>
      </w:r>
    </w:p>
    <w:p w14:paraId="23BD0A3D" w14:textId="628223D9" w:rsidR="008E25E0" w:rsidRPr="001B2A30" w:rsidRDefault="008E25E0" w:rsidP="005F58A8">
      <w:pPr>
        <w:pStyle w:val="NormalWeb"/>
        <w:ind w:left="720"/>
        <w:jc w:val="both"/>
      </w:pPr>
      <w:r w:rsidRPr="001B2A30">
        <w:t xml:space="preserve">Do </w:t>
      </w:r>
      <w:proofErr w:type="spellStart"/>
      <w:r w:rsidRPr="001B2A30">
        <w:t>të</w:t>
      </w:r>
      <w:proofErr w:type="spellEnd"/>
      <w:r w:rsidRPr="001B2A30">
        <w:t xml:space="preserve"> </w:t>
      </w:r>
      <w:proofErr w:type="spellStart"/>
      <w:r w:rsidRPr="001B2A30">
        <w:t>përfitojnë</w:t>
      </w:r>
      <w:proofErr w:type="spellEnd"/>
      <w:r w:rsidRPr="001B2A30">
        <w:t xml:space="preserve"> </w:t>
      </w:r>
      <w:proofErr w:type="spellStart"/>
      <w:r w:rsidRPr="001B2A30">
        <w:t>nga</w:t>
      </w:r>
      <w:proofErr w:type="spellEnd"/>
      <w:r w:rsidRPr="001B2A30">
        <w:t xml:space="preserve"> </w:t>
      </w:r>
      <w:proofErr w:type="spellStart"/>
      <w:r w:rsidRPr="001B2A30">
        <w:t>shkëmbimi</w:t>
      </w:r>
      <w:proofErr w:type="spellEnd"/>
      <w:r w:rsidRPr="001B2A30">
        <w:t xml:space="preserve"> </w:t>
      </w:r>
      <w:proofErr w:type="spellStart"/>
      <w:r w:rsidRPr="001B2A30">
        <w:t>më</w:t>
      </w:r>
      <w:proofErr w:type="spellEnd"/>
      <w:r w:rsidRPr="001B2A30">
        <w:t xml:space="preserve"> </w:t>
      </w:r>
      <w:proofErr w:type="spellStart"/>
      <w:r w:rsidRPr="001B2A30">
        <w:t>i</w:t>
      </w:r>
      <w:proofErr w:type="spellEnd"/>
      <w:r w:rsidRPr="001B2A30">
        <w:t xml:space="preserve"> </w:t>
      </w:r>
      <w:proofErr w:type="spellStart"/>
      <w:r w:rsidRPr="001B2A30">
        <w:t>shpejtë</w:t>
      </w:r>
      <w:proofErr w:type="spellEnd"/>
      <w:r w:rsidRPr="001B2A30">
        <w:t xml:space="preserve"> </w:t>
      </w:r>
      <w:proofErr w:type="spellStart"/>
      <w:r w:rsidRPr="001B2A30">
        <w:t>i</w:t>
      </w:r>
      <w:proofErr w:type="spellEnd"/>
      <w:r w:rsidRPr="001B2A30">
        <w:t xml:space="preserve"> </w:t>
      </w:r>
      <w:proofErr w:type="spellStart"/>
      <w:r w:rsidRPr="001B2A30">
        <w:t>të</w:t>
      </w:r>
      <w:proofErr w:type="spellEnd"/>
      <w:r w:rsidRPr="001B2A30">
        <w:t xml:space="preserve"> </w:t>
      </w:r>
      <w:proofErr w:type="spellStart"/>
      <w:r w:rsidRPr="001B2A30">
        <w:t>dhënave</w:t>
      </w:r>
      <w:proofErr w:type="spellEnd"/>
      <w:r w:rsidRPr="001B2A30">
        <w:t xml:space="preserve"> </w:t>
      </w:r>
      <w:proofErr w:type="spellStart"/>
      <w:r w:rsidRPr="001B2A30">
        <w:t>të</w:t>
      </w:r>
      <w:proofErr w:type="spellEnd"/>
      <w:r w:rsidRPr="001B2A30">
        <w:t xml:space="preserve"> </w:t>
      </w:r>
      <w:proofErr w:type="spellStart"/>
      <w:r w:rsidRPr="001B2A30">
        <w:t>standardizuara</w:t>
      </w:r>
      <w:proofErr w:type="spellEnd"/>
      <w:r w:rsidRPr="001B2A30">
        <w:t xml:space="preserve"> </w:t>
      </w:r>
      <w:proofErr w:type="spellStart"/>
      <w:r w:rsidRPr="001B2A30">
        <w:t>dhe</w:t>
      </w:r>
      <w:proofErr w:type="spellEnd"/>
      <w:r w:rsidRPr="001B2A30">
        <w:t xml:space="preserve"> </w:t>
      </w:r>
      <w:proofErr w:type="spellStart"/>
      <w:r w:rsidRPr="001B2A30">
        <w:t>mundësia</w:t>
      </w:r>
      <w:proofErr w:type="spellEnd"/>
      <w:r w:rsidRPr="001B2A30">
        <w:t xml:space="preserve"> e </w:t>
      </w:r>
      <w:proofErr w:type="spellStart"/>
      <w:r w:rsidRPr="001B2A30">
        <w:t>raportimit</w:t>
      </w:r>
      <w:proofErr w:type="spellEnd"/>
      <w:r w:rsidRPr="001B2A30">
        <w:t xml:space="preserve"> </w:t>
      </w:r>
      <w:proofErr w:type="spellStart"/>
      <w:r w:rsidRPr="001B2A30">
        <w:t>automatik</w:t>
      </w:r>
      <w:proofErr w:type="spellEnd"/>
      <w:r w:rsidRPr="001B2A30">
        <w:t xml:space="preserve"> </w:t>
      </w:r>
      <w:proofErr w:type="spellStart"/>
      <w:r w:rsidRPr="001B2A30">
        <w:t>të</w:t>
      </w:r>
      <w:proofErr w:type="spellEnd"/>
      <w:r w:rsidRPr="001B2A30">
        <w:t xml:space="preserve"> </w:t>
      </w:r>
      <w:proofErr w:type="spellStart"/>
      <w:r w:rsidRPr="001B2A30">
        <w:t>treguesve</w:t>
      </w:r>
      <w:proofErr w:type="spellEnd"/>
      <w:r w:rsidRPr="001B2A30">
        <w:t xml:space="preserve"> </w:t>
      </w:r>
      <w:proofErr w:type="spellStart"/>
      <w:r w:rsidRPr="001B2A30">
        <w:t>për</w:t>
      </w:r>
      <w:proofErr w:type="spellEnd"/>
      <w:r w:rsidRPr="001B2A30">
        <w:t xml:space="preserve"> </w:t>
      </w:r>
      <w:proofErr w:type="spellStart"/>
      <w:r w:rsidRPr="001B2A30">
        <w:t>bizneset</w:t>
      </w:r>
      <w:proofErr w:type="spellEnd"/>
      <w:r w:rsidRPr="001B2A30">
        <w:t xml:space="preserve"> </w:t>
      </w:r>
      <w:proofErr w:type="spellStart"/>
      <w:r w:rsidRPr="001B2A30">
        <w:t>aktive</w:t>
      </w:r>
      <w:proofErr w:type="spellEnd"/>
      <w:r w:rsidRPr="001B2A30">
        <w:t xml:space="preserve">, duke </w:t>
      </w:r>
      <w:proofErr w:type="spellStart"/>
      <w:r w:rsidRPr="001B2A30">
        <w:t>ulur</w:t>
      </w:r>
      <w:proofErr w:type="spellEnd"/>
      <w:r w:rsidRPr="001B2A30">
        <w:t xml:space="preserve"> </w:t>
      </w:r>
      <w:proofErr w:type="spellStart"/>
      <w:r w:rsidRPr="001B2A30">
        <w:t>ngarkesën</w:t>
      </w:r>
      <w:proofErr w:type="spellEnd"/>
      <w:r w:rsidRPr="001B2A30">
        <w:t xml:space="preserve"> </w:t>
      </w:r>
      <w:proofErr w:type="spellStart"/>
      <w:r w:rsidRPr="001B2A30">
        <w:t>manuale</w:t>
      </w:r>
      <w:proofErr w:type="spellEnd"/>
      <w:r w:rsidRPr="001B2A30">
        <w:t xml:space="preserve"> </w:t>
      </w:r>
      <w:proofErr w:type="spellStart"/>
      <w:r w:rsidRPr="001B2A30">
        <w:t>në</w:t>
      </w:r>
      <w:proofErr w:type="spellEnd"/>
      <w:r w:rsidRPr="001B2A30">
        <w:t xml:space="preserve"> </w:t>
      </w:r>
      <w:proofErr w:type="spellStart"/>
      <w:r w:rsidRPr="001B2A30">
        <w:t>përpunimin</w:t>
      </w:r>
      <w:proofErr w:type="spellEnd"/>
      <w:r w:rsidRPr="001B2A30">
        <w:t xml:space="preserve"> e </w:t>
      </w:r>
      <w:proofErr w:type="spellStart"/>
      <w:r w:rsidRPr="001B2A30">
        <w:t>të</w:t>
      </w:r>
      <w:proofErr w:type="spellEnd"/>
      <w:r w:rsidRPr="001B2A30">
        <w:t xml:space="preserve"> </w:t>
      </w:r>
      <w:proofErr w:type="spellStart"/>
      <w:r w:rsidRPr="001B2A30">
        <w:t>dhënave</w:t>
      </w:r>
      <w:proofErr w:type="spellEnd"/>
      <w:r w:rsidRPr="001B2A30">
        <w:t xml:space="preserve"> administrative me </w:t>
      </w:r>
      <w:proofErr w:type="spellStart"/>
      <w:r w:rsidRPr="001B2A30">
        <w:t>rreth</w:t>
      </w:r>
      <w:proofErr w:type="spellEnd"/>
      <w:r w:rsidRPr="001B2A30">
        <w:t xml:space="preserve"> </w:t>
      </w:r>
      <w:r w:rsidRPr="001B2A30">
        <w:rPr>
          <w:rStyle w:val="Strong"/>
          <w:rFonts w:eastAsiaTheme="majorEastAsia"/>
          <w:b w:val="0"/>
          <w:bCs w:val="0"/>
        </w:rPr>
        <w:t>20%</w:t>
      </w:r>
      <w:r w:rsidRPr="001B2A30">
        <w:t>.</w:t>
      </w:r>
    </w:p>
    <w:p w14:paraId="086A1E95" w14:textId="77777777" w:rsidR="00554E01" w:rsidRPr="001B2A30" w:rsidRDefault="00554E01" w:rsidP="00554E01">
      <w:pPr>
        <w:spacing w:before="100" w:beforeAutospacing="1" w:after="100" w:afterAutospacing="1"/>
        <w:outlineLvl w:val="3"/>
        <w:rPr>
          <w:b/>
          <w:bCs/>
          <w:szCs w:val="24"/>
          <w:lang w:val="en-US" w:eastAsia="en-US"/>
        </w:rPr>
      </w:pPr>
      <w:r w:rsidRPr="001B2A30">
        <w:rPr>
          <w:b/>
          <w:bCs/>
          <w:szCs w:val="24"/>
          <w:lang w:val="en-US" w:eastAsia="en-US"/>
        </w:rPr>
        <w:t xml:space="preserve">d. </w:t>
      </w:r>
      <w:proofErr w:type="spellStart"/>
      <w:r w:rsidRPr="001B2A30">
        <w:rPr>
          <w:b/>
          <w:bCs/>
          <w:szCs w:val="24"/>
          <w:lang w:val="en-US" w:eastAsia="en-US"/>
        </w:rPr>
        <w:t>Ndikimi</w:t>
      </w:r>
      <w:proofErr w:type="spellEnd"/>
      <w:r w:rsidRPr="001B2A30">
        <w:rPr>
          <w:b/>
          <w:bCs/>
          <w:szCs w:val="24"/>
          <w:lang w:val="en-US" w:eastAsia="en-US"/>
        </w:rPr>
        <w:t xml:space="preserve"> </w:t>
      </w:r>
      <w:proofErr w:type="spellStart"/>
      <w:r w:rsidRPr="001B2A30">
        <w:rPr>
          <w:b/>
          <w:bCs/>
          <w:szCs w:val="24"/>
          <w:lang w:val="en-US" w:eastAsia="en-US"/>
        </w:rPr>
        <w:t>te</w:t>
      </w:r>
      <w:proofErr w:type="spellEnd"/>
      <w:r w:rsidRPr="001B2A30">
        <w:rPr>
          <w:b/>
          <w:bCs/>
          <w:szCs w:val="24"/>
          <w:lang w:val="en-US" w:eastAsia="en-US"/>
        </w:rPr>
        <w:t xml:space="preserve"> NMV-</w:t>
      </w:r>
      <w:proofErr w:type="spellStart"/>
      <w:r w:rsidRPr="001B2A30">
        <w:rPr>
          <w:b/>
          <w:bCs/>
          <w:szCs w:val="24"/>
          <w:lang w:val="en-US" w:eastAsia="en-US"/>
        </w:rPr>
        <w:t>të</w:t>
      </w:r>
      <w:proofErr w:type="spellEnd"/>
    </w:p>
    <w:p w14:paraId="6A23EDD4" w14:textId="77777777" w:rsidR="00554E01" w:rsidRPr="001B2A30" w:rsidRDefault="00554E01" w:rsidP="00554E01">
      <w:pPr>
        <w:spacing w:before="100" w:beforeAutospacing="1" w:after="100" w:afterAutospacing="1"/>
        <w:rPr>
          <w:szCs w:val="24"/>
          <w:lang w:val="en-US" w:eastAsia="en-US"/>
        </w:rPr>
      </w:pPr>
      <w:proofErr w:type="spellStart"/>
      <w:r w:rsidRPr="001B2A30">
        <w:rPr>
          <w:szCs w:val="24"/>
          <w:lang w:val="en-US" w:eastAsia="en-US"/>
        </w:rPr>
        <w:t>Ndërmarrjet</w:t>
      </w:r>
      <w:proofErr w:type="spellEnd"/>
      <w:r w:rsidRPr="001B2A30">
        <w:rPr>
          <w:szCs w:val="24"/>
          <w:lang w:val="en-US" w:eastAsia="en-US"/>
        </w:rPr>
        <w:t xml:space="preserve"> e </w:t>
      </w:r>
      <w:proofErr w:type="spellStart"/>
      <w:r w:rsidRPr="001B2A30">
        <w:rPr>
          <w:szCs w:val="24"/>
          <w:lang w:val="en-US" w:eastAsia="en-US"/>
        </w:rPr>
        <w:t>vogla</w:t>
      </w:r>
      <w:proofErr w:type="spellEnd"/>
      <w:r w:rsidRPr="001B2A30">
        <w:rPr>
          <w:szCs w:val="24"/>
          <w:lang w:val="en-US" w:eastAsia="en-US"/>
        </w:rPr>
        <w:t xml:space="preserve"> </w:t>
      </w:r>
      <w:proofErr w:type="spellStart"/>
      <w:r w:rsidRPr="001B2A30">
        <w:rPr>
          <w:szCs w:val="24"/>
          <w:lang w:val="en-US" w:eastAsia="en-US"/>
        </w:rPr>
        <w:t>dhe</w:t>
      </w:r>
      <w:proofErr w:type="spellEnd"/>
      <w:r w:rsidRPr="001B2A30">
        <w:rPr>
          <w:szCs w:val="24"/>
          <w:lang w:val="en-US" w:eastAsia="en-US"/>
        </w:rPr>
        <w:t xml:space="preserve"> </w:t>
      </w:r>
      <w:proofErr w:type="spellStart"/>
      <w:r w:rsidRPr="001B2A30">
        <w:rPr>
          <w:szCs w:val="24"/>
          <w:lang w:val="en-US" w:eastAsia="en-US"/>
        </w:rPr>
        <w:t>të</w:t>
      </w:r>
      <w:proofErr w:type="spellEnd"/>
      <w:r w:rsidRPr="001B2A30">
        <w:rPr>
          <w:szCs w:val="24"/>
          <w:lang w:val="en-US" w:eastAsia="en-US"/>
        </w:rPr>
        <w:t xml:space="preserve"> </w:t>
      </w:r>
      <w:proofErr w:type="spellStart"/>
      <w:r w:rsidRPr="001B2A30">
        <w:rPr>
          <w:szCs w:val="24"/>
          <w:lang w:val="en-US" w:eastAsia="en-US"/>
        </w:rPr>
        <w:t>mesme</w:t>
      </w:r>
      <w:proofErr w:type="spellEnd"/>
      <w:r w:rsidRPr="001B2A30">
        <w:rPr>
          <w:szCs w:val="24"/>
          <w:lang w:val="en-US" w:eastAsia="en-US"/>
        </w:rPr>
        <w:t xml:space="preserve"> </w:t>
      </w:r>
      <w:proofErr w:type="spellStart"/>
      <w:r w:rsidRPr="001B2A30">
        <w:rPr>
          <w:szCs w:val="24"/>
          <w:lang w:val="en-US" w:eastAsia="en-US"/>
        </w:rPr>
        <w:t>përfitojnë</w:t>
      </w:r>
      <w:proofErr w:type="spellEnd"/>
      <w:r w:rsidRPr="001B2A30">
        <w:rPr>
          <w:szCs w:val="24"/>
          <w:lang w:val="en-US" w:eastAsia="en-US"/>
        </w:rPr>
        <w:t xml:space="preserve"> </w:t>
      </w:r>
      <w:proofErr w:type="spellStart"/>
      <w:r w:rsidRPr="001B2A30">
        <w:rPr>
          <w:szCs w:val="24"/>
          <w:lang w:val="en-US" w:eastAsia="en-US"/>
        </w:rPr>
        <w:t>nga</w:t>
      </w:r>
      <w:proofErr w:type="spellEnd"/>
      <w:r w:rsidRPr="001B2A30">
        <w:rPr>
          <w:szCs w:val="24"/>
          <w:lang w:val="en-US" w:eastAsia="en-US"/>
        </w:rPr>
        <w:t>:</w:t>
      </w:r>
    </w:p>
    <w:p w14:paraId="7F67C497" w14:textId="77777777" w:rsidR="00554E01" w:rsidRPr="00554E01" w:rsidRDefault="00554E01" w:rsidP="00554E01">
      <w:pPr>
        <w:numPr>
          <w:ilvl w:val="0"/>
          <w:numId w:val="33"/>
        </w:numPr>
        <w:spacing w:before="100" w:beforeAutospacing="1" w:after="100" w:afterAutospacing="1"/>
        <w:rPr>
          <w:szCs w:val="24"/>
          <w:lang w:val="it-IT" w:eastAsia="en-US"/>
        </w:rPr>
      </w:pPr>
      <w:r w:rsidRPr="00554E01">
        <w:rPr>
          <w:szCs w:val="24"/>
          <w:lang w:val="it-IT" w:eastAsia="en-US"/>
        </w:rPr>
        <w:t>Përdorimi i procedurave të thjeshtuara dhe të digjitalizuara.</w:t>
      </w:r>
    </w:p>
    <w:p w14:paraId="4AEDC83F" w14:textId="77777777" w:rsidR="00554E01" w:rsidRPr="00554E01" w:rsidRDefault="00554E01" w:rsidP="00554E01">
      <w:pPr>
        <w:numPr>
          <w:ilvl w:val="0"/>
          <w:numId w:val="33"/>
        </w:numPr>
        <w:spacing w:before="100" w:beforeAutospacing="1" w:after="100" w:afterAutospacing="1"/>
        <w:rPr>
          <w:szCs w:val="24"/>
          <w:lang w:val="it-IT" w:eastAsia="en-US"/>
        </w:rPr>
      </w:pPr>
      <w:r w:rsidRPr="00554E01">
        <w:rPr>
          <w:szCs w:val="24"/>
          <w:lang w:val="it-IT" w:eastAsia="en-US"/>
        </w:rPr>
        <w:t>Mundësi për t’u bërë të dukshme në nivel evropian nëpërmjet platformave të ndërlidhura.</w:t>
      </w:r>
    </w:p>
    <w:p w14:paraId="59052D59" w14:textId="325FC06C" w:rsidR="00554E01" w:rsidRDefault="00554E01" w:rsidP="00554E01">
      <w:pPr>
        <w:numPr>
          <w:ilvl w:val="0"/>
          <w:numId w:val="33"/>
        </w:numPr>
        <w:spacing w:before="100" w:beforeAutospacing="1" w:after="100" w:afterAutospacing="1"/>
        <w:rPr>
          <w:szCs w:val="24"/>
          <w:lang w:val="it-IT" w:eastAsia="en-US"/>
        </w:rPr>
      </w:pPr>
      <w:r w:rsidRPr="00554E01">
        <w:rPr>
          <w:szCs w:val="24"/>
          <w:lang w:val="it-IT" w:eastAsia="en-US"/>
        </w:rPr>
        <w:t>Akses më i lehtë në informacion dhe modele standarde për përgatitjen e dokumenteve</w:t>
      </w:r>
    </w:p>
    <w:p w14:paraId="4F3E5F03" w14:textId="77777777" w:rsidR="00A77041" w:rsidRPr="005F58A8" w:rsidRDefault="00A77041" w:rsidP="00A77041">
      <w:pPr>
        <w:pStyle w:val="NormalWeb"/>
        <w:rPr>
          <w:lang w:val="it-IT"/>
        </w:rPr>
      </w:pPr>
      <w:r w:rsidRPr="005F58A8">
        <w:rPr>
          <w:lang w:val="it-IT"/>
        </w:rPr>
        <w:t>Ndërmarrjet e vogla dhe të mesme janë përfituesit kryesorë të reformës:</w:t>
      </w:r>
    </w:p>
    <w:p w14:paraId="26CFCC09" w14:textId="77777777" w:rsidR="00A77041" w:rsidRDefault="00A77041" w:rsidP="00A77041">
      <w:pPr>
        <w:pStyle w:val="NormalWeb"/>
        <w:numPr>
          <w:ilvl w:val="0"/>
          <w:numId w:val="55"/>
        </w:numPr>
      </w:pPr>
      <w:proofErr w:type="spellStart"/>
      <w:r>
        <w:t>Procedurat</w:t>
      </w:r>
      <w:proofErr w:type="spellEnd"/>
      <w:r>
        <w:t xml:space="preserve"> </w:t>
      </w:r>
      <w:proofErr w:type="spellStart"/>
      <w:r>
        <w:t>digjitale</w:t>
      </w:r>
      <w:proofErr w:type="spellEnd"/>
      <w:r>
        <w:t xml:space="preserve"> do </w:t>
      </w:r>
      <w:proofErr w:type="spellStart"/>
      <w:r>
        <w:t>t’u</w:t>
      </w:r>
      <w:proofErr w:type="spellEnd"/>
      <w:r>
        <w:t xml:space="preserve"> </w:t>
      </w:r>
      <w:proofErr w:type="spellStart"/>
      <w:r>
        <w:t>ulin</w:t>
      </w:r>
      <w:proofErr w:type="spellEnd"/>
      <w:r>
        <w:t xml:space="preserve"> </w:t>
      </w:r>
      <w:proofErr w:type="spellStart"/>
      <w:r>
        <w:t>kostot</w:t>
      </w:r>
      <w:proofErr w:type="spellEnd"/>
      <w:r>
        <w:t xml:space="preserve"> administrative </w:t>
      </w:r>
      <w:proofErr w:type="spellStart"/>
      <w:r>
        <w:t>për</w:t>
      </w:r>
      <w:proofErr w:type="spellEnd"/>
      <w:r>
        <w:t xml:space="preserve"> </w:t>
      </w:r>
      <w:proofErr w:type="spellStart"/>
      <w:r>
        <w:t>regjistrim</w:t>
      </w:r>
      <w:proofErr w:type="spellEnd"/>
      <w:r>
        <w:t xml:space="preserve"> </w:t>
      </w:r>
      <w:proofErr w:type="spellStart"/>
      <w:r>
        <w:t>dhe</w:t>
      </w:r>
      <w:proofErr w:type="spellEnd"/>
      <w:r>
        <w:t xml:space="preserve"> </w:t>
      </w:r>
      <w:proofErr w:type="spellStart"/>
      <w:r>
        <w:t>ndryshime</w:t>
      </w:r>
      <w:proofErr w:type="spellEnd"/>
      <w:r>
        <w:t xml:space="preserve"> me </w:t>
      </w:r>
      <w:r w:rsidRPr="005F58A8">
        <w:rPr>
          <w:rStyle w:val="Strong"/>
          <w:rFonts w:eastAsiaTheme="majorEastAsia"/>
          <w:b w:val="0"/>
          <w:bCs w:val="0"/>
        </w:rPr>
        <w:t>30–40%</w:t>
      </w:r>
      <w:r>
        <w:t xml:space="preserve"> </w:t>
      </w:r>
      <w:proofErr w:type="spellStart"/>
      <w:r>
        <w:t>krahasuar</w:t>
      </w:r>
      <w:proofErr w:type="spellEnd"/>
      <w:r>
        <w:t xml:space="preserve"> me </w:t>
      </w:r>
      <w:proofErr w:type="spellStart"/>
      <w:r>
        <w:t>sistemin</w:t>
      </w:r>
      <w:proofErr w:type="spellEnd"/>
      <w:r>
        <w:t xml:space="preserve"> </w:t>
      </w:r>
      <w:proofErr w:type="spellStart"/>
      <w:r>
        <w:t>aktual</w:t>
      </w:r>
      <w:proofErr w:type="spellEnd"/>
      <w:r>
        <w:t xml:space="preserve"> </w:t>
      </w:r>
      <w:proofErr w:type="spellStart"/>
      <w:proofErr w:type="gramStart"/>
      <w:r>
        <w:t>fizik</w:t>
      </w:r>
      <w:proofErr w:type="spellEnd"/>
      <w:r>
        <w:t>;</w:t>
      </w:r>
      <w:proofErr w:type="gramEnd"/>
    </w:p>
    <w:p w14:paraId="0CD335DC" w14:textId="77777777" w:rsidR="00A77041" w:rsidRDefault="00A77041" w:rsidP="00A77041">
      <w:pPr>
        <w:pStyle w:val="NormalWeb"/>
        <w:numPr>
          <w:ilvl w:val="0"/>
          <w:numId w:val="55"/>
        </w:numPr>
      </w:pPr>
      <w:r>
        <w:t xml:space="preserve">Do </w:t>
      </w:r>
      <w:proofErr w:type="spellStart"/>
      <w:r>
        <w:t>të</w:t>
      </w:r>
      <w:proofErr w:type="spellEnd"/>
      <w:r>
        <w:t xml:space="preserve"> </w:t>
      </w:r>
      <w:proofErr w:type="spellStart"/>
      <w:r>
        <w:t>kenë</w:t>
      </w:r>
      <w:proofErr w:type="spellEnd"/>
      <w:r>
        <w:t xml:space="preserve"> </w:t>
      </w:r>
      <w:proofErr w:type="spellStart"/>
      <w:r>
        <w:t>akses</w:t>
      </w:r>
      <w:proofErr w:type="spellEnd"/>
      <w:r>
        <w:t xml:space="preserve"> </w:t>
      </w:r>
      <w:proofErr w:type="spellStart"/>
      <w:r>
        <w:t>në</w:t>
      </w:r>
      <w:proofErr w:type="spellEnd"/>
      <w:r>
        <w:t xml:space="preserve"> </w:t>
      </w:r>
      <w:proofErr w:type="spellStart"/>
      <w:r>
        <w:t>modele</w:t>
      </w:r>
      <w:proofErr w:type="spellEnd"/>
      <w:r>
        <w:t xml:space="preserve"> </w:t>
      </w:r>
      <w:proofErr w:type="spellStart"/>
      <w:r>
        <w:t>standarde</w:t>
      </w:r>
      <w:proofErr w:type="spellEnd"/>
      <w:r>
        <w:t xml:space="preserve"> </w:t>
      </w:r>
      <w:proofErr w:type="spellStart"/>
      <w:r>
        <w:t>të</w:t>
      </w:r>
      <w:proofErr w:type="spellEnd"/>
      <w:r>
        <w:t xml:space="preserve"> </w:t>
      </w:r>
      <w:proofErr w:type="spellStart"/>
      <w:r>
        <w:t>dokumenteve</w:t>
      </w:r>
      <w:proofErr w:type="spellEnd"/>
      <w:r>
        <w:t xml:space="preserve"> </w:t>
      </w:r>
      <w:proofErr w:type="spellStart"/>
      <w:r>
        <w:t>në</w:t>
      </w:r>
      <w:proofErr w:type="spellEnd"/>
      <w:r>
        <w:t xml:space="preserve"> </w:t>
      </w:r>
      <w:proofErr w:type="spellStart"/>
      <w:r>
        <w:t>dy</w:t>
      </w:r>
      <w:proofErr w:type="spellEnd"/>
      <w:r>
        <w:t xml:space="preserve"> </w:t>
      </w:r>
      <w:proofErr w:type="spellStart"/>
      <w:r>
        <w:t>gjuhë</w:t>
      </w:r>
      <w:proofErr w:type="spellEnd"/>
      <w:r>
        <w:t xml:space="preserve"> (</w:t>
      </w:r>
      <w:proofErr w:type="spellStart"/>
      <w:r>
        <w:t>shqip</w:t>
      </w:r>
      <w:proofErr w:type="spellEnd"/>
      <w:r>
        <w:t xml:space="preserve"> </w:t>
      </w:r>
      <w:proofErr w:type="spellStart"/>
      <w:r>
        <w:t>dhe</w:t>
      </w:r>
      <w:proofErr w:type="spellEnd"/>
      <w:r>
        <w:t xml:space="preserve"> </w:t>
      </w:r>
      <w:proofErr w:type="spellStart"/>
      <w:r>
        <w:t>anglisht</w:t>
      </w:r>
      <w:proofErr w:type="spellEnd"/>
      <w:r>
        <w:t xml:space="preserve">), duke </w:t>
      </w:r>
      <w:proofErr w:type="spellStart"/>
      <w:r>
        <w:t>lehtësuar</w:t>
      </w:r>
      <w:proofErr w:type="spellEnd"/>
      <w:r>
        <w:t xml:space="preserve"> </w:t>
      </w:r>
      <w:proofErr w:type="spellStart"/>
      <w:r>
        <w:t>bashkëpunimin</w:t>
      </w:r>
      <w:proofErr w:type="spellEnd"/>
      <w:r>
        <w:t xml:space="preserve"> </w:t>
      </w:r>
      <w:proofErr w:type="spellStart"/>
      <w:proofErr w:type="gramStart"/>
      <w:r>
        <w:t>ndërkombëtar</w:t>
      </w:r>
      <w:proofErr w:type="spellEnd"/>
      <w:r>
        <w:t>;</w:t>
      </w:r>
      <w:proofErr w:type="gramEnd"/>
    </w:p>
    <w:p w14:paraId="36A98A39" w14:textId="56143FF4" w:rsidR="00554E01" w:rsidRPr="00554E01" w:rsidRDefault="00A77041" w:rsidP="001B2A30">
      <w:pPr>
        <w:spacing w:before="100" w:beforeAutospacing="1" w:after="100" w:afterAutospacing="1"/>
        <w:jc w:val="both"/>
        <w:outlineLvl w:val="2"/>
        <w:rPr>
          <w:b/>
          <w:bCs/>
          <w:szCs w:val="24"/>
          <w:lang w:val="sq-AL" w:eastAsia="en-US"/>
        </w:rPr>
      </w:pPr>
      <w:proofErr w:type="spellStart"/>
      <w:r>
        <w:t>Përmes</w:t>
      </w:r>
      <w:proofErr w:type="spellEnd"/>
      <w:r>
        <w:t xml:space="preserve"> </w:t>
      </w:r>
      <w:proofErr w:type="spellStart"/>
      <w:r>
        <w:t>ndërlidhjes</w:t>
      </w:r>
      <w:proofErr w:type="spellEnd"/>
      <w:r>
        <w:t xml:space="preserve"> me BRIS, NMV-</w:t>
      </w:r>
      <w:proofErr w:type="spellStart"/>
      <w:r>
        <w:t>të</w:t>
      </w:r>
      <w:proofErr w:type="spellEnd"/>
      <w:r>
        <w:t xml:space="preserve"> </w:t>
      </w:r>
      <w:proofErr w:type="spellStart"/>
      <w:r>
        <w:t>shqiptare</w:t>
      </w:r>
      <w:proofErr w:type="spellEnd"/>
      <w:r>
        <w:t xml:space="preserve"> do </w:t>
      </w:r>
      <w:proofErr w:type="spellStart"/>
      <w:r>
        <w:t>të</w:t>
      </w:r>
      <w:proofErr w:type="spellEnd"/>
      <w:r>
        <w:t xml:space="preserve"> </w:t>
      </w:r>
      <w:proofErr w:type="spellStart"/>
      <w:r>
        <w:t>jenë</w:t>
      </w:r>
      <w:proofErr w:type="spellEnd"/>
      <w:r>
        <w:t xml:space="preserve"> </w:t>
      </w:r>
      <w:proofErr w:type="spellStart"/>
      <w:r>
        <w:t>të</w:t>
      </w:r>
      <w:proofErr w:type="spellEnd"/>
      <w:r>
        <w:t xml:space="preserve"> </w:t>
      </w:r>
      <w:proofErr w:type="spellStart"/>
      <w:r>
        <w:t>dukshme</w:t>
      </w:r>
      <w:proofErr w:type="spellEnd"/>
      <w:r>
        <w:t xml:space="preserve"> </w:t>
      </w:r>
      <w:proofErr w:type="spellStart"/>
      <w:r>
        <w:t>në</w:t>
      </w:r>
      <w:proofErr w:type="spellEnd"/>
      <w:r>
        <w:t xml:space="preserve"> </w:t>
      </w:r>
      <w:proofErr w:type="spellStart"/>
      <w:r>
        <w:t>tregun</w:t>
      </w:r>
      <w:proofErr w:type="spellEnd"/>
      <w:r>
        <w:t xml:space="preserve"> e </w:t>
      </w:r>
      <w:proofErr w:type="spellStart"/>
      <w:r>
        <w:t>përbashkët</w:t>
      </w:r>
      <w:proofErr w:type="spellEnd"/>
      <w:r>
        <w:t xml:space="preserve"> </w:t>
      </w:r>
      <w:proofErr w:type="spellStart"/>
      <w:r>
        <w:t>evropian</w:t>
      </w:r>
      <w:proofErr w:type="spellEnd"/>
      <w:r>
        <w:t xml:space="preserve">, duke </w:t>
      </w:r>
      <w:proofErr w:type="spellStart"/>
      <w:r>
        <w:t>krijuar</w:t>
      </w:r>
      <w:proofErr w:type="spellEnd"/>
      <w:r>
        <w:t xml:space="preserve"> </w:t>
      </w:r>
      <w:proofErr w:type="spellStart"/>
      <w:r>
        <w:t>mundësi</w:t>
      </w:r>
      <w:proofErr w:type="spellEnd"/>
      <w:r>
        <w:t xml:space="preserve"> </w:t>
      </w:r>
      <w:proofErr w:type="spellStart"/>
      <w:r>
        <w:t>për</w:t>
      </w:r>
      <w:proofErr w:type="spellEnd"/>
      <w:r>
        <w:t xml:space="preserve"> </w:t>
      </w:r>
      <w:proofErr w:type="spellStart"/>
      <w:r>
        <w:t>partneritete</w:t>
      </w:r>
      <w:proofErr w:type="spellEnd"/>
      <w:r>
        <w:t xml:space="preserve"> </w:t>
      </w:r>
      <w:proofErr w:type="spellStart"/>
      <w:r>
        <w:t>të</w:t>
      </w:r>
      <w:proofErr w:type="spellEnd"/>
      <w:r>
        <w:t xml:space="preserve"> </w:t>
      </w:r>
      <w:proofErr w:type="spellStart"/>
      <w:r>
        <w:t>reja</w:t>
      </w:r>
      <w:proofErr w:type="spellEnd"/>
      <w:r>
        <w:t xml:space="preserve"> </w:t>
      </w:r>
      <w:proofErr w:type="spellStart"/>
      <w:r>
        <w:t>dhe</w:t>
      </w:r>
      <w:proofErr w:type="spellEnd"/>
      <w:r>
        <w:t xml:space="preserve"> </w:t>
      </w:r>
      <w:proofErr w:type="spellStart"/>
      <w:r>
        <w:t>financime</w:t>
      </w:r>
      <w:proofErr w:type="spellEnd"/>
      <w:r>
        <w:t xml:space="preserve"> </w:t>
      </w:r>
      <w:proofErr w:type="spellStart"/>
      <w:proofErr w:type="gramStart"/>
      <w:r>
        <w:t>ndërkufitare.</w:t>
      </w:r>
      <w:r w:rsidR="00625350" w:rsidRPr="00625350">
        <w:t>Sipas</w:t>
      </w:r>
      <w:proofErr w:type="spellEnd"/>
      <w:proofErr w:type="gramEnd"/>
      <w:r w:rsidR="00625350" w:rsidRPr="00625350">
        <w:t xml:space="preserve"> </w:t>
      </w:r>
      <w:proofErr w:type="spellStart"/>
      <w:r w:rsidR="00625350" w:rsidRPr="001B2A30">
        <w:t>Programit</w:t>
      </w:r>
      <w:proofErr w:type="spellEnd"/>
      <w:r w:rsidR="00625350" w:rsidRPr="001B2A30">
        <w:t xml:space="preserve"> </w:t>
      </w:r>
      <w:proofErr w:type="spellStart"/>
      <w:r w:rsidR="00625350" w:rsidRPr="001B2A30">
        <w:t>të</w:t>
      </w:r>
      <w:proofErr w:type="spellEnd"/>
      <w:r w:rsidR="00625350" w:rsidRPr="001B2A30">
        <w:t xml:space="preserve"> </w:t>
      </w:r>
      <w:proofErr w:type="spellStart"/>
      <w:r w:rsidR="00625350" w:rsidRPr="001B2A30">
        <w:t>Reformave</w:t>
      </w:r>
      <w:proofErr w:type="spellEnd"/>
      <w:r w:rsidR="00625350" w:rsidRPr="001B2A30">
        <w:t xml:space="preserve"> </w:t>
      </w:r>
      <w:proofErr w:type="spellStart"/>
      <w:r w:rsidR="00625350" w:rsidRPr="001B2A30">
        <w:t>Ekonomike</w:t>
      </w:r>
      <w:proofErr w:type="spellEnd"/>
      <w:r w:rsidR="00625350" w:rsidRPr="001B2A30">
        <w:t xml:space="preserve"> </w:t>
      </w:r>
      <w:proofErr w:type="spellStart"/>
      <w:r w:rsidR="00625350" w:rsidRPr="001B2A30">
        <w:t>të</w:t>
      </w:r>
      <w:proofErr w:type="spellEnd"/>
      <w:r w:rsidR="00625350" w:rsidRPr="001B2A30">
        <w:t xml:space="preserve"> </w:t>
      </w:r>
      <w:proofErr w:type="spellStart"/>
      <w:r w:rsidR="00625350" w:rsidRPr="001B2A30">
        <w:t>Shqipërisë</w:t>
      </w:r>
      <w:proofErr w:type="spellEnd"/>
      <w:r w:rsidR="00625350" w:rsidRPr="001B2A30">
        <w:t xml:space="preserve"> 2019–2021</w:t>
      </w:r>
      <w:r w:rsidR="00625350" w:rsidRPr="00625350">
        <w:t xml:space="preserve">, </w:t>
      </w:r>
      <w:proofErr w:type="spellStart"/>
      <w:r w:rsidR="00625350" w:rsidRPr="00625350">
        <w:t>është</w:t>
      </w:r>
      <w:proofErr w:type="spellEnd"/>
      <w:r w:rsidR="00625350" w:rsidRPr="00625350">
        <w:t xml:space="preserve"> </w:t>
      </w:r>
      <w:proofErr w:type="spellStart"/>
      <w:r w:rsidR="00625350" w:rsidRPr="00625350">
        <w:t>parashikuar</w:t>
      </w:r>
      <w:proofErr w:type="spellEnd"/>
      <w:r w:rsidR="00625350" w:rsidRPr="00625350">
        <w:t xml:space="preserve"> </w:t>
      </w:r>
      <w:proofErr w:type="spellStart"/>
      <w:r w:rsidR="00625350" w:rsidRPr="00625350">
        <w:t>një</w:t>
      </w:r>
      <w:proofErr w:type="spellEnd"/>
      <w:r w:rsidR="00625350" w:rsidRPr="00625350">
        <w:t xml:space="preserve"> </w:t>
      </w:r>
      <w:proofErr w:type="spellStart"/>
      <w:r w:rsidR="00625350" w:rsidRPr="00625350">
        <w:t>kosto</w:t>
      </w:r>
      <w:proofErr w:type="spellEnd"/>
      <w:r w:rsidR="00625350" w:rsidRPr="00625350">
        <w:t xml:space="preserve"> </w:t>
      </w:r>
      <w:proofErr w:type="spellStart"/>
      <w:r w:rsidR="00625350" w:rsidRPr="00B345A0">
        <w:t>prej</w:t>
      </w:r>
      <w:proofErr w:type="spellEnd"/>
      <w:r w:rsidR="00625350" w:rsidRPr="00B345A0">
        <w:t xml:space="preserve"> </w:t>
      </w:r>
      <w:r w:rsidR="00625350" w:rsidRPr="001B2A30">
        <w:t xml:space="preserve">30,000,000 </w:t>
      </w:r>
      <w:proofErr w:type="spellStart"/>
      <w:r w:rsidR="00625350" w:rsidRPr="001B2A30">
        <w:t>lekësh</w:t>
      </w:r>
      <w:proofErr w:type="spellEnd"/>
      <w:r w:rsidR="00625350" w:rsidRPr="00625350">
        <w:t xml:space="preserve"> </w:t>
      </w:r>
      <w:proofErr w:type="spellStart"/>
      <w:r w:rsidR="00625350" w:rsidRPr="00625350">
        <w:t>për</w:t>
      </w:r>
      <w:proofErr w:type="spellEnd"/>
      <w:r w:rsidR="00625350" w:rsidRPr="00625350">
        <w:t xml:space="preserve"> </w:t>
      </w:r>
      <w:proofErr w:type="spellStart"/>
      <w:r w:rsidR="00625350" w:rsidRPr="001B2A30">
        <w:t>digjitalizimin</w:t>
      </w:r>
      <w:proofErr w:type="spellEnd"/>
      <w:r w:rsidR="00625350" w:rsidRPr="001B2A30">
        <w:t xml:space="preserve"> e </w:t>
      </w:r>
      <w:proofErr w:type="spellStart"/>
      <w:r w:rsidR="00625350" w:rsidRPr="001B2A30">
        <w:t>sistemit</w:t>
      </w:r>
      <w:proofErr w:type="spellEnd"/>
      <w:r w:rsidR="00625350" w:rsidRPr="001B2A30">
        <w:t xml:space="preserve"> </w:t>
      </w:r>
      <w:proofErr w:type="spellStart"/>
      <w:r w:rsidR="00625350" w:rsidRPr="001B2A30">
        <w:t>të</w:t>
      </w:r>
      <w:proofErr w:type="spellEnd"/>
      <w:r w:rsidR="00625350" w:rsidRPr="001B2A30">
        <w:t xml:space="preserve"> </w:t>
      </w:r>
      <w:proofErr w:type="spellStart"/>
      <w:r w:rsidR="00625350" w:rsidRPr="001B2A30">
        <w:t>regjistrimit</w:t>
      </w:r>
      <w:proofErr w:type="spellEnd"/>
      <w:r w:rsidR="00625350" w:rsidRPr="001B2A30">
        <w:t xml:space="preserve"> </w:t>
      </w:r>
      <w:proofErr w:type="spellStart"/>
      <w:r w:rsidR="00625350" w:rsidRPr="001B2A30">
        <w:t>dhe</w:t>
      </w:r>
      <w:proofErr w:type="spellEnd"/>
      <w:r w:rsidR="00625350" w:rsidRPr="001B2A30">
        <w:t xml:space="preserve"> </w:t>
      </w:r>
      <w:proofErr w:type="spellStart"/>
      <w:r w:rsidR="00625350" w:rsidRPr="001B2A30">
        <w:t>shërbimeve</w:t>
      </w:r>
      <w:proofErr w:type="spellEnd"/>
      <w:r w:rsidR="00625350" w:rsidRPr="001B2A30">
        <w:t xml:space="preserve"> </w:t>
      </w:r>
      <w:proofErr w:type="spellStart"/>
      <w:r w:rsidR="00625350" w:rsidRPr="001B2A30">
        <w:t>të</w:t>
      </w:r>
      <w:proofErr w:type="spellEnd"/>
      <w:r w:rsidR="00625350" w:rsidRPr="001B2A30">
        <w:t xml:space="preserve"> </w:t>
      </w:r>
      <w:proofErr w:type="spellStart"/>
      <w:r w:rsidR="00625350" w:rsidRPr="001B2A30">
        <w:t>lidhura</w:t>
      </w:r>
      <w:proofErr w:type="spellEnd"/>
      <w:r w:rsidR="00625350" w:rsidRPr="00B345A0">
        <w:t xml:space="preserve">, </w:t>
      </w:r>
      <w:proofErr w:type="spellStart"/>
      <w:r w:rsidR="00625350" w:rsidRPr="00B345A0">
        <w:t>siç</w:t>
      </w:r>
      <w:proofErr w:type="spellEnd"/>
      <w:r w:rsidR="00625350" w:rsidRPr="00B345A0">
        <w:t xml:space="preserve"> </w:t>
      </w:r>
      <w:proofErr w:type="spellStart"/>
      <w:r w:rsidR="00625350" w:rsidRPr="00B345A0">
        <w:t>theksohet</w:t>
      </w:r>
      <w:proofErr w:type="spellEnd"/>
      <w:r w:rsidR="00625350" w:rsidRPr="00B345A0">
        <w:t xml:space="preserve"> </w:t>
      </w:r>
      <w:proofErr w:type="spellStart"/>
      <w:r w:rsidR="00625350" w:rsidRPr="00B345A0">
        <w:t>në</w:t>
      </w:r>
      <w:proofErr w:type="spellEnd"/>
      <w:r w:rsidR="00625350" w:rsidRPr="00B345A0">
        <w:t xml:space="preserve"> </w:t>
      </w:r>
      <w:proofErr w:type="spellStart"/>
      <w:r w:rsidR="00625350" w:rsidRPr="00B345A0">
        <w:t>raport</w:t>
      </w:r>
      <w:proofErr w:type="spellEnd"/>
      <w:r w:rsidR="00625350" w:rsidRPr="00B345A0">
        <w:t xml:space="preserve">. Duke </w:t>
      </w:r>
      <w:proofErr w:type="spellStart"/>
      <w:r w:rsidR="00625350" w:rsidRPr="00B345A0">
        <w:t>ndjekur</w:t>
      </w:r>
      <w:proofErr w:type="spellEnd"/>
      <w:r w:rsidR="00625350" w:rsidRPr="00B345A0">
        <w:t xml:space="preserve"> </w:t>
      </w:r>
      <w:proofErr w:type="spellStart"/>
      <w:r w:rsidR="00625350" w:rsidRPr="00B345A0">
        <w:t>të</w:t>
      </w:r>
      <w:proofErr w:type="spellEnd"/>
      <w:r w:rsidR="00625350" w:rsidRPr="00B345A0">
        <w:t xml:space="preserve"> </w:t>
      </w:r>
      <w:proofErr w:type="spellStart"/>
      <w:r w:rsidR="00625350" w:rsidRPr="00B345A0">
        <w:t>njëjtën</w:t>
      </w:r>
      <w:proofErr w:type="spellEnd"/>
      <w:r w:rsidR="00625350" w:rsidRPr="00B345A0">
        <w:t xml:space="preserve"> </w:t>
      </w:r>
      <w:proofErr w:type="spellStart"/>
      <w:r w:rsidR="00625350" w:rsidRPr="00B345A0">
        <w:t>logjikë</w:t>
      </w:r>
      <w:proofErr w:type="spellEnd"/>
      <w:r w:rsidR="00625350" w:rsidRPr="00B345A0">
        <w:t xml:space="preserve"> </w:t>
      </w:r>
      <w:proofErr w:type="spellStart"/>
      <w:r w:rsidR="00625350" w:rsidRPr="00B345A0">
        <w:lastRenderedPageBreak/>
        <w:t>dhe</w:t>
      </w:r>
      <w:proofErr w:type="spellEnd"/>
      <w:r w:rsidR="00625350" w:rsidRPr="00B345A0">
        <w:t xml:space="preserve"> duke </w:t>
      </w:r>
      <w:proofErr w:type="spellStart"/>
      <w:r w:rsidR="00625350" w:rsidRPr="00B345A0">
        <w:t>aplikuar</w:t>
      </w:r>
      <w:proofErr w:type="spellEnd"/>
      <w:r w:rsidR="00625350" w:rsidRPr="00B345A0">
        <w:t xml:space="preserve"> </w:t>
      </w:r>
      <w:proofErr w:type="spellStart"/>
      <w:r w:rsidR="00625350" w:rsidRPr="00B345A0">
        <w:t>një</w:t>
      </w:r>
      <w:proofErr w:type="spellEnd"/>
      <w:r w:rsidR="00625350" w:rsidRPr="00B345A0">
        <w:t xml:space="preserve"> </w:t>
      </w:r>
      <w:proofErr w:type="spellStart"/>
      <w:r w:rsidR="00625350" w:rsidRPr="00B345A0">
        <w:t>qasje</w:t>
      </w:r>
      <w:proofErr w:type="spellEnd"/>
      <w:r w:rsidR="00625350" w:rsidRPr="00B345A0">
        <w:t xml:space="preserve"> </w:t>
      </w:r>
      <w:proofErr w:type="spellStart"/>
      <w:r w:rsidR="00625350" w:rsidRPr="00B345A0">
        <w:t>konservatore</w:t>
      </w:r>
      <w:proofErr w:type="spellEnd"/>
      <w:r w:rsidR="00625350" w:rsidRPr="00B345A0">
        <w:t xml:space="preserve"> </w:t>
      </w:r>
      <w:proofErr w:type="spellStart"/>
      <w:r w:rsidR="00625350" w:rsidRPr="00B345A0">
        <w:t>të</w:t>
      </w:r>
      <w:proofErr w:type="spellEnd"/>
      <w:r w:rsidR="00625350" w:rsidRPr="00B345A0">
        <w:t xml:space="preserve"> </w:t>
      </w:r>
      <w:proofErr w:type="spellStart"/>
      <w:r w:rsidR="00625350" w:rsidRPr="00B345A0">
        <w:t>përllogaritjes</w:t>
      </w:r>
      <w:proofErr w:type="spellEnd"/>
      <w:r w:rsidR="00625350" w:rsidRPr="00B345A0">
        <w:t xml:space="preserve">, </w:t>
      </w:r>
      <w:proofErr w:type="spellStart"/>
      <w:r w:rsidR="00625350" w:rsidRPr="00B345A0">
        <w:t>vlerësohet</w:t>
      </w:r>
      <w:proofErr w:type="spellEnd"/>
      <w:r w:rsidR="00625350" w:rsidRPr="00B345A0">
        <w:t xml:space="preserve"> </w:t>
      </w:r>
      <w:proofErr w:type="spellStart"/>
      <w:r w:rsidR="00625350" w:rsidRPr="00B345A0">
        <w:t>një</w:t>
      </w:r>
      <w:proofErr w:type="spellEnd"/>
      <w:r w:rsidR="00625350" w:rsidRPr="00B345A0">
        <w:t xml:space="preserve"> </w:t>
      </w:r>
      <w:proofErr w:type="spellStart"/>
      <w:r w:rsidR="00625350" w:rsidRPr="001B2A30">
        <w:t>kosto</w:t>
      </w:r>
      <w:proofErr w:type="spellEnd"/>
      <w:r w:rsidR="00625350" w:rsidRPr="001B2A30">
        <w:t xml:space="preserve"> e </w:t>
      </w:r>
      <w:proofErr w:type="spellStart"/>
      <w:r w:rsidR="00625350" w:rsidRPr="001B2A30">
        <w:t>përafërt</w:t>
      </w:r>
      <w:proofErr w:type="spellEnd"/>
      <w:r w:rsidR="00625350" w:rsidRPr="001B2A30">
        <w:t xml:space="preserve"> </w:t>
      </w:r>
      <w:proofErr w:type="spellStart"/>
      <w:r w:rsidR="00625350" w:rsidRPr="001B2A30">
        <w:t>prej</w:t>
      </w:r>
      <w:proofErr w:type="spellEnd"/>
      <w:r w:rsidR="00625350" w:rsidRPr="001B2A30">
        <w:t xml:space="preserve"> 30,000,000 </w:t>
      </w:r>
      <w:proofErr w:type="spellStart"/>
      <w:r w:rsidR="00625350" w:rsidRPr="001B2A30">
        <w:t>lekësh</w:t>
      </w:r>
      <w:proofErr w:type="spellEnd"/>
      <w:r w:rsidR="00625350" w:rsidRPr="00B345A0">
        <w:t xml:space="preserve"> </w:t>
      </w:r>
      <w:proofErr w:type="spellStart"/>
      <w:r w:rsidR="00625350" w:rsidRPr="00B345A0">
        <w:t>për</w:t>
      </w:r>
      <w:proofErr w:type="spellEnd"/>
      <w:r w:rsidR="00625350" w:rsidRPr="00B345A0">
        <w:t xml:space="preserve"> </w:t>
      </w:r>
      <w:proofErr w:type="spellStart"/>
      <w:r w:rsidR="00625350" w:rsidRPr="001B2A30">
        <w:t>përshtatjen</w:t>
      </w:r>
      <w:proofErr w:type="spellEnd"/>
      <w:r w:rsidR="00625350" w:rsidRPr="001B2A30">
        <w:t xml:space="preserve"> e </w:t>
      </w:r>
      <w:proofErr w:type="spellStart"/>
      <w:r w:rsidR="00625350" w:rsidRPr="001B2A30">
        <w:t>Qendrës</w:t>
      </w:r>
      <w:proofErr w:type="spellEnd"/>
      <w:r w:rsidR="00625350" w:rsidRPr="001B2A30">
        <w:t xml:space="preserve"> </w:t>
      </w:r>
      <w:proofErr w:type="spellStart"/>
      <w:r w:rsidR="00625350" w:rsidRPr="001B2A30">
        <w:t>Kombëtare</w:t>
      </w:r>
      <w:proofErr w:type="spellEnd"/>
      <w:r w:rsidR="00625350" w:rsidRPr="001B2A30">
        <w:t xml:space="preserve"> </w:t>
      </w:r>
      <w:proofErr w:type="spellStart"/>
      <w:r w:rsidR="00625350" w:rsidRPr="001B2A30">
        <w:t>të</w:t>
      </w:r>
      <w:proofErr w:type="spellEnd"/>
      <w:r w:rsidR="00625350" w:rsidRPr="001B2A30">
        <w:t xml:space="preserve"> </w:t>
      </w:r>
      <w:proofErr w:type="spellStart"/>
      <w:r w:rsidR="00625350" w:rsidRPr="001B2A30">
        <w:t>Biznesit</w:t>
      </w:r>
      <w:proofErr w:type="spellEnd"/>
      <w:r w:rsidR="00625350" w:rsidRPr="001B2A30">
        <w:t xml:space="preserve"> (QKB)</w:t>
      </w:r>
      <w:r w:rsidR="00625350" w:rsidRPr="00B345A0">
        <w:t xml:space="preserve"> me </w:t>
      </w:r>
      <w:proofErr w:type="spellStart"/>
      <w:r w:rsidR="00625350" w:rsidRPr="00B345A0">
        <w:t>ndryshimet</w:t>
      </w:r>
      <w:proofErr w:type="spellEnd"/>
      <w:r w:rsidR="00625350" w:rsidRPr="00B345A0">
        <w:t xml:space="preserve"> e </w:t>
      </w:r>
      <w:proofErr w:type="spellStart"/>
      <w:r w:rsidR="00625350" w:rsidRPr="00B345A0">
        <w:t>nevojshme</w:t>
      </w:r>
      <w:proofErr w:type="spellEnd"/>
      <w:r w:rsidR="00625350" w:rsidRPr="00B345A0">
        <w:t xml:space="preserve"> </w:t>
      </w:r>
      <w:proofErr w:type="spellStart"/>
      <w:r w:rsidR="00625350" w:rsidRPr="00B345A0">
        <w:t>ligjore</w:t>
      </w:r>
      <w:proofErr w:type="spellEnd"/>
      <w:r w:rsidR="00625350" w:rsidRPr="00B345A0">
        <w:t xml:space="preserve"> </w:t>
      </w:r>
      <w:proofErr w:type="spellStart"/>
      <w:r w:rsidR="00625350" w:rsidRPr="00B345A0">
        <w:t>dhe</w:t>
      </w:r>
      <w:proofErr w:type="spellEnd"/>
      <w:r w:rsidR="00625350" w:rsidRPr="00B345A0">
        <w:t xml:space="preserve"> </w:t>
      </w:r>
      <w:proofErr w:type="spellStart"/>
      <w:r w:rsidR="00625350" w:rsidRPr="00B345A0">
        <w:t>institucionale</w:t>
      </w:r>
      <w:proofErr w:type="spellEnd"/>
      <w:r w:rsidR="00625350" w:rsidRPr="00B345A0">
        <w:t>.</w:t>
      </w:r>
      <w:r w:rsidR="00625350" w:rsidRPr="00B345A0">
        <w:br/>
      </w:r>
      <w:proofErr w:type="spellStart"/>
      <w:r w:rsidR="00625350" w:rsidRPr="00B345A0">
        <w:t>Kjo</w:t>
      </w:r>
      <w:proofErr w:type="spellEnd"/>
      <w:r w:rsidR="00625350" w:rsidRPr="00B345A0">
        <w:t xml:space="preserve"> </w:t>
      </w:r>
      <w:proofErr w:type="spellStart"/>
      <w:r w:rsidR="00625350" w:rsidRPr="00B345A0">
        <w:t>shumë</w:t>
      </w:r>
      <w:proofErr w:type="spellEnd"/>
      <w:r w:rsidR="00625350" w:rsidRPr="00B345A0">
        <w:t xml:space="preserve"> </w:t>
      </w:r>
      <w:proofErr w:type="spellStart"/>
      <w:r w:rsidR="00625350" w:rsidRPr="00B345A0">
        <w:t>mund</w:t>
      </w:r>
      <w:proofErr w:type="spellEnd"/>
      <w:r w:rsidR="00625350" w:rsidRPr="00B345A0">
        <w:t xml:space="preserve"> </w:t>
      </w:r>
      <w:proofErr w:type="spellStart"/>
      <w:r w:rsidR="00625350" w:rsidRPr="00B345A0">
        <w:t>të</w:t>
      </w:r>
      <w:proofErr w:type="spellEnd"/>
      <w:r w:rsidR="00625350" w:rsidRPr="00B345A0">
        <w:t xml:space="preserve"> </w:t>
      </w:r>
      <w:proofErr w:type="spellStart"/>
      <w:r w:rsidR="00625350" w:rsidRPr="001B2A30">
        <w:t>shpërndahet</w:t>
      </w:r>
      <w:proofErr w:type="spellEnd"/>
      <w:r w:rsidR="00625350" w:rsidRPr="001B2A30">
        <w:t xml:space="preserve"> </w:t>
      </w:r>
      <w:proofErr w:type="spellStart"/>
      <w:r w:rsidR="00625350" w:rsidRPr="001B2A30">
        <w:t>përgjatë</w:t>
      </w:r>
      <w:proofErr w:type="spellEnd"/>
      <w:r w:rsidR="00625350" w:rsidRPr="001B2A30">
        <w:t xml:space="preserve"> </w:t>
      </w:r>
      <w:proofErr w:type="spellStart"/>
      <w:r w:rsidR="00625350" w:rsidRPr="001B2A30">
        <w:t>tre</w:t>
      </w:r>
      <w:proofErr w:type="spellEnd"/>
      <w:r w:rsidR="00625350" w:rsidRPr="001B2A30">
        <w:t xml:space="preserve"> </w:t>
      </w:r>
      <w:proofErr w:type="spellStart"/>
      <w:r w:rsidR="00625350" w:rsidRPr="001B2A30">
        <w:t>viteve</w:t>
      </w:r>
      <w:proofErr w:type="spellEnd"/>
      <w:r w:rsidR="00625350" w:rsidRPr="00B345A0">
        <w:t xml:space="preserve"> </w:t>
      </w:r>
      <w:proofErr w:type="spellStart"/>
      <w:r w:rsidR="00625350" w:rsidRPr="00B345A0">
        <w:t>zbatimi</w:t>
      </w:r>
      <w:proofErr w:type="spellEnd"/>
      <w:r w:rsidR="00625350" w:rsidRPr="00B345A0">
        <w:t xml:space="preserve">, me </w:t>
      </w:r>
      <w:proofErr w:type="spellStart"/>
      <w:r w:rsidR="00625350" w:rsidRPr="00B345A0">
        <w:t>rreth</w:t>
      </w:r>
      <w:proofErr w:type="spellEnd"/>
      <w:r w:rsidR="00625350" w:rsidRPr="00B345A0">
        <w:t xml:space="preserve"> </w:t>
      </w:r>
      <w:r w:rsidR="00625350" w:rsidRPr="001B2A30">
        <w:t xml:space="preserve">10,000,000 </w:t>
      </w:r>
      <w:proofErr w:type="spellStart"/>
      <w:r w:rsidR="00625350" w:rsidRPr="001B2A30">
        <w:t>lekë</w:t>
      </w:r>
      <w:proofErr w:type="spellEnd"/>
      <w:r w:rsidR="00625350" w:rsidRPr="001B2A30">
        <w:t xml:space="preserve"> </w:t>
      </w:r>
      <w:proofErr w:type="spellStart"/>
      <w:r w:rsidR="00625350" w:rsidRPr="001B2A30">
        <w:t>për</w:t>
      </w:r>
      <w:proofErr w:type="spellEnd"/>
      <w:r w:rsidR="00625350" w:rsidRPr="001B2A30">
        <w:t xml:space="preserve"> </w:t>
      </w:r>
      <w:proofErr w:type="spellStart"/>
      <w:r w:rsidR="00625350" w:rsidRPr="001B2A30">
        <w:t>çdo</w:t>
      </w:r>
      <w:proofErr w:type="spellEnd"/>
      <w:r w:rsidR="00625350" w:rsidRPr="001B2A30">
        <w:t xml:space="preserve"> vit</w:t>
      </w:r>
      <w:r w:rsidR="00625350" w:rsidRPr="00B345A0">
        <w:t xml:space="preserve">, </w:t>
      </w:r>
      <w:proofErr w:type="spellStart"/>
      <w:r w:rsidR="00625350" w:rsidRPr="00B345A0">
        <w:t>ku</w:t>
      </w:r>
      <w:proofErr w:type="spellEnd"/>
      <w:r w:rsidR="00625350" w:rsidRPr="00B345A0">
        <w:t xml:space="preserve"> </w:t>
      </w:r>
      <w:proofErr w:type="spellStart"/>
      <w:r w:rsidR="00625350" w:rsidRPr="001B2A30">
        <w:t>viti</w:t>
      </w:r>
      <w:proofErr w:type="spellEnd"/>
      <w:r w:rsidR="00625350" w:rsidRPr="001B2A30">
        <w:t xml:space="preserve"> </w:t>
      </w:r>
      <w:proofErr w:type="spellStart"/>
      <w:r w:rsidR="00625350" w:rsidRPr="001B2A30">
        <w:t>i</w:t>
      </w:r>
      <w:proofErr w:type="spellEnd"/>
      <w:r w:rsidR="00625350" w:rsidRPr="001B2A30">
        <w:t xml:space="preserve"> </w:t>
      </w:r>
      <w:proofErr w:type="spellStart"/>
      <w:r w:rsidR="00625350" w:rsidRPr="001B2A30">
        <w:t>parë</w:t>
      </w:r>
      <w:proofErr w:type="spellEnd"/>
      <w:r w:rsidR="00625350" w:rsidRPr="00B345A0">
        <w:t xml:space="preserve"> do </w:t>
      </w:r>
      <w:proofErr w:type="spellStart"/>
      <w:r w:rsidR="00625350" w:rsidRPr="00B345A0">
        <w:t>të</w:t>
      </w:r>
      <w:proofErr w:type="spellEnd"/>
      <w:r w:rsidR="00625350" w:rsidRPr="00B345A0">
        <w:t xml:space="preserve"> </w:t>
      </w:r>
      <w:proofErr w:type="spellStart"/>
      <w:r w:rsidR="00625350" w:rsidRPr="00B345A0">
        <w:t>përfshijë</w:t>
      </w:r>
      <w:proofErr w:type="spellEnd"/>
      <w:r w:rsidR="00625350" w:rsidRPr="00B345A0">
        <w:t xml:space="preserve"> </w:t>
      </w:r>
      <w:proofErr w:type="spellStart"/>
      <w:r w:rsidR="00625350" w:rsidRPr="00B345A0">
        <w:t>realizimin</w:t>
      </w:r>
      <w:proofErr w:type="spellEnd"/>
      <w:r w:rsidR="00625350" w:rsidRPr="00B345A0">
        <w:t xml:space="preserve"> e </w:t>
      </w:r>
      <w:proofErr w:type="spellStart"/>
      <w:r w:rsidR="00625350" w:rsidRPr="00B345A0">
        <w:t>ndryshimeve</w:t>
      </w:r>
      <w:proofErr w:type="spellEnd"/>
      <w:r w:rsidR="00625350" w:rsidRPr="00B345A0">
        <w:t xml:space="preserve"> </w:t>
      </w:r>
      <w:proofErr w:type="spellStart"/>
      <w:r w:rsidR="00625350" w:rsidRPr="00B345A0">
        <w:t>kryesore</w:t>
      </w:r>
      <w:proofErr w:type="spellEnd"/>
      <w:r w:rsidR="00625350" w:rsidRPr="00B345A0">
        <w:t xml:space="preserve"> </w:t>
      </w:r>
      <w:proofErr w:type="spellStart"/>
      <w:r w:rsidR="00625350" w:rsidRPr="00B345A0">
        <w:t>ligjore</w:t>
      </w:r>
      <w:proofErr w:type="spellEnd"/>
      <w:r w:rsidR="00625350" w:rsidRPr="00B345A0">
        <w:t xml:space="preserve"> </w:t>
      </w:r>
      <w:proofErr w:type="spellStart"/>
      <w:r w:rsidR="00625350" w:rsidRPr="00B345A0">
        <w:t>dhe</w:t>
      </w:r>
      <w:proofErr w:type="spellEnd"/>
      <w:r w:rsidR="00625350" w:rsidRPr="00B345A0">
        <w:t xml:space="preserve"> </w:t>
      </w:r>
      <w:proofErr w:type="spellStart"/>
      <w:r w:rsidR="00625350" w:rsidRPr="00B345A0">
        <w:t>procedurale</w:t>
      </w:r>
      <w:proofErr w:type="spellEnd"/>
      <w:r w:rsidR="00625350" w:rsidRPr="00B345A0">
        <w:t xml:space="preserve">, </w:t>
      </w:r>
      <w:proofErr w:type="spellStart"/>
      <w:r w:rsidR="00625350" w:rsidRPr="00B345A0">
        <w:t>ndërsa</w:t>
      </w:r>
      <w:proofErr w:type="spellEnd"/>
      <w:r w:rsidR="00625350" w:rsidRPr="00B345A0">
        <w:t xml:space="preserve"> </w:t>
      </w:r>
      <w:proofErr w:type="spellStart"/>
      <w:r w:rsidR="00625350" w:rsidRPr="001B2A30">
        <w:t>dy</w:t>
      </w:r>
      <w:proofErr w:type="spellEnd"/>
      <w:r w:rsidR="00625350" w:rsidRPr="001B2A30">
        <w:t xml:space="preserve"> </w:t>
      </w:r>
      <w:proofErr w:type="spellStart"/>
      <w:r w:rsidR="00625350" w:rsidRPr="001B2A30">
        <w:t>vitet</w:t>
      </w:r>
      <w:proofErr w:type="spellEnd"/>
      <w:r w:rsidR="00625350" w:rsidRPr="00625350">
        <w:rPr>
          <w:b/>
          <w:bCs/>
        </w:rPr>
        <w:t xml:space="preserve"> </w:t>
      </w:r>
      <w:proofErr w:type="spellStart"/>
      <w:r w:rsidR="00625350" w:rsidRPr="001B2A30">
        <w:t>pasuese</w:t>
      </w:r>
      <w:proofErr w:type="spellEnd"/>
      <w:r w:rsidR="00625350" w:rsidRPr="00625350">
        <w:t xml:space="preserve"> do </w:t>
      </w:r>
      <w:proofErr w:type="spellStart"/>
      <w:r w:rsidR="00625350" w:rsidRPr="00625350">
        <w:t>të</w:t>
      </w:r>
      <w:proofErr w:type="spellEnd"/>
      <w:r w:rsidR="00625350" w:rsidRPr="00625350">
        <w:t xml:space="preserve"> </w:t>
      </w:r>
      <w:proofErr w:type="spellStart"/>
      <w:r w:rsidR="00625350" w:rsidRPr="00625350">
        <w:t>mbulojnë</w:t>
      </w:r>
      <w:proofErr w:type="spellEnd"/>
      <w:r w:rsidR="00625350" w:rsidRPr="00625350">
        <w:t xml:space="preserve"> </w:t>
      </w:r>
      <w:proofErr w:type="spellStart"/>
      <w:r w:rsidR="00625350" w:rsidRPr="00625350">
        <w:t>kostot</w:t>
      </w:r>
      <w:proofErr w:type="spellEnd"/>
      <w:r w:rsidR="00625350" w:rsidRPr="00625350">
        <w:t xml:space="preserve"> e </w:t>
      </w:r>
      <w:proofErr w:type="spellStart"/>
      <w:r w:rsidR="00625350" w:rsidRPr="00625350">
        <w:t>përshtatjes</w:t>
      </w:r>
      <w:proofErr w:type="spellEnd"/>
      <w:r w:rsidR="00625350" w:rsidRPr="00625350">
        <w:t xml:space="preserve">, </w:t>
      </w:r>
      <w:proofErr w:type="spellStart"/>
      <w:r w:rsidR="00625350" w:rsidRPr="00625350">
        <w:t>zbatimit</w:t>
      </w:r>
      <w:proofErr w:type="spellEnd"/>
      <w:r w:rsidR="00625350" w:rsidRPr="00625350">
        <w:t xml:space="preserve"> </w:t>
      </w:r>
      <w:proofErr w:type="spellStart"/>
      <w:r w:rsidR="00625350" w:rsidRPr="00625350">
        <w:t>dhe</w:t>
      </w:r>
      <w:proofErr w:type="spellEnd"/>
      <w:r w:rsidR="00625350" w:rsidRPr="00625350">
        <w:t xml:space="preserve"> </w:t>
      </w:r>
      <w:proofErr w:type="spellStart"/>
      <w:r w:rsidR="00625350" w:rsidRPr="00625350">
        <w:t>konsolidimit</w:t>
      </w:r>
      <w:proofErr w:type="spellEnd"/>
      <w:r w:rsidR="00625350" w:rsidRPr="00625350">
        <w:t xml:space="preserve"> </w:t>
      </w:r>
      <w:proofErr w:type="spellStart"/>
      <w:r w:rsidR="00625350" w:rsidRPr="00625350">
        <w:t>të</w:t>
      </w:r>
      <w:proofErr w:type="spellEnd"/>
      <w:r w:rsidR="00625350" w:rsidRPr="00625350">
        <w:t xml:space="preserve"> </w:t>
      </w:r>
      <w:proofErr w:type="spellStart"/>
      <w:r w:rsidR="00625350" w:rsidRPr="00625350">
        <w:t>sistemit</w:t>
      </w:r>
      <w:proofErr w:type="spellEnd"/>
      <w:r w:rsidR="00625350" w:rsidRPr="00625350">
        <w:t>.</w:t>
      </w:r>
    </w:p>
    <w:p w14:paraId="21286CD9"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t>a. Përshkrimi cilësor</w:t>
      </w:r>
    </w:p>
    <w:p w14:paraId="26E486E4" w14:textId="77777777" w:rsidR="00554E01" w:rsidRPr="00554E01" w:rsidRDefault="00554E01" w:rsidP="00554E01">
      <w:pPr>
        <w:numPr>
          <w:ilvl w:val="0"/>
          <w:numId w:val="34"/>
        </w:numPr>
        <w:spacing w:before="100" w:beforeAutospacing="1" w:after="100" w:afterAutospacing="1"/>
        <w:rPr>
          <w:szCs w:val="24"/>
          <w:lang w:val="sq-AL" w:eastAsia="en-US"/>
        </w:rPr>
      </w:pPr>
      <w:r w:rsidRPr="00554E01">
        <w:rPr>
          <w:b/>
          <w:bCs/>
          <w:szCs w:val="24"/>
          <w:lang w:val="sq-AL" w:eastAsia="en-US"/>
        </w:rPr>
        <w:t>Përmirësim i klimës së biznesit</w:t>
      </w:r>
      <w:r w:rsidRPr="00554E01">
        <w:rPr>
          <w:szCs w:val="24"/>
          <w:lang w:val="sq-AL" w:eastAsia="en-US"/>
        </w:rPr>
        <w:t>, përmes harmonizimit me BE-në dhe rritjes së transparencës.</w:t>
      </w:r>
    </w:p>
    <w:p w14:paraId="2817AC4D" w14:textId="77777777" w:rsidR="00554E01" w:rsidRPr="00554E01" w:rsidRDefault="00554E01" w:rsidP="00554E01">
      <w:pPr>
        <w:numPr>
          <w:ilvl w:val="0"/>
          <w:numId w:val="34"/>
        </w:numPr>
        <w:spacing w:before="100" w:beforeAutospacing="1" w:after="100" w:afterAutospacing="1"/>
        <w:rPr>
          <w:szCs w:val="24"/>
          <w:lang w:val="sq-AL" w:eastAsia="en-US"/>
        </w:rPr>
      </w:pPr>
      <w:r w:rsidRPr="00554E01">
        <w:rPr>
          <w:b/>
          <w:bCs/>
          <w:szCs w:val="24"/>
          <w:lang w:val="sq-AL" w:eastAsia="en-US"/>
        </w:rPr>
        <w:t>Rritje e llogaridhënies</w:t>
      </w:r>
      <w:r w:rsidRPr="00554E01">
        <w:rPr>
          <w:szCs w:val="24"/>
          <w:lang w:val="sq-AL" w:eastAsia="en-US"/>
        </w:rPr>
        <w:t xml:space="preserve"> së shoqërive tregtare përballë publikut, aksionarëve dhe kreditorëve.</w:t>
      </w:r>
    </w:p>
    <w:p w14:paraId="2F39C6C9" w14:textId="77777777" w:rsidR="00554E01" w:rsidRDefault="00554E01" w:rsidP="00554E01">
      <w:pPr>
        <w:numPr>
          <w:ilvl w:val="0"/>
          <w:numId w:val="34"/>
        </w:numPr>
        <w:spacing w:before="100" w:beforeAutospacing="1" w:after="100" w:afterAutospacing="1"/>
        <w:rPr>
          <w:szCs w:val="24"/>
          <w:lang w:val="sq-AL" w:eastAsia="en-US"/>
        </w:rPr>
      </w:pPr>
      <w:r w:rsidRPr="00554E01">
        <w:rPr>
          <w:b/>
          <w:bCs/>
          <w:szCs w:val="24"/>
          <w:lang w:val="sq-AL" w:eastAsia="en-US"/>
        </w:rPr>
        <w:t>Nxitje e formalizimit</w:t>
      </w:r>
      <w:r w:rsidRPr="00554E01">
        <w:rPr>
          <w:szCs w:val="24"/>
          <w:lang w:val="sq-AL" w:eastAsia="en-US"/>
        </w:rPr>
        <w:t xml:space="preserve"> në sektorin privat përmes rregullave të unifikuara.</w:t>
      </w:r>
    </w:p>
    <w:p w14:paraId="3B8BA5B7" w14:textId="77777777" w:rsidR="005D13D3" w:rsidRDefault="00CC43B0" w:rsidP="005D13D3">
      <w:pPr>
        <w:pStyle w:val="NormalWeb"/>
        <w:ind w:left="720"/>
        <w:rPr>
          <w:rStyle w:val="Strong"/>
          <w:rFonts w:eastAsiaTheme="majorEastAsia"/>
          <w:lang w:val="sq-AL"/>
        </w:rPr>
      </w:pPr>
      <w:r w:rsidRPr="005F58A8">
        <w:rPr>
          <w:rFonts w:hAnsi="Symbol"/>
          <w:lang w:val="sq-AL"/>
        </w:rPr>
        <w:t></w:t>
      </w:r>
      <w:r w:rsidRPr="005F58A8">
        <w:rPr>
          <w:lang w:val="sq-AL"/>
        </w:rPr>
        <w:t xml:space="preserve">  </w:t>
      </w:r>
      <w:r w:rsidRPr="005F58A8">
        <w:rPr>
          <w:rStyle w:val="Strong"/>
          <w:rFonts w:eastAsiaTheme="majorEastAsia"/>
          <w:lang w:val="sq-AL"/>
        </w:rPr>
        <w:t>Përmirësimi i klimës së biznesit:</w:t>
      </w:r>
    </w:p>
    <w:p w14:paraId="7817854B" w14:textId="726FF2D2" w:rsidR="00CC43B0" w:rsidRPr="005F58A8" w:rsidRDefault="00CC43B0" w:rsidP="005F58A8">
      <w:pPr>
        <w:pStyle w:val="NormalWeb"/>
        <w:ind w:left="720"/>
        <w:jc w:val="both"/>
        <w:rPr>
          <w:lang w:val="sq-AL"/>
        </w:rPr>
      </w:pPr>
      <w:r w:rsidRPr="005F58A8">
        <w:rPr>
          <w:lang w:val="sq-AL"/>
        </w:rPr>
        <w:t xml:space="preserve">Harmonizimi me acquis të BE-së pritet të përmirësojë renditjen e Shqipërisë në indikatorët ndërkombëtarë të qeverisjes korporative dhe lehtësisë së të bërit biznes. Për shembull, ulja e afateve të regjistrimit dhe rritja e transparencës mund të kontribuojë në përmirësim të renditjes së Shqipërisë me </w:t>
      </w:r>
      <w:r w:rsidRPr="005F58A8">
        <w:rPr>
          <w:rStyle w:val="Strong"/>
          <w:rFonts w:eastAsiaTheme="majorEastAsia"/>
          <w:b w:val="0"/>
          <w:bCs w:val="0"/>
          <w:lang w:val="sq-AL"/>
        </w:rPr>
        <w:t>2–3 pozicione</w:t>
      </w:r>
      <w:r w:rsidRPr="005F58A8">
        <w:rPr>
          <w:lang w:val="sq-AL"/>
        </w:rPr>
        <w:t xml:space="preserve"> në raportet “Doing Business” dhe “EU Business Environment”.</w:t>
      </w:r>
    </w:p>
    <w:p w14:paraId="7978CE54" w14:textId="77777777" w:rsidR="005D13D3" w:rsidRDefault="00CC43B0" w:rsidP="005D13D3">
      <w:pPr>
        <w:pStyle w:val="NormalWeb"/>
        <w:ind w:left="720"/>
        <w:jc w:val="both"/>
        <w:rPr>
          <w:rStyle w:val="Strong"/>
          <w:rFonts w:eastAsiaTheme="majorEastAsia"/>
          <w:lang w:val="sq-AL"/>
        </w:rPr>
      </w:pPr>
      <w:r w:rsidRPr="005F58A8">
        <w:rPr>
          <w:rFonts w:hAnsi="Symbol"/>
          <w:lang w:val="sq-AL"/>
        </w:rPr>
        <w:t></w:t>
      </w:r>
      <w:r w:rsidRPr="005F58A8">
        <w:rPr>
          <w:lang w:val="sq-AL"/>
        </w:rPr>
        <w:t xml:space="preserve">  </w:t>
      </w:r>
      <w:r w:rsidRPr="005F58A8">
        <w:rPr>
          <w:rStyle w:val="Strong"/>
          <w:rFonts w:eastAsiaTheme="majorEastAsia"/>
          <w:lang w:val="sq-AL"/>
        </w:rPr>
        <w:t>Ndikimi mbi konkurrencën:</w:t>
      </w:r>
    </w:p>
    <w:p w14:paraId="396191BF" w14:textId="0A30BA26" w:rsidR="00CC43B0" w:rsidRDefault="00CC43B0" w:rsidP="005F58A8">
      <w:pPr>
        <w:pStyle w:val="NormalWeb"/>
        <w:ind w:left="720"/>
        <w:jc w:val="both"/>
        <w:rPr>
          <w:lang w:val="sq-AL"/>
        </w:rPr>
      </w:pPr>
      <w:r w:rsidRPr="005F58A8">
        <w:rPr>
          <w:lang w:val="sq-AL"/>
        </w:rPr>
        <w:t>Zbatimi i rregullave të reja rrit transparencën dhe ul avantazhin e padrejtë të operatorëve informalë. Subjektet që nuk përmbushin standardet e raportimit do të kenë më pak akses në financim dhe tendera publikë, duke favorizuar konkurrencën e ndershme. Ndërkohë, digjitalizimi do të ulë barrierat hyrëse për bizneset e reja që aktualisht përballen me procedura të gjata dhe shpenzime shtesë.</w:t>
      </w:r>
    </w:p>
    <w:p w14:paraId="6F211DD5" w14:textId="77777777" w:rsidR="00CC43B0" w:rsidRDefault="00CC43B0" w:rsidP="005F58A8">
      <w:pPr>
        <w:pStyle w:val="NormalWeb"/>
        <w:ind w:left="720"/>
        <w:rPr>
          <w:lang w:val="sq-AL"/>
        </w:rPr>
      </w:pPr>
      <w:r w:rsidRPr="005F58A8">
        <w:rPr>
          <w:rFonts w:hAnsi="Symbol"/>
          <w:lang w:val="sq-AL"/>
        </w:rPr>
        <w:t></w:t>
      </w:r>
      <w:r w:rsidRPr="005F58A8">
        <w:rPr>
          <w:lang w:val="sq-AL"/>
        </w:rPr>
        <w:t xml:space="preserve">  </w:t>
      </w:r>
      <w:r w:rsidRPr="005F58A8">
        <w:rPr>
          <w:rStyle w:val="Strong"/>
          <w:rFonts w:eastAsiaTheme="majorEastAsia"/>
          <w:lang w:val="sq-AL"/>
        </w:rPr>
        <w:t>Shoqëria civile dhe media:</w:t>
      </w:r>
      <w:r w:rsidRPr="005F58A8">
        <w:rPr>
          <w:lang w:val="sq-AL"/>
        </w:rPr>
        <w:br/>
        <w:t>Përfitojnë nga rritja e aksesit publik në të dhëna zyrtare mbi pronësinë, strukturat dhe raportet financiare të shoqërive, duke mundësuar mbikëqyrje më efektive publike dhe hetim gazetaresk më të bazuar në të dhëna.</w:t>
      </w:r>
    </w:p>
    <w:p w14:paraId="568BEB6E"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t>b. Ndikimi mbi konkurrencën</w:t>
      </w:r>
    </w:p>
    <w:p w14:paraId="50D3AFB4" w14:textId="77777777" w:rsidR="00554E01" w:rsidRPr="00554E01" w:rsidRDefault="00554E01" w:rsidP="00554E01">
      <w:pPr>
        <w:numPr>
          <w:ilvl w:val="0"/>
          <w:numId w:val="35"/>
        </w:numPr>
        <w:spacing w:before="100" w:beforeAutospacing="1" w:after="100" w:afterAutospacing="1"/>
        <w:rPr>
          <w:szCs w:val="24"/>
          <w:lang w:val="sq-AL" w:eastAsia="en-US"/>
        </w:rPr>
      </w:pPr>
      <w:r w:rsidRPr="00554E01">
        <w:rPr>
          <w:b/>
          <w:bCs/>
          <w:szCs w:val="24"/>
          <w:lang w:val="sq-AL" w:eastAsia="en-US"/>
        </w:rPr>
        <w:t>Konkurrencë më e ndershme</w:t>
      </w:r>
      <w:r w:rsidRPr="00554E01">
        <w:rPr>
          <w:szCs w:val="24"/>
          <w:lang w:val="sq-AL" w:eastAsia="en-US"/>
        </w:rPr>
        <w:t xml:space="preserve"> midis shoqërive që zbatojnë rregullat dhe atyre që nuk e kanë bërë më parë.</w:t>
      </w:r>
    </w:p>
    <w:p w14:paraId="640876F0" w14:textId="77777777" w:rsidR="00554E01" w:rsidRPr="00554E01" w:rsidRDefault="00554E01" w:rsidP="00554E01">
      <w:pPr>
        <w:numPr>
          <w:ilvl w:val="0"/>
          <w:numId w:val="35"/>
        </w:numPr>
        <w:spacing w:before="100" w:beforeAutospacing="1" w:after="100" w:afterAutospacing="1"/>
        <w:rPr>
          <w:szCs w:val="24"/>
          <w:lang w:val="sq-AL" w:eastAsia="en-US"/>
        </w:rPr>
      </w:pPr>
      <w:r w:rsidRPr="00554E01">
        <w:rPr>
          <w:b/>
          <w:bCs/>
          <w:szCs w:val="24"/>
          <w:lang w:val="sq-AL" w:eastAsia="en-US"/>
        </w:rPr>
        <w:t>Harmonizim i kushteve konkurruese</w:t>
      </w:r>
      <w:r w:rsidRPr="00554E01">
        <w:rPr>
          <w:szCs w:val="24"/>
          <w:lang w:val="sq-AL" w:eastAsia="en-US"/>
        </w:rPr>
        <w:t xml:space="preserve"> me vendet e BE-së përmes standardizimit të procedurave dhe kërkesave për transparencë.</w:t>
      </w:r>
    </w:p>
    <w:p w14:paraId="10419DD2" w14:textId="279C30DB" w:rsidR="00554E01" w:rsidRDefault="00554E01" w:rsidP="00554E01">
      <w:pPr>
        <w:numPr>
          <w:ilvl w:val="0"/>
          <w:numId w:val="35"/>
        </w:numPr>
        <w:spacing w:before="100" w:beforeAutospacing="1" w:after="100" w:afterAutospacing="1"/>
        <w:rPr>
          <w:szCs w:val="24"/>
          <w:lang w:val="sq-AL" w:eastAsia="en-US"/>
        </w:rPr>
      </w:pPr>
      <w:r w:rsidRPr="00554E01">
        <w:rPr>
          <w:szCs w:val="24"/>
          <w:lang w:val="sq-AL" w:eastAsia="en-US"/>
        </w:rPr>
        <w:t>Reduktim i avantazheve të padrejta për operatorët informalë</w:t>
      </w:r>
      <w:r w:rsidR="005A2C68">
        <w:rPr>
          <w:szCs w:val="24"/>
          <w:lang w:val="sq-AL" w:eastAsia="en-US"/>
        </w:rPr>
        <w:t>.</w:t>
      </w:r>
    </w:p>
    <w:p w14:paraId="0323AFD3" w14:textId="4557E24B" w:rsidR="00AA0F95" w:rsidRPr="00434C1A" w:rsidRDefault="00434C1A" w:rsidP="005F58A8">
      <w:pPr>
        <w:spacing w:before="100" w:beforeAutospacing="1" w:after="100" w:afterAutospacing="1"/>
        <w:ind w:left="360"/>
        <w:rPr>
          <w:szCs w:val="24"/>
          <w:lang w:val="sq-AL" w:eastAsia="en-US"/>
        </w:rPr>
      </w:pPr>
      <w:r w:rsidRPr="005F58A8">
        <w:rPr>
          <w:lang w:val="sq-AL"/>
        </w:rPr>
        <w:t>Zbatimi i rregullave të reja rrit transparencën dhe ul avantazhin e padrejtë të operatorëve informalë. Subjektet që nuk përmbushin standardet e raportimit do të kenë më pak akses në financim dhe tendera publikë, duke favorizuar konkurrencën e ndershme. Ndërkohë, digjitalizimi do të ulë barrierat hyrëse për bizneset e reja që aktualisht përballen me procedura të gjata dhe shpenzime shtesë.</w:t>
      </w:r>
    </w:p>
    <w:p w14:paraId="40502FF8" w14:textId="77777777" w:rsidR="00554E01" w:rsidRPr="00554E01" w:rsidRDefault="00554E01" w:rsidP="00554E01">
      <w:pPr>
        <w:spacing w:before="100" w:beforeAutospacing="1" w:after="100" w:afterAutospacing="1"/>
        <w:outlineLvl w:val="2"/>
        <w:rPr>
          <w:b/>
          <w:bCs/>
          <w:szCs w:val="24"/>
          <w:lang w:val="sq-AL" w:eastAsia="en-US"/>
        </w:rPr>
      </w:pPr>
      <w:r w:rsidRPr="00554E01">
        <w:rPr>
          <w:b/>
          <w:bCs/>
          <w:szCs w:val="24"/>
          <w:lang w:val="sq-AL" w:eastAsia="en-US"/>
        </w:rPr>
        <w:t>j) Kufizimet e analizës</w:t>
      </w:r>
    </w:p>
    <w:p w14:paraId="5F4D1D26"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t>a. Supozime dhe risqe</w:t>
      </w:r>
    </w:p>
    <w:p w14:paraId="2C6435C3" w14:textId="77777777" w:rsidR="00554E01" w:rsidRPr="00554E01" w:rsidRDefault="00554E01" w:rsidP="00554E01">
      <w:pPr>
        <w:numPr>
          <w:ilvl w:val="0"/>
          <w:numId w:val="36"/>
        </w:numPr>
        <w:spacing w:before="100" w:beforeAutospacing="1" w:after="100" w:afterAutospacing="1"/>
        <w:rPr>
          <w:szCs w:val="24"/>
          <w:lang w:val="sq-AL" w:eastAsia="en-US"/>
        </w:rPr>
      </w:pPr>
      <w:r w:rsidRPr="00554E01">
        <w:rPr>
          <w:szCs w:val="24"/>
          <w:lang w:val="sq-AL" w:eastAsia="en-US"/>
        </w:rPr>
        <w:t>Supozohet implementim i koordinuar nga të gjitha institucionet përkatëse.</w:t>
      </w:r>
    </w:p>
    <w:p w14:paraId="1B6F5674" w14:textId="77777777" w:rsidR="00554E01" w:rsidRPr="00554E01" w:rsidRDefault="00554E01" w:rsidP="00554E01">
      <w:pPr>
        <w:numPr>
          <w:ilvl w:val="0"/>
          <w:numId w:val="36"/>
        </w:numPr>
        <w:spacing w:before="100" w:beforeAutospacing="1" w:after="100" w:afterAutospacing="1"/>
        <w:rPr>
          <w:szCs w:val="24"/>
          <w:lang w:val="sq-AL" w:eastAsia="en-US"/>
        </w:rPr>
      </w:pPr>
      <w:r w:rsidRPr="00554E01">
        <w:rPr>
          <w:szCs w:val="24"/>
          <w:lang w:val="sq-AL" w:eastAsia="en-US"/>
        </w:rPr>
        <w:t>Supozohet që palët private do të jenë të gatshme të adaptojnë procedurat e reja.</w:t>
      </w:r>
    </w:p>
    <w:p w14:paraId="1954671A" w14:textId="77777777" w:rsidR="00554E01" w:rsidRPr="00554E01" w:rsidRDefault="00554E01" w:rsidP="00554E01">
      <w:pPr>
        <w:numPr>
          <w:ilvl w:val="0"/>
          <w:numId w:val="36"/>
        </w:numPr>
        <w:spacing w:before="100" w:beforeAutospacing="1" w:after="100" w:afterAutospacing="1"/>
        <w:rPr>
          <w:szCs w:val="24"/>
          <w:lang w:val="sq-AL" w:eastAsia="en-US"/>
        </w:rPr>
      </w:pPr>
      <w:r w:rsidRPr="00554E01">
        <w:rPr>
          <w:szCs w:val="24"/>
          <w:lang w:val="sq-AL" w:eastAsia="en-US"/>
        </w:rPr>
        <w:t>Risqet përfshijnë: vonesa në zbatim, kapacitete teknike të pamjaftueshme, mungesë ndërgjegjësimi te përdoruesit fundorë.</w:t>
      </w:r>
    </w:p>
    <w:p w14:paraId="56040472"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lastRenderedPageBreak/>
        <w:t>b. Faktorë që mund të pengojnë përfitimet</w:t>
      </w:r>
    </w:p>
    <w:p w14:paraId="732B6580" w14:textId="77777777" w:rsidR="00554E01" w:rsidRPr="00554E01" w:rsidRDefault="00554E01" w:rsidP="00554E01">
      <w:pPr>
        <w:numPr>
          <w:ilvl w:val="0"/>
          <w:numId w:val="37"/>
        </w:numPr>
        <w:spacing w:before="100" w:beforeAutospacing="1" w:after="100" w:afterAutospacing="1"/>
        <w:rPr>
          <w:szCs w:val="24"/>
          <w:lang w:val="sq-AL" w:eastAsia="en-US"/>
        </w:rPr>
      </w:pPr>
      <w:r w:rsidRPr="00554E01">
        <w:rPr>
          <w:szCs w:val="24"/>
          <w:lang w:val="sq-AL" w:eastAsia="en-US"/>
        </w:rPr>
        <w:t>Mungesa e koordinimit ndërinstitucional.</w:t>
      </w:r>
    </w:p>
    <w:p w14:paraId="62E1C267" w14:textId="77777777" w:rsidR="00554E01" w:rsidRPr="00554E01" w:rsidRDefault="00554E01" w:rsidP="00554E01">
      <w:pPr>
        <w:numPr>
          <w:ilvl w:val="0"/>
          <w:numId w:val="37"/>
        </w:numPr>
        <w:spacing w:before="100" w:beforeAutospacing="1" w:after="100" w:afterAutospacing="1"/>
        <w:rPr>
          <w:szCs w:val="24"/>
          <w:lang w:val="sq-AL" w:eastAsia="en-US"/>
        </w:rPr>
      </w:pPr>
      <w:r w:rsidRPr="00554E01">
        <w:rPr>
          <w:szCs w:val="24"/>
          <w:lang w:val="sq-AL" w:eastAsia="en-US"/>
        </w:rPr>
        <w:t>Vonesa në miratimin e akteve nënligjore.</w:t>
      </w:r>
    </w:p>
    <w:p w14:paraId="09EBE0A2" w14:textId="77777777" w:rsidR="00554E01" w:rsidRPr="00554E01" w:rsidRDefault="00554E01" w:rsidP="00554E01">
      <w:pPr>
        <w:numPr>
          <w:ilvl w:val="0"/>
          <w:numId w:val="37"/>
        </w:numPr>
        <w:spacing w:before="100" w:beforeAutospacing="1" w:after="100" w:afterAutospacing="1"/>
        <w:rPr>
          <w:szCs w:val="24"/>
          <w:lang w:val="sq-AL" w:eastAsia="en-US"/>
        </w:rPr>
      </w:pPr>
      <w:r w:rsidRPr="00554E01">
        <w:rPr>
          <w:szCs w:val="24"/>
          <w:lang w:val="sq-AL" w:eastAsia="en-US"/>
        </w:rPr>
        <w:t>Komunikim i pamjaftueshëm me bizneset dhe shoqatat profesionale.</w:t>
      </w:r>
    </w:p>
    <w:p w14:paraId="0328BAD7" w14:textId="53BE546A" w:rsidR="00554E01" w:rsidRPr="00554E01" w:rsidRDefault="00554E01" w:rsidP="00554E01">
      <w:pPr>
        <w:numPr>
          <w:ilvl w:val="0"/>
          <w:numId w:val="37"/>
        </w:numPr>
        <w:spacing w:before="100" w:beforeAutospacing="1" w:after="100" w:afterAutospacing="1"/>
        <w:rPr>
          <w:szCs w:val="24"/>
          <w:lang w:val="sq-AL" w:eastAsia="en-US"/>
        </w:rPr>
      </w:pPr>
      <w:r w:rsidRPr="00554E01">
        <w:rPr>
          <w:szCs w:val="24"/>
          <w:lang w:val="sq-AL" w:eastAsia="en-US"/>
        </w:rPr>
        <w:t>Rezistencë nga subjekte që janë mësuar me rregulla më të lehta.</w:t>
      </w:r>
    </w:p>
    <w:p w14:paraId="4C946B60" w14:textId="77777777" w:rsidR="00554E01" w:rsidRPr="00554E01" w:rsidRDefault="00554E01" w:rsidP="00554E01">
      <w:pPr>
        <w:spacing w:before="100" w:beforeAutospacing="1" w:after="100" w:afterAutospacing="1"/>
        <w:outlineLvl w:val="2"/>
        <w:rPr>
          <w:b/>
          <w:bCs/>
          <w:szCs w:val="24"/>
          <w:lang w:val="sq-AL" w:eastAsia="en-US"/>
        </w:rPr>
      </w:pPr>
      <w:r w:rsidRPr="00554E01">
        <w:rPr>
          <w:b/>
          <w:bCs/>
          <w:szCs w:val="24"/>
          <w:lang w:val="sq-AL" w:eastAsia="en-US"/>
        </w:rPr>
        <w:t>k) Përmbledhje e vlerësimit të opsioneve</w:t>
      </w:r>
    </w:p>
    <w:p w14:paraId="74E80E3A"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t>a. Pasqyrë përmbledhëse e ndikimeve</w:t>
      </w:r>
    </w:p>
    <w:tbl>
      <w:tblPr>
        <w:tblStyle w:val="PlainTable1"/>
        <w:tblW w:w="0" w:type="auto"/>
        <w:tblLook w:val="04A0" w:firstRow="1" w:lastRow="0" w:firstColumn="1" w:lastColumn="0" w:noHBand="0" w:noVBand="1"/>
      </w:tblPr>
      <w:tblGrid>
        <w:gridCol w:w="2805"/>
        <w:gridCol w:w="7390"/>
      </w:tblGrid>
      <w:tr w:rsidR="00554E01" w:rsidRPr="00554E01" w14:paraId="4CFD35FB" w14:textId="77777777" w:rsidTr="00554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6BB70" w14:textId="77777777" w:rsidR="00554E01" w:rsidRPr="00554E01" w:rsidRDefault="00554E01" w:rsidP="00554E01">
            <w:pPr>
              <w:jc w:val="center"/>
              <w:rPr>
                <w:szCs w:val="24"/>
                <w:lang w:val="sq-AL" w:eastAsia="en-US"/>
              </w:rPr>
            </w:pPr>
            <w:r w:rsidRPr="00554E01">
              <w:rPr>
                <w:szCs w:val="24"/>
                <w:lang w:val="sq-AL" w:eastAsia="en-US"/>
              </w:rPr>
              <w:t>Opsioni</w:t>
            </w:r>
          </w:p>
        </w:tc>
        <w:tc>
          <w:tcPr>
            <w:tcW w:w="0" w:type="auto"/>
            <w:hideMark/>
          </w:tcPr>
          <w:p w14:paraId="37016E9C" w14:textId="77777777" w:rsidR="00554E01" w:rsidRPr="00554E01" w:rsidRDefault="00554E01" w:rsidP="00554E01">
            <w:pPr>
              <w:jc w:val="center"/>
              <w:cnfStyle w:val="100000000000" w:firstRow="1" w:lastRow="0" w:firstColumn="0" w:lastColumn="0" w:oddVBand="0" w:evenVBand="0" w:oddHBand="0" w:evenHBand="0" w:firstRowFirstColumn="0" w:firstRowLastColumn="0" w:lastRowFirstColumn="0" w:lastRowLastColumn="0"/>
              <w:rPr>
                <w:szCs w:val="24"/>
                <w:lang w:val="sq-AL" w:eastAsia="en-US"/>
              </w:rPr>
            </w:pPr>
            <w:r w:rsidRPr="00554E01">
              <w:rPr>
                <w:szCs w:val="24"/>
                <w:lang w:val="sq-AL" w:eastAsia="en-US"/>
              </w:rPr>
              <w:t>Ndikim cilësor</w:t>
            </w:r>
          </w:p>
        </w:tc>
      </w:tr>
      <w:tr w:rsidR="00554E01" w:rsidRPr="002B30BA" w14:paraId="35C164F6" w14:textId="77777777" w:rsidTr="0055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0CB9D3" w14:textId="77777777" w:rsidR="00554E01" w:rsidRPr="00554E01" w:rsidRDefault="00554E01" w:rsidP="00554E01">
            <w:pPr>
              <w:rPr>
                <w:szCs w:val="24"/>
                <w:lang w:val="sq-AL" w:eastAsia="en-US"/>
              </w:rPr>
            </w:pPr>
            <w:r w:rsidRPr="00554E01">
              <w:rPr>
                <w:szCs w:val="24"/>
                <w:lang w:val="sq-AL" w:eastAsia="en-US"/>
              </w:rPr>
              <w:t>Status quo</w:t>
            </w:r>
          </w:p>
        </w:tc>
        <w:tc>
          <w:tcPr>
            <w:tcW w:w="0" w:type="auto"/>
            <w:hideMark/>
          </w:tcPr>
          <w:p w14:paraId="68418CBF" w14:textId="77777777" w:rsidR="00554E01" w:rsidRPr="00554E01" w:rsidRDefault="00554E01" w:rsidP="00554E01">
            <w:pPr>
              <w:cnfStyle w:val="000000100000" w:firstRow="0" w:lastRow="0" w:firstColumn="0" w:lastColumn="0" w:oddVBand="0" w:evenVBand="0" w:oddHBand="1" w:evenHBand="0" w:firstRowFirstColumn="0" w:firstRowLastColumn="0" w:lastRowFirstColumn="0" w:lastRowLastColumn="0"/>
              <w:rPr>
                <w:szCs w:val="24"/>
                <w:lang w:val="sq-AL" w:eastAsia="en-US"/>
              </w:rPr>
            </w:pPr>
            <w:r w:rsidRPr="00554E01">
              <w:rPr>
                <w:szCs w:val="24"/>
                <w:lang w:val="sq-AL" w:eastAsia="en-US"/>
              </w:rPr>
              <w:t>Nuk zgjidh problemet ekzistuese. Mungesë progresi në harmonizim.</w:t>
            </w:r>
          </w:p>
        </w:tc>
      </w:tr>
      <w:tr w:rsidR="00554E01" w:rsidRPr="00554E01" w14:paraId="18F10051" w14:textId="77777777" w:rsidTr="00554E01">
        <w:tc>
          <w:tcPr>
            <w:cnfStyle w:val="001000000000" w:firstRow="0" w:lastRow="0" w:firstColumn="1" w:lastColumn="0" w:oddVBand="0" w:evenVBand="0" w:oddHBand="0" w:evenHBand="0" w:firstRowFirstColumn="0" w:firstRowLastColumn="0" w:lastRowFirstColumn="0" w:lastRowLastColumn="0"/>
            <w:tcW w:w="0" w:type="auto"/>
            <w:hideMark/>
          </w:tcPr>
          <w:p w14:paraId="574B0895" w14:textId="77777777" w:rsidR="00554E01" w:rsidRPr="00554E01" w:rsidRDefault="00554E01" w:rsidP="00554E01">
            <w:pPr>
              <w:rPr>
                <w:szCs w:val="24"/>
                <w:lang w:val="sq-AL" w:eastAsia="en-US"/>
              </w:rPr>
            </w:pPr>
            <w:r w:rsidRPr="00554E01">
              <w:rPr>
                <w:szCs w:val="24"/>
                <w:lang w:val="sq-AL" w:eastAsia="en-US"/>
              </w:rPr>
              <w:t>Ndryshim në ligjin ekzistues</w:t>
            </w:r>
          </w:p>
        </w:tc>
        <w:tc>
          <w:tcPr>
            <w:tcW w:w="0" w:type="auto"/>
            <w:hideMark/>
          </w:tcPr>
          <w:p w14:paraId="74952673" w14:textId="77777777" w:rsidR="00554E01" w:rsidRPr="00554E01" w:rsidRDefault="00554E01" w:rsidP="00554E01">
            <w:pPr>
              <w:cnfStyle w:val="000000000000" w:firstRow="0" w:lastRow="0" w:firstColumn="0" w:lastColumn="0" w:oddVBand="0" w:evenVBand="0" w:oddHBand="0" w:evenHBand="0" w:firstRowFirstColumn="0" w:firstRowLastColumn="0" w:lastRowFirstColumn="0" w:lastRowLastColumn="0"/>
              <w:rPr>
                <w:szCs w:val="24"/>
                <w:lang w:val="sq-AL" w:eastAsia="en-US"/>
              </w:rPr>
            </w:pPr>
            <w:r w:rsidRPr="00554E01">
              <w:rPr>
                <w:szCs w:val="24"/>
                <w:lang w:val="sq-AL" w:eastAsia="en-US"/>
              </w:rPr>
              <w:t>Rrit transparencën, harmonizon me BE-në, zbatim i shpejtë dhe i qartë.</w:t>
            </w:r>
          </w:p>
        </w:tc>
      </w:tr>
      <w:tr w:rsidR="00554E01" w:rsidRPr="00CB3A6C" w14:paraId="53A7EF47" w14:textId="77777777" w:rsidTr="0055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A5E4B0" w14:textId="77777777" w:rsidR="00554E01" w:rsidRPr="00554E01" w:rsidRDefault="00554E01" w:rsidP="00554E01">
            <w:pPr>
              <w:rPr>
                <w:szCs w:val="24"/>
                <w:lang w:val="sq-AL" w:eastAsia="en-US"/>
              </w:rPr>
            </w:pPr>
            <w:r w:rsidRPr="00554E01">
              <w:rPr>
                <w:szCs w:val="24"/>
                <w:lang w:val="sq-AL" w:eastAsia="en-US"/>
              </w:rPr>
              <w:t>Ligj i ri</w:t>
            </w:r>
          </w:p>
        </w:tc>
        <w:tc>
          <w:tcPr>
            <w:tcW w:w="0" w:type="auto"/>
            <w:hideMark/>
          </w:tcPr>
          <w:p w14:paraId="274315CC" w14:textId="77777777" w:rsidR="00554E01" w:rsidRPr="00554E01" w:rsidRDefault="00554E01" w:rsidP="00554E01">
            <w:pPr>
              <w:cnfStyle w:val="000000100000" w:firstRow="0" w:lastRow="0" w:firstColumn="0" w:lastColumn="0" w:oddVBand="0" w:evenVBand="0" w:oddHBand="1" w:evenHBand="0" w:firstRowFirstColumn="0" w:firstRowLastColumn="0" w:lastRowFirstColumn="0" w:lastRowLastColumn="0"/>
              <w:rPr>
                <w:szCs w:val="24"/>
                <w:lang w:val="sq-AL" w:eastAsia="en-US"/>
              </w:rPr>
            </w:pPr>
            <w:r w:rsidRPr="00554E01">
              <w:rPr>
                <w:szCs w:val="24"/>
                <w:lang w:val="sq-AL" w:eastAsia="en-US"/>
              </w:rPr>
              <w:t>Përmban të njëjtat përfitime, por me kosto më të lartë zbatimi dhe paqartësi në tranzicion.</w:t>
            </w:r>
          </w:p>
        </w:tc>
      </w:tr>
      <w:tr w:rsidR="00554E01" w:rsidRPr="00CB3A6C" w14:paraId="38D04420" w14:textId="77777777" w:rsidTr="00554E01">
        <w:tc>
          <w:tcPr>
            <w:cnfStyle w:val="001000000000" w:firstRow="0" w:lastRow="0" w:firstColumn="1" w:lastColumn="0" w:oddVBand="0" w:evenVBand="0" w:oddHBand="0" w:evenHBand="0" w:firstRowFirstColumn="0" w:firstRowLastColumn="0" w:lastRowFirstColumn="0" w:lastRowLastColumn="0"/>
            <w:tcW w:w="0" w:type="auto"/>
            <w:hideMark/>
          </w:tcPr>
          <w:p w14:paraId="6C934B29" w14:textId="77777777" w:rsidR="00554E01" w:rsidRPr="00554E01" w:rsidRDefault="00554E01" w:rsidP="00554E01">
            <w:pPr>
              <w:rPr>
                <w:szCs w:val="24"/>
                <w:lang w:val="sq-AL" w:eastAsia="en-US"/>
              </w:rPr>
            </w:pPr>
            <w:r w:rsidRPr="00554E01">
              <w:rPr>
                <w:szCs w:val="24"/>
                <w:lang w:val="sq-AL" w:eastAsia="en-US"/>
              </w:rPr>
              <w:t>Opsion jorregullator</w:t>
            </w:r>
          </w:p>
        </w:tc>
        <w:tc>
          <w:tcPr>
            <w:tcW w:w="0" w:type="auto"/>
            <w:hideMark/>
          </w:tcPr>
          <w:p w14:paraId="69B751F6" w14:textId="77777777" w:rsidR="00554E01" w:rsidRPr="00554E01" w:rsidRDefault="00554E01" w:rsidP="00554E01">
            <w:pPr>
              <w:cnfStyle w:val="000000000000" w:firstRow="0" w:lastRow="0" w:firstColumn="0" w:lastColumn="0" w:oddVBand="0" w:evenVBand="0" w:oddHBand="0" w:evenHBand="0" w:firstRowFirstColumn="0" w:firstRowLastColumn="0" w:lastRowFirstColumn="0" w:lastRowLastColumn="0"/>
              <w:rPr>
                <w:szCs w:val="24"/>
                <w:lang w:val="sq-AL" w:eastAsia="en-US"/>
              </w:rPr>
            </w:pPr>
            <w:r w:rsidRPr="00554E01">
              <w:rPr>
                <w:szCs w:val="24"/>
                <w:lang w:val="sq-AL" w:eastAsia="en-US"/>
              </w:rPr>
              <w:t>Nuk përmbush detyrimet ndaj BE-së. Rrezik i fragmentimit të tregut.</w:t>
            </w:r>
          </w:p>
        </w:tc>
      </w:tr>
    </w:tbl>
    <w:p w14:paraId="28D25FD6" w14:textId="77777777" w:rsidR="00554E01" w:rsidRPr="00554E01" w:rsidRDefault="00554E01" w:rsidP="00554E01">
      <w:pPr>
        <w:spacing w:before="100" w:beforeAutospacing="1" w:after="100" w:afterAutospacing="1"/>
        <w:outlineLvl w:val="3"/>
        <w:rPr>
          <w:b/>
          <w:bCs/>
          <w:szCs w:val="24"/>
          <w:lang w:val="sq-AL" w:eastAsia="en-US"/>
        </w:rPr>
      </w:pPr>
      <w:r w:rsidRPr="00554E01">
        <w:rPr>
          <w:b/>
          <w:bCs/>
          <w:szCs w:val="24"/>
          <w:lang w:val="sq-AL" w:eastAsia="en-US"/>
        </w:rPr>
        <w:t>b. Krahasimi cilësor i opsioneve</w:t>
      </w:r>
    </w:p>
    <w:p w14:paraId="29B350E9" w14:textId="77777777" w:rsidR="00554E01" w:rsidRPr="00554E01" w:rsidRDefault="00554E01" w:rsidP="00554E01">
      <w:pPr>
        <w:numPr>
          <w:ilvl w:val="0"/>
          <w:numId w:val="38"/>
        </w:numPr>
        <w:spacing w:before="100" w:beforeAutospacing="1" w:after="100" w:afterAutospacing="1"/>
        <w:rPr>
          <w:szCs w:val="24"/>
          <w:lang w:val="sq-AL" w:eastAsia="en-US"/>
        </w:rPr>
      </w:pPr>
      <w:r w:rsidRPr="00554E01">
        <w:rPr>
          <w:b/>
          <w:bCs/>
          <w:szCs w:val="24"/>
          <w:lang w:val="sq-AL" w:eastAsia="en-US"/>
        </w:rPr>
        <w:t>Opsioni i ndryshimeve në ligjin ekzistues</w:t>
      </w:r>
      <w:r w:rsidRPr="00554E01">
        <w:rPr>
          <w:szCs w:val="24"/>
          <w:lang w:val="sq-AL" w:eastAsia="en-US"/>
        </w:rPr>
        <w:t xml:space="preserve"> ofron përfitimin maksimal me ndikim pozitiv të menjëhershëm dhe përballueshmëri institucionale.</w:t>
      </w:r>
    </w:p>
    <w:p w14:paraId="5F33CF03" w14:textId="5E95678B" w:rsidR="00554E01" w:rsidRPr="00554E01" w:rsidRDefault="00554E01" w:rsidP="00554E01">
      <w:pPr>
        <w:numPr>
          <w:ilvl w:val="0"/>
          <w:numId w:val="38"/>
        </w:numPr>
        <w:spacing w:before="100" w:beforeAutospacing="1" w:after="100" w:afterAutospacing="1"/>
        <w:rPr>
          <w:szCs w:val="24"/>
          <w:lang w:val="sq-AL" w:eastAsia="en-US"/>
        </w:rPr>
      </w:pPr>
      <w:r w:rsidRPr="00554E01">
        <w:rPr>
          <w:b/>
          <w:bCs/>
          <w:szCs w:val="24"/>
          <w:lang w:val="sq-AL" w:eastAsia="en-US"/>
        </w:rPr>
        <w:t>Opsioni i ligjit të ri</w:t>
      </w:r>
      <w:r w:rsidRPr="00554E01">
        <w:rPr>
          <w:szCs w:val="24"/>
          <w:lang w:val="sq-AL" w:eastAsia="en-US"/>
        </w:rPr>
        <w:t xml:space="preserve"> </w:t>
      </w:r>
      <w:r w:rsidRPr="005A2C68">
        <w:rPr>
          <w:szCs w:val="24"/>
          <w:lang w:val="sq-AL" w:eastAsia="en-US"/>
        </w:rPr>
        <w:t>është i panevojshëm për nivelin e ndërhyrjes e cila është minimale</w:t>
      </w:r>
    </w:p>
    <w:p w14:paraId="22071241" w14:textId="18A06C59" w:rsidR="009900C7" w:rsidRPr="005A2C68" w:rsidRDefault="00554E01" w:rsidP="00554E01">
      <w:pPr>
        <w:numPr>
          <w:ilvl w:val="0"/>
          <w:numId w:val="38"/>
        </w:numPr>
        <w:spacing w:before="100" w:beforeAutospacing="1" w:after="100" w:afterAutospacing="1"/>
        <w:rPr>
          <w:szCs w:val="24"/>
          <w:lang w:val="sq-AL" w:eastAsia="en-US"/>
        </w:rPr>
      </w:pPr>
      <w:r w:rsidRPr="00554E01">
        <w:rPr>
          <w:b/>
          <w:bCs/>
          <w:szCs w:val="24"/>
          <w:lang w:val="sq-AL" w:eastAsia="en-US"/>
        </w:rPr>
        <w:t>Status quo</w:t>
      </w:r>
      <w:r w:rsidRPr="00554E01">
        <w:rPr>
          <w:szCs w:val="24"/>
          <w:lang w:val="sq-AL" w:eastAsia="en-US"/>
        </w:rPr>
        <w:t xml:space="preserve"> dhe </w:t>
      </w:r>
      <w:r w:rsidRPr="00554E01">
        <w:rPr>
          <w:b/>
          <w:bCs/>
          <w:szCs w:val="24"/>
          <w:lang w:val="sq-AL" w:eastAsia="en-US"/>
        </w:rPr>
        <w:t>opsioni jorregullator</w:t>
      </w:r>
      <w:r w:rsidRPr="00554E01">
        <w:rPr>
          <w:szCs w:val="24"/>
          <w:lang w:val="sq-AL" w:eastAsia="en-US"/>
        </w:rPr>
        <w:t xml:space="preserve"> nuk adresojnë thelbin e problemit dhe nuk janë në përputhje me objektivat integruese të Shqipërisë.</w:t>
      </w:r>
    </w:p>
    <w:p w14:paraId="04C914F2" w14:textId="36F2F754"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bookmarkEnd w:id="22"/>
    <w:p w14:paraId="31354DD3" w14:textId="1FA7A1C5" w:rsidR="0097570D" w:rsidRPr="0032145B" w:rsidRDefault="0097570D" w:rsidP="00B877E6">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4F75D2F" w14:textId="175E81D6" w:rsidR="002125B7" w:rsidRDefault="0097570D" w:rsidP="00B877E6">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bookmarkStart w:id="25" w:name="_Toc506919739"/>
    </w:p>
    <w:bookmarkEnd w:id="24"/>
    <w:p w14:paraId="7DE6F84D" w14:textId="77777777" w:rsidR="00A27EA3" w:rsidRDefault="00A27EA3" w:rsidP="00A27EA3">
      <w:pPr>
        <w:pStyle w:val="NormalWeb"/>
        <w:jc w:val="both"/>
        <w:rPr>
          <w:lang w:val="sq-AL"/>
        </w:rPr>
      </w:pPr>
      <w:r w:rsidRPr="00A27EA3">
        <w:rPr>
          <w:lang w:val="sq-AL"/>
        </w:rPr>
        <w:t xml:space="preserve">Bazuar në vlerësimin e mësipërm dhe analizën e plotë të ndikimeve, </w:t>
      </w:r>
      <w:r w:rsidRPr="00A27EA3">
        <w:rPr>
          <w:rStyle w:val="Strong"/>
          <w:rFonts w:eastAsiaTheme="majorEastAsia"/>
          <w:lang w:val="sq-AL"/>
        </w:rPr>
        <w:t>opsioni i preferuar është Opsioni 1</w:t>
      </w:r>
      <w:r w:rsidRPr="00A27EA3">
        <w:rPr>
          <w:lang w:val="sq-AL"/>
        </w:rPr>
        <w:t>, që konsiston në ndryshimin e legjislacionit ekzistues (amendimet në ligjin nr. 131/2015). Ky opsion doli më i favorshmi nga krahasimi i opsioneve, pasi arrin të balancojë më së miri objektivat e politikës me kosto të pranueshme dhe me një shkallë të lartë realizueshmërie.</w:t>
      </w:r>
    </w:p>
    <w:p w14:paraId="7BA7AC27" w14:textId="77777777" w:rsidR="00433635" w:rsidRPr="00806353" w:rsidRDefault="00433635" w:rsidP="00433635">
      <w:pPr>
        <w:spacing w:before="100" w:beforeAutospacing="1" w:after="100" w:afterAutospacing="1"/>
        <w:jc w:val="both"/>
        <w:rPr>
          <w:szCs w:val="24"/>
          <w:lang w:val="sq-AL" w:eastAsia="en-US"/>
        </w:rPr>
      </w:pPr>
      <w:r w:rsidRPr="00687E80">
        <w:rPr>
          <w:szCs w:val="24"/>
          <w:lang w:val="sq-AL" w:eastAsia="en-US"/>
        </w:rPr>
        <w:t xml:space="preserve">Për të siguruar harmonizimin e plotë me Direktiva 2017/1132 dhe për të adresuar çështjet e ngritura, ndërhyrjet rregullatore duhet të bëhen në një masë të plotë që siguron harmonizimin e plotë të legjislacionit shqiptar me kërkesat e BE-së. Kjo do të kërkojë përditësimin dhe ndryshimin e legjislacionit ekzistues, duke plotësuar boshllëqet dhe duke </w:t>
      </w:r>
      <w:r w:rsidRPr="00806353">
        <w:rPr>
          <w:szCs w:val="24"/>
          <w:lang w:val="sq-AL" w:eastAsia="en-US"/>
        </w:rPr>
        <w:t>përshtatur rregullat dhe procedurat për të përmbushur standardet e reja të kërkuara nga Direktiva. Përshtatjet duhet të bëhen në disa nivele:</w:t>
      </w:r>
    </w:p>
    <w:p w14:paraId="6A844B14" w14:textId="77777777" w:rsidR="00433635" w:rsidRPr="00806353" w:rsidRDefault="00433635" w:rsidP="00433635">
      <w:pPr>
        <w:numPr>
          <w:ilvl w:val="0"/>
          <w:numId w:val="14"/>
        </w:numPr>
        <w:spacing w:before="100" w:beforeAutospacing="1" w:after="100" w:afterAutospacing="1"/>
        <w:jc w:val="both"/>
        <w:rPr>
          <w:szCs w:val="24"/>
          <w:lang w:val="sq-AL" w:eastAsia="en-US"/>
        </w:rPr>
      </w:pPr>
      <w:r w:rsidRPr="00806353">
        <w:rPr>
          <w:szCs w:val="24"/>
          <w:lang w:val="sq-AL" w:eastAsia="en-US"/>
        </w:rPr>
        <w:t>Ndërhyrjet duhet të përfshijnë harmonizimin e procedurave të regjistrimit dhe shpalljes së shoqërive duke siguruar përdorimin e plotë të mjeteve digjitale dhe mundësinë për të bërë regjistrime dhe komunikime online, në përputhje me kërkesat e Direktiva 2017/1132 për transparencën dhe aksesin e përdoruesve. Përshtatja duhet të jetë e plotë, përfshirë sistemin e ndërveprueshmërisë me regjistrat e tjerë të BE-së (BRIS).</w:t>
      </w:r>
    </w:p>
    <w:p w14:paraId="7041224B" w14:textId="77777777" w:rsidR="00433635" w:rsidRPr="00806353" w:rsidRDefault="00433635" w:rsidP="00433635">
      <w:pPr>
        <w:numPr>
          <w:ilvl w:val="0"/>
          <w:numId w:val="14"/>
        </w:numPr>
        <w:spacing w:before="100" w:beforeAutospacing="1" w:after="100" w:afterAutospacing="1"/>
        <w:jc w:val="both"/>
        <w:rPr>
          <w:szCs w:val="24"/>
          <w:lang w:val="sq-AL" w:eastAsia="en-US"/>
        </w:rPr>
      </w:pPr>
      <w:r w:rsidRPr="00806353">
        <w:rPr>
          <w:szCs w:val="24"/>
          <w:lang w:val="sq-AL" w:eastAsia="en-US"/>
        </w:rPr>
        <w:t xml:space="preserve">Ndërhyrja rregullatore duhet të përfshijë krijimin e një sistemi që mundëson shpërndarjen e informacionit përmes sistemit të ndërlidhjes së regjistrave (BRIS), duke u siguruar që identifikuesi unik të garantojë identifikimin e qartë të shoqërive shqiptare në komunikimet ndërkufitare. Kjo ndërhyrje duhet të bazohet në specifikimet teknike të përcaktuara nga Rregullorja e Zbatimit të Komisionit (BE) 2021/1042, e datës 18 qershor 2021, e cila parashtron rregullat për zbatimin e Direktivës (BE) 2017/1132 lidhur me standardet teknike dhe procedurat për sistemin e ndërlidhjes </w:t>
      </w:r>
      <w:r w:rsidRPr="00806353">
        <w:rPr>
          <w:szCs w:val="24"/>
          <w:lang w:val="sq-AL" w:eastAsia="en-US"/>
        </w:rPr>
        <w:lastRenderedPageBreak/>
        <w:t xml:space="preserve">së regjistrave, duke zëvendësuar Rregulloren e mëparshme (BE) 2020/2244. Për këtë çështje, një Vlerësim i Ndikimit Rregullator (RIA) paralel është përgatitur tashmë, duke ofruar një bazë për të adresuar kërkesat specifike të </w:t>
      </w:r>
      <w:r>
        <w:rPr>
          <w:szCs w:val="24"/>
          <w:lang w:val="sq-AL" w:eastAsia="en-US"/>
        </w:rPr>
        <w:t>ndërlidhjes</w:t>
      </w:r>
      <w:r w:rsidRPr="00806353">
        <w:rPr>
          <w:szCs w:val="24"/>
          <w:lang w:val="sq-AL" w:eastAsia="en-US"/>
        </w:rPr>
        <w:t>. Një vlerësim i thelluar është i nevojshëm për të përcaktuar nëse sistemi aktual i Qendrës Kombëtare të Biznesit (QKB) në Shqipëri mund të përmbushë këto standarde të reja, duke përfshirë kushtet teknike për ndërlidhjes me BRIS-in dhe aftësinë për të plotësuar kërkesat praktike, si shkëmbimi në kohë reale i të dhënave dhe përshtatja me formatet e unifikuara evropiane..</w:t>
      </w:r>
    </w:p>
    <w:p w14:paraId="0DCD83E5" w14:textId="77777777" w:rsidR="00433635" w:rsidRPr="00806353" w:rsidRDefault="00433635" w:rsidP="00433635">
      <w:pPr>
        <w:spacing w:before="100" w:beforeAutospacing="1" w:after="100" w:afterAutospacing="1"/>
        <w:jc w:val="both"/>
        <w:rPr>
          <w:szCs w:val="24"/>
          <w:lang w:val="sq-AL" w:eastAsia="en-US"/>
        </w:rPr>
      </w:pPr>
      <w:r w:rsidRPr="00806353">
        <w:rPr>
          <w:szCs w:val="24"/>
          <w:lang w:val="sq-AL" w:eastAsia="en-US"/>
        </w:rPr>
        <w:t>Në përgjithësi, ndërhyrjet duhet të bëhen në një masë të plotë që i mundëson Shqipërisë të përmbushë plotësisht kërkesat e BE-së, duke i sjellë ato në legjislacionin aktual, pa krijuar ndryshime të panevojshme të strukturës ligjore të vendit. Ky proces duhet të përfshijë konsultime të vazhdueshme me aktorët e përfshirë, duke siguruar që legjislacioni të jetë funksional dhe në përputhje me kërkesat e BE-së për transparencë, siguri dhe mundësi për zhvillim të qëndrueshëm ekonomik.</w:t>
      </w:r>
    </w:p>
    <w:p w14:paraId="20D0972A" w14:textId="77777777" w:rsidR="00A27EA3" w:rsidRPr="00A27EA3" w:rsidRDefault="00A27EA3" w:rsidP="00A27EA3">
      <w:pPr>
        <w:pStyle w:val="NormalWeb"/>
        <w:jc w:val="both"/>
        <w:rPr>
          <w:lang w:val="sq-AL"/>
        </w:rPr>
      </w:pPr>
      <w:r w:rsidRPr="00A27EA3">
        <w:rPr>
          <w:lang w:val="sq-AL"/>
        </w:rPr>
        <w:t>Gjatë procesit të analizës, u vlerësuan kriteret kryesore që përcaktojnë suksesin e ndërhyrjes dhe u krahasuan opsionet lidhur me secilin kriter. Siç u pa në tabelën e vlerësimit, Opsioni 1 kryeson në shumicën dërrmuese të kritereve. Arsyetimi për këtë zgjedhje mund të përmblidhet në pikat e mëposhtme:</w:t>
      </w:r>
    </w:p>
    <w:p w14:paraId="7D43DD07" w14:textId="77777777" w:rsidR="00A27EA3" w:rsidRPr="00A27EA3" w:rsidRDefault="00A27EA3" w:rsidP="00A27EA3">
      <w:pPr>
        <w:pStyle w:val="NormalWeb"/>
        <w:numPr>
          <w:ilvl w:val="0"/>
          <w:numId w:val="26"/>
        </w:numPr>
        <w:jc w:val="both"/>
        <w:rPr>
          <w:lang w:val="sq-AL"/>
        </w:rPr>
      </w:pPr>
      <w:r w:rsidRPr="00A27EA3">
        <w:rPr>
          <w:rStyle w:val="Strong"/>
          <w:rFonts w:eastAsiaTheme="majorEastAsia"/>
          <w:lang w:val="sq-AL"/>
        </w:rPr>
        <w:t>Efektiviteti në përmbushjen e objektivave</w:t>
      </w:r>
      <w:r w:rsidRPr="00A27EA3">
        <w:rPr>
          <w:lang w:val="sq-AL"/>
        </w:rPr>
        <w:t>: Ndryshimet në ligjin ekzistues adresojnë drejtpërdrejt boshllëqet e identifikuara – duke futur dispozita për shkëmbimin ndërkufitar të të dhënave, digjitalizimin e procedurave dhe rritjen e transparencës – pa krijuar vakuum ligjor apo pa ndryshuar rrënjësisht strukturat institucionale. Kështu, objektivat strategjikë arrihen shpejt dhe me siguri më të madhe.</w:t>
      </w:r>
    </w:p>
    <w:p w14:paraId="2F834D48" w14:textId="77777777" w:rsidR="00A27EA3" w:rsidRPr="00A27EA3" w:rsidRDefault="00A27EA3" w:rsidP="00A27EA3">
      <w:pPr>
        <w:pStyle w:val="NormalWeb"/>
        <w:numPr>
          <w:ilvl w:val="0"/>
          <w:numId w:val="26"/>
        </w:numPr>
        <w:jc w:val="both"/>
        <w:rPr>
          <w:lang w:val="sq-AL"/>
        </w:rPr>
      </w:pPr>
      <w:r w:rsidRPr="00A27EA3">
        <w:rPr>
          <w:rStyle w:val="Strong"/>
          <w:rFonts w:eastAsiaTheme="majorEastAsia"/>
          <w:lang w:val="sq-AL"/>
        </w:rPr>
        <w:t>Përdorimi i kuadrit ligjor ekzistues</w:t>
      </w:r>
      <w:r w:rsidRPr="00A27EA3">
        <w:rPr>
          <w:lang w:val="sq-AL"/>
        </w:rPr>
        <w:t xml:space="preserve">: Duke amenduar një ligj ekzistues, shfrytëzohen mekanizmat institucionalë tashmë në vend (struktura e QKB-së, procedurat e regjistrimit që tashmë funksionojnë, etj.), gjë që redukton ndjeshëm </w:t>
      </w:r>
      <w:r w:rsidRPr="009A0410">
        <w:rPr>
          <w:rStyle w:val="Strong"/>
          <w:rFonts w:eastAsiaTheme="majorEastAsia"/>
          <w:b w:val="0"/>
          <w:bCs w:val="0"/>
          <w:lang w:val="sq-AL"/>
        </w:rPr>
        <w:t>kostot administrative</w:t>
      </w:r>
      <w:r w:rsidRPr="00A27EA3">
        <w:rPr>
          <w:lang w:val="sq-AL"/>
        </w:rPr>
        <w:t xml:space="preserve"> dhe ato të zbatimit. Administrata dhe bizneset janë tashmë të familjarizuara me ligjin 131/2015; ndryshimet e propozuara do t’i </w:t>
      </w:r>
      <w:r w:rsidRPr="009A0410">
        <w:rPr>
          <w:rStyle w:val="Strong"/>
          <w:rFonts w:eastAsiaTheme="majorEastAsia"/>
          <w:b w:val="0"/>
          <w:bCs w:val="0"/>
          <w:lang w:val="sq-AL"/>
        </w:rPr>
        <w:t>harmonizojnë dhe përmirësojnë</w:t>
      </w:r>
      <w:r w:rsidRPr="00A27EA3">
        <w:rPr>
          <w:lang w:val="sq-AL"/>
        </w:rPr>
        <w:t xml:space="preserve"> ato, në vend që të imponojnë një regjim krejtësisht të ri.</w:t>
      </w:r>
    </w:p>
    <w:p w14:paraId="5B3880D2" w14:textId="77777777" w:rsidR="00A27EA3" w:rsidRPr="00A27EA3" w:rsidRDefault="00A27EA3" w:rsidP="00A27EA3">
      <w:pPr>
        <w:pStyle w:val="NormalWeb"/>
        <w:numPr>
          <w:ilvl w:val="0"/>
          <w:numId w:val="26"/>
        </w:numPr>
        <w:jc w:val="both"/>
        <w:rPr>
          <w:lang w:val="sq-AL"/>
        </w:rPr>
      </w:pPr>
      <w:r w:rsidRPr="00A27EA3">
        <w:rPr>
          <w:rStyle w:val="Strong"/>
          <w:rFonts w:eastAsiaTheme="majorEastAsia"/>
          <w:lang w:val="sq-AL"/>
        </w:rPr>
        <w:t>Fleksibiliteti dhe koha e zbatimit</w:t>
      </w:r>
      <w:r w:rsidRPr="00A27EA3">
        <w:rPr>
          <w:lang w:val="sq-AL"/>
        </w:rPr>
        <w:t xml:space="preserve">: Opsioni 1 lejon një </w:t>
      </w:r>
      <w:r w:rsidRPr="009A0410">
        <w:rPr>
          <w:rStyle w:val="Strong"/>
          <w:rFonts w:eastAsiaTheme="majorEastAsia"/>
          <w:b w:val="0"/>
          <w:bCs w:val="0"/>
          <w:lang w:val="sq-AL"/>
        </w:rPr>
        <w:t>zbatim më të shpejtë</w:t>
      </w:r>
      <w:r w:rsidRPr="009A0410">
        <w:rPr>
          <w:b/>
          <w:bCs/>
          <w:lang w:val="sq-AL"/>
        </w:rPr>
        <w:t>.</w:t>
      </w:r>
      <w:r w:rsidRPr="00A27EA3">
        <w:rPr>
          <w:lang w:val="sq-AL"/>
        </w:rPr>
        <w:t xml:space="preserve"> Amendamentet e ligjit mund të hartohen dhe miratohen brenda një afati relativisht të shkurtër, duke qenë se përfitojnë nga baza ekzistuese. Një ligj krejt i ri (Opsioni 2) do të kërkonte më shumë kohë për konsultime dhe hartim, si dhe për adaptimin institucional pas miratimit. Ndërsa opsioni i preferuar siguron që Shqipëria të mos humbasë kohë në përmbushjen e detyrimeve ndaj BE-së dhe në ofrimin e përfitimeve konkrete për biznesin.</w:t>
      </w:r>
    </w:p>
    <w:p w14:paraId="21B2E4F0" w14:textId="77777777" w:rsidR="00A27EA3" w:rsidRPr="00A27EA3" w:rsidRDefault="00A27EA3" w:rsidP="00A27EA3">
      <w:pPr>
        <w:pStyle w:val="NormalWeb"/>
        <w:numPr>
          <w:ilvl w:val="0"/>
          <w:numId w:val="26"/>
        </w:numPr>
        <w:jc w:val="both"/>
        <w:rPr>
          <w:lang w:val="sq-AL"/>
        </w:rPr>
      </w:pPr>
      <w:r w:rsidRPr="00A27EA3">
        <w:rPr>
          <w:rStyle w:val="Strong"/>
          <w:rFonts w:eastAsiaTheme="majorEastAsia"/>
          <w:lang w:val="sq-AL"/>
        </w:rPr>
        <w:t>Minimizimi i risqeve dhe pasigurive</w:t>
      </w:r>
      <w:r w:rsidRPr="00A27EA3">
        <w:rPr>
          <w:lang w:val="sq-AL"/>
        </w:rPr>
        <w:t xml:space="preserve">: Amendimi i ligjit aktual paraqet më pak rreziqe juridike e praktike, pasi </w:t>
      </w:r>
      <w:r w:rsidRPr="009A0410">
        <w:rPr>
          <w:rStyle w:val="Strong"/>
          <w:rFonts w:eastAsiaTheme="majorEastAsia"/>
          <w:b w:val="0"/>
          <w:bCs w:val="0"/>
          <w:lang w:val="sq-AL"/>
        </w:rPr>
        <w:t>nuk e zhbën arkitekturën ekzistuese ligjore</w:t>
      </w:r>
      <w:r w:rsidRPr="009A0410">
        <w:rPr>
          <w:b/>
          <w:bCs/>
          <w:lang w:val="sq-AL"/>
        </w:rPr>
        <w:t xml:space="preserve">, </w:t>
      </w:r>
      <w:r w:rsidRPr="009A0410">
        <w:rPr>
          <w:lang w:val="sq-AL"/>
        </w:rPr>
        <w:t xml:space="preserve">por e fuqizon atë. Kjo u jep aktorëve (institucioneve zbatuese dhe bizneseve) një </w:t>
      </w:r>
      <w:r w:rsidRPr="009A0410">
        <w:rPr>
          <w:rStyle w:val="Strong"/>
          <w:rFonts w:eastAsiaTheme="majorEastAsia"/>
          <w:b w:val="0"/>
          <w:bCs w:val="0"/>
          <w:lang w:val="sq-AL"/>
        </w:rPr>
        <w:t>qartësi dhe stabilitet</w:t>
      </w:r>
      <w:r w:rsidRPr="00A27EA3">
        <w:rPr>
          <w:lang w:val="sq-AL"/>
        </w:rPr>
        <w:t xml:space="preserve"> më të madh gjatë tranzicionit drejt rregullave të reja. Gjithashtu, përmes konsultimeve dhe eksperiencës së deritanishme me ligjin ekzistues, qeveria ka një ide më të qartë mbi atë çfarë funksionon dhe çfarë duhet ndryshuar – duke ulur gjasat e gabimeve apo pasojave të papritura.</w:t>
      </w:r>
    </w:p>
    <w:p w14:paraId="020D673D" w14:textId="573E2FAE" w:rsidR="008774B3" w:rsidRDefault="008774B3" w:rsidP="00C60355">
      <w:pPr>
        <w:jc w:val="both"/>
        <w:rPr>
          <w:bCs/>
          <w:szCs w:val="24"/>
          <w:lang w:val="sq-AL"/>
        </w:rPr>
      </w:pPr>
      <w:r w:rsidRPr="008774B3">
        <w:rPr>
          <w:bCs/>
          <w:szCs w:val="24"/>
          <w:lang w:val="sq-AL"/>
        </w:rPr>
        <w:t>Përmbledhtazi, Opsioni 1 është zgjedhur sepse ai maksimizon përfitimet neto të reformës: përmirëson legjislacionin në përputhje me standardet evropiane, forcon institucionet dhe praktikat ekzistuese, dhe e bën këtë në një mënyrë të zbatueshme dhe të përballueshme. Ky opsion ofron efikasitet më të lartë (në krahasim me status quo-në, që lë problemin pa zgjidhur) dhe efektivitet më të lartë (në krahasim me opsionin e ligjit të ri, që do të vononte zgjidhjen dhe do të rriste kostot). Kështu, opsioni i preferuar përfaqëson rrugën më racionale për të arritur objektivat e përcaktuara të politikës.</w:t>
      </w:r>
    </w:p>
    <w:p w14:paraId="101D0560" w14:textId="77777777" w:rsidR="00C45936" w:rsidRDefault="00C45936" w:rsidP="00C60355">
      <w:pPr>
        <w:jc w:val="both"/>
        <w:rPr>
          <w:bCs/>
          <w:szCs w:val="24"/>
          <w:lang w:val="sq-AL"/>
        </w:rPr>
      </w:pPr>
    </w:p>
    <w:p w14:paraId="47813B70" w14:textId="272A5BC1" w:rsidR="00C45936" w:rsidRDefault="00C45936" w:rsidP="00C60355">
      <w:pPr>
        <w:jc w:val="both"/>
        <w:rPr>
          <w:bCs/>
          <w:szCs w:val="24"/>
          <w:lang w:val="sq-AL"/>
        </w:rPr>
      </w:pPr>
      <w:r w:rsidRPr="00C45936">
        <w:rPr>
          <w:bCs/>
          <w:szCs w:val="24"/>
          <w:lang w:val="sq-AL"/>
        </w:rPr>
        <w:t xml:space="preserve">Sipas raportit Nr. 25/20 te FMN -së, për Shqipërinë, përmirësimet në infrastrukturën IT dhe përdorimin e të dhënave pritet të sjellin rritje të të ardhurave buxhetore deri në 0.6% të PBB-së në pesë vite. Me PBB-në e vitit 2023 që arrin rreth 2.71 trilion lekë, kjo përkthehet në 16.3 miliardë lekë për periudhën pesëvjeçare, ose rreth 3.26 miliardë lekë në vit. Nga kjo shumë, një vlerësim i arsyeshëm është se 14–15% lidhet drejtpërdrejt me ndikimin e transpozimit të Direktivës (BE) 2019/1151 dhe Rregullores Zbatuese (BE) 2021/1042, të cilat përfshijnë dixhitalizimin e regjistrimit të shoqërive, përdorimin e mjeteve elektronike </w:t>
      </w:r>
      <w:r w:rsidRPr="00C45936">
        <w:rPr>
          <w:bCs/>
          <w:szCs w:val="24"/>
          <w:lang w:val="sq-AL"/>
        </w:rPr>
        <w:lastRenderedPageBreak/>
        <w:t>për depozitime dhe publikime, si dhe ndërlidhjen ndër-regjistrore përmes sistemit BRIS. Kjo përqindje mbështetet në praktikat e vendeve anëtare të BE-së, ku reformat në të drejtën e shoqërive zënë një pjesë të kufizuar por domethënëse në paketat më të gjera të dixhitalizimit. Duhet marrë parasysh që tashmë janë bërë mjaft përmirësime në fushën IT dhe në dixhitalizimin e proceseve të biznesit në Shqipëri. Në këtë mënyrë, përfitimi i pritshëm vjetor për buxhetin e shtetit nga kjo reformë llogaritet me përafërsi mesatarisht 472 milionë lekë në vit.</w:t>
      </w:r>
    </w:p>
    <w:p w14:paraId="7891C874" w14:textId="77777777" w:rsidR="00956EDA" w:rsidRDefault="00956EDA" w:rsidP="00C60355">
      <w:pPr>
        <w:jc w:val="both"/>
        <w:rPr>
          <w:bCs/>
          <w:szCs w:val="24"/>
          <w:lang w:val="sq-AL"/>
        </w:rPr>
      </w:pPr>
    </w:p>
    <w:p w14:paraId="23510713" w14:textId="4AC4FC3C" w:rsidR="00C60355" w:rsidRPr="00F447AA" w:rsidRDefault="00C60355" w:rsidP="00C60355">
      <w:pPr>
        <w:jc w:val="both"/>
        <w:rPr>
          <w:bCs/>
          <w:szCs w:val="24"/>
          <w:lang w:val="sq-AL"/>
        </w:rPr>
      </w:pPr>
      <w:r w:rsidRPr="00F447AA">
        <w:rPr>
          <w:bCs/>
          <w:szCs w:val="24"/>
          <w:lang w:val="sq-AL"/>
        </w:rPr>
        <w:t>Kostot Buxhetore</w:t>
      </w:r>
    </w:p>
    <w:p w14:paraId="65C45556" w14:textId="77777777" w:rsidR="006D0DF8" w:rsidRPr="00F447AA" w:rsidRDefault="006D0DF8" w:rsidP="00C60355">
      <w:pPr>
        <w:jc w:val="both"/>
        <w:rPr>
          <w:bCs/>
          <w:szCs w:val="24"/>
          <w:lang w:val="sq-AL"/>
        </w:rPr>
      </w:pPr>
    </w:p>
    <w:p w14:paraId="76892875" w14:textId="2DC3E0DF" w:rsidR="00C60355" w:rsidRPr="00C60355" w:rsidRDefault="00C60355" w:rsidP="00C60355">
      <w:pPr>
        <w:tabs>
          <w:tab w:val="left" w:pos="454"/>
        </w:tabs>
        <w:jc w:val="both"/>
        <w:rPr>
          <w:bCs/>
          <w:szCs w:val="24"/>
          <w:lang w:val="sq-AL"/>
        </w:rPr>
      </w:pPr>
      <w:r w:rsidRPr="00F447AA">
        <w:rPr>
          <w:bCs/>
          <w:szCs w:val="24"/>
          <w:lang w:val="sq-AL"/>
        </w:rPr>
        <w:t xml:space="preserve">Kostot buxhetore të implementimit të Opsionit 1 janë disa, por të menaxhueshme në kuadrin e strategjisë më të gjerë të integrimit të Shqipërisë në BE. Investimet e nevojshme do të drejtohen kryesisht në ndërtimin e kapaciteteve institucionale, duke përfshirë programe trajnimi për profesionistët, krijimin e infrastrukturës digjitale </w:t>
      </w:r>
      <w:r w:rsidR="00F447AA" w:rsidRPr="00F447AA">
        <w:rPr>
          <w:bCs/>
          <w:szCs w:val="24"/>
          <w:lang w:val="sq-AL"/>
        </w:rPr>
        <w:t xml:space="preserve">dhe </w:t>
      </w:r>
      <w:r w:rsidRPr="00F447AA">
        <w:rPr>
          <w:bCs/>
          <w:szCs w:val="24"/>
          <w:lang w:val="sq-AL"/>
        </w:rPr>
        <w:t>për operacionet ndërkufitare Gjithashtu, financimi do të jetë i nevojshëm për konsultime, këshilla nga ekspertë dhe kostot administrative të miratimit dhe zbatimit të ligjeve të reja.</w:t>
      </w:r>
      <w:r w:rsidRPr="00C60355">
        <w:rPr>
          <w:bCs/>
          <w:szCs w:val="24"/>
          <w:lang w:val="sq-AL"/>
        </w:rPr>
        <w:t xml:space="preserve"> </w:t>
      </w:r>
    </w:p>
    <w:p w14:paraId="5A580A5B" w14:textId="77777777" w:rsidR="008F2132" w:rsidRDefault="008F2132" w:rsidP="00610F2D">
      <w:pPr>
        <w:tabs>
          <w:tab w:val="left" w:pos="454"/>
        </w:tabs>
        <w:jc w:val="both"/>
        <w:rPr>
          <w:szCs w:val="24"/>
          <w:lang w:val="sq-AL"/>
        </w:rPr>
      </w:pPr>
    </w:p>
    <w:p w14:paraId="351C17CF" w14:textId="57C92332" w:rsidR="00610F2D" w:rsidRDefault="00610F2D" w:rsidP="00610F2D">
      <w:pPr>
        <w:tabs>
          <w:tab w:val="left" w:pos="454"/>
        </w:tabs>
        <w:jc w:val="both"/>
        <w:rPr>
          <w:szCs w:val="24"/>
          <w:lang w:val="sq-AL"/>
        </w:rPr>
      </w:pPr>
      <w:r>
        <w:rPr>
          <w:szCs w:val="24"/>
          <w:lang w:val="sq-AL"/>
        </w:rPr>
        <w:t>Duke qenë se e kemi të pamundur të kryejmë një analizë sasiore të ndikimeve ekonomike të opsionit të</w:t>
      </w:r>
      <w:r w:rsidRPr="68A63996">
        <w:rPr>
          <w:szCs w:val="24"/>
          <w:lang w:val="sq-AL"/>
        </w:rPr>
        <w:t xml:space="preserve"> preferuar, pasi kuantifikimi i kostove dhe përfitimeve nga ndryshimet e parashikuara në vlerë monetare rezulton i pjesshëm dhe i vështirë për t’u bërë, kemi vlerësuar si metodë më të përshtatshme për të analizuar opsionet metodën e analizës me shumë kritere. </w:t>
      </w:r>
    </w:p>
    <w:p w14:paraId="49BD6C70" w14:textId="77777777" w:rsidR="008F2132" w:rsidRDefault="008F2132" w:rsidP="00610F2D">
      <w:pPr>
        <w:tabs>
          <w:tab w:val="left" w:pos="454"/>
        </w:tabs>
        <w:jc w:val="both"/>
        <w:rPr>
          <w:szCs w:val="24"/>
          <w:lang w:val="sq-AL"/>
        </w:rPr>
      </w:pPr>
    </w:p>
    <w:p w14:paraId="11CA3B3E" w14:textId="77777777" w:rsidR="00610F2D" w:rsidRDefault="00610F2D" w:rsidP="00610F2D">
      <w:pPr>
        <w:tabs>
          <w:tab w:val="left" w:pos="454"/>
        </w:tabs>
        <w:jc w:val="both"/>
        <w:rPr>
          <w:szCs w:val="24"/>
          <w:lang w:val="sq-AL"/>
        </w:rPr>
      </w:pPr>
      <w:r w:rsidRPr="00821922">
        <w:rPr>
          <w:szCs w:val="24"/>
          <w:lang w:val="sq-AL"/>
        </w:rPr>
        <w:t xml:space="preserve">Si rezultat kemi identifikuar 5 kritere me rëndësi për të vlerësuar: </w:t>
      </w:r>
    </w:p>
    <w:p w14:paraId="2DF0AC82" w14:textId="77777777" w:rsidR="008F2132" w:rsidRPr="00821922" w:rsidRDefault="008F2132" w:rsidP="00610F2D">
      <w:pPr>
        <w:tabs>
          <w:tab w:val="left" w:pos="454"/>
        </w:tabs>
        <w:jc w:val="both"/>
        <w:rPr>
          <w:szCs w:val="24"/>
          <w:lang w:val="sq-AL"/>
        </w:rPr>
      </w:pPr>
    </w:p>
    <w:p w14:paraId="164F613D" w14:textId="3640447F" w:rsidR="00610F2D" w:rsidRPr="00821922" w:rsidRDefault="00610F2D" w:rsidP="00B877E6">
      <w:pPr>
        <w:numPr>
          <w:ilvl w:val="0"/>
          <w:numId w:val="10"/>
        </w:numPr>
        <w:tabs>
          <w:tab w:val="left" w:pos="454"/>
        </w:tabs>
        <w:spacing w:after="160" w:line="259" w:lineRule="auto"/>
        <w:contextualSpacing/>
        <w:jc w:val="both"/>
        <w:rPr>
          <w:szCs w:val="24"/>
          <w:lang w:val="sq-AL"/>
        </w:rPr>
      </w:pPr>
      <w:r w:rsidRPr="2F6D019E">
        <w:rPr>
          <w:szCs w:val="24"/>
          <w:lang w:val="sq-AL"/>
        </w:rPr>
        <w:t>Përmirësimi,</w:t>
      </w:r>
      <w:r>
        <w:rPr>
          <w:szCs w:val="24"/>
          <w:lang w:val="sq-AL"/>
        </w:rPr>
        <w:t xml:space="preserve"> </w:t>
      </w:r>
      <w:r w:rsidRPr="2F6D019E">
        <w:rPr>
          <w:szCs w:val="24"/>
          <w:lang w:val="sq-AL"/>
        </w:rPr>
        <w:t xml:space="preserve">harmonizimi dhe qartësimi i kuadrit ligjor </w:t>
      </w:r>
      <w:r w:rsidR="003416F3">
        <w:rPr>
          <w:color w:val="000000" w:themeColor="text1"/>
          <w:szCs w:val="24"/>
          <w:lang w:val="sq-AL"/>
        </w:rPr>
        <w:t>mbi bazën</w:t>
      </w:r>
      <w:r w:rsidR="00BE46BF">
        <w:rPr>
          <w:color w:val="000000" w:themeColor="text1"/>
          <w:szCs w:val="24"/>
          <w:lang w:val="sq-AL"/>
        </w:rPr>
        <w:t xml:space="preserve"> e ligjeve ekzistuese</w:t>
      </w:r>
      <w:r w:rsidRPr="2F6D019E">
        <w:rPr>
          <w:szCs w:val="24"/>
          <w:lang w:val="sq-AL"/>
        </w:rPr>
        <w:t xml:space="preserve"> -</w:t>
      </w:r>
      <w:r>
        <w:rPr>
          <w:szCs w:val="24"/>
          <w:lang w:val="sq-AL"/>
        </w:rPr>
        <w:t xml:space="preserve"> </w:t>
      </w:r>
      <w:r w:rsidRPr="2F6D019E">
        <w:rPr>
          <w:szCs w:val="24"/>
          <w:lang w:val="sq-AL"/>
        </w:rPr>
        <w:t>4</w:t>
      </w:r>
    </w:p>
    <w:p w14:paraId="7E521EF9" w14:textId="23611B0B" w:rsidR="00610F2D" w:rsidRPr="00821922" w:rsidRDefault="00610F2D" w:rsidP="00B877E6">
      <w:pPr>
        <w:numPr>
          <w:ilvl w:val="0"/>
          <w:numId w:val="10"/>
        </w:numPr>
        <w:tabs>
          <w:tab w:val="left" w:pos="454"/>
        </w:tabs>
        <w:spacing w:after="160" w:line="259" w:lineRule="auto"/>
        <w:contextualSpacing/>
        <w:jc w:val="both"/>
        <w:rPr>
          <w:szCs w:val="24"/>
          <w:lang w:val="sq-AL"/>
        </w:rPr>
      </w:pPr>
      <w:r w:rsidRPr="3E6ACF77">
        <w:rPr>
          <w:szCs w:val="24"/>
          <w:lang w:val="sq-AL"/>
        </w:rPr>
        <w:t xml:space="preserve">Përfshirja </w:t>
      </w:r>
      <w:r w:rsidR="00D42082" w:rsidRPr="00D42082">
        <w:rPr>
          <w:szCs w:val="24"/>
          <w:lang w:val="sq-AL"/>
        </w:rPr>
        <w:t xml:space="preserve">e bashkimit, ndarjes ndërkufitare, mbrojtjes aksionare etj në ligje tashmë të njohura </w:t>
      </w:r>
      <w:r w:rsidRPr="3E6ACF77">
        <w:rPr>
          <w:szCs w:val="24"/>
          <w:lang w:val="sq-AL"/>
        </w:rPr>
        <w:t>–</w:t>
      </w:r>
      <w:r>
        <w:rPr>
          <w:szCs w:val="24"/>
          <w:lang w:val="sq-AL"/>
        </w:rPr>
        <w:t xml:space="preserve"> </w:t>
      </w:r>
      <w:r w:rsidRPr="3E6ACF77">
        <w:rPr>
          <w:szCs w:val="24"/>
          <w:lang w:val="sq-AL"/>
        </w:rPr>
        <w:t>3;</w:t>
      </w:r>
    </w:p>
    <w:p w14:paraId="2F7B310B" w14:textId="7C711E99" w:rsidR="00610F2D" w:rsidRDefault="00610F2D" w:rsidP="00B877E6">
      <w:pPr>
        <w:numPr>
          <w:ilvl w:val="0"/>
          <w:numId w:val="10"/>
        </w:numPr>
        <w:tabs>
          <w:tab w:val="left" w:pos="454"/>
        </w:tabs>
        <w:spacing w:after="160" w:line="259" w:lineRule="auto"/>
        <w:contextualSpacing/>
        <w:jc w:val="both"/>
        <w:rPr>
          <w:szCs w:val="24"/>
          <w:lang w:val="sq-AL"/>
        </w:rPr>
      </w:pPr>
      <w:r w:rsidRPr="2F6D019E">
        <w:rPr>
          <w:szCs w:val="24"/>
          <w:lang w:val="sq-AL"/>
        </w:rPr>
        <w:t xml:space="preserve">Krijimi i mekanizmave për </w:t>
      </w:r>
      <w:r w:rsidR="00BE46BF">
        <w:rPr>
          <w:szCs w:val="24"/>
          <w:lang w:val="sq-AL"/>
        </w:rPr>
        <w:t>përafrim digjital</w:t>
      </w:r>
      <w:r w:rsidRPr="2F6D019E">
        <w:rPr>
          <w:szCs w:val="24"/>
          <w:lang w:val="sq-AL"/>
        </w:rPr>
        <w:t>; - 4</w:t>
      </w:r>
    </w:p>
    <w:p w14:paraId="24152CC5" w14:textId="3FA409EF" w:rsidR="00610F2D" w:rsidRPr="00821922" w:rsidRDefault="00610F2D" w:rsidP="00B877E6">
      <w:pPr>
        <w:numPr>
          <w:ilvl w:val="0"/>
          <w:numId w:val="10"/>
        </w:numPr>
        <w:tabs>
          <w:tab w:val="left" w:pos="454"/>
        </w:tabs>
        <w:spacing w:after="160" w:line="259" w:lineRule="auto"/>
        <w:contextualSpacing/>
        <w:jc w:val="both"/>
        <w:rPr>
          <w:color w:val="000000" w:themeColor="text1"/>
          <w:szCs w:val="24"/>
          <w:lang w:val="sq-AL"/>
        </w:rPr>
      </w:pPr>
      <w:r>
        <w:rPr>
          <w:color w:val="000000" w:themeColor="text1"/>
          <w:szCs w:val="24"/>
          <w:lang w:val="sq-AL"/>
        </w:rPr>
        <w:t xml:space="preserve">Efikasiteti në </w:t>
      </w:r>
      <w:r w:rsidRPr="3E6ACF77">
        <w:rPr>
          <w:color w:val="000000" w:themeColor="text1"/>
          <w:szCs w:val="24"/>
          <w:lang w:val="sq-AL"/>
        </w:rPr>
        <w:t xml:space="preserve">nxitjen e zhvillimit ekonomik </w:t>
      </w:r>
      <w:r>
        <w:rPr>
          <w:color w:val="000000" w:themeColor="text1"/>
          <w:szCs w:val="24"/>
          <w:lang w:val="sq-AL"/>
        </w:rPr>
        <w:t xml:space="preserve">dhe </w:t>
      </w:r>
      <w:r w:rsidRPr="3E6ACF77">
        <w:rPr>
          <w:color w:val="000000" w:themeColor="text1"/>
          <w:szCs w:val="24"/>
          <w:lang w:val="sq-AL"/>
        </w:rPr>
        <w:t xml:space="preserve">shfrytëzimi me eficencë </w:t>
      </w:r>
      <w:r>
        <w:rPr>
          <w:color w:val="000000" w:themeColor="text1"/>
          <w:szCs w:val="24"/>
          <w:lang w:val="sq-AL"/>
        </w:rPr>
        <w:t xml:space="preserve">i </w:t>
      </w:r>
      <w:r w:rsidR="006D436A">
        <w:rPr>
          <w:color w:val="000000" w:themeColor="text1"/>
          <w:szCs w:val="24"/>
          <w:lang w:val="sq-AL"/>
        </w:rPr>
        <w:t>kuadrit ligjor</w:t>
      </w:r>
      <w:r w:rsidRPr="3E6ACF77">
        <w:rPr>
          <w:color w:val="000000" w:themeColor="text1"/>
          <w:szCs w:val="24"/>
          <w:lang w:val="sq-AL"/>
        </w:rPr>
        <w:t>.-3</w:t>
      </w:r>
    </w:p>
    <w:p w14:paraId="5B6336C4" w14:textId="7C7AE3B6" w:rsidR="00610F2D" w:rsidRDefault="00610F2D" w:rsidP="00B877E6">
      <w:pPr>
        <w:numPr>
          <w:ilvl w:val="0"/>
          <w:numId w:val="10"/>
        </w:numPr>
        <w:spacing w:after="160" w:line="259" w:lineRule="auto"/>
        <w:contextualSpacing/>
        <w:jc w:val="both"/>
        <w:rPr>
          <w:szCs w:val="24"/>
          <w:lang w:val="sq-AL"/>
        </w:rPr>
      </w:pPr>
      <w:r w:rsidRPr="3E6ACF77">
        <w:rPr>
          <w:szCs w:val="24"/>
          <w:lang w:val="sq-AL"/>
        </w:rPr>
        <w:t xml:space="preserve">Kosto </w:t>
      </w:r>
      <w:r w:rsidR="000C45FF">
        <w:rPr>
          <w:szCs w:val="24"/>
          <w:lang w:val="sq-AL"/>
        </w:rPr>
        <w:t>-</w:t>
      </w:r>
      <w:r w:rsidR="00F54AA4">
        <w:rPr>
          <w:szCs w:val="24"/>
          <w:lang w:val="sq-AL"/>
        </w:rPr>
        <w:t xml:space="preserve"> efektiviteti</w:t>
      </w:r>
      <w:r w:rsidRPr="3E6ACF77">
        <w:rPr>
          <w:szCs w:val="24"/>
          <w:lang w:val="sq-AL"/>
        </w:rPr>
        <w:t>;</w:t>
      </w:r>
      <w:r>
        <w:rPr>
          <w:szCs w:val="24"/>
          <w:lang w:val="sq-AL"/>
        </w:rPr>
        <w:t xml:space="preserve"> </w:t>
      </w:r>
      <w:r w:rsidRPr="3E6ACF77">
        <w:rPr>
          <w:szCs w:val="24"/>
          <w:lang w:val="sq-AL"/>
        </w:rPr>
        <w:t>-</w:t>
      </w:r>
      <w:r>
        <w:rPr>
          <w:szCs w:val="24"/>
          <w:lang w:val="sq-AL"/>
        </w:rPr>
        <w:t xml:space="preserve"> </w:t>
      </w:r>
      <w:r w:rsidR="000C45FF">
        <w:rPr>
          <w:szCs w:val="24"/>
          <w:lang w:val="sq-AL"/>
        </w:rPr>
        <w:t>5</w:t>
      </w:r>
    </w:p>
    <w:p w14:paraId="0838D5B2" w14:textId="77777777" w:rsidR="00610F2D" w:rsidRDefault="00610F2D" w:rsidP="00610F2D">
      <w:pPr>
        <w:contextualSpacing/>
        <w:jc w:val="both"/>
        <w:rPr>
          <w:szCs w:val="24"/>
          <w:lang w:val="sq-AL"/>
        </w:rPr>
      </w:pPr>
    </w:p>
    <w:p w14:paraId="076AD500" w14:textId="77777777" w:rsidR="00610F2D" w:rsidRPr="00525217" w:rsidRDefault="00610F2D" w:rsidP="00610F2D">
      <w:pPr>
        <w:rPr>
          <w:szCs w:val="24"/>
          <w:lang w:val="sq-AL"/>
        </w:rPr>
      </w:pPr>
      <w:r w:rsidRPr="00525217">
        <w:rPr>
          <w:szCs w:val="24"/>
          <w:lang w:val="sq-AL"/>
        </w:rPr>
        <w:t xml:space="preserve">Këto kritere janë vlerësuar me pikë për secilin opsion si vijon: </w:t>
      </w:r>
    </w:p>
    <w:p w14:paraId="287A117B" w14:textId="77777777" w:rsidR="00610F2D" w:rsidRPr="00821922" w:rsidRDefault="00610F2D" w:rsidP="00610F2D">
      <w:pPr>
        <w:jc w:val="both"/>
        <w:rPr>
          <w:szCs w:val="24"/>
          <w:lang w:val="sq-AL"/>
        </w:rPr>
      </w:pPr>
    </w:p>
    <w:tbl>
      <w:tblPr>
        <w:tblStyle w:val="TableGrid111"/>
        <w:tblW w:w="0" w:type="auto"/>
        <w:jc w:val="center"/>
        <w:tblLook w:val="04A0" w:firstRow="1" w:lastRow="0" w:firstColumn="1" w:lastColumn="0" w:noHBand="0" w:noVBand="1"/>
      </w:tblPr>
      <w:tblGrid>
        <w:gridCol w:w="2688"/>
        <w:gridCol w:w="968"/>
        <w:gridCol w:w="1122"/>
        <w:gridCol w:w="1345"/>
        <w:gridCol w:w="1105"/>
        <w:gridCol w:w="1105"/>
      </w:tblGrid>
      <w:tr w:rsidR="005E6496" w:rsidRPr="00821922" w14:paraId="6B7633BA" w14:textId="43098D08"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FD632A" w14:textId="77777777" w:rsidR="005E6496" w:rsidRPr="00821922" w:rsidRDefault="005E6496" w:rsidP="006D0629">
            <w:pPr>
              <w:jc w:val="both"/>
              <w:rPr>
                <w:rFonts w:ascii="Times New Roman" w:hAnsi="Times New Roman"/>
                <w:b/>
                <w:sz w:val="24"/>
                <w:szCs w:val="24"/>
                <w:lang w:val="sq-AL" w:eastAsia="en-GB"/>
              </w:rPr>
            </w:pPr>
            <w:r w:rsidRPr="00821922">
              <w:rPr>
                <w:rFonts w:ascii="Times New Roman" w:hAnsi="Times New Roman"/>
                <w:b/>
                <w:sz w:val="24"/>
                <w:szCs w:val="24"/>
                <w:lang w:val="sq-AL" w:eastAsia="en-GB"/>
              </w:rPr>
              <w:t xml:space="preserve">Kriteret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2270A" w14:textId="77777777" w:rsidR="005E6496" w:rsidRPr="00821922" w:rsidRDefault="005E6496" w:rsidP="006D0629">
            <w:pPr>
              <w:jc w:val="both"/>
              <w:rPr>
                <w:rFonts w:ascii="Times New Roman" w:hAnsi="Times New Roman"/>
                <w:b/>
                <w:sz w:val="24"/>
                <w:szCs w:val="24"/>
                <w:lang w:val="sq-AL" w:eastAsia="en-GB"/>
              </w:rPr>
            </w:pPr>
            <w:r w:rsidRPr="00821922">
              <w:rPr>
                <w:rFonts w:ascii="Times New Roman" w:hAnsi="Times New Roman"/>
                <w:b/>
                <w:sz w:val="24"/>
                <w:szCs w:val="24"/>
                <w:lang w:val="sq-AL" w:eastAsia="en-GB"/>
              </w:rPr>
              <w:t xml:space="preserve">Pesha </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069F3" w14:textId="77777777" w:rsidR="005E6496" w:rsidRPr="001B2A30" w:rsidRDefault="005E6496" w:rsidP="006D0629">
            <w:pPr>
              <w:jc w:val="both"/>
              <w:rPr>
                <w:rFonts w:ascii="Times New Roman" w:hAnsi="Times New Roman"/>
                <w:b/>
                <w:lang w:val="sq-AL" w:eastAsia="en-GB"/>
              </w:rPr>
            </w:pPr>
            <w:r w:rsidRPr="00C473FE">
              <w:rPr>
                <w:b/>
                <w:szCs w:val="20"/>
                <w:lang w:val="sq-AL"/>
              </w:rPr>
              <w:t>Opsioni 0</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27796" w14:textId="5EA6B1EA" w:rsidR="005E6496" w:rsidRPr="001B2A30" w:rsidRDefault="005E6496" w:rsidP="006D0629">
            <w:pPr>
              <w:jc w:val="both"/>
              <w:rPr>
                <w:rFonts w:ascii="Times New Roman" w:hAnsi="Times New Roman"/>
                <w:b/>
                <w:lang w:val="sq-AL" w:eastAsia="en-GB"/>
              </w:rPr>
            </w:pPr>
            <w:r w:rsidRPr="00C473FE">
              <w:rPr>
                <w:b/>
                <w:szCs w:val="20"/>
                <w:lang w:val="sq-AL"/>
              </w:rPr>
              <w:t>Opsioni 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E44A5B" w14:textId="5D77689B" w:rsidR="005E6496" w:rsidRPr="00B345A0" w:rsidRDefault="005E6496" w:rsidP="006D0629">
            <w:pPr>
              <w:jc w:val="both"/>
              <w:rPr>
                <w:b/>
                <w:lang w:val="sq-AL"/>
              </w:rPr>
            </w:pPr>
            <w:r w:rsidRPr="00C473FE">
              <w:rPr>
                <w:b/>
                <w:szCs w:val="20"/>
                <w:lang w:val="sq-AL"/>
              </w:rPr>
              <w:t>Opsioni 2</w:t>
            </w:r>
          </w:p>
        </w:tc>
        <w:tc>
          <w:tcPr>
            <w:tcW w:w="1105" w:type="dxa"/>
          </w:tcPr>
          <w:p w14:paraId="63C7E1F0" w14:textId="77777777" w:rsidR="005E6496" w:rsidRPr="001B2A30" w:rsidRDefault="005E6496" w:rsidP="006D0629">
            <w:pPr>
              <w:jc w:val="both"/>
              <w:rPr>
                <w:rFonts w:ascii="Times New Roman" w:hAnsi="Times New Roman"/>
                <w:b/>
                <w:szCs w:val="24"/>
                <w:lang w:val="sq-AL"/>
              </w:rPr>
            </w:pPr>
            <w:r w:rsidRPr="00B345A0">
              <w:rPr>
                <w:b/>
                <w:szCs w:val="24"/>
                <w:lang w:val="sq-AL"/>
              </w:rPr>
              <w:t>Opsioni 3</w:t>
            </w:r>
          </w:p>
          <w:p w14:paraId="60743230" w14:textId="5B3F9338" w:rsidR="005E6496" w:rsidRPr="00821922" w:rsidRDefault="005E6496" w:rsidP="006D0629">
            <w:pPr>
              <w:jc w:val="both"/>
              <w:rPr>
                <w:b/>
                <w:szCs w:val="24"/>
                <w:lang w:val="sq-AL"/>
              </w:rPr>
            </w:pPr>
          </w:p>
        </w:tc>
      </w:tr>
      <w:tr w:rsidR="005E6496" w:rsidRPr="00821922" w14:paraId="1FD0A72F" w14:textId="228F0B69"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0AB6593" w14:textId="117EC38B" w:rsidR="005E6496" w:rsidRPr="00417404" w:rsidRDefault="005E6496" w:rsidP="006D0629">
            <w:pPr>
              <w:jc w:val="both"/>
              <w:rPr>
                <w:rFonts w:ascii="Times New Roman" w:hAnsi="Times New Roman"/>
                <w:sz w:val="24"/>
                <w:szCs w:val="24"/>
                <w:lang w:val="sq-AL"/>
              </w:rPr>
            </w:pPr>
            <w:r w:rsidRPr="000E0C37">
              <w:rPr>
                <w:rFonts w:ascii="Times New Roman" w:eastAsia="Times New Roman" w:hAnsi="Times New Roman"/>
                <w:sz w:val="24"/>
                <w:szCs w:val="24"/>
                <w:lang w:val="sq-AL" w:eastAsia="en-GB"/>
              </w:rPr>
              <w:t>Përmirësimi, harmonizimi dhe qartësimi i kuadrit ligjor lidhur mbi bazën e ligjeve ekzistuese</w:t>
            </w:r>
          </w:p>
          <w:p w14:paraId="3A648DBF" w14:textId="77777777" w:rsidR="005E6496" w:rsidRPr="00821922" w:rsidRDefault="005E6496" w:rsidP="006D0629">
            <w:pPr>
              <w:jc w:val="both"/>
              <w:rPr>
                <w:rFonts w:ascii="Times New Roman" w:hAnsi="Times New Roman"/>
                <w:sz w:val="24"/>
                <w:szCs w:val="24"/>
                <w:lang w:val="sq-AL"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E9EADF5"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541D"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0 (0)</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542B2C" w14:textId="16F750AE" w:rsidR="005E6496" w:rsidRPr="00CB18B9" w:rsidRDefault="008A0EC8" w:rsidP="006D0629">
            <w:pPr>
              <w:jc w:val="both"/>
              <w:rPr>
                <w:rFonts w:ascii="Times New Roman" w:hAnsi="Times New Roman"/>
                <w:sz w:val="24"/>
                <w:szCs w:val="24"/>
                <w:lang w:val="sq-AL" w:eastAsia="en-GB"/>
              </w:rPr>
            </w:pPr>
            <w:r>
              <w:rPr>
                <w:rFonts w:ascii="Times New Roman" w:hAnsi="Times New Roman"/>
                <w:sz w:val="24"/>
                <w:szCs w:val="24"/>
                <w:lang w:val="sq-AL" w:eastAsia="en-GB"/>
              </w:rPr>
              <w:t>4</w:t>
            </w:r>
            <w:r w:rsidR="005E6496" w:rsidRPr="00CB18B9">
              <w:rPr>
                <w:rFonts w:ascii="Times New Roman" w:hAnsi="Times New Roman"/>
                <w:sz w:val="24"/>
                <w:szCs w:val="24"/>
                <w:lang w:val="sq-AL" w:eastAsia="en-GB"/>
              </w:rPr>
              <w:t xml:space="preserve"> (</w:t>
            </w:r>
            <w:r>
              <w:rPr>
                <w:rFonts w:ascii="Times New Roman" w:hAnsi="Times New Roman"/>
                <w:sz w:val="24"/>
                <w:szCs w:val="24"/>
                <w:lang w:val="sq-AL" w:eastAsia="en-GB"/>
              </w:rPr>
              <w:t>16</w:t>
            </w:r>
            <w:r w:rsidR="005E6496" w:rsidRPr="00CB18B9">
              <w:rPr>
                <w:rFonts w:ascii="Times New Roman" w:hAnsi="Times New Roman"/>
                <w:sz w:val="24"/>
                <w:szCs w:val="24"/>
                <w:lang w:val="sq-AL" w:eastAsia="en-GB"/>
              </w:rPr>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B111" w14:textId="5A40047A" w:rsidR="005E6496" w:rsidRPr="005F58A8" w:rsidRDefault="00B345A0" w:rsidP="006D0629">
            <w:pPr>
              <w:jc w:val="both"/>
              <w:rPr>
                <w:rFonts w:ascii="Times New Roman" w:hAnsi="Times New Roman"/>
                <w:sz w:val="24"/>
                <w:szCs w:val="24"/>
                <w:lang w:val="sq-AL"/>
              </w:rPr>
            </w:pPr>
            <w:r>
              <w:rPr>
                <w:rFonts w:ascii="Times New Roman" w:hAnsi="Times New Roman"/>
                <w:sz w:val="24"/>
                <w:szCs w:val="24"/>
                <w:lang w:val="sq-AL" w:eastAsia="en-GB"/>
              </w:rPr>
              <w:t>4</w:t>
            </w:r>
            <w:r w:rsidR="005E6496" w:rsidRPr="001E1496">
              <w:rPr>
                <w:rFonts w:ascii="Times New Roman" w:hAnsi="Times New Roman"/>
                <w:sz w:val="24"/>
                <w:szCs w:val="24"/>
                <w:lang w:val="sq-AL" w:eastAsia="en-GB"/>
              </w:rPr>
              <w:t xml:space="preserve"> (</w:t>
            </w:r>
            <w:r>
              <w:rPr>
                <w:rFonts w:ascii="Times New Roman" w:hAnsi="Times New Roman"/>
                <w:sz w:val="24"/>
                <w:szCs w:val="24"/>
                <w:lang w:val="sq-AL" w:eastAsia="en-GB"/>
              </w:rPr>
              <w:t>16</w:t>
            </w:r>
            <w:r w:rsidR="005E6496" w:rsidRPr="001E1496">
              <w:rPr>
                <w:rFonts w:ascii="Times New Roman" w:hAnsi="Times New Roman"/>
                <w:sz w:val="24"/>
                <w:szCs w:val="24"/>
                <w:lang w:val="sq-AL" w:eastAsia="en-GB"/>
              </w:rPr>
              <w:t>)</w:t>
            </w:r>
          </w:p>
        </w:tc>
        <w:tc>
          <w:tcPr>
            <w:tcW w:w="1105" w:type="dxa"/>
          </w:tcPr>
          <w:p w14:paraId="64B58552" w14:textId="4869A586" w:rsidR="005E6496" w:rsidRPr="005F58A8" w:rsidRDefault="00F16D0E" w:rsidP="006D0629">
            <w:pPr>
              <w:jc w:val="both"/>
              <w:rPr>
                <w:rFonts w:ascii="Times New Roman" w:hAnsi="Times New Roman"/>
                <w:sz w:val="24"/>
                <w:szCs w:val="24"/>
                <w:lang w:val="sq-AL"/>
              </w:rPr>
            </w:pPr>
            <w:r w:rsidRPr="00CB18B9">
              <w:rPr>
                <w:szCs w:val="24"/>
                <w:lang w:val="sq-AL"/>
              </w:rPr>
              <w:t>0 (0)</w:t>
            </w:r>
          </w:p>
        </w:tc>
      </w:tr>
      <w:tr w:rsidR="005E6496" w:rsidRPr="00821922" w14:paraId="0A6D4536" w14:textId="14848A26"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306E534" w14:textId="3DDB8EA8" w:rsidR="005E6496" w:rsidRDefault="005E6496" w:rsidP="006D0629">
            <w:pPr>
              <w:tabs>
                <w:tab w:val="left" w:pos="454"/>
              </w:tabs>
              <w:rPr>
                <w:rFonts w:ascii="Times New Roman" w:eastAsia="Times New Roman" w:hAnsi="Times New Roman"/>
                <w:sz w:val="24"/>
                <w:szCs w:val="24"/>
                <w:lang w:val="sq-AL" w:eastAsia="en-GB"/>
              </w:rPr>
            </w:pPr>
            <w:bookmarkStart w:id="26" w:name="_Hlk190176920"/>
            <w:r w:rsidRPr="000E0C37">
              <w:rPr>
                <w:rFonts w:ascii="Times New Roman" w:hAnsi="Times New Roman"/>
                <w:sz w:val="24"/>
                <w:szCs w:val="24"/>
                <w:lang w:val="sq-AL" w:eastAsia="en-GB"/>
              </w:rPr>
              <w:t>Përfshirja e bashkimit</w:t>
            </w:r>
            <w:r>
              <w:rPr>
                <w:rFonts w:ascii="Times New Roman" w:hAnsi="Times New Roman"/>
                <w:sz w:val="24"/>
                <w:szCs w:val="24"/>
                <w:lang w:val="sq-AL" w:eastAsia="en-GB"/>
              </w:rPr>
              <w:t>, ndarjes</w:t>
            </w:r>
            <w:r w:rsidRPr="000E0C37">
              <w:rPr>
                <w:rFonts w:ascii="Times New Roman" w:hAnsi="Times New Roman"/>
                <w:sz w:val="24"/>
                <w:szCs w:val="24"/>
                <w:lang w:val="sq-AL" w:eastAsia="en-GB"/>
              </w:rPr>
              <w:t xml:space="preserve"> ndërkufitar</w:t>
            </w:r>
            <w:r>
              <w:rPr>
                <w:rFonts w:ascii="Times New Roman" w:hAnsi="Times New Roman"/>
                <w:sz w:val="24"/>
                <w:szCs w:val="24"/>
                <w:lang w:val="sq-AL" w:eastAsia="en-GB"/>
              </w:rPr>
              <w:t>e, mbrojtjes aksionare etj në ligje tashmë të njohura</w:t>
            </w:r>
            <w:r w:rsidRPr="000E0C37">
              <w:rPr>
                <w:rFonts w:ascii="Times New Roman" w:hAnsi="Times New Roman"/>
                <w:sz w:val="24"/>
                <w:szCs w:val="24"/>
                <w:lang w:val="sq-AL" w:eastAsia="en-GB"/>
              </w:rPr>
              <w:t xml:space="preserve"> </w:t>
            </w:r>
          </w:p>
          <w:bookmarkEnd w:id="26"/>
          <w:p w14:paraId="3A93AAB9" w14:textId="77777777" w:rsidR="005E6496" w:rsidRPr="00821922" w:rsidRDefault="005E6496" w:rsidP="006D0629">
            <w:pPr>
              <w:jc w:val="both"/>
              <w:rPr>
                <w:rFonts w:ascii="Times New Roman" w:hAnsi="Times New Roman"/>
                <w:sz w:val="24"/>
                <w:szCs w:val="24"/>
                <w:lang w:val="sq-AL"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42D7"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1576"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0 (0)</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1FFE"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3 (9)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9057" w14:textId="30F2E591" w:rsidR="005E6496" w:rsidRPr="005F58A8" w:rsidRDefault="00B345A0" w:rsidP="006D0629">
            <w:pPr>
              <w:jc w:val="both"/>
              <w:rPr>
                <w:rFonts w:ascii="Times New Roman" w:hAnsi="Times New Roman"/>
                <w:sz w:val="24"/>
                <w:szCs w:val="24"/>
                <w:lang w:val="sq-AL"/>
              </w:rPr>
            </w:pPr>
            <w:r>
              <w:rPr>
                <w:rFonts w:ascii="Times New Roman" w:hAnsi="Times New Roman"/>
                <w:sz w:val="24"/>
                <w:szCs w:val="24"/>
                <w:lang w:val="sq-AL" w:eastAsia="en-GB"/>
              </w:rPr>
              <w:t>3</w:t>
            </w:r>
            <w:r w:rsidR="00EA3223" w:rsidRPr="001E1496">
              <w:rPr>
                <w:rFonts w:ascii="Times New Roman" w:hAnsi="Times New Roman"/>
                <w:sz w:val="24"/>
                <w:szCs w:val="24"/>
                <w:lang w:val="sq-AL" w:eastAsia="en-GB"/>
              </w:rPr>
              <w:t xml:space="preserve"> </w:t>
            </w:r>
            <w:r w:rsidR="005E6496" w:rsidRPr="001E1496">
              <w:rPr>
                <w:rFonts w:ascii="Times New Roman" w:hAnsi="Times New Roman"/>
                <w:sz w:val="24"/>
                <w:szCs w:val="24"/>
                <w:lang w:val="sq-AL" w:eastAsia="en-GB"/>
              </w:rPr>
              <w:t>(</w:t>
            </w:r>
            <w:r>
              <w:rPr>
                <w:rFonts w:ascii="Times New Roman" w:hAnsi="Times New Roman"/>
                <w:sz w:val="24"/>
                <w:szCs w:val="24"/>
                <w:lang w:val="sq-AL" w:eastAsia="en-GB"/>
              </w:rPr>
              <w:t>9</w:t>
            </w:r>
            <w:r w:rsidR="005E6496" w:rsidRPr="001E1496">
              <w:rPr>
                <w:rFonts w:ascii="Times New Roman" w:hAnsi="Times New Roman"/>
                <w:sz w:val="24"/>
                <w:szCs w:val="24"/>
                <w:lang w:val="sq-AL" w:eastAsia="en-GB"/>
              </w:rPr>
              <w:t>)</w:t>
            </w:r>
          </w:p>
        </w:tc>
        <w:tc>
          <w:tcPr>
            <w:tcW w:w="1105" w:type="dxa"/>
          </w:tcPr>
          <w:p w14:paraId="3BB48050" w14:textId="3ECEA0F7" w:rsidR="005E6496" w:rsidRPr="005F58A8" w:rsidRDefault="00F16D0E" w:rsidP="006D0629">
            <w:pPr>
              <w:jc w:val="both"/>
              <w:rPr>
                <w:rFonts w:ascii="Times New Roman" w:hAnsi="Times New Roman"/>
                <w:sz w:val="24"/>
                <w:szCs w:val="24"/>
                <w:lang w:val="sq-AL"/>
              </w:rPr>
            </w:pPr>
            <w:r w:rsidRPr="00CB18B9">
              <w:rPr>
                <w:szCs w:val="24"/>
                <w:lang w:val="sq-AL"/>
              </w:rPr>
              <w:t>0 (0)</w:t>
            </w:r>
          </w:p>
        </w:tc>
      </w:tr>
      <w:tr w:rsidR="005E6496" w:rsidRPr="00821922" w14:paraId="494D278B" w14:textId="3802FD26"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D04CD09" w14:textId="292101F7" w:rsidR="005E6496" w:rsidRPr="00821922" w:rsidRDefault="005E6496" w:rsidP="006D0629">
            <w:pPr>
              <w:jc w:val="both"/>
              <w:rPr>
                <w:rFonts w:ascii="Times New Roman" w:eastAsia="Times New Roman" w:hAnsi="Times New Roman"/>
                <w:sz w:val="24"/>
                <w:szCs w:val="24"/>
                <w:lang w:val="sq-AL" w:eastAsia="en-GB"/>
              </w:rPr>
            </w:pPr>
            <w:r w:rsidRPr="2F6D019E">
              <w:rPr>
                <w:rFonts w:ascii="Times New Roman" w:eastAsia="Times New Roman" w:hAnsi="Times New Roman"/>
                <w:sz w:val="24"/>
                <w:szCs w:val="24"/>
                <w:lang w:val="sq-AL" w:eastAsia="en-GB"/>
              </w:rPr>
              <w:t xml:space="preserve"> Krijimi i mekanizmave për </w:t>
            </w:r>
            <w:r>
              <w:rPr>
                <w:rFonts w:ascii="Times New Roman" w:eastAsia="Times New Roman" w:hAnsi="Times New Roman"/>
                <w:sz w:val="24"/>
                <w:szCs w:val="24"/>
                <w:lang w:val="sq-AL" w:eastAsia="en-GB"/>
              </w:rPr>
              <w:t xml:space="preserve">përafrim digjital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3A9062"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1EFB2"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0 (0)</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0908D1F" w14:textId="58ADDC7E" w:rsidR="005E6496" w:rsidRPr="00CB18B9" w:rsidRDefault="009F3C67" w:rsidP="006D0629">
            <w:pPr>
              <w:jc w:val="both"/>
              <w:rPr>
                <w:rFonts w:ascii="Times New Roman" w:hAnsi="Times New Roman"/>
                <w:sz w:val="24"/>
                <w:szCs w:val="24"/>
                <w:lang w:val="sq-AL" w:eastAsia="en-GB"/>
              </w:rPr>
            </w:pPr>
            <w:r>
              <w:rPr>
                <w:rFonts w:ascii="Times New Roman" w:hAnsi="Times New Roman"/>
                <w:sz w:val="24"/>
                <w:szCs w:val="24"/>
                <w:lang w:val="sq-AL" w:eastAsia="en-GB"/>
              </w:rPr>
              <w:t>4</w:t>
            </w:r>
            <w:r w:rsidR="005E6496" w:rsidRPr="00CB18B9">
              <w:rPr>
                <w:rFonts w:ascii="Times New Roman" w:hAnsi="Times New Roman"/>
                <w:sz w:val="24"/>
                <w:szCs w:val="24"/>
                <w:lang w:val="sq-AL" w:eastAsia="en-GB"/>
              </w:rPr>
              <w:t xml:space="preserve"> (</w:t>
            </w:r>
            <w:r>
              <w:rPr>
                <w:rFonts w:ascii="Times New Roman" w:hAnsi="Times New Roman"/>
                <w:sz w:val="24"/>
                <w:szCs w:val="24"/>
                <w:lang w:val="sq-AL" w:eastAsia="en-GB"/>
              </w:rPr>
              <w:t>16</w:t>
            </w:r>
            <w:r w:rsidR="005E6496" w:rsidRPr="00CB18B9">
              <w:rPr>
                <w:rFonts w:ascii="Times New Roman" w:hAnsi="Times New Roman"/>
                <w:sz w:val="24"/>
                <w:szCs w:val="24"/>
                <w:lang w:val="sq-AL" w:eastAsia="en-GB"/>
              </w:rPr>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9A1BEC8" w14:textId="20F0BB06" w:rsidR="005E6496" w:rsidRPr="005F58A8" w:rsidRDefault="009F3C67" w:rsidP="006D0629">
            <w:pPr>
              <w:jc w:val="both"/>
              <w:rPr>
                <w:rFonts w:ascii="Times New Roman" w:hAnsi="Times New Roman"/>
                <w:sz w:val="24"/>
                <w:szCs w:val="24"/>
                <w:lang w:val="sq-AL"/>
              </w:rPr>
            </w:pPr>
            <w:r w:rsidRPr="001E1496">
              <w:rPr>
                <w:szCs w:val="24"/>
                <w:lang w:val="sq-AL"/>
              </w:rPr>
              <w:t>4</w:t>
            </w:r>
            <w:r w:rsidR="00E43EE2" w:rsidRPr="001E1496">
              <w:rPr>
                <w:szCs w:val="24"/>
                <w:lang w:val="sq-AL"/>
              </w:rPr>
              <w:t xml:space="preserve"> (</w:t>
            </w:r>
            <w:r w:rsidRPr="001E1496">
              <w:rPr>
                <w:szCs w:val="24"/>
                <w:lang w:val="sq-AL"/>
              </w:rPr>
              <w:t>16</w:t>
            </w:r>
            <w:r w:rsidR="00E43EE2" w:rsidRPr="001E1496">
              <w:rPr>
                <w:szCs w:val="24"/>
                <w:lang w:val="sq-AL"/>
              </w:rPr>
              <w:t>)</w:t>
            </w:r>
            <w:r w:rsidR="00E43EE2" w:rsidRPr="001E1496">
              <w:rPr>
                <w:rFonts w:ascii="Times New Roman" w:hAnsi="Times New Roman"/>
                <w:sz w:val="24"/>
                <w:szCs w:val="24"/>
                <w:lang w:val="sq-AL" w:eastAsia="en-GB"/>
              </w:rPr>
              <w:t xml:space="preserve"> </w:t>
            </w:r>
          </w:p>
        </w:tc>
        <w:tc>
          <w:tcPr>
            <w:tcW w:w="1105" w:type="dxa"/>
          </w:tcPr>
          <w:p w14:paraId="65B67B29" w14:textId="6AE060F8" w:rsidR="005E6496" w:rsidRPr="005F58A8" w:rsidRDefault="00EC152A" w:rsidP="006D0629">
            <w:pPr>
              <w:jc w:val="both"/>
              <w:rPr>
                <w:rFonts w:ascii="Times New Roman" w:hAnsi="Times New Roman"/>
                <w:sz w:val="24"/>
                <w:szCs w:val="24"/>
                <w:lang w:val="sq-AL"/>
              </w:rPr>
            </w:pPr>
            <w:r w:rsidRPr="00CB18B9">
              <w:rPr>
                <w:rFonts w:ascii="Times New Roman" w:hAnsi="Times New Roman"/>
                <w:sz w:val="24"/>
                <w:szCs w:val="24"/>
                <w:lang w:val="sq-AL" w:eastAsia="en-GB"/>
              </w:rPr>
              <w:t>1</w:t>
            </w:r>
            <w:r w:rsidR="00E43EE2" w:rsidRPr="00CB18B9">
              <w:rPr>
                <w:rFonts w:ascii="Times New Roman" w:hAnsi="Times New Roman"/>
                <w:sz w:val="24"/>
                <w:szCs w:val="24"/>
                <w:lang w:val="sq-AL" w:eastAsia="en-GB"/>
              </w:rPr>
              <w:t>(</w:t>
            </w:r>
            <w:r w:rsidRPr="00CB18B9">
              <w:rPr>
                <w:rFonts w:ascii="Times New Roman" w:hAnsi="Times New Roman"/>
                <w:sz w:val="24"/>
                <w:szCs w:val="24"/>
                <w:lang w:val="sq-AL" w:eastAsia="en-GB"/>
              </w:rPr>
              <w:t>4</w:t>
            </w:r>
            <w:r w:rsidR="00E43EE2" w:rsidRPr="00CB18B9">
              <w:rPr>
                <w:rFonts w:ascii="Times New Roman" w:hAnsi="Times New Roman"/>
                <w:sz w:val="24"/>
                <w:szCs w:val="24"/>
                <w:lang w:val="sq-AL" w:eastAsia="en-GB"/>
              </w:rPr>
              <w:t>)</w:t>
            </w:r>
          </w:p>
        </w:tc>
      </w:tr>
      <w:tr w:rsidR="005E6496" w:rsidRPr="00821922" w14:paraId="75AE0ADB" w14:textId="5CCCAC76"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F2DDD5" w14:textId="165BC280" w:rsidR="005E6496" w:rsidRPr="00821922" w:rsidRDefault="005E6496" w:rsidP="006D0629">
            <w:pPr>
              <w:jc w:val="both"/>
              <w:rPr>
                <w:rFonts w:ascii="Times New Roman" w:eastAsia="Times New Roman" w:hAnsi="Times New Roman"/>
                <w:color w:val="000000" w:themeColor="text1"/>
                <w:sz w:val="24"/>
                <w:szCs w:val="24"/>
                <w:lang w:val="sq-AL" w:eastAsia="en-GB"/>
              </w:rPr>
            </w:pPr>
            <w:r w:rsidRPr="00D42082">
              <w:rPr>
                <w:rFonts w:ascii="Times New Roman" w:eastAsia="Times New Roman" w:hAnsi="Times New Roman"/>
                <w:color w:val="000000" w:themeColor="text1"/>
                <w:sz w:val="24"/>
                <w:szCs w:val="24"/>
                <w:lang w:val="sq-AL" w:eastAsia="en-GB"/>
              </w:rPr>
              <w:t>Efikasiteti në nxitjen e zhvillimit ekonomik dhe shfrytëzimi me eficencë i kuadrit ligjor</w:t>
            </w:r>
            <w:r>
              <w:rPr>
                <w:rFonts w:ascii="Times New Roman" w:eastAsia="Times New Roman" w:hAnsi="Times New Roman"/>
                <w:color w:val="000000" w:themeColor="text1"/>
                <w:sz w:val="24"/>
                <w:szCs w:val="24"/>
                <w:lang w:val="sq-AL" w:eastAsia="en-GB"/>
              </w:rPr>
              <w: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0228"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080D6" w14:textId="777777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2 (6)</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E7BD20C" w14:textId="109EFE0B" w:rsidR="005E6496" w:rsidRPr="00CB18B9" w:rsidRDefault="009F3C67" w:rsidP="006D0629">
            <w:pPr>
              <w:jc w:val="both"/>
              <w:rPr>
                <w:rFonts w:ascii="Times New Roman" w:hAnsi="Times New Roman"/>
                <w:sz w:val="24"/>
                <w:szCs w:val="24"/>
                <w:lang w:val="sq-AL" w:eastAsia="en-GB"/>
              </w:rPr>
            </w:pPr>
            <w:r>
              <w:rPr>
                <w:rFonts w:ascii="Times New Roman" w:hAnsi="Times New Roman"/>
                <w:sz w:val="24"/>
                <w:szCs w:val="24"/>
                <w:lang w:val="sq-AL" w:eastAsia="en-GB"/>
              </w:rPr>
              <w:t>3</w:t>
            </w:r>
            <w:r w:rsidR="005E6496" w:rsidRPr="00CB18B9">
              <w:rPr>
                <w:rFonts w:ascii="Times New Roman" w:hAnsi="Times New Roman"/>
                <w:sz w:val="24"/>
                <w:szCs w:val="24"/>
                <w:lang w:val="sq-AL" w:eastAsia="en-GB"/>
              </w:rPr>
              <w:t xml:space="preserve"> (</w:t>
            </w:r>
            <w:r>
              <w:rPr>
                <w:rFonts w:ascii="Times New Roman" w:hAnsi="Times New Roman"/>
                <w:sz w:val="24"/>
                <w:szCs w:val="24"/>
                <w:lang w:val="sq-AL" w:eastAsia="en-GB"/>
              </w:rPr>
              <w:t>9</w:t>
            </w:r>
            <w:r w:rsidR="005E6496" w:rsidRPr="00CB18B9">
              <w:rPr>
                <w:rFonts w:ascii="Times New Roman" w:hAnsi="Times New Roman"/>
                <w:sz w:val="24"/>
                <w:szCs w:val="24"/>
                <w:lang w:val="sq-AL" w:eastAsia="en-GB"/>
              </w:rPr>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5BCB34" w14:textId="32B789EC" w:rsidR="005E6496" w:rsidRPr="005F58A8" w:rsidRDefault="00B345A0" w:rsidP="006D0629">
            <w:pPr>
              <w:jc w:val="both"/>
              <w:rPr>
                <w:rFonts w:ascii="Times New Roman" w:hAnsi="Times New Roman"/>
                <w:sz w:val="24"/>
                <w:szCs w:val="24"/>
                <w:lang w:val="sq-AL"/>
              </w:rPr>
            </w:pPr>
            <w:r>
              <w:rPr>
                <w:szCs w:val="24"/>
                <w:lang w:val="sq-AL"/>
              </w:rPr>
              <w:t>2</w:t>
            </w:r>
            <w:r w:rsidR="00E43EE2" w:rsidRPr="001E1496">
              <w:rPr>
                <w:szCs w:val="24"/>
                <w:lang w:val="sq-AL"/>
              </w:rPr>
              <w:t xml:space="preserve"> (</w:t>
            </w:r>
            <w:r>
              <w:rPr>
                <w:szCs w:val="24"/>
                <w:lang w:val="sq-AL"/>
              </w:rPr>
              <w:t>6</w:t>
            </w:r>
            <w:r w:rsidR="00E43EE2" w:rsidRPr="001E1496">
              <w:rPr>
                <w:szCs w:val="24"/>
                <w:lang w:val="sq-AL"/>
              </w:rPr>
              <w:t>)</w:t>
            </w:r>
            <w:r w:rsidR="00E43EE2" w:rsidRPr="001E1496">
              <w:rPr>
                <w:rFonts w:ascii="Times New Roman" w:hAnsi="Times New Roman"/>
                <w:sz w:val="24"/>
                <w:szCs w:val="24"/>
                <w:lang w:val="sq-AL" w:eastAsia="en-GB"/>
              </w:rPr>
              <w:t xml:space="preserve"> </w:t>
            </w:r>
          </w:p>
        </w:tc>
        <w:tc>
          <w:tcPr>
            <w:tcW w:w="1105" w:type="dxa"/>
          </w:tcPr>
          <w:p w14:paraId="33011D82" w14:textId="7690F6A0" w:rsidR="005E6496" w:rsidRPr="005F58A8" w:rsidRDefault="00E43EE2" w:rsidP="006D0629">
            <w:pPr>
              <w:jc w:val="both"/>
              <w:rPr>
                <w:rFonts w:ascii="Times New Roman" w:hAnsi="Times New Roman"/>
                <w:sz w:val="24"/>
                <w:szCs w:val="24"/>
                <w:lang w:val="sq-AL"/>
              </w:rPr>
            </w:pPr>
            <w:r w:rsidRPr="00CB18B9">
              <w:rPr>
                <w:rFonts w:ascii="Times New Roman" w:hAnsi="Times New Roman"/>
                <w:sz w:val="24"/>
                <w:szCs w:val="24"/>
                <w:lang w:val="sq-AL" w:eastAsia="en-GB"/>
              </w:rPr>
              <w:t>2 (6)</w:t>
            </w:r>
          </w:p>
        </w:tc>
      </w:tr>
      <w:tr w:rsidR="005E6496" w:rsidRPr="00821922" w14:paraId="060FA07A" w14:textId="41BA6E40" w:rsidTr="005F58A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0E35C9C" w14:textId="1ECCF46E" w:rsidR="005E6496" w:rsidRPr="00821922" w:rsidRDefault="005E6496" w:rsidP="006D0629">
            <w:pPr>
              <w:jc w:val="both"/>
              <w:rPr>
                <w:rFonts w:ascii="Times New Roman" w:hAnsi="Times New Roman"/>
                <w:sz w:val="24"/>
                <w:szCs w:val="24"/>
                <w:lang w:val="sq-AL" w:eastAsia="en-GB"/>
              </w:rPr>
            </w:pPr>
            <w:r w:rsidRPr="3E6ACF77">
              <w:rPr>
                <w:rFonts w:ascii="Times New Roman" w:hAnsi="Times New Roman"/>
                <w:sz w:val="24"/>
                <w:szCs w:val="24"/>
                <w:lang w:val="sq-AL" w:eastAsia="en-GB"/>
              </w:rPr>
              <w:t>Kosto</w:t>
            </w:r>
            <w:r>
              <w:rPr>
                <w:rFonts w:ascii="Times New Roman" w:hAnsi="Times New Roman"/>
                <w:sz w:val="24"/>
                <w:szCs w:val="24"/>
                <w:lang w:val="sq-AL" w:eastAsia="en-GB"/>
              </w:rPr>
              <w:t xml:space="preserve"> më</w:t>
            </w:r>
            <w:r w:rsidRPr="3E6ACF77">
              <w:rPr>
                <w:rFonts w:ascii="Times New Roman" w:hAnsi="Times New Roman"/>
                <w:sz w:val="24"/>
                <w:szCs w:val="24"/>
                <w:lang w:val="sq-AL" w:eastAsia="en-GB"/>
              </w:rPr>
              <w:t xml:space="preserve"> </w:t>
            </w:r>
            <w:r w:rsidRPr="00417404">
              <w:rPr>
                <w:rFonts w:ascii="Times New Roman" w:eastAsia="Times New Roman" w:hAnsi="Times New Roman"/>
                <w:color w:val="000000" w:themeColor="text1"/>
                <w:sz w:val="24"/>
                <w:szCs w:val="24"/>
                <w:lang w:val="sq-AL" w:eastAsia="en-GB"/>
              </w:rPr>
              <w:t>t</w:t>
            </w:r>
            <w:r>
              <w:rPr>
                <w:rFonts w:ascii="Times New Roman" w:eastAsia="Times New Roman" w:hAnsi="Times New Roman"/>
                <w:color w:val="000000" w:themeColor="text1"/>
                <w:sz w:val="24"/>
                <w:szCs w:val="24"/>
                <w:lang w:val="sq-AL" w:eastAsia="en-GB"/>
              </w:rPr>
              <w:t>ë</w:t>
            </w:r>
            <w:r w:rsidRPr="00417404">
              <w:rPr>
                <w:rFonts w:ascii="Times New Roman" w:eastAsia="Times New Roman" w:hAnsi="Times New Roman"/>
                <w:color w:val="000000" w:themeColor="text1"/>
                <w:sz w:val="24"/>
                <w:szCs w:val="24"/>
                <w:lang w:val="sq-AL" w:eastAsia="en-GB"/>
              </w:rPr>
              <w:t xml:space="preserve"> </w:t>
            </w:r>
            <w:r>
              <w:rPr>
                <w:rFonts w:ascii="Times New Roman" w:eastAsia="Times New Roman" w:hAnsi="Times New Roman"/>
                <w:color w:val="000000" w:themeColor="text1"/>
                <w:sz w:val="24"/>
                <w:szCs w:val="24"/>
                <w:lang w:val="sq-AL" w:eastAsia="en-GB"/>
              </w:rPr>
              <w:t>njohura</w:t>
            </w:r>
            <w:r w:rsidRPr="00417404">
              <w:rPr>
                <w:rFonts w:ascii="Times New Roman" w:eastAsia="Times New Roman" w:hAnsi="Times New Roman"/>
                <w:color w:val="000000" w:themeColor="text1"/>
                <w:sz w:val="24"/>
                <w:szCs w:val="24"/>
                <w:lang w:val="sq-AL" w:eastAsia="en-GB"/>
              </w:rPr>
              <w:t xml:space="preserve"> administrative</w:t>
            </w:r>
            <w:r>
              <w:rPr>
                <w:rFonts w:ascii="Times New Roman" w:eastAsia="Times New Roman" w:hAnsi="Times New Roman"/>
                <w:color w:val="000000" w:themeColor="text1"/>
                <w:sz w:val="24"/>
                <w:szCs w:val="24"/>
                <w:lang w:val="sq-AL" w:eastAsia="en-GB"/>
              </w:rPr>
              <w:t xml:space="preserve"> krahasuar me efektivitetin</w:t>
            </w:r>
            <w:r w:rsidRPr="00417404">
              <w:rPr>
                <w:rFonts w:ascii="Times New Roman" w:eastAsia="Times New Roman" w:hAnsi="Times New Roman"/>
                <w:color w:val="000000" w:themeColor="text1"/>
                <w:sz w:val="24"/>
                <w:szCs w:val="24"/>
                <w:lang w:val="sq-AL" w:eastAsia="en-GB"/>
              </w:rPr>
              <w:t>;</w:t>
            </w:r>
            <w:r>
              <w:rPr>
                <w:rFonts w:ascii="Times New Roman" w:hAnsi="Times New Roman"/>
                <w:sz w:val="24"/>
                <w:szCs w:val="24"/>
                <w:lang w:val="sq-AL" w:eastAsia="en-GB"/>
              </w:rPr>
              <w:t xml:space="preserve">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6499A0" w14:textId="7FB32477"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65782" w14:textId="67305B6A"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1 (5)</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35EDF149" w14:textId="5A4D50D1" w:rsidR="005E6496" w:rsidRPr="00CB18B9" w:rsidRDefault="005E6496" w:rsidP="006D0629">
            <w:pPr>
              <w:jc w:val="both"/>
              <w:rPr>
                <w:rFonts w:ascii="Times New Roman" w:hAnsi="Times New Roman"/>
                <w:sz w:val="24"/>
                <w:szCs w:val="24"/>
                <w:lang w:val="sq-AL" w:eastAsia="en-GB"/>
              </w:rPr>
            </w:pPr>
            <w:r w:rsidRPr="00CB18B9">
              <w:rPr>
                <w:rFonts w:ascii="Times New Roman" w:hAnsi="Times New Roman"/>
                <w:sz w:val="24"/>
                <w:szCs w:val="24"/>
                <w:lang w:val="sq-AL" w:eastAsia="en-GB"/>
              </w:rPr>
              <w:t>5 (25)</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9090E" w14:textId="2CF9661C" w:rsidR="005E6496" w:rsidRPr="005F58A8" w:rsidRDefault="00B345A0" w:rsidP="006D0629">
            <w:pPr>
              <w:jc w:val="both"/>
              <w:rPr>
                <w:rFonts w:ascii="Times New Roman" w:hAnsi="Times New Roman"/>
                <w:sz w:val="24"/>
                <w:szCs w:val="24"/>
                <w:lang w:val="sq-AL"/>
              </w:rPr>
            </w:pPr>
            <w:r>
              <w:rPr>
                <w:szCs w:val="24"/>
                <w:lang w:val="sq-AL"/>
              </w:rPr>
              <w:t>3</w:t>
            </w:r>
            <w:r w:rsidR="00E43EE2" w:rsidRPr="001E1496">
              <w:rPr>
                <w:szCs w:val="24"/>
                <w:lang w:val="sq-AL"/>
              </w:rPr>
              <w:t xml:space="preserve"> (</w:t>
            </w:r>
            <w:r>
              <w:rPr>
                <w:szCs w:val="24"/>
                <w:lang w:val="sq-AL"/>
              </w:rPr>
              <w:t>15</w:t>
            </w:r>
            <w:r w:rsidR="00E43EE2" w:rsidRPr="001E1496">
              <w:rPr>
                <w:szCs w:val="24"/>
                <w:lang w:val="sq-AL"/>
              </w:rPr>
              <w:t>)</w:t>
            </w:r>
            <w:r w:rsidR="00E43EE2" w:rsidRPr="001E1496">
              <w:rPr>
                <w:rFonts w:ascii="Times New Roman" w:hAnsi="Times New Roman"/>
                <w:sz w:val="24"/>
                <w:szCs w:val="24"/>
                <w:lang w:val="sq-AL" w:eastAsia="en-GB"/>
              </w:rPr>
              <w:t xml:space="preserve"> </w:t>
            </w:r>
          </w:p>
        </w:tc>
        <w:tc>
          <w:tcPr>
            <w:tcW w:w="1105" w:type="dxa"/>
          </w:tcPr>
          <w:p w14:paraId="2824709B" w14:textId="7920F79B" w:rsidR="005E6496" w:rsidRPr="005F58A8" w:rsidRDefault="00E43EE2" w:rsidP="006D0629">
            <w:pPr>
              <w:jc w:val="both"/>
              <w:rPr>
                <w:rFonts w:ascii="Times New Roman" w:hAnsi="Times New Roman"/>
                <w:sz w:val="24"/>
                <w:szCs w:val="24"/>
                <w:lang w:val="sq-AL"/>
              </w:rPr>
            </w:pPr>
            <w:r w:rsidRPr="00CB18B9">
              <w:rPr>
                <w:rFonts w:ascii="Times New Roman" w:hAnsi="Times New Roman"/>
                <w:sz w:val="24"/>
                <w:szCs w:val="24"/>
                <w:lang w:val="sq-AL" w:eastAsia="en-GB"/>
              </w:rPr>
              <w:t>2 (10)</w:t>
            </w:r>
          </w:p>
        </w:tc>
      </w:tr>
      <w:tr w:rsidR="005E6496" w:rsidRPr="00821922" w14:paraId="180D2FE1" w14:textId="3E3E00CD" w:rsidTr="005F58A8">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C1461" w14:textId="77777777" w:rsidR="005E6496" w:rsidRPr="00821922" w:rsidRDefault="005E6496" w:rsidP="006D0629">
            <w:pPr>
              <w:jc w:val="both"/>
              <w:rPr>
                <w:rFonts w:ascii="Times New Roman" w:hAnsi="Times New Roman"/>
                <w:b/>
                <w:bCs/>
                <w:sz w:val="24"/>
                <w:szCs w:val="24"/>
                <w:lang w:val="sq-AL" w:eastAsia="en-GB"/>
              </w:rPr>
            </w:pPr>
            <w:r w:rsidRPr="00821922">
              <w:rPr>
                <w:rFonts w:ascii="Times New Roman" w:hAnsi="Times New Roman"/>
                <w:b/>
                <w:bCs/>
                <w:sz w:val="24"/>
                <w:szCs w:val="24"/>
                <w:lang w:val="sq-AL" w:eastAsia="en-GB"/>
              </w:rPr>
              <w:lastRenderedPageBreak/>
              <w:t>Pikët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69F96" w14:textId="77777777" w:rsidR="005E6496" w:rsidRPr="00821922" w:rsidRDefault="005E6496" w:rsidP="006D0629">
            <w:pPr>
              <w:jc w:val="both"/>
              <w:rPr>
                <w:rFonts w:ascii="Times New Roman" w:hAnsi="Times New Roman"/>
                <w:b/>
                <w:sz w:val="24"/>
                <w:szCs w:val="24"/>
                <w:lang w:val="sq-AL" w:eastAsia="en-GB"/>
              </w:rPr>
            </w:pP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5508DE" w14:textId="46E9B4A8" w:rsidR="005E6496" w:rsidRPr="00821922" w:rsidRDefault="005E6496" w:rsidP="006D0629">
            <w:pPr>
              <w:jc w:val="both"/>
              <w:rPr>
                <w:rFonts w:ascii="Times New Roman" w:hAnsi="Times New Roman"/>
                <w:b/>
                <w:bCs/>
                <w:sz w:val="24"/>
                <w:szCs w:val="24"/>
                <w:lang w:val="sq-AL" w:eastAsia="en-GB"/>
              </w:rPr>
            </w:pPr>
            <w:r>
              <w:rPr>
                <w:rFonts w:ascii="Times New Roman" w:hAnsi="Times New Roman"/>
                <w:b/>
                <w:bCs/>
                <w:sz w:val="24"/>
                <w:szCs w:val="24"/>
                <w:lang w:val="sq-AL" w:eastAsia="en-GB"/>
              </w:rPr>
              <w:t>1</w:t>
            </w:r>
            <w:r w:rsidR="00E43EE2">
              <w:rPr>
                <w:rFonts w:ascii="Times New Roman" w:hAnsi="Times New Roman"/>
                <w:b/>
                <w:bCs/>
                <w:sz w:val="24"/>
                <w:szCs w:val="24"/>
                <w:lang w:val="sq-AL" w:eastAsia="en-GB"/>
              </w:rPr>
              <w:t>1</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0132CAB8" w14:textId="1DA9DCB1" w:rsidR="005E6496" w:rsidRPr="00821922" w:rsidRDefault="00CF3EB8" w:rsidP="006D0629">
            <w:pPr>
              <w:jc w:val="both"/>
              <w:rPr>
                <w:rFonts w:ascii="Times New Roman" w:hAnsi="Times New Roman"/>
                <w:b/>
                <w:bCs/>
                <w:sz w:val="24"/>
                <w:szCs w:val="24"/>
                <w:lang w:val="sq-AL" w:eastAsia="en-GB"/>
              </w:rPr>
            </w:pPr>
            <w:r>
              <w:rPr>
                <w:rFonts w:ascii="Times New Roman" w:hAnsi="Times New Roman"/>
                <w:b/>
                <w:bCs/>
                <w:sz w:val="24"/>
                <w:szCs w:val="24"/>
                <w:lang w:val="sq-AL" w:eastAsia="en-GB"/>
              </w:rPr>
              <w:t>75</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163E6A" w14:textId="76CF142A" w:rsidR="005E6496" w:rsidRPr="005F58A8" w:rsidRDefault="00B345A0" w:rsidP="006D0629">
            <w:pPr>
              <w:jc w:val="both"/>
              <w:rPr>
                <w:rFonts w:ascii="Times New Roman" w:hAnsi="Times New Roman"/>
                <w:b/>
                <w:bCs/>
                <w:sz w:val="24"/>
                <w:szCs w:val="24"/>
                <w:lang w:val="sq-AL"/>
              </w:rPr>
            </w:pPr>
            <w:r>
              <w:rPr>
                <w:rFonts w:ascii="Times New Roman" w:hAnsi="Times New Roman"/>
                <w:b/>
                <w:bCs/>
                <w:sz w:val="24"/>
                <w:szCs w:val="24"/>
                <w:lang w:val="sq-AL" w:eastAsia="en-GB"/>
              </w:rPr>
              <w:t>62</w:t>
            </w:r>
          </w:p>
        </w:tc>
        <w:tc>
          <w:tcPr>
            <w:tcW w:w="1105" w:type="dxa"/>
          </w:tcPr>
          <w:p w14:paraId="6BB19156" w14:textId="1D1111DF" w:rsidR="005E6496" w:rsidRPr="005F58A8" w:rsidRDefault="00CB18B9" w:rsidP="006D0629">
            <w:pPr>
              <w:jc w:val="both"/>
              <w:rPr>
                <w:rFonts w:ascii="Times New Roman" w:hAnsi="Times New Roman"/>
                <w:b/>
                <w:bCs/>
                <w:sz w:val="24"/>
                <w:szCs w:val="24"/>
                <w:lang w:val="sq-AL"/>
              </w:rPr>
            </w:pPr>
            <w:r w:rsidRPr="001E1496">
              <w:rPr>
                <w:b/>
                <w:bCs/>
                <w:szCs w:val="24"/>
                <w:lang w:val="sq-AL"/>
              </w:rPr>
              <w:t>20</w:t>
            </w:r>
          </w:p>
        </w:tc>
      </w:tr>
    </w:tbl>
    <w:p w14:paraId="4CF29541" w14:textId="77777777" w:rsidR="00610F2D" w:rsidRDefault="00610F2D" w:rsidP="00610F2D">
      <w:pPr>
        <w:pStyle w:val="Style1-BodyText"/>
        <w:spacing w:before="240" w:after="0" w:line="276" w:lineRule="auto"/>
        <w:rPr>
          <w:rFonts w:cs="Times New Roman"/>
          <w:b/>
          <w:sz w:val="24"/>
          <w:szCs w:val="24"/>
          <w:lang w:val="sq-AL"/>
        </w:rPr>
      </w:pPr>
    </w:p>
    <w:p w14:paraId="1154BDE3" w14:textId="2025DAEB" w:rsidR="00610F2D" w:rsidRPr="00DE53BA" w:rsidRDefault="00610F2D" w:rsidP="00610F2D">
      <w:pPr>
        <w:rPr>
          <w:szCs w:val="24"/>
          <w:lang w:val="sq-AL"/>
        </w:rPr>
      </w:pPr>
      <w:r w:rsidRPr="00DE53BA">
        <w:rPr>
          <w:szCs w:val="24"/>
          <w:lang w:val="sq-AL"/>
        </w:rPr>
        <w:t xml:space="preserve">Nga analiza e kryer, bazuar në kriteret e përmendura si më lart, duke vlerësuar secilin opsion, rezulton se opsioni </w:t>
      </w:r>
      <w:r w:rsidR="006D0629">
        <w:rPr>
          <w:szCs w:val="24"/>
          <w:lang w:val="sq-AL"/>
        </w:rPr>
        <w:t>1</w:t>
      </w:r>
      <w:r w:rsidRPr="00DE53BA">
        <w:rPr>
          <w:szCs w:val="24"/>
          <w:lang w:val="sq-AL"/>
        </w:rPr>
        <w:t xml:space="preserve"> ka numrin më të lartë të pikëve me </w:t>
      </w:r>
      <w:r w:rsidR="00855F3D">
        <w:rPr>
          <w:szCs w:val="24"/>
          <w:lang w:val="sq-AL"/>
        </w:rPr>
        <w:t>75 pikë</w:t>
      </w:r>
      <w:r w:rsidRPr="00DE53BA">
        <w:rPr>
          <w:szCs w:val="24"/>
          <w:lang w:val="sq-AL"/>
        </w:rPr>
        <w:t xml:space="preserve"> krahasuar me opsionet e tjera. </w:t>
      </w:r>
    </w:p>
    <w:p w14:paraId="315E966F" w14:textId="61C2B010"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25"/>
    </w:p>
    <w:sdt>
      <w:sdtPr>
        <w:rPr>
          <w:rFonts w:cs="Times New Roman"/>
          <w:i/>
          <w:iCs/>
          <w:sz w:val="24"/>
          <w:szCs w:val="24"/>
          <w:lang w:val="sq-AL"/>
        </w:rPr>
        <w:id w:val="686721506"/>
        <w:lock w:val="contentLocked"/>
        <w:placeholder>
          <w:docPart w:val="DefaultPlaceholder_1081868574"/>
        </w:placeholder>
      </w:sdtPr>
      <w:sdtEndPr>
        <w:rPr>
          <w:i w:val="0"/>
          <w:iCs w:val="0"/>
        </w:rPr>
      </w:sdtEndPr>
      <w:sdtContent>
        <w:p w14:paraId="14BDFC1E" w14:textId="77777777" w:rsidR="0097570D" w:rsidRPr="0032145B" w:rsidRDefault="0097570D" w:rsidP="00B877E6">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577DB711" w14:textId="77777777" w:rsidR="0097570D" w:rsidRPr="0032145B" w:rsidRDefault="0097570D" w:rsidP="00B877E6">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0CE4F729" w14:textId="77777777" w:rsidR="0097570D" w:rsidRPr="00325A1F" w:rsidRDefault="0097570D" w:rsidP="00B877E6">
          <w:pPr>
            <w:pStyle w:val="Style1-BodyText"/>
            <w:numPr>
              <w:ilvl w:val="0"/>
              <w:numId w:val="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6EEB8790" w14:textId="77777777" w:rsidR="00AF51D7" w:rsidRDefault="00AF51D7" w:rsidP="00AF51D7">
      <w:pPr>
        <w:rPr>
          <w:rStyle w:val="Strong"/>
          <w:rFonts w:eastAsiaTheme="majorEastAsia"/>
          <w:b w:val="0"/>
          <w:bCs w:val="0"/>
          <w:u w:val="single"/>
          <w:lang w:val="sq-AL"/>
        </w:rPr>
      </w:pPr>
      <w:bookmarkStart w:id="27" w:name="_Toc465267003"/>
    </w:p>
    <w:p w14:paraId="0E119F4C" w14:textId="77777777" w:rsidR="00EC04A6" w:rsidRPr="00EC04A6" w:rsidRDefault="00EC04A6" w:rsidP="00EC04A6">
      <w:pPr>
        <w:pStyle w:val="NormalWeb"/>
        <w:jc w:val="both"/>
        <w:rPr>
          <w:lang w:val="sq-AL"/>
        </w:rPr>
      </w:pPr>
      <w:r w:rsidRPr="00EC04A6">
        <w:rPr>
          <w:lang w:val="sq-AL"/>
        </w:rPr>
        <w:t>Për zbatimin me sukses të opsionit të zgjedhur (ndryshimet ligjore në ligjin ekzistues), është e nevojshme përcaktimi i qartë i strukturave përgjegjëse, marrja e masave paraprake për kapërcimin e pengesave të mundshme si dhe planifikimi i hapave konkretë të implementimit. Më poshtë paraqiten aktorët kryesorë që do të luajnë rol në zbatim, së bashku me detyrat dhe sfidat përkatëse:</w:t>
      </w:r>
    </w:p>
    <w:p w14:paraId="5518E77F" w14:textId="77777777" w:rsidR="00EC04A6" w:rsidRPr="00EC04A6" w:rsidRDefault="00EC04A6" w:rsidP="00EC04A6">
      <w:pPr>
        <w:pStyle w:val="NormalWeb"/>
        <w:numPr>
          <w:ilvl w:val="0"/>
          <w:numId w:val="28"/>
        </w:numPr>
        <w:jc w:val="both"/>
        <w:rPr>
          <w:lang w:val="sq-AL"/>
        </w:rPr>
      </w:pPr>
      <w:r w:rsidRPr="00EC04A6">
        <w:rPr>
          <w:rStyle w:val="Strong"/>
          <w:rFonts w:eastAsiaTheme="majorEastAsia"/>
          <w:lang w:val="sq-AL"/>
        </w:rPr>
        <w:t>Ministria përgjegjëse për ekonominë</w:t>
      </w:r>
      <w:r w:rsidRPr="00EC04A6">
        <w:rPr>
          <w:lang w:val="sq-AL"/>
        </w:rPr>
        <w:t xml:space="preserve"> – Si institucioni kryesor që mbulon politikën ekonomike dhe reformat rregullatore, kjo ministri do të ketë rol udhëheqës në procesin e zbatimit. Ajo do të ndjekë gjithë procedurën nga hartimi i akteve nënligjore të nevojshme, deri te koordinimi me institucionet e tjera. Ministria do të sigurojë harmonizimin e plotë me direktivat e BE-së, do të drejtojë fushatat informuese për palët e prekura (bizneset, shoqatat profesionale), si dhe do të ndjekë performancën e përgjithshme të reformës. Gjithashtu, kjo ministri do të angazhohet në dialogun me strukturat e BE-së për raportimin e përparimit dhe do të përpiqet të sigurojë mbështetje teknike apo financiare (p.sh. projekte asistence) për zbatimin sa më efektiv të ndryshimeve.</w:t>
      </w:r>
    </w:p>
    <w:p w14:paraId="3775D884" w14:textId="77777777" w:rsidR="00EC04A6" w:rsidRPr="00EC04A6" w:rsidRDefault="00EC04A6" w:rsidP="00EC04A6">
      <w:pPr>
        <w:pStyle w:val="NormalWeb"/>
        <w:numPr>
          <w:ilvl w:val="0"/>
          <w:numId w:val="28"/>
        </w:numPr>
        <w:jc w:val="both"/>
        <w:rPr>
          <w:lang w:val="sq-AL"/>
        </w:rPr>
      </w:pPr>
      <w:r w:rsidRPr="00EC04A6">
        <w:rPr>
          <w:rStyle w:val="Strong"/>
          <w:rFonts w:eastAsiaTheme="majorEastAsia"/>
          <w:lang w:val="sq-AL"/>
        </w:rPr>
        <w:t>Ministria përgjegjëse për financat</w:t>
      </w:r>
      <w:r w:rsidRPr="00EC04A6">
        <w:rPr>
          <w:lang w:val="sq-AL"/>
        </w:rPr>
        <w:t xml:space="preserve"> – Kjo ministri, ndër të tjera, luan rolin e koordinatorit kombëtar për aspektet financiare të integrimit dhe harmonizimit ligjor me BE-në. Në kuadër të zbatimit të kësaj reforme, Ministria e Financave do të sigurojë që ndryshimet ligjore të jenë në përputhje edhe me politikat fiskale dhe buxhetore. Një nga detyrat kryesore do të jetë vlerësimi i </w:t>
      </w:r>
      <w:r w:rsidRPr="009A0410">
        <w:rPr>
          <w:rStyle w:val="Strong"/>
          <w:rFonts w:eastAsiaTheme="majorEastAsia"/>
          <w:b w:val="0"/>
          <w:bCs w:val="0"/>
          <w:lang w:val="sq-AL"/>
        </w:rPr>
        <w:t>kostove financiare</w:t>
      </w:r>
      <w:r w:rsidRPr="00EC04A6">
        <w:rPr>
          <w:lang w:val="sq-AL"/>
        </w:rPr>
        <w:t xml:space="preserve"> të implementimit (si p.sh. zhvillimi i sistemeve të reja elektronike, trajnimi i stafit, fushatat informuese) dhe alokimi i fondeve të nevojshme. Ministria e Financave, përmes strukturave të integrimit, do të monitorojë gjithashtu që reformat të përmbushin kriteret makro-fiskale të BE-së, duke mos krijuar barrë të paqëndrueshme financiare.</w:t>
      </w:r>
    </w:p>
    <w:p w14:paraId="3F001094" w14:textId="77777777" w:rsidR="00EC04A6" w:rsidRPr="00EC04A6" w:rsidRDefault="00EC04A6" w:rsidP="00EC04A6">
      <w:pPr>
        <w:pStyle w:val="NormalWeb"/>
        <w:numPr>
          <w:ilvl w:val="0"/>
          <w:numId w:val="28"/>
        </w:numPr>
        <w:jc w:val="both"/>
        <w:rPr>
          <w:lang w:val="sq-AL"/>
        </w:rPr>
      </w:pPr>
      <w:r w:rsidRPr="00EC04A6">
        <w:rPr>
          <w:rStyle w:val="Strong"/>
          <w:rFonts w:eastAsiaTheme="majorEastAsia"/>
          <w:lang w:val="sq-AL"/>
        </w:rPr>
        <w:t>Qendra Kombëtare e Biznesit (QKB)</w:t>
      </w:r>
      <w:r w:rsidRPr="00EC04A6">
        <w:rPr>
          <w:lang w:val="sq-AL"/>
        </w:rPr>
        <w:t xml:space="preserve"> – Si institucioni që do të preket drejtpërdrejt nga ndryshimet (duke qenë zbatuesi kryesor i shumicës së tyre), QKB-ja do të jetë përgjegjëse për zbatimin praktik të reformës. Kjo nënkupton </w:t>
      </w:r>
      <w:r w:rsidRPr="009A0410">
        <w:rPr>
          <w:rStyle w:val="Strong"/>
          <w:rFonts w:eastAsiaTheme="majorEastAsia"/>
          <w:b w:val="0"/>
          <w:bCs w:val="0"/>
          <w:lang w:val="sq-AL"/>
        </w:rPr>
        <w:t>përshtatjen e proceseve të brendshme</w:t>
      </w:r>
      <w:r w:rsidRPr="00EC04A6">
        <w:rPr>
          <w:lang w:val="sq-AL"/>
        </w:rPr>
        <w:t xml:space="preserve"> të QKB-së me ndryshimet ligjore: azhurnimin e sistemit elektronik të regjistrimit të biznesit, integrimin e modulit për ndërlidhjen me regjistrat evropianë (BRIS), publikimin e materialeve dygjuhëshe (shqip dhe anglisht) në faqen e saj zyrtare, etj. QKB-ja do të punojë ngushtë me Agjencinë Kombëtare të Shoqërisë së Informacionit (AKSHI) dhe me Autoritetin për Certifikimin Elektronik dhe Sigurinë Kibernetike (AKCESK) për të siguruar që infrastruktura teknologjike mbështet në mënyrë të sigurt dhe efektive shërbimet e reja të digjitalizuara. Një aspekt kyç do të </w:t>
      </w:r>
      <w:r w:rsidRPr="0068049E">
        <w:rPr>
          <w:lang w:val="sq-AL"/>
        </w:rPr>
        <w:t>jetë</w:t>
      </w:r>
      <w:r w:rsidRPr="00626E55">
        <w:rPr>
          <w:b/>
          <w:bCs/>
          <w:lang w:val="sq-AL"/>
        </w:rPr>
        <w:t xml:space="preserve"> </w:t>
      </w:r>
      <w:r w:rsidRPr="00626E55">
        <w:rPr>
          <w:rStyle w:val="Strong"/>
          <w:rFonts w:eastAsiaTheme="majorEastAsia"/>
          <w:b w:val="0"/>
          <w:bCs w:val="0"/>
          <w:lang w:val="sq-AL"/>
        </w:rPr>
        <w:t>lidhja e regjistrit të biznesit shqiptar me sistemin e ndërlidhjes së regjistrave të BE-së (BRIS)</w:t>
      </w:r>
      <w:r w:rsidRPr="00EC04A6">
        <w:rPr>
          <w:lang w:val="sq-AL"/>
        </w:rPr>
        <w:t xml:space="preserve"> – për këtë qëllim, pasi të finalizohen specifikimet teknike nga AKSHI dhe QKB, do të ndërmerren hapat konkretë për implementimin e lidhjes dhe testimin e saj.</w:t>
      </w:r>
    </w:p>
    <w:p w14:paraId="6691ECD1" w14:textId="2D9C0F59" w:rsidR="00027CFF" w:rsidRDefault="00027CFF" w:rsidP="006A1EF8">
      <w:pPr>
        <w:pStyle w:val="NormalWeb"/>
        <w:jc w:val="both"/>
        <w:rPr>
          <w:lang w:val="sq-AL"/>
        </w:rPr>
      </w:pPr>
      <w:r w:rsidRPr="005F58A8">
        <w:rPr>
          <w:lang w:val="sq-AL"/>
        </w:rPr>
        <w:t xml:space="preserve">Në këtë kuadër, një element thelbësor i zbatimit është forcimi i mekanizmave të monitorimit të implementimit të ndryshimeve ligjore, për t’u siguruar që ato të zbatohen në praktikë në mënyrë efektive dhe brenda afateve. Në këtë kontekst, Shqipëria duhet të fokusohet në përmirësimin e koordinimit ndërmjet institucioneve kyçe (si p.sh. ministritë përgjegjëse, QKB, gjykatat që kanë rol në regjistrimin e shoqërive, etj.), në mënyrë që çdo pengesë apo vonesë në zbatim të evidentohet dhe zgjidhet shpejt. Gjithashtu, është e nevojshme të investohet në ndërtimin e kapaciteteve të këtyre institucioneve – nëpërmjet trajnimeve, </w:t>
      </w:r>
      <w:r w:rsidRPr="005F58A8">
        <w:rPr>
          <w:lang w:val="sq-AL"/>
        </w:rPr>
        <w:lastRenderedPageBreak/>
        <w:t>rekrutimit të stafit të kualifikuar dhe përmirësimit të infrastrukturës teknologjike – për t’u siguruar që ato kanë burimet e duhura për të zbatuar në mënyrë efektive kuadrin e ri ligjor.</w:t>
      </w:r>
    </w:p>
    <w:p w14:paraId="0EF597C8" w14:textId="307A801F" w:rsidR="00EC04A6" w:rsidRPr="0092669B" w:rsidRDefault="00EC04A6" w:rsidP="006A1EF8">
      <w:pPr>
        <w:pStyle w:val="NormalWeb"/>
        <w:jc w:val="both"/>
        <w:rPr>
          <w:lang w:val="sq-AL"/>
        </w:rPr>
      </w:pPr>
      <w:r w:rsidRPr="00EC04A6">
        <w:rPr>
          <w:lang w:val="sq-AL"/>
        </w:rPr>
        <w:t xml:space="preserve">Gjatë zbatimit, një sërë </w:t>
      </w:r>
      <w:r w:rsidRPr="00EC04A6">
        <w:rPr>
          <w:rStyle w:val="Strong"/>
          <w:rFonts w:eastAsiaTheme="majorEastAsia"/>
          <w:b w:val="0"/>
          <w:bCs w:val="0"/>
          <w:lang w:val="sq-AL"/>
        </w:rPr>
        <w:t>pengesash të mundshme</w:t>
      </w:r>
      <w:r w:rsidRPr="00EC04A6">
        <w:rPr>
          <w:lang w:val="sq-AL"/>
        </w:rPr>
        <w:t xml:space="preserve"> duhen pasur parasysh dhe adresuar: rezistenca ndaj ndryshimit nga disa grupe interesi (p.sh. biznese që mund të kenë vështirësi fillestare me proceset e reja elektronike), kufizimet teknologjike ose vonesa në zhvillimin e sistemeve IT, nevoja për trajnimin e personelit të QKB-së dhe institucioneve të tjera, si dhe koordinimi ndërinstitucional. Është e domosdoshme </w:t>
      </w:r>
      <w:r w:rsidRPr="0092669B">
        <w:rPr>
          <w:lang w:val="sq-AL"/>
        </w:rPr>
        <w:t xml:space="preserve">hartimi i një </w:t>
      </w:r>
      <w:r w:rsidRPr="0092669B">
        <w:rPr>
          <w:rStyle w:val="Strong"/>
          <w:rFonts w:eastAsiaTheme="majorEastAsia"/>
          <w:b w:val="0"/>
          <w:bCs w:val="0"/>
          <w:lang w:val="sq-AL"/>
        </w:rPr>
        <w:t>plani të detajuar të implementimit</w:t>
      </w:r>
      <w:r w:rsidRPr="0092669B">
        <w:rPr>
          <w:lang w:val="sq-AL"/>
        </w:rPr>
        <w:t xml:space="preserve"> me afate dhe përgjegjës konkretë, si dhe mbështetja e fortë politike e reformës, në mënyrë që të gjitha institucionet të lëvizin në të njëjtin drejtim pa vonesa.</w:t>
      </w:r>
    </w:p>
    <w:p w14:paraId="474F2D40" w14:textId="605B65AF" w:rsidR="00A077E3" w:rsidRDefault="0092669B" w:rsidP="006A1EF8">
      <w:pPr>
        <w:pStyle w:val="NormalWeb"/>
        <w:jc w:val="both"/>
        <w:rPr>
          <w:lang w:val="sq-AL"/>
        </w:rPr>
      </w:pPr>
      <w:r w:rsidRPr="0068049E">
        <w:rPr>
          <w:lang w:val="sq-AL"/>
        </w:rPr>
        <w:t>N</w:t>
      </w:r>
      <w:r w:rsidR="00A077E3" w:rsidRPr="0092669B">
        <w:rPr>
          <w:lang w:val="sq-AL"/>
        </w:rPr>
        <w:t>dryshimet që do të vendosen për harmonizimin e ligjit shqiptar me Direktivën 2017/1132 do të prekin të gjitha shoqëritë, veçanërisht ato që janë angazhuar në operacione ndërkufitare. Shoqëritë</w:t>
      </w:r>
      <w:r w:rsidR="00A077E3" w:rsidRPr="00A077E3">
        <w:rPr>
          <w:lang w:val="sq-AL"/>
        </w:rPr>
        <w:t xml:space="preserve"> do të duhet të përditësojnë statutet dhe dokumentet e tyre organizative për të siguruar që ato përputhen me kërkesat e reja.</w:t>
      </w:r>
    </w:p>
    <w:p w14:paraId="17DC37D7" w14:textId="5F466DFB" w:rsidR="00355BC4" w:rsidRPr="006A1EF8" w:rsidRDefault="00355BC4" w:rsidP="006A1EF8">
      <w:pPr>
        <w:pStyle w:val="NormalWeb"/>
        <w:jc w:val="both"/>
        <w:rPr>
          <w:lang w:val="sq-AL"/>
        </w:rPr>
      </w:pPr>
      <w:r w:rsidRPr="00355BC4">
        <w:rPr>
          <w:lang w:val="sq-AL"/>
        </w:rPr>
        <w:t>Një tjetër grup që preket janë dhe noterët lidhur me rolin e tyre në bashkimet ndërkufitare. Direktiva 2005/56/KE, e cila trajtonte bashkimet ndërkufitare, është shfuqizuar dhe zëvendësuar nga Direktiva 2017/1132 (Direktiva e Kodifikuar), veçanërisht nga dispozitat që lidhen me shndërrimet ndërkufitare, bashkimet dhe ndarjet.  Megjithatë, ka një theks të shtuar në sigurinë që procedurat janë të efektshme dhe të harmonizuara me sistemet ndërkufitare të regjistrave, që do të përmirësojnë bashkëpunimin dhe transparencën ndërmjet shteteve anëtare. Kjo mund të kërkojë që noterët të përshtatin praktikat e tyre për t'iu përshtatur infrastrukturës digjitale të sistemeve të ndërlidhur për regjistrat e shoqërive në BE. Ndikimi rregullator për noterët është kryesisht i lidhur me këto përshtatje procedurale, duke siguruar përputhshmërinë me kuadrin e ri ligjor të BE-së dhe duke kontribuar në një proces më të thjeshtë dhe efikas për shoqëritë që angazhohen në operacione ndërkufitare brenda BE-së.</w:t>
      </w:r>
    </w:p>
    <w:p w14:paraId="351EB709" w14:textId="51B1040F" w:rsidR="002125B7" w:rsidRPr="00325A1F" w:rsidRDefault="002125B7" w:rsidP="009D13F4">
      <w:pPr>
        <w:pStyle w:val="Style1-BodyText"/>
        <w:spacing w:before="240" w:after="0" w:line="276" w:lineRule="auto"/>
        <w:rPr>
          <w:rFonts w:cs="Times New Roman"/>
          <w:b/>
          <w:sz w:val="24"/>
          <w:szCs w:val="24"/>
          <w:lang w:val="sq-AL"/>
        </w:rPr>
      </w:pPr>
      <w:r w:rsidRPr="001B2A30">
        <w:rPr>
          <w:rFonts w:cs="Times New Roman"/>
          <w:b/>
          <w:sz w:val="24"/>
          <w:szCs w:val="24"/>
          <w:lang w:val="sq-AL"/>
        </w:rPr>
        <w:t>Faza e monitorimit dhe vlerësimit</w:t>
      </w:r>
    </w:p>
    <w:sdt>
      <w:sdtPr>
        <w:rPr>
          <w:rFonts w:cs="Times New Roman"/>
          <w:b/>
          <w:bCs/>
          <w:i/>
          <w:iCs/>
          <w:sz w:val="24"/>
          <w:szCs w:val="24"/>
          <w:lang w:val="sq-AL"/>
        </w:rPr>
        <w:id w:val="1311365965"/>
        <w:lock w:val="contentLocked"/>
        <w:placeholder>
          <w:docPart w:val="DefaultPlaceholder_1081868574"/>
        </w:placeholder>
      </w:sdtPr>
      <w:sdtEndPr/>
      <w:sdtContent>
        <w:p w14:paraId="7660A6D6" w14:textId="77777777" w:rsidR="009E64A4" w:rsidRPr="0032145B" w:rsidRDefault="009E64A4" w:rsidP="00B877E6">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74ED6663" w14:textId="77777777" w:rsidR="002125B7" w:rsidRPr="0032145B" w:rsidRDefault="009E64A4" w:rsidP="00B877E6">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27"/>
    <w:p w14:paraId="5FF3B60A" w14:textId="77777777" w:rsidR="00225F7F" w:rsidRDefault="00225F7F" w:rsidP="009D13F4">
      <w:pPr>
        <w:spacing w:line="276" w:lineRule="auto"/>
        <w:jc w:val="both"/>
        <w:rPr>
          <w:b/>
          <w:szCs w:val="24"/>
          <w:lang w:val="sq-AL"/>
        </w:rPr>
      </w:pPr>
    </w:p>
    <w:p w14:paraId="2E554A60" w14:textId="77777777" w:rsidR="0005647E" w:rsidRPr="0005647E" w:rsidRDefault="0005647E" w:rsidP="0005647E">
      <w:pPr>
        <w:pStyle w:val="NormalWeb"/>
        <w:jc w:val="both"/>
        <w:rPr>
          <w:lang w:val="sq-AL"/>
        </w:rPr>
      </w:pPr>
      <w:r w:rsidRPr="0005647E">
        <w:rPr>
          <w:lang w:val="sq-AL"/>
        </w:rPr>
        <w:t xml:space="preserve">Monitorimi dhe vlerësimi i kësaj nisme ligjore do të jenë komponentë kyç për të siguruar që ndryshimet e miratuara të japin rezultatet e dëshiruara dhe për të identifikuar me kohë çfarë funksionon apo ku nevojiten korrigjime. Duke qenë se Komisioni Evropian e ndjek nga afër përparimin e Shqipërisë në përmbushjen e reformave, krijimi i një </w:t>
      </w:r>
      <w:r w:rsidRPr="0005647E">
        <w:rPr>
          <w:rStyle w:val="Strong"/>
          <w:rFonts w:eastAsiaTheme="majorEastAsia"/>
          <w:b w:val="0"/>
          <w:bCs w:val="0"/>
          <w:lang w:val="sq-AL"/>
        </w:rPr>
        <w:t>mekanizmi të fuqishëm monitorimi</w:t>
      </w:r>
      <w:r w:rsidRPr="0005647E">
        <w:rPr>
          <w:lang w:val="sq-AL"/>
        </w:rPr>
        <w:t xml:space="preserve"> do të adresojë njëkohësisht kërkesat e brendshme për llogaridhënie dhe ato të jashtme (ndaj BE-së).</w:t>
      </w:r>
    </w:p>
    <w:p w14:paraId="1913040B" w14:textId="1220383F" w:rsidR="0005647E" w:rsidRPr="0005647E" w:rsidRDefault="0005647E" w:rsidP="0005647E">
      <w:pPr>
        <w:pStyle w:val="NormalWeb"/>
        <w:jc w:val="both"/>
        <w:rPr>
          <w:lang w:val="sq-AL"/>
        </w:rPr>
      </w:pPr>
      <w:r w:rsidRPr="0005647E">
        <w:rPr>
          <w:lang w:val="sq-AL"/>
        </w:rPr>
        <w:t xml:space="preserve">Në raportin e progresit të Komisionit Evropian për vitin 2024, është nënvizuar se Shqipëria duhet të përmirësojë kapacitetet institucionale për </w:t>
      </w:r>
      <w:r w:rsidRPr="0005647E">
        <w:rPr>
          <w:rStyle w:val="Strong"/>
          <w:rFonts w:eastAsiaTheme="majorEastAsia"/>
          <w:b w:val="0"/>
          <w:bCs w:val="0"/>
          <w:lang w:val="sq-AL"/>
        </w:rPr>
        <w:t>monitorimin dhe zbatimin</w:t>
      </w:r>
      <w:r w:rsidRPr="0005647E">
        <w:rPr>
          <w:lang w:val="sq-AL"/>
        </w:rPr>
        <w:t xml:space="preserve"> e reformave në fushën e ligjit të shoqërive. Raporti vëren se progresi aktual në harmonizimin e legjislacionit shqiptar me direktivat e BE-së – veçanërisht ato që lidhen me digjitalizimin e shërbimeve dhe operacionet ndërkufitare (bashkimet, ndarjet, shndërrimet) – ka qenë relativisht i ngadaltë, me boshllëqe si në transpozim ashtu edhe në zbatim. Krijimi i </w:t>
      </w:r>
      <w:r w:rsidRPr="0005647E">
        <w:rPr>
          <w:rStyle w:val="Strong"/>
          <w:rFonts w:eastAsiaTheme="majorEastAsia"/>
          <w:b w:val="0"/>
          <w:bCs w:val="0"/>
          <w:lang w:val="sq-AL"/>
        </w:rPr>
        <w:t>sistemeve të qarta të monitorimit dhe raportimit</w:t>
      </w:r>
      <w:r w:rsidRPr="0005647E">
        <w:rPr>
          <w:lang w:val="sq-AL"/>
        </w:rPr>
        <w:t xml:space="preserve"> do të ndihmojë në ndjekjen e ecurisë së reformës dhe vlerësimin e ndikimit të saj, duke i mundësuar qeverisë që të marrë masa korrigjuese në kohë. Këto hapa do ta ndihmojnë Shqipërinë të arrijë përputhshmërinë e plotë me standardet e BE-së në ligjin e shoqërive dhe njëkohësisht do të përmirësojnë mjedisin e biznesit, duke nxitur rritjen ekonomike dhe qëndrueshmërinë afatgjatë.</w:t>
      </w:r>
    </w:p>
    <w:p w14:paraId="098ED232" w14:textId="137B563F" w:rsidR="0005647E" w:rsidRPr="0005647E" w:rsidRDefault="0005647E" w:rsidP="0005647E">
      <w:pPr>
        <w:pStyle w:val="NormalWeb"/>
        <w:jc w:val="both"/>
        <w:rPr>
          <w:lang w:val="sq-AL"/>
        </w:rPr>
      </w:pPr>
      <w:r w:rsidRPr="0005647E">
        <w:rPr>
          <w:lang w:val="sq-AL"/>
        </w:rPr>
        <w:t xml:space="preserve">Pas hyrjes në fuqi të ndryshimeve ligjore, do të krijohet një mekanizëm i dedikuar monitorimi, i cili do të funksionojë në baza periodike (p.sh. raporte tremujore dhe vjetore). Ky mekanizëm do të udhëhiqet nga Ministria përgjegjëse për ekonominë, në bashkëpunim me institucionet e tjera relevante. Do të ngrihet një </w:t>
      </w:r>
      <w:r w:rsidRPr="0005647E">
        <w:rPr>
          <w:rStyle w:val="Strong"/>
          <w:rFonts w:eastAsiaTheme="majorEastAsia"/>
          <w:b w:val="0"/>
          <w:bCs w:val="0"/>
          <w:lang w:val="sq-AL"/>
        </w:rPr>
        <w:t>grup pune ndërinstitucional</w:t>
      </w:r>
      <w:r w:rsidRPr="0005647E">
        <w:rPr>
          <w:lang w:val="sq-AL"/>
        </w:rPr>
        <w:t xml:space="preserve"> i monitorimit, i cili do të mblidhet rregullisht për të shqyrtuar progresin e zbatimit të reformës. Ky grup do të përfshijë përfaqësues nga: ministritë e linjës, QKB, AKSHI, sistemi gjyqësor (për çështjet që lidhen me regjistrimin ligjor të shoqërive), INSTAT, si dhe nga shoqëria civile ose komuniteti i biznesit (në cilësinë e vëzhguesve, për të dhënë kontributin e tyre).</w:t>
      </w:r>
    </w:p>
    <w:p w14:paraId="4722847B" w14:textId="77777777" w:rsidR="0005647E" w:rsidRPr="0005647E" w:rsidRDefault="0005647E" w:rsidP="0005647E">
      <w:pPr>
        <w:pStyle w:val="NormalWeb"/>
        <w:jc w:val="both"/>
        <w:rPr>
          <w:lang w:val="sq-AL"/>
        </w:rPr>
      </w:pPr>
      <w:r w:rsidRPr="009A0410">
        <w:rPr>
          <w:lang w:val="sq-AL"/>
        </w:rPr>
        <w:lastRenderedPageBreak/>
        <w:t>Monitorimi do të fokusohet në</w:t>
      </w:r>
      <w:r w:rsidRPr="0005647E">
        <w:rPr>
          <w:b/>
          <w:bCs/>
          <w:lang w:val="sq-AL"/>
        </w:rPr>
        <w:t xml:space="preserve"> </w:t>
      </w:r>
      <w:r w:rsidRPr="0005647E">
        <w:rPr>
          <w:rStyle w:val="Strong"/>
          <w:rFonts w:eastAsiaTheme="majorEastAsia"/>
          <w:b w:val="0"/>
          <w:bCs w:val="0"/>
          <w:lang w:val="sq-AL"/>
        </w:rPr>
        <w:t xml:space="preserve">aspektet </w:t>
      </w:r>
      <w:r w:rsidRPr="009A0410">
        <w:rPr>
          <w:rStyle w:val="Strong"/>
          <w:rFonts w:eastAsiaTheme="majorEastAsia"/>
          <w:b w:val="0"/>
          <w:bCs w:val="0"/>
          <w:lang w:val="sq-AL"/>
        </w:rPr>
        <w:t>kyçe</w:t>
      </w:r>
      <w:r w:rsidRPr="009A0410">
        <w:rPr>
          <w:lang w:val="sq-AL"/>
        </w:rPr>
        <w:t xml:space="preserve"> të implementimit</w:t>
      </w:r>
      <w:r w:rsidRPr="0005647E">
        <w:rPr>
          <w:b/>
          <w:bCs/>
          <w:lang w:val="sq-AL"/>
        </w:rPr>
        <w:t>:</w:t>
      </w:r>
      <w:r w:rsidRPr="0005647E">
        <w:rPr>
          <w:lang w:val="sq-AL"/>
        </w:rPr>
        <w:t xml:space="preserve"> (1) nëse janë nxjerrë të gjitha aktet nënligjore brenda afateve të parashikuara; (2) nëse QKB-ja ka vënë në funksion të gjitha mjetet e reja digjitale (si p.sh. portalin e ri online, lidhjen me BRIS, publikimin e formularëve standard, etj.); (3) nëse është zhvilluar fushata informuese dhe programet e trajnimit; dhe (4) nëse institucionet po bashkëpunojnë normalisht në shkëmbimin e informacionit ndërmjet tyre dhe me homologët e huaj. Çdo devijim nga plani (p.sh. vonesë në zbatimin e një komponenti) do të raportohet dhe do të shoqërohet me propozime për korrigjim.</w:t>
      </w:r>
    </w:p>
    <w:p w14:paraId="124144FE" w14:textId="77777777" w:rsidR="0005647E" w:rsidRPr="0005647E" w:rsidRDefault="0005647E" w:rsidP="0005647E">
      <w:pPr>
        <w:pStyle w:val="NormalWeb"/>
        <w:jc w:val="both"/>
        <w:rPr>
          <w:lang w:val="sq-AL"/>
        </w:rPr>
      </w:pPr>
      <w:r w:rsidRPr="0005647E">
        <w:rPr>
          <w:rStyle w:val="Strong"/>
          <w:rFonts w:eastAsiaTheme="majorEastAsia"/>
          <w:b w:val="0"/>
          <w:bCs w:val="0"/>
          <w:lang w:val="sq-AL"/>
        </w:rPr>
        <w:t>Vlerësimi</w:t>
      </w:r>
      <w:r w:rsidRPr="0005647E">
        <w:rPr>
          <w:lang w:val="sq-AL"/>
        </w:rPr>
        <w:t xml:space="preserve"> do të jetë i lidhur ngushtë me monitorimin, por i fokusuar te </w:t>
      </w:r>
      <w:r w:rsidRPr="0005647E">
        <w:rPr>
          <w:rStyle w:val="Strong"/>
          <w:rFonts w:eastAsiaTheme="majorEastAsia"/>
          <w:b w:val="0"/>
          <w:bCs w:val="0"/>
          <w:lang w:val="sq-AL"/>
        </w:rPr>
        <w:t>rezultatet dhe ndikimet</w:t>
      </w:r>
      <w:r w:rsidRPr="0005647E">
        <w:rPr>
          <w:lang w:val="sq-AL"/>
        </w:rPr>
        <w:t>. Pas një periudhe të caktuar (p.sh. një vit nga hyrja në fuqi, dhe më pas në mënyrë periodike çdo vit), do të kryhen vlerësime të hollësishme për të matur nëse objektivat e politikës po arrihen dhe në çfarë shkalle. Këto vlerësime do të marrin parasysh feedback-un nga komuniteti i biznesit, statistikat e mbledhura nga INSTAT dhe institucionet e tjera, si dhe analizat kualitative (p.sh. studime rasti, sondazhe me përdoruesit e shërbimeve të QKB-së).</w:t>
      </w:r>
    </w:p>
    <w:p w14:paraId="6D0083BC" w14:textId="77777777" w:rsidR="0005647E" w:rsidRPr="00CE2AC9" w:rsidRDefault="0005647E" w:rsidP="0005647E">
      <w:pPr>
        <w:pStyle w:val="NormalWeb"/>
        <w:jc w:val="both"/>
        <w:rPr>
          <w:lang w:val="sq-AL"/>
        </w:rPr>
      </w:pPr>
      <w:r w:rsidRPr="0005647E">
        <w:rPr>
          <w:rStyle w:val="Strong"/>
          <w:rFonts w:eastAsiaTheme="majorEastAsia"/>
          <w:b w:val="0"/>
          <w:bCs w:val="0"/>
          <w:lang w:val="sq-AL"/>
        </w:rPr>
        <w:t>Kriteret/treguesit për të matur arritjen e objektivave ose progresin drejt tyre:</w:t>
      </w:r>
      <w:r w:rsidRPr="0005647E">
        <w:rPr>
          <w:lang w:val="sq-AL"/>
        </w:rPr>
        <w:t xml:space="preserve"> Për të siguruar një vlerësim sa më objektiv dhe të matshëm, janë identifikuar një sërë treguesish kryesorë të performancës (Key Performance Indicators, KPI) lidhur me çdo objektiv të politikës. Këta tregues do të përdoren si baza mbi </w:t>
      </w:r>
      <w:r w:rsidRPr="00CE2AC9">
        <w:rPr>
          <w:lang w:val="sq-AL"/>
        </w:rPr>
        <w:t>të cilën grupi i monitorimit dhe vlerësimit do të gjykojë suksesin ose nevojën për përmirësime të mëtejshme. Disa nga treguesit kryesorë janë:</w:t>
      </w:r>
    </w:p>
    <w:p w14:paraId="47CABDBB"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t>Përputhshmëria ligjore</w:t>
      </w:r>
      <w:r w:rsidRPr="00CE2AC9">
        <w:rPr>
          <w:lang w:val="sq-AL"/>
        </w:rPr>
        <w:t>: Niveli i harmonizimit të legjislacionit shqiptar me direktivat dhe rregulloret e BE-së (i matur si përqindje e transpozimit të plotë). Ky tregues do të vlerësohet duke kontrolluar nëse të gjitha kërkesat e Direktivës 2017/1132 dhe akteve të tjera relevante janë reflektuar në ligjet dhe rregulloret shqiptare, dhe nëse janë zbatuar praktikisht nga institucionet. Një përputhshmëri afër 100% do të tregonte sukses në këtë drejtim.</w:t>
      </w:r>
    </w:p>
    <w:p w14:paraId="47DD8148"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t>Rritja e investimeve të huaja direkte (FDI)</w:t>
      </w:r>
      <w:r w:rsidRPr="00CE2AC9">
        <w:rPr>
          <w:lang w:val="sq-AL"/>
        </w:rPr>
        <w:t>: Evolucioni i fluksit të IHD-ve pas implementimit të reformës. Pritshmëria është që përmirësimi i klimës së biznesit dhe siguria e shtuar ligjore do të reflektohen në një trend rritës të investimeve të huaja. INSTAT dhe Banka e Shqipërisë do të raportojnë të dhëna mbi nivelin e FDI-ve çdo vit; një rritje, sidomos në sektorët e lidhur me shoqëritë tregtare, do të jetë tregues pozitiv i ndikimit të reformës.</w:t>
      </w:r>
    </w:p>
    <w:p w14:paraId="17B57289"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t>Përmirësimi i klimës së biznesit</w:t>
      </w:r>
      <w:r w:rsidRPr="00CE2AC9">
        <w:rPr>
          <w:lang w:val="sq-AL"/>
        </w:rPr>
        <w:t xml:space="preserve">: Ky tregues do të vlerësohet nëpërmjet pozicionit dhe skorjes së Shqipërisë në raporte ndërkombëtare si </w:t>
      </w:r>
      <w:r w:rsidRPr="00CE2AC9">
        <w:rPr>
          <w:rStyle w:val="Emphasis"/>
          <w:rFonts w:eastAsiaTheme="minorEastAsia"/>
          <w:lang w:val="sq-AL"/>
        </w:rPr>
        <w:t>Indeksi i Lehtësisë së të Bërit Biznes</w:t>
      </w:r>
      <w:r w:rsidRPr="00CE2AC9">
        <w:rPr>
          <w:lang w:val="sq-AL"/>
        </w:rPr>
        <w:t xml:space="preserve"> (Doing Business) ose raporte të tjera të OECD/BERZH që matin mjedisin rregullator. Në veçanti, komponenti i “fillimit të një biznesi” (që lidhet me procedurat e regjistrimit) pritet të përmirësohet (p.sh. ulja e numrit të ditëve dhe procedurave për regjistrim, nëse reformat e digjitalizimit janë efektive). Gjithashtu, sondazhet me bizneset vendase mund të shërbejnë si tregues: përqindja e bizneseve që shprehen të kënaqura me shërbimet e QKB-së pas reformës, krahasuar me më parë.</w:t>
      </w:r>
    </w:p>
    <w:p w14:paraId="26F7C145"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t>Ndikimi te bizneset në përgjithësi dhe te ndërmarrjet e vogla e të mesme (NMV) në veçanti</w:t>
      </w:r>
      <w:r w:rsidRPr="00CE2AC9">
        <w:rPr>
          <w:lang w:val="sq-AL"/>
        </w:rPr>
        <w:t xml:space="preserve">: Kjo do të matet me disa nën-tregues. Një prej tyre është </w:t>
      </w:r>
      <w:r w:rsidRPr="00CE2AC9">
        <w:rPr>
          <w:rStyle w:val="Strong"/>
          <w:rFonts w:eastAsiaTheme="majorEastAsia"/>
          <w:b w:val="0"/>
          <w:bCs w:val="0"/>
          <w:lang w:val="sq-AL"/>
        </w:rPr>
        <w:t>numri i regjistrimeve të reja të biznesit</w:t>
      </w:r>
      <w:r w:rsidRPr="00CE2AC9">
        <w:rPr>
          <w:lang w:val="sq-AL"/>
        </w:rPr>
        <w:t xml:space="preserve"> (në rritje, nëse procedurat janë lehtësuar). Një tjetër është </w:t>
      </w:r>
      <w:r w:rsidRPr="00CE2AC9">
        <w:rPr>
          <w:rStyle w:val="Strong"/>
          <w:rFonts w:eastAsiaTheme="majorEastAsia"/>
          <w:b w:val="0"/>
          <w:bCs w:val="0"/>
          <w:lang w:val="sq-AL"/>
        </w:rPr>
        <w:t>përqindja e bizneseve që përdorin platformat online</w:t>
      </w:r>
      <w:r w:rsidRPr="00CE2AC9">
        <w:rPr>
          <w:lang w:val="sq-AL"/>
        </w:rPr>
        <w:t xml:space="preserve"> për regjistrim dhe për shërbime të tjera (në rritje, nëse digjitalizimi ka sukses). Gjithashtu, do të monitorohet nëse ka ndonjë </w:t>
      </w:r>
      <w:r w:rsidRPr="00CE2AC9">
        <w:rPr>
          <w:rStyle w:val="Strong"/>
          <w:rFonts w:eastAsiaTheme="majorEastAsia"/>
          <w:b w:val="0"/>
          <w:bCs w:val="0"/>
          <w:lang w:val="sq-AL"/>
        </w:rPr>
        <w:t>kosto shtesë</w:t>
      </w:r>
      <w:r w:rsidRPr="00CE2AC9">
        <w:rPr>
          <w:lang w:val="sq-AL"/>
        </w:rPr>
        <w:t xml:space="preserve"> për bizneset për shkak të reformës (p.sh. nevoja për pajisje me nënshkrim elektronik) dhe nëse po, a është kjo kosto e përballueshme sidomos për NMV-të. Nëpërmjet feedback-ut nga dhomat e tregtisë dhe shoqatat e biznesit do të vlerësohet gjithashtu nëse NMV-të po përshtaten lehtësisht me ndryshimet apo nëse hasin ndonjë vështirësi specifike.</w:t>
      </w:r>
    </w:p>
    <w:p w14:paraId="09BE4332"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t>Zbatimi i standardeve të qeverisjes korporative</w:t>
      </w:r>
      <w:r w:rsidRPr="00CE2AC9">
        <w:rPr>
          <w:lang w:val="sq-AL"/>
        </w:rPr>
        <w:t>: Këtu do të vlerësohet përmirësimi në praktikat e kompanive, veçanërisht shoqërive aksionare dhe atyre të listuara, në drejtim të transparencës dhe qeverisjes. Tregues konkretë mund të jenë: (i) numri i shoqërive të listuara që kanë të paktën 30% gra në bordin drejtues (si një matje e barazisë gjinore), (ii) numri i rasteve të evidentuara të abuzimeve me të drejtat e aksionarëve minoritarë (pritshmëria është ulje e këtyre rasteve pas forcimit të kornizës ligjore), (iii) niveli i zbatimit të kërkesave të reja për raportim dhe transparencë (p.sh. përqindja e shoqërive aksionare që publikojnë informacione të plota sipas formatit të ri të kërkuar).</w:t>
      </w:r>
    </w:p>
    <w:p w14:paraId="63248172" w14:textId="77777777" w:rsidR="0005647E" w:rsidRPr="00CE2AC9" w:rsidRDefault="0005647E" w:rsidP="0005647E">
      <w:pPr>
        <w:pStyle w:val="NormalWeb"/>
        <w:numPr>
          <w:ilvl w:val="0"/>
          <w:numId w:val="27"/>
        </w:numPr>
        <w:jc w:val="both"/>
        <w:rPr>
          <w:lang w:val="sq-AL"/>
        </w:rPr>
      </w:pPr>
      <w:r w:rsidRPr="00CE2AC9">
        <w:rPr>
          <w:rStyle w:val="Strong"/>
          <w:rFonts w:eastAsiaTheme="majorEastAsia"/>
          <w:lang w:val="sq-AL"/>
        </w:rPr>
        <w:lastRenderedPageBreak/>
        <w:t>Përmirësimi i kapaciteteve institucionale</w:t>
      </w:r>
      <w:r w:rsidRPr="00CE2AC9">
        <w:rPr>
          <w:lang w:val="sq-AL"/>
        </w:rPr>
        <w:t xml:space="preserve">: Ky tregues mat aspektin e </w:t>
      </w:r>
      <w:r w:rsidRPr="00CE2AC9">
        <w:rPr>
          <w:rStyle w:val="Strong"/>
          <w:rFonts w:eastAsiaTheme="majorEastAsia"/>
          <w:b w:val="0"/>
          <w:bCs w:val="0"/>
          <w:lang w:val="sq-AL"/>
        </w:rPr>
        <w:t>qëndrueshmërisë</w:t>
      </w:r>
      <w:r w:rsidRPr="00CE2AC9">
        <w:rPr>
          <w:lang w:val="sq-AL"/>
        </w:rPr>
        <w:t xml:space="preserve"> së reformës brenda institucioneve. Do të mblidhen të dhëna mbi numrin e trajnimeve të kryera për stafin e QKB-së dhe institucioneve të tjera, numrin e stafit të ri të rekrutuar ose të ri-destinuar për të mbuluar funksionet e reja, si dhe mbi investimet në infrastrukturë (p.sh. zhvillimi i sistemeve të TI, i portalit të ri online, i moduleve të reja të ndërlidhjes me sistemet e huaja). Gjithashtu, do të ndiqet performanca e institucioneve si </w:t>
      </w:r>
      <w:r w:rsidRPr="00CE2AC9">
        <w:rPr>
          <w:rStyle w:val="Strong"/>
          <w:rFonts w:eastAsiaTheme="majorEastAsia"/>
          <w:b w:val="0"/>
          <w:bCs w:val="0"/>
          <w:lang w:val="sq-AL"/>
        </w:rPr>
        <w:t>Autoriteti i Konkurrencës, Dhoma Kombëtare e Noterisë, AKSHI</w:t>
      </w:r>
      <w:r w:rsidRPr="00CE2AC9">
        <w:rPr>
          <w:lang w:val="sq-AL"/>
        </w:rPr>
        <w:t>, etj., në rolin e tyre mbështetës – p.sh. nëse Autoriteti i Konkurrencës vëren ndonjë tendencë për rritjen e konkurrencës jolojale pas reformës, apo nëse Dhoma e Noterisë has ndonjë problem me aktet e reja standarde elektronike, këto do të raportohen.</w:t>
      </w:r>
    </w:p>
    <w:p w14:paraId="0A86D9AB" w14:textId="77777777" w:rsidR="0005647E" w:rsidRPr="00CE2AC9" w:rsidRDefault="0005647E" w:rsidP="0005647E">
      <w:pPr>
        <w:pStyle w:val="NormalWeb"/>
        <w:jc w:val="both"/>
        <w:rPr>
          <w:lang w:val="sq-AL"/>
        </w:rPr>
      </w:pPr>
      <w:r w:rsidRPr="00CE2AC9">
        <w:rPr>
          <w:lang w:val="sq-AL"/>
        </w:rPr>
        <w:t xml:space="preserve">Këta tregues do të </w:t>
      </w:r>
      <w:r w:rsidRPr="00CE2AC9">
        <w:rPr>
          <w:rStyle w:val="Strong"/>
          <w:rFonts w:eastAsiaTheme="majorEastAsia"/>
          <w:b w:val="0"/>
          <w:bCs w:val="0"/>
          <w:lang w:val="sq-AL"/>
        </w:rPr>
        <w:t>përdoren rregullisht</w:t>
      </w:r>
      <w:r w:rsidRPr="00CE2AC9">
        <w:rPr>
          <w:lang w:val="sq-AL"/>
        </w:rPr>
        <w:t xml:space="preserve"> për të monitoruar progresin. Grupet e monitorimit do t’i përfshijnë në raportet e tyre periodike, duke i krahasuar vlerat aktuale me ato bazë (para reformës) dhe me objektivat e synuara. Kur treguesit tregojnë progres të pamjaftueshëm ose devijime, autoritetet do të analizojnë shkaqet dhe do të propozojnë </w:t>
      </w:r>
      <w:r w:rsidRPr="00CE2AC9">
        <w:rPr>
          <w:rStyle w:val="Strong"/>
          <w:rFonts w:eastAsiaTheme="majorEastAsia"/>
          <w:b w:val="0"/>
          <w:bCs w:val="0"/>
          <w:lang w:val="sq-AL"/>
        </w:rPr>
        <w:t>masa korrigjuese</w:t>
      </w:r>
      <w:r w:rsidRPr="00CE2AC9">
        <w:rPr>
          <w:lang w:val="sq-AL"/>
        </w:rPr>
        <w:t xml:space="preserve"> – që nga ndërhyrjet shtesë ligjore (nëse nevojitet ndonjë amendim për shkak të ndonjë paqartësie të dalë në pah gjatë zbatimit), deri te shtimi i burimeve ose ndryshimi i metodologjisë së implementimit. Në këtë mënyrë do të sigurohet që objektivat e politikës të realizohen me efektivitet dhe brenda afateve të planifikuara, duke e bërë reformën e qëndrueshme dhe të suksesshme në afatgjatë.</w:t>
      </w:r>
    </w:p>
    <w:p w14:paraId="6FE3F67E" w14:textId="6056342E" w:rsidR="0005647E" w:rsidRPr="00DC1179" w:rsidRDefault="0005647E" w:rsidP="00DC1179">
      <w:pPr>
        <w:spacing w:line="276" w:lineRule="auto"/>
        <w:jc w:val="both"/>
        <w:rPr>
          <w:bCs/>
          <w:szCs w:val="24"/>
          <w:lang w:val="sq-AL"/>
        </w:rPr>
        <w:sectPr w:rsidR="0005647E" w:rsidRPr="00DC1179" w:rsidSect="00F219AD">
          <w:headerReference w:type="even" r:id="rId8"/>
          <w:footerReference w:type="default" r:id="rId9"/>
          <w:footnotePr>
            <w:numRestart w:val="eachSect"/>
          </w:footnotePr>
          <w:type w:val="continuous"/>
          <w:pgSz w:w="11907" w:h="16840" w:code="9"/>
          <w:pgMar w:top="680" w:right="851" w:bottom="680" w:left="851" w:header="284" w:footer="284" w:gutter="0"/>
          <w:cols w:space="708"/>
          <w:docGrid w:linePitch="360"/>
        </w:sectPr>
      </w:pPr>
    </w:p>
    <w:p w14:paraId="17743D48" w14:textId="77777777" w:rsidR="002125B7" w:rsidRPr="00CE2AC9" w:rsidRDefault="002125B7" w:rsidP="009D13F4">
      <w:pPr>
        <w:spacing w:line="276" w:lineRule="auto"/>
        <w:jc w:val="both"/>
        <w:rPr>
          <w:szCs w:val="24"/>
          <w:lang w:val="sq-AL"/>
        </w:rPr>
      </w:pPr>
      <w:r w:rsidRPr="00CE2AC9">
        <w:rPr>
          <w:b/>
          <w:szCs w:val="24"/>
          <w:lang w:val="sq-AL"/>
        </w:rPr>
        <w:lastRenderedPageBreak/>
        <w:t>Raporti i vlerësimit të ndikimit - Shtojca 2/a</w:t>
      </w:r>
    </w:p>
    <w:p w14:paraId="615FB039" w14:textId="77777777" w:rsidR="002125B7" w:rsidRPr="00CE2AC9" w:rsidRDefault="002125B7" w:rsidP="009D13F4">
      <w:pPr>
        <w:spacing w:line="276" w:lineRule="auto"/>
        <w:rPr>
          <w:rStyle w:val="Strong"/>
          <w:b w:val="0"/>
          <w:szCs w:val="24"/>
          <w:lang w:val="sq-AL"/>
        </w:rPr>
      </w:pPr>
    </w:p>
    <w:p w14:paraId="69B47805" w14:textId="77777777" w:rsidR="00E463E6" w:rsidRPr="005F58A8" w:rsidRDefault="002125B7" w:rsidP="51861D77">
      <w:pPr>
        <w:spacing w:line="276" w:lineRule="auto"/>
        <w:rPr>
          <w:rStyle w:val="Strong"/>
          <w:lang w:val="sq-AL"/>
        </w:rPr>
      </w:pPr>
      <w:r w:rsidRPr="005F58A8">
        <w:rPr>
          <w:rStyle w:val="Strong"/>
          <w:i/>
          <w:lang w:val="sq-AL"/>
        </w:rPr>
        <w:t>Tabela: Vlera aktuale neto në total (VAN) - kostot dhe përfitimet me vlerë monetare të përcaktuar në milionë lekë e zbritur për 10 vjet (Vlera aktuale e kostos dhe vlera aktuale e përfitimit); krahasuar me status quo-në</w:t>
      </w:r>
      <w:r w:rsidRPr="005F58A8">
        <w:rPr>
          <w:rStyle w:val="Strong"/>
          <w:lang w:val="sq-AL"/>
        </w:rPr>
        <w:t xml:space="preserve">.  </w:t>
      </w:r>
    </w:p>
    <w:p w14:paraId="3C60AECB" w14:textId="77777777" w:rsidR="00E463E6" w:rsidRPr="00CE2AC9" w:rsidRDefault="00E463E6" w:rsidP="584B7111">
      <w:pPr>
        <w:spacing w:line="276" w:lineRule="auto"/>
        <w:rPr>
          <w:rStyle w:val="Strong"/>
          <w:lang w:val="sq-AL"/>
        </w:rPr>
      </w:pPr>
    </w:p>
    <w:p w14:paraId="481D1132" w14:textId="791A8474" w:rsidR="00DB1949" w:rsidRPr="00CE2AC9" w:rsidRDefault="00E463E6" w:rsidP="00E463E6">
      <w:pPr>
        <w:spacing w:line="276" w:lineRule="auto"/>
        <w:rPr>
          <w:rStyle w:val="Strong"/>
          <w:b w:val="0"/>
          <w:bCs w:val="0"/>
          <w:lang w:val="sq-AL"/>
        </w:rPr>
      </w:pPr>
      <w:r w:rsidRPr="00CE2AC9">
        <w:rPr>
          <w:rStyle w:val="Strong"/>
          <w:b w:val="0"/>
          <w:bCs w:val="0"/>
          <w:lang w:val="sq-AL"/>
        </w:rPr>
        <w:t xml:space="preserve">Në analizën e mëposhtme janë marrë në konsideratë </w:t>
      </w:r>
      <w:r w:rsidR="0035223E">
        <w:rPr>
          <w:rStyle w:val="Strong"/>
          <w:b w:val="0"/>
          <w:bCs w:val="0"/>
          <w:lang w:val="sq-AL"/>
        </w:rPr>
        <w:t>kryesisht</w:t>
      </w:r>
      <w:r w:rsidR="0035223E" w:rsidRPr="00CE2AC9">
        <w:rPr>
          <w:rStyle w:val="Strong"/>
          <w:b w:val="0"/>
          <w:bCs w:val="0"/>
          <w:lang w:val="sq-AL"/>
        </w:rPr>
        <w:t xml:space="preserve"> </w:t>
      </w:r>
      <w:r w:rsidRPr="00CE2AC9">
        <w:rPr>
          <w:rStyle w:val="Strong"/>
          <w:b w:val="0"/>
          <w:bCs w:val="0"/>
          <w:lang w:val="sq-AL"/>
        </w:rPr>
        <w:t>përfitimet për arsye se kostot janë jo vetëm të papërcaktueshme me besueshmëri, por edhe sepse vlera e tyre është jo e rëndësishme krahasimisht me përfitimet.</w:t>
      </w:r>
      <w:r w:rsidR="00317BC5" w:rsidRPr="00CE2AC9">
        <w:rPr>
          <w:rStyle w:val="Strong"/>
          <w:b w:val="0"/>
          <w:bCs w:val="0"/>
          <w:lang w:val="sq-AL"/>
        </w:rPr>
        <w:t xml:space="preserve"> Vlerat janë vendosur nga vlerësime empirike por edhe duke marrë parasysh vlerësimet e Komisionit Europian.</w:t>
      </w:r>
    </w:p>
    <w:p w14:paraId="641E6448" w14:textId="4CDAB183" w:rsidR="00E463E6" w:rsidRPr="00CE2AC9" w:rsidRDefault="00DB1949" w:rsidP="00E463E6">
      <w:pPr>
        <w:spacing w:line="276" w:lineRule="auto"/>
        <w:rPr>
          <w:b/>
          <w:bCs/>
          <w:lang w:val="sq-AL"/>
        </w:rPr>
      </w:pPr>
      <w:r w:rsidRPr="00CE2AC9">
        <w:rPr>
          <w:rStyle w:val="Strong"/>
          <w:lang w:val="sq-AL"/>
        </w:rPr>
        <w:t>Shifrat në tabelë janë të shprehura në milionë (000 000) Lekë.</w:t>
      </w:r>
      <w:r w:rsidRPr="00CE2AC9">
        <w:rPr>
          <w:rStyle w:val="Strong"/>
        </w:rPr>
        <w:fldChar w:fldCharType="begin"/>
      </w:r>
      <w:r w:rsidRPr="00CE2AC9">
        <w:rPr>
          <w:rStyle w:val="Strong"/>
          <w:lang w:val="sq-AL"/>
        </w:rPr>
        <w:instrText xml:space="preserve"> LINK Excel.SheetBinaryMacroEnabled.12 "C:\\Users\\nako\\Downloads\\Shembull i llogaritjes se Costo  perfitimeve  te RIAs - CBA calculation alb.xlsb" "Tabela Perfundimtare !R2C1:R21C11" \a \f 5 \h  \* MERGEFORMAT </w:instrText>
      </w:r>
      <w:r w:rsidRPr="00CE2AC9">
        <w:rPr>
          <w:rStyle w:val="Strong"/>
        </w:rPr>
        <w:fldChar w:fldCharType="end"/>
      </w:r>
      <w:r w:rsidR="00E463E6" w:rsidRPr="00CE2AC9">
        <w:rPr>
          <w:rStyle w:val="Strong"/>
          <w:b w:val="0"/>
          <w:bCs w:val="0"/>
          <w:szCs w:val="24"/>
          <w:lang w:val="sq-AL"/>
        </w:rPr>
        <w:fldChar w:fldCharType="begin"/>
      </w:r>
      <w:r w:rsidR="00E463E6" w:rsidRPr="00CE2AC9">
        <w:rPr>
          <w:rStyle w:val="Strong"/>
          <w:b w:val="0"/>
          <w:bCs w:val="0"/>
          <w:szCs w:val="24"/>
          <w:lang w:val="sq-AL"/>
        </w:rPr>
        <w:instrText xml:space="preserve"> LINK Excel.SheetBinaryMacroEnabled.12 "C:\\Users\\nako\\Downloads\\Shembull i llogaritjes se Costo  perfitimeve  te RIAs - CBA calculation alb.xlsb" "Tabela Perfundimtare !R2C1:R21C11" \a \f 5 \h  \* MERGEFORMAT </w:instrText>
      </w:r>
      <w:r w:rsidR="00E463E6" w:rsidRPr="00CE2AC9">
        <w:rPr>
          <w:rStyle w:val="Strong"/>
          <w:b w:val="0"/>
          <w:bCs w:val="0"/>
          <w:szCs w:val="24"/>
          <w:lang w:val="sq-AL"/>
        </w:rPr>
        <w:fldChar w:fldCharType="end"/>
      </w:r>
    </w:p>
    <w:p w14:paraId="7CFA0362" w14:textId="77777777" w:rsidR="00E463E6" w:rsidRPr="00CE2AC9" w:rsidRDefault="00E463E6" w:rsidP="00E463E6">
      <w:pPr>
        <w:spacing w:line="276" w:lineRule="auto"/>
        <w:rPr>
          <w:lang w:val="sq-AL"/>
        </w:rPr>
      </w:pPr>
      <w:r w:rsidRPr="00CE2AC9">
        <w:rPr>
          <w:b/>
          <w:szCs w:val="24"/>
          <w:lang w:val="sq-AL"/>
        </w:rPr>
        <w:fldChar w:fldCharType="begin"/>
      </w:r>
      <w:r w:rsidRPr="00CE2AC9">
        <w:rPr>
          <w:b/>
          <w:szCs w:val="24"/>
          <w:lang w:val="sq-AL"/>
        </w:rPr>
        <w:instrText xml:space="preserve"> LINK Excel.SheetBinaryMacroEnabled.12 "C:\\Users\\nako\\Downloads\\Shembull i llogaritjes se Costo  perfitimeve  te RIAs - CBA calculation alb.xlsb" "Tabela Perfundimtare !R2C1:R22C11" \a \f 5 \h  \* MERGEFORMAT </w:instrText>
      </w:r>
      <w:r w:rsidRPr="00CE2AC9">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463E6" w:rsidRPr="00CE2AC9" w14:paraId="7B47D2FC" w14:textId="77777777">
        <w:trPr>
          <w:trHeight w:val="255"/>
        </w:trPr>
        <w:tc>
          <w:tcPr>
            <w:tcW w:w="3145" w:type="dxa"/>
            <w:shd w:val="clear" w:color="auto" w:fill="F2F2F2" w:themeFill="background1" w:themeFillShade="F2"/>
            <w:hideMark/>
          </w:tcPr>
          <w:p w14:paraId="1E60AFA7" w14:textId="77777777" w:rsidR="00E463E6" w:rsidRPr="00CE2AC9" w:rsidRDefault="00E463E6">
            <w:pPr>
              <w:spacing w:line="276" w:lineRule="auto"/>
              <w:rPr>
                <w:szCs w:val="24"/>
                <w:lang w:val="sq-AL"/>
              </w:rPr>
            </w:pPr>
            <w:r w:rsidRPr="00CE2AC9">
              <w:rPr>
                <w:szCs w:val="24"/>
                <w:lang w:val="sq-AL"/>
              </w:rPr>
              <w:t> </w:t>
            </w:r>
          </w:p>
        </w:tc>
        <w:tc>
          <w:tcPr>
            <w:tcW w:w="1350" w:type="dxa"/>
            <w:shd w:val="clear" w:color="auto" w:fill="F2F2F2" w:themeFill="background1" w:themeFillShade="F2"/>
            <w:hideMark/>
          </w:tcPr>
          <w:p w14:paraId="7E3F669E" w14:textId="77777777" w:rsidR="00E463E6" w:rsidRPr="00CE2AC9" w:rsidRDefault="00E463E6">
            <w:pPr>
              <w:spacing w:line="276" w:lineRule="auto"/>
              <w:ind w:left="-108" w:firstLine="108"/>
              <w:rPr>
                <w:b/>
                <w:bCs/>
                <w:szCs w:val="24"/>
              </w:rPr>
            </w:pPr>
            <w:r w:rsidRPr="00CE2AC9">
              <w:rPr>
                <w:b/>
                <w:bCs/>
                <w:szCs w:val="24"/>
                <w:lang w:val="sq-AL"/>
              </w:rPr>
              <w:t xml:space="preserve"> </w:t>
            </w:r>
            <w:proofErr w:type="gramStart"/>
            <w:r w:rsidRPr="00CE2AC9">
              <w:rPr>
                <w:b/>
                <w:bCs/>
                <w:szCs w:val="24"/>
              </w:rPr>
              <w:t>Viti  1</w:t>
            </w:r>
            <w:proofErr w:type="gramEnd"/>
            <w:r w:rsidRPr="00CE2AC9">
              <w:rPr>
                <w:b/>
                <w:bCs/>
                <w:szCs w:val="24"/>
              </w:rPr>
              <w:t xml:space="preserve"> </w:t>
            </w:r>
          </w:p>
        </w:tc>
        <w:tc>
          <w:tcPr>
            <w:tcW w:w="1170" w:type="dxa"/>
            <w:shd w:val="clear" w:color="auto" w:fill="F2F2F2" w:themeFill="background1" w:themeFillShade="F2"/>
            <w:hideMark/>
          </w:tcPr>
          <w:p w14:paraId="6150AA24" w14:textId="77777777" w:rsidR="00E463E6" w:rsidRPr="00CE2AC9" w:rsidRDefault="00E463E6">
            <w:pPr>
              <w:spacing w:line="276" w:lineRule="auto"/>
              <w:ind w:left="-108" w:firstLine="108"/>
              <w:rPr>
                <w:b/>
                <w:bCs/>
                <w:szCs w:val="24"/>
              </w:rPr>
            </w:pPr>
            <w:r w:rsidRPr="00CE2AC9">
              <w:rPr>
                <w:b/>
                <w:bCs/>
                <w:szCs w:val="24"/>
              </w:rPr>
              <w:t xml:space="preserve"> Viti 2 </w:t>
            </w:r>
          </w:p>
        </w:tc>
        <w:tc>
          <w:tcPr>
            <w:tcW w:w="1080" w:type="dxa"/>
            <w:shd w:val="clear" w:color="auto" w:fill="F2F2F2" w:themeFill="background1" w:themeFillShade="F2"/>
            <w:hideMark/>
          </w:tcPr>
          <w:p w14:paraId="6E9C12E6" w14:textId="77777777" w:rsidR="00E463E6" w:rsidRPr="00CE2AC9" w:rsidRDefault="00E463E6">
            <w:pPr>
              <w:spacing w:line="276" w:lineRule="auto"/>
              <w:rPr>
                <w:b/>
                <w:bCs/>
                <w:szCs w:val="24"/>
              </w:rPr>
            </w:pPr>
            <w:r w:rsidRPr="00CE2AC9">
              <w:rPr>
                <w:b/>
                <w:bCs/>
                <w:szCs w:val="24"/>
              </w:rPr>
              <w:t xml:space="preserve"> Viti 3 </w:t>
            </w:r>
          </w:p>
        </w:tc>
        <w:tc>
          <w:tcPr>
            <w:tcW w:w="1170" w:type="dxa"/>
            <w:shd w:val="clear" w:color="auto" w:fill="F2F2F2" w:themeFill="background1" w:themeFillShade="F2"/>
            <w:hideMark/>
          </w:tcPr>
          <w:p w14:paraId="748DEA00" w14:textId="77777777" w:rsidR="00E463E6" w:rsidRPr="00CE2AC9" w:rsidRDefault="00E463E6">
            <w:pPr>
              <w:spacing w:line="276" w:lineRule="auto"/>
              <w:rPr>
                <w:b/>
                <w:bCs/>
                <w:szCs w:val="24"/>
              </w:rPr>
            </w:pPr>
            <w:r w:rsidRPr="00CE2AC9">
              <w:rPr>
                <w:b/>
                <w:bCs/>
                <w:szCs w:val="24"/>
              </w:rPr>
              <w:t xml:space="preserve"> Viti 4 </w:t>
            </w:r>
          </w:p>
        </w:tc>
        <w:tc>
          <w:tcPr>
            <w:tcW w:w="1080" w:type="dxa"/>
            <w:shd w:val="clear" w:color="auto" w:fill="F2F2F2" w:themeFill="background1" w:themeFillShade="F2"/>
            <w:hideMark/>
          </w:tcPr>
          <w:p w14:paraId="03570A4C" w14:textId="77777777" w:rsidR="00E463E6" w:rsidRPr="00CE2AC9" w:rsidRDefault="00E463E6">
            <w:pPr>
              <w:spacing w:line="276" w:lineRule="auto"/>
              <w:rPr>
                <w:b/>
                <w:bCs/>
                <w:szCs w:val="24"/>
              </w:rPr>
            </w:pPr>
            <w:r w:rsidRPr="00CE2AC9">
              <w:rPr>
                <w:b/>
                <w:bCs/>
                <w:szCs w:val="24"/>
              </w:rPr>
              <w:t xml:space="preserve"> Viti 5 </w:t>
            </w:r>
          </w:p>
        </w:tc>
        <w:tc>
          <w:tcPr>
            <w:tcW w:w="1260" w:type="dxa"/>
            <w:shd w:val="clear" w:color="auto" w:fill="F2F2F2" w:themeFill="background1" w:themeFillShade="F2"/>
            <w:hideMark/>
          </w:tcPr>
          <w:p w14:paraId="3D32C8AC" w14:textId="77777777" w:rsidR="00E463E6" w:rsidRPr="00CE2AC9" w:rsidRDefault="00E463E6">
            <w:pPr>
              <w:spacing w:line="276" w:lineRule="auto"/>
              <w:rPr>
                <w:b/>
                <w:bCs/>
                <w:szCs w:val="24"/>
              </w:rPr>
            </w:pPr>
            <w:r w:rsidRPr="00CE2AC9">
              <w:rPr>
                <w:b/>
                <w:bCs/>
                <w:szCs w:val="24"/>
              </w:rPr>
              <w:t xml:space="preserve"> Viti 6 </w:t>
            </w:r>
          </w:p>
        </w:tc>
        <w:tc>
          <w:tcPr>
            <w:tcW w:w="1080" w:type="dxa"/>
            <w:shd w:val="clear" w:color="auto" w:fill="F2F2F2" w:themeFill="background1" w:themeFillShade="F2"/>
            <w:hideMark/>
          </w:tcPr>
          <w:p w14:paraId="604937C3" w14:textId="77777777" w:rsidR="00E463E6" w:rsidRPr="00CE2AC9" w:rsidRDefault="00E463E6">
            <w:pPr>
              <w:spacing w:line="276" w:lineRule="auto"/>
              <w:rPr>
                <w:b/>
                <w:bCs/>
                <w:szCs w:val="24"/>
              </w:rPr>
            </w:pPr>
            <w:r w:rsidRPr="00CE2AC9">
              <w:rPr>
                <w:b/>
                <w:bCs/>
                <w:szCs w:val="24"/>
              </w:rPr>
              <w:t xml:space="preserve"> Viti 7 </w:t>
            </w:r>
          </w:p>
        </w:tc>
        <w:tc>
          <w:tcPr>
            <w:tcW w:w="1260" w:type="dxa"/>
            <w:shd w:val="clear" w:color="auto" w:fill="F2F2F2" w:themeFill="background1" w:themeFillShade="F2"/>
            <w:hideMark/>
          </w:tcPr>
          <w:p w14:paraId="73ED2667" w14:textId="77777777" w:rsidR="00E463E6" w:rsidRPr="00CE2AC9" w:rsidRDefault="00E463E6">
            <w:pPr>
              <w:spacing w:line="276" w:lineRule="auto"/>
              <w:rPr>
                <w:b/>
                <w:bCs/>
                <w:szCs w:val="24"/>
              </w:rPr>
            </w:pPr>
            <w:r w:rsidRPr="00CE2AC9">
              <w:rPr>
                <w:b/>
                <w:bCs/>
                <w:szCs w:val="24"/>
              </w:rPr>
              <w:t xml:space="preserve"> Viti 8 </w:t>
            </w:r>
          </w:p>
        </w:tc>
        <w:tc>
          <w:tcPr>
            <w:tcW w:w="1260" w:type="dxa"/>
            <w:shd w:val="clear" w:color="auto" w:fill="F2F2F2" w:themeFill="background1" w:themeFillShade="F2"/>
            <w:hideMark/>
          </w:tcPr>
          <w:p w14:paraId="6BE73334" w14:textId="77777777" w:rsidR="00E463E6" w:rsidRPr="00CE2AC9" w:rsidRDefault="00E463E6">
            <w:pPr>
              <w:spacing w:line="276" w:lineRule="auto"/>
              <w:rPr>
                <w:b/>
                <w:bCs/>
                <w:szCs w:val="24"/>
              </w:rPr>
            </w:pPr>
            <w:r w:rsidRPr="00CE2AC9">
              <w:rPr>
                <w:b/>
                <w:bCs/>
                <w:szCs w:val="24"/>
              </w:rPr>
              <w:t xml:space="preserve"> Viti 9 </w:t>
            </w:r>
          </w:p>
        </w:tc>
        <w:tc>
          <w:tcPr>
            <w:tcW w:w="1260" w:type="dxa"/>
            <w:shd w:val="clear" w:color="auto" w:fill="F2F2F2" w:themeFill="background1" w:themeFillShade="F2"/>
            <w:hideMark/>
          </w:tcPr>
          <w:p w14:paraId="1FA4406A" w14:textId="77777777" w:rsidR="00E463E6" w:rsidRPr="00CE2AC9" w:rsidRDefault="00E463E6">
            <w:pPr>
              <w:spacing w:line="276" w:lineRule="auto"/>
              <w:rPr>
                <w:b/>
                <w:bCs/>
                <w:szCs w:val="24"/>
              </w:rPr>
            </w:pPr>
            <w:r w:rsidRPr="00CE2AC9">
              <w:rPr>
                <w:b/>
                <w:bCs/>
                <w:szCs w:val="24"/>
              </w:rPr>
              <w:t xml:space="preserve"> Viti 10 </w:t>
            </w:r>
          </w:p>
        </w:tc>
      </w:tr>
      <w:tr w:rsidR="00E463E6" w:rsidRPr="00CE2AC9" w14:paraId="2C452D68" w14:textId="77777777">
        <w:trPr>
          <w:trHeight w:val="255"/>
        </w:trPr>
        <w:tc>
          <w:tcPr>
            <w:tcW w:w="3145" w:type="dxa"/>
            <w:shd w:val="clear" w:color="auto" w:fill="F2F2F2" w:themeFill="background1" w:themeFillShade="F2"/>
            <w:hideMark/>
          </w:tcPr>
          <w:p w14:paraId="0D75FB65" w14:textId="77777777" w:rsidR="00E463E6" w:rsidRPr="00CE2AC9" w:rsidRDefault="00E463E6">
            <w:pPr>
              <w:spacing w:line="276" w:lineRule="auto"/>
              <w:rPr>
                <w:b/>
                <w:bCs/>
                <w:szCs w:val="24"/>
              </w:rPr>
            </w:pPr>
            <w:proofErr w:type="spellStart"/>
            <w:r w:rsidRPr="00CE2AC9">
              <w:rPr>
                <w:b/>
                <w:bCs/>
                <w:szCs w:val="24"/>
              </w:rPr>
              <w:t>Faktori</w:t>
            </w:r>
            <w:proofErr w:type="spellEnd"/>
            <w:r w:rsidRPr="00CE2AC9">
              <w:rPr>
                <w:b/>
                <w:bCs/>
                <w:szCs w:val="24"/>
              </w:rPr>
              <w:t xml:space="preserve"> </w:t>
            </w:r>
            <w:proofErr w:type="spellStart"/>
            <w:r w:rsidRPr="00CE2AC9">
              <w:rPr>
                <w:b/>
                <w:bCs/>
                <w:szCs w:val="24"/>
              </w:rPr>
              <w:t>zbritës</w:t>
            </w:r>
            <w:proofErr w:type="spellEnd"/>
            <w:r w:rsidRPr="00CE2AC9">
              <w:rPr>
                <w:b/>
                <w:bCs/>
                <w:szCs w:val="24"/>
              </w:rPr>
              <w:t xml:space="preserve"> </w:t>
            </w:r>
          </w:p>
        </w:tc>
        <w:tc>
          <w:tcPr>
            <w:tcW w:w="1350" w:type="dxa"/>
            <w:shd w:val="clear" w:color="auto" w:fill="F2F2F2" w:themeFill="background1" w:themeFillShade="F2"/>
            <w:hideMark/>
          </w:tcPr>
          <w:p w14:paraId="023A1043" w14:textId="77777777" w:rsidR="00E463E6" w:rsidRPr="00CE2AC9" w:rsidRDefault="00E463E6">
            <w:pPr>
              <w:spacing w:line="276" w:lineRule="auto"/>
              <w:ind w:left="-108" w:firstLine="108"/>
              <w:jc w:val="right"/>
              <w:rPr>
                <w:szCs w:val="24"/>
              </w:rPr>
            </w:pPr>
            <w:r w:rsidRPr="00CE2AC9">
              <w:rPr>
                <w:szCs w:val="24"/>
              </w:rPr>
              <w:t xml:space="preserve">                    1.00 </w:t>
            </w:r>
          </w:p>
        </w:tc>
        <w:tc>
          <w:tcPr>
            <w:tcW w:w="1170" w:type="dxa"/>
            <w:shd w:val="clear" w:color="auto" w:fill="F2F2F2" w:themeFill="background1" w:themeFillShade="F2"/>
            <w:hideMark/>
          </w:tcPr>
          <w:p w14:paraId="088E8128" w14:textId="77777777" w:rsidR="00E463E6" w:rsidRPr="00CE2AC9" w:rsidRDefault="00E463E6">
            <w:pPr>
              <w:spacing w:line="276" w:lineRule="auto"/>
              <w:ind w:left="-108" w:firstLine="108"/>
              <w:jc w:val="right"/>
              <w:rPr>
                <w:szCs w:val="24"/>
              </w:rPr>
            </w:pPr>
            <w:r w:rsidRPr="00CE2AC9">
              <w:rPr>
                <w:szCs w:val="24"/>
              </w:rPr>
              <w:t xml:space="preserve">                 0.95 </w:t>
            </w:r>
          </w:p>
        </w:tc>
        <w:tc>
          <w:tcPr>
            <w:tcW w:w="1080" w:type="dxa"/>
            <w:shd w:val="clear" w:color="auto" w:fill="F2F2F2" w:themeFill="background1" w:themeFillShade="F2"/>
            <w:hideMark/>
          </w:tcPr>
          <w:p w14:paraId="5DFD9274" w14:textId="77777777" w:rsidR="00E463E6" w:rsidRPr="00CE2AC9" w:rsidRDefault="00E463E6">
            <w:pPr>
              <w:spacing w:line="276" w:lineRule="auto"/>
              <w:jc w:val="right"/>
              <w:rPr>
                <w:szCs w:val="24"/>
              </w:rPr>
            </w:pPr>
            <w:r w:rsidRPr="00CE2AC9">
              <w:rPr>
                <w:szCs w:val="24"/>
              </w:rPr>
              <w:t xml:space="preserve">                  0.91 </w:t>
            </w:r>
          </w:p>
        </w:tc>
        <w:tc>
          <w:tcPr>
            <w:tcW w:w="1170" w:type="dxa"/>
            <w:shd w:val="clear" w:color="auto" w:fill="F2F2F2" w:themeFill="background1" w:themeFillShade="F2"/>
            <w:hideMark/>
          </w:tcPr>
          <w:p w14:paraId="63E86271" w14:textId="77777777" w:rsidR="00E463E6" w:rsidRPr="00CE2AC9" w:rsidRDefault="00E463E6">
            <w:pPr>
              <w:spacing w:line="276" w:lineRule="auto"/>
              <w:jc w:val="right"/>
              <w:rPr>
                <w:szCs w:val="24"/>
              </w:rPr>
            </w:pPr>
            <w:r w:rsidRPr="00CE2AC9">
              <w:rPr>
                <w:szCs w:val="24"/>
              </w:rPr>
              <w:t xml:space="preserve">                 0.87 </w:t>
            </w:r>
          </w:p>
        </w:tc>
        <w:tc>
          <w:tcPr>
            <w:tcW w:w="1080" w:type="dxa"/>
            <w:shd w:val="clear" w:color="auto" w:fill="F2F2F2" w:themeFill="background1" w:themeFillShade="F2"/>
            <w:hideMark/>
          </w:tcPr>
          <w:p w14:paraId="651572B3" w14:textId="77777777" w:rsidR="00E463E6" w:rsidRPr="00CE2AC9" w:rsidRDefault="00E463E6">
            <w:pPr>
              <w:spacing w:line="276" w:lineRule="auto"/>
              <w:jc w:val="right"/>
              <w:rPr>
                <w:szCs w:val="24"/>
              </w:rPr>
            </w:pPr>
            <w:r w:rsidRPr="00CE2AC9">
              <w:rPr>
                <w:szCs w:val="24"/>
              </w:rPr>
              <w:t xml:space="preserve">                 0.82 </w:t>
            </w:r>
          </w:p>
        </w:tc>
        <w:tc>
          <w:tcPr>
            <w:tcW w:w="1260" w:type="dxa"/>
            <w:shd w:val="clear" w:color="auto" w:fill="F2F2F2" w:themeFill="background1" w:themeFillShade="F2"/>
            <w:hideMark/>
          </w:tcPr>
          <w:p w14:paraId="02DE1B37" w14:textId="77777777" w:rsidR="00E463E6" w:rsidRPr="00CE2AC9" w:rsidRDefault="00E463E6">
            <w:pPr>
              <w:spacing w:line="276" w:lineRule="auto"/>
              <w:jc w:val="right"/>
              <w:rPr>
                <w:szCs w:val="24"/>
              </w:rPr>
            </w:pPr>
            <w:r w:rsidRPr="00CE2AC9">
              <w:rPr>
                <w:szCs w:val="24"/>
              </w:rPr>
              <w:t xml:space="preserve">                 0.79 </w:t>
            </w:r>
          </w:p>
        </w:tc>
        <w:tc>
          <w:tcPr>
            <w:tcW w:w="1080" w:type="dxa"/>
            <w:shd w:val="clear" w:color="auto" w:fill="F2F2F2" w:themeFill="background1" w:themeFillShade="F2"/>
            <w:hideMark/>
          </w:tcPr>
          <w:p w14:paraId="1DC6CCD2" w14:textId="77777777" w:rsidR="00E463E6" w:rsidRPr="00CE2AC9" w:rsidRDefault="00E463E6">
            <w:pPr>
              <w:spacing w:line="276" w:lineRule="auto"/>
              <w:jc w:val="right"/>
              <w:rPr>
                <w:szCs w:val="24"/>
              </w:rPr>
            </w:pPr>
            <w:r w:rsidRPr="00CE2AC9">
              <w:rPr>
                <w:szCs w:val="24"/>
              </w:rPr>
              <w:t xml:space="preserve">                 0.75 </w:t>
            </w:r>
          </w:p>
        </w:tc>
        <w:tc>
          <w:tcPr>
            <w:tcW w:w="1260" w:type="dxa"/>
            <w:shd w:val="clear" w:color="auto" w:fill="F2F2F2" w:themeFill="background1" w:themeFillShade="F2"/>
            <w:hideMark/>
          </w:tcPr>
          <w:p w14:paraId="6EAC64D6" w14:textId="77777777" w:rsidR="00E463E6" w:rsidRPr="00CE2AC9" w:rsidRDefault="00E463E6">
            <w:pPr>
              <w:spacing w:line="276" w:lineRule="auto"/>
              <w:jc w:val="right"/>
              <w:rPr>
                <w:szCs w:val="24"/>
              </w:rPr>
            </w:pPr>
            <w:r w:rsidRPr="00CE2AC9">
              <w:rPr>
                <w:szCs w:val="24"/>
              </w:rPr>
              <w:t xml:space="preserve">                   0.71 </w:t>
            </w:r>
          </w:p>
        </w:tc>
        <w:tc>
          <w:tcPr>
            <w:tcW w:w="1260" w:type="dxa"/>
            <w:shd w:val="clear" w:color="auto" w:fill="F2F2F2" w:themeFill="background1" w:themeFillShade="F2"/>
            <w:hideMark/>
          </w:tcPr>
          <w:p w14:paraId="66A560B3" w14:textId="77777777" w:rsidR="00E463E6" w:rsidRPr="00CE2AC9" w:rsidRDefault="00E463E6">
            <w:pPr>
              <w:spacing w:line="276" w:lineRule="auto"/>
              <w:jc w:val="right"/>
              <w:rPr>
                <w:szCs w:val="24"/>
              </w:rPr>
            </w:pPr>
            <w:r w:rsidRPr="00CE2AC9">
              <w:rPr>
                <w:szCs w:val="24"/>
              </w:rPr>
              <w:t xml:space="preserve">                  0.68 </w:t>
            </w:r>
          </w:p>
        </w:tc>
        <w:tc>
          <w:tcPr>
            <w:tcW w:w="1260" w:type="dxa"/>
            <w:shd w:val="clear" w:color="auto" w:fill="F2F2F2" w:themeFill="background1" w:themeFillShade="F2"/>
            <w:hideMark/>
          </w:tcPr>
          <w:p w14:paraId="717B8FB6" w14:textId="77777777" w:rsidR="00E463E6" w:rsidRPr="00CE2AC9" w:rsidRDefault="00E463E6">
            <w:pPr>
              <w:spacing w:line="276" w:lineRule="auto"/>
              <w:jc w:val="right"/>
              <w:rPr>
                <w:szCs w:val="24"/>
              </w:rPr>
            </w:pPr>
            <w:r w:rsidRPr="00CE2AC9">
              <w:rPr>
                <w:szCs w:val="24"/>
              </w:rPr>
              <w:t xml:space="preserve">                    0.65 </w:t>
            </w:r>
          </w:p>
        </w:tc>
      </w:tr>
      <w:tr w:rsidR="00E463E6" w:rsidRPr="00CE2AC9" w14:paraId="42D0B434" w14:textId="77777777">
        <w:trPr>
          <w:trHeight w:val="255"/>
        </w:trPr>
        <w:tc>
          <w:tcPr>
            <w:tcW w:w="3145" w:type="dxa"/>
            <w:hideMark/>
          </w:tcPr>
          <w:p w14:paraId="74EBC505" w14:textId="77777777" w:rsidR="00E463E6" w:rsidRPr="00CE2AC9" w:rsidRDefault="00E463E6">
            <w:pPr>
              <w:spacing w:line="276" w:lineRule="auto"/>
              <w:rPr>
                <w:szCs w:val="24"/>
              </w:rPr>
            </w:pPr>
            <w:r w:rsidRPr="00CE2AC9">
              <w:rPr>
                <w:szCs w:val="24"/>
              </w:rPr>
              <w:t xml:space="preserve">Kosto </w:t>
            </w:r>
            <w:proofErr w:type="spellStart"/>
            <w:r w:rsidRPr="00CE2AC9">
              <w:rPr>
                <w:szCs w:val="24"/>
              </w:rPr>
              <w:t>për</w:t>
            </w:r>
            <w:proofErr w:type="spellEnd"/>
            <w:r w:rsidRPr="00CE2AC9">
              <w:rPr>
                <w:szCs w:val="24"/>
              </w:rPr>
              <w:t xml:space="preserve"> </w:t>
            </w:r>
            <w:proofErr w:type="spellStart"/>
            <w:r w:rsidRPr="00CE2AC9">
              <w:rPr>
                <w:szCs w:val="24"/>
              </w:rPr>
              <w:t>buxhetin</w:t>
            </w:r>
            <w:proofErr w:type="spellEnd"/>
            <w:r w:rsidRPr="00CE2AC9">
              <w:rPr>
                <w:szCs w:val="24"/>
              </w:rPr>
              <w:t xml:space="preserve"> - </w:t>
            </w:r>
            <w:proofErr w:type="spellStart"/>
            <w:r w:rsidRPr="00CE2AC9">
              <w:rPr>
                <w:szCs w:val="24"/>
              </w:rPr>
              <w:t>një</w:t>
            </w:r>
            <w:proofErr w:type="spellEnd"/>
            <w:r w:rsidRPr="00CE2AC9">
              <w:rPr>
                <w:szCs w:val="24"/>
              </w:rPr>
              <w:t xml:space="preserve"> </w:t>
            </w:r>
            <w:proofErr w:type="spellStart"/>
            <w:r w:rsidRPr="00CE2AC9">
              <w:rPr>
                <w:szCs w:val="24"/>
              </w:rPr>
              <w:t>herë</w:t>
            </w:r>
            <w:proofErr w:type="spellEnd"/>
          </w:p>
        </w:tc>
        <w:tc>
          <w:tcPr>
            <w:tcW w:w="1350" w:type="dxa"/>
          </w:tcPr>
          <w:p w14:paraId="13F253A5" w14:textId="77777777" w:rsidR="00E463E6" w:rsidRPr="00CE2AC9" w:rsidRDefault="00E463E6">
            <w:pPr>
              <w:spacing w:line="276" w:lineRule="auto"/>
              <w:ind w:left="-108" w:firstLine="108"/>
              <w:jc w:val="right"/>
              <w:rPr>
                <w:szCs w:val="24"/>
              </w:rPr>
            </w:pPr>
          </w:p>
        </w:tc>
        <w:tc>
          <w:tcPr>
            <w:tcW w:w="1170" w:type="dxa"/>
          </w:tcPr>
          <w:p w14:paraId="527F9A1C" w14:textId="77777777" w:rsidR="00E463E6" w:rsidRPr="00CE2AC9" w:rsidRDefault="00E463E6">
            <w:pPr>
              <w:spacing w:line="276" w:lineRule="auto"/>
              <w:ind w:left="-108" w:firstLine="108"/>
              <w:jc w:val="right"/>
              <w:rPr>
                <w:szCs w:val="24"/>
              </w:rPr>
            </w:pPr>
          </w:p>
        </w:tc>
        <w:tc>
          <w:tcPr>
            <w:tcW w:w="1080" w:type="dxa"/>
          </w:tcPr>
          <w:p w14:paraId="044814B8" w14:textId="77777777" w:rsidR="00E463E6" w:rsidRPr="00CE2AC9" w:rsidRDefault="00E463E6">
            <w:pPr>
              <w:spacing w:line="276" w:lineRule="auto"/>
              <w:jc w:val="right"/>
              <w:rPr>
                <w:szCs w:val="24"/>
              </w:rPr>
            </w:pPr>
          </w:p>
        </w:tc>
        <w:tc>
          <w:tcPr>
            <w:tcW w:w="1170" w:type="dxa"/>
          </w:tcPr>
          <w:p w14:paraId="5C4F8393" w14:textId="77777777" w:rsidR="00E463E6" w:rsidRPr="00CE2AC9" w:rsidRDefault="00E463E6">
            <w:pPr>
              <w:spacing w:line="276" w:lineRule="auto"/>
              <w:jc w:val="right"/>
              <w:rPr>
                <w:szCs w:val="24"/>
              </w:rPr>
            </w:pPr>
          </w:p>
        </w:tc>
        <w:tc>
          <w:tcPr>
            <w:tcW w:w="1080" w:type="dxa"/>
          </w:tcPr>
          <w:p w14:paraId="71778919" w14:textId="77777777" w:rsidR="00E463E6" w:rsidRPr="00CE2AC9" w:rsidRDefault="00E463E6">
            <w:pPr>
              <w:spacing w:line="276" w:lineRule="auto"/>
              <w:jc w:val="right"/>
              <w:rPr>
                <w:szCs w:val="24"/>
              </w:rPr>
            </w:pPr>
          </w:p>
        </w:tc>
        <w:tc>
          <w:tcPr>
            <w:tcW w:w="1260" w:type="dxa"/>
          </w:tcPr>
          <w:p w14:paraId="11D3771A" w14:textId="77777777" w:rsidR="00E463E6" w:rsidRPr="00CE2AC9" w:rsidRDefault="00E463E6">
            <w:pPr>
              <w:spacing w:line="276" w:lineRule="auto"/>
              <w:jc w:val="right"/>
              <w:rPr>
                <w:szCs w:val="24"/>
              </w:rPr>
            </w:pPr>
          </w:p>
        </w:tc>
        <w:tc>
          <w:tcPr>
            <w:tcW w:w="1080" w:type="dxa"/>
          </w:tcPr>
          <w:p w14:paraId="788CCD06" w14:textId="77777777" w:rsidR="00E463E6" w:rsidRPr="00CE2AC9" w:rsidRDefault="00E463E6">
            <w:pPr>
              <w:spacing w:line="276" w:lineRule="auto"/>
              <w:jc w:val="right"/>
              <w:rPr>
                <w:szCs w:val="24"/>
              </w:rPr>
            </w:pPr>
          </w:p>
        </w:tc>
        <w:tc>
          <w:tcPr>
            <w:tcW w:w="1260" w:type="dxa"/>
          </w:tcPr>
          <w:p w14:paraId="4CA2624E" w14:textId="77777777" w:rsidR="00E463E6" w:rsidRPr="00CE2AC9" w:rsidRDefault="00E463E6">
            <w:pPr>
              <w:spacing w:line="276" w:lineRule="auto"/>
              <w:jc w:val="right"/>
              <w:rPr>
                <w:szCs w:val="24"/>
              </w:rPr>
            </w:pPr>
          </w:p>
        </w:tc>
        <w:tc>
          <w:tcPr>
            <w:tcW w:w="1260" w:type="dxa"/>
          </w:tcPr>
          <w:p w14:paraId="0CA21F62" w14:textId="77777777" w:rsidR="00E463E6" w:rsidRPr="00CE2AC9" w:rsidRDefault="00E463E6">
            <w:pPr>
              <w:spacing w:line="276" w:lineRule="auto"/>
              <w:jc w:val="right"/>
              <w:rPr>
                <w:szCs w:val="24"/>
              </w:rPr>
            </w:pPr>
          </w:p>
        </w:tc>
        <w:tc>
          <w:tcPr>
            <w:tcW w:w="1260" w:type="dxa"/>
          </w:tcPr>
          <w:p w14:paraId="429AAC4C" w14:textId="77777777" w:rsidR="00E463E6" w:rsidRPr="00CE2AC9" w:rsidRDefault="00E463E6">
            <w:pPr>
              <w:spacing w:line="276" w:lineRule="auto"/>
              <w:jc w:val="right"/>
              <w:rPr>
                <w:szCs w:val="24"/>
              </w:rPr>
            </w:pPr>
          </w:p>
        </w:tc>
      </w:tr>
      <w:tr w:rsidR="00E463E6" w:rsidRPr="00CE2AC9" w14:paraId="5FDE8B06" w14:textId="77777777">
        <w:trPr>
          <w:trHeight w:val="255"/>
        </w:trPr>
        <w:tc>
          <w:tcPr>
            <w:tcW w:w="3145" w:type="dxa"/>
            <w:hideMark/>
          </w:tcPr>
          <w:p w14:paraId="5B9E0B80" w14:textId="77777777" w:rsidR="00E463E6" w:rsidRPr="00CE2AC9" w:rsidRDefault="00E463E6">
            <w:pPr>
              <w:spacing w:line="276" w:lineRule="auto"/>
              <w:rPr>
                <w:szCs w:val="24"/>
              </w:rPr>
            </w:pPr>
            <w:r w:rsidRPr="00CE2AC9">
              <w:rPr>
                <w:szCs w:val="24"/>
              </w:rPr>
              <w:t xml:space="preserve">Kosto </w:t>
            </w:r>
            <w:proofErr w:type="spellStart"/>
            <w:r w:rsidRPr="00CE2AC9">
              <w:rPr>
                <w:szCs w:val="24"/>
              </w:rPr>
              <w:t>për</w:t>
            </w:r>
            <w:proofErr w:type="spellEnd"/>
            <w:r w:rsidRPr="00CE2AC9">
              <w:rPr>
                <w:szCs w:val="24"/>
              </w:rPr>
              <w:t xml:space="preserve"> </w:t>
            </w:r>
            <w:proofErr w:type="spellStart"/>
            <w:r w:rsidRPr="00CE2AC9">
              <w:rPr>
                <w:szCs w:val="24"/>
              </w:rPr>
              <w:t>buxhetin</w:t>
            </w:r>
            <w:proofErr w:type="spellEnd"/>
            <w:r w:rsidRPr="00CE2AC9">
              <w:rPr>
                <w:szCs w:val="24"/>
              </w:rPr>
              <w:t xml:space="preserve"> - </w:t>
            </w:r>
            <w:proofErr w:type="spellStart"/>
            <w:r w:rsidRPr="00CE2AC9">
              <w:rPr>
                <w:szCs w:val="24"/>
              </w:rPr>
              <w:t>në</w:t>
            </w:r>
            <w:proofErr w:type="spellEnd"/>
            <w:r w:rsidRPr="00CE2AC9">
              <w:rPr>
                <w:szCs w:val="24"/>
              </w:rPr>
              <w:t xml:space="preserve"> </w:t>
            </w:r>
            <w:proofErr w:type="spellStart"/>
            <w:r w:rsidRPr="00CE2AC9">
              <w:rPr>
                <w:szCs w:val="24"/>
              </w:rPr>
              <w:t>vazhdimësi</w:t>
            </w:r>
            <w:proofErr w:type="spellEnd"/>
          </w:p>
        </w:tc>
        <w:tc>
          <w:tcPr>
            <w:tcW w:w="1350" w:type="dxa"/>
            <w:vAlign w:val="bottom"/>
          </w:tcPr>
          <w:p w14:paraId="592C1AD2" w14:textId="570DEE9F" w:rsidR="00E463E6" w:rsidRPr="00CE2AC9" w:rsidRDefault="0035223E">
            <w:pPr>
              <w:spacing w:line="276" w:lineRule="auto"/>
              <w:ind w:left="-108" w:firstLine="108"/>
              <w:jc w:val="right"/>
              <w:rPr>
                <w:szCs w:val="24"/>
              </w:rPr>
            </w:pPr>
            <w:r>
              <w:rPr>
                <w:szCs w:val="24"/>
              </w:rPr>
              <w:t>10</w:t>
            </w:r>
          </w:p>
        </w:tc>
        <w:tc>
          <w:tcPr>
            <w:tcW w:w="1170" w:type="dxa"/>
            <w:vAlign w:val="bottom"/>
          </w:tcPr>
          <w:p w14:paraId="0C0DC4A8" w14:textId="4BC94545" w:rsidR="00E463E6" w:rsidRPr="00CE2AC9" w:rsidRDefault="0035223E">
            <w:pPr>
              <w:spacing w:line="276" w:lineRule="auto"/>
              <w:ind w:left="-108" w:firstLine="108"/>
              <w:jc w:val="right"/>
              <w:rPr>
                <w:szCs w:val="24"/>
              </w:rPr>
            </w:pPr>
            <w:r>
              <w:rPr>
                <w:szCs w:val="24"/>
              </w:rPr>
              <w:t>10</w:t>
            </w:r>
          </w:p>
        </w:tc>
        <w:tc>
          <w:tcPr>
            <w:tcW w:w="1080" w:type="dxa"/>
            <w:vAlign w:val="bottom"/>
          </w:tcPr>
          <w:p w14:paraId="073E16C2" w14:textId="5F5539EC" w:rsidR="00E463E6" w:rsidRPr="00CE2AC9" w:rsidRDefault="0035223E">
            <w:pPr>
              <w:spacing w:line="276" w:lineRule="auto"/>
              <w:jc w:val="right"/>
              <w:rPr>
                <w:szCs w:val="24"/>
              </w:rPr>
            </w:pPr>
            <w:r>
              <w:rPr>
                <w:szCs w:val="24"/>
              </w:rPr>
              <w:t>10</w:t>
            </w:r>
          </w:p>
        </w:tc>
        <w:tc>
          <w:tcPr>
            <w:tcW w:w="1170" w:type="dxa"/>
            <w:vAlign w:val="bottom"/>
          </w:tcPr>
          <w:p w14:paraId="73FBCD04" w14:textId="77777777" w:rsidR="00E463E6" w:rsidRPr="00CE2AC9" w:rsidRDefault="00E463E6">
            <w:pPr>
              <w:spacing w:line="276" w:lineRule="auto"/>
              <w:jc w:val="right"/>
              <w:rPr>
                <w:szCs w:val="24"/>
              </w:rPr>
            </w:pPr>
          </w:p>
        </w:tc>
        <w:tc>
          <w:tcPr>
            <w:tcW w:w="1080" w:type="dxa"/>
            <w:vAlign w:val="bottom"/>
          </w:tcPr>
          <w:p w14:paraId="1DF509AB" w14:textId="77777777" w:rsidR="00E463E6" w:rsidRPr="00CE2AC9" w:rsidRDefault="00E463E6">
            <w:pPr>
              <w:spacing w:line="276" w:lineRule="auto"/>
              <w:jc w:val="right"/>
              <w:rPr>
                <w:szCs w:val="24"/>
              </w:rPr>
            </w:pPr>
          </w:p>
        </w:tc>
        <w:tc>
          <w:tcPr>
            <w:tcW w:w="1260" w:type="dxa"/>
            <w:vAlign w:val="bottom"/>
          </w:tcPr>
          <w:p w14:paraId="5C80984C" w14:textId="77777777" w:rsidR="00E463E6" w:rsidRPr="00CE2AC9" w:rsidRDefault="00E463E6">
            <w:pPr>
              <w:spacing w:line="276" w:lineRule="auto"/>
              <w:jc w:val="right"/>
              <w:rPr>
                <w:szCs w:val="24"/>
              </w:rPr>
            </w:pPr>
          </w:p>
        </w:tc>
        <w:tc>
          <w:tcPr>
            <w:tcW w:w="1080" w:type="dxa"/>
            <w:vAlign w:val="bottom"/>
          </w:tcPr>
          <w:p w14:paraId="4C5F77C5" w14:textId="77777777" w:rsidR="00E463E6" w:rsidRPr="00CE2AC9" w:rsidRDefault="00E463E6">
            <w:pPr>
              <w:spacing w:line="276" w:lineRule="auto"/>
              <w:jc w:val="right"/>
              <w:rPr>
                <w:szCs w:val="24"/>
              </w:rPr>
            </w:pPr>
          </w:p>
        </w:tc>
        <w:tc>
          <w:tcPr>
            <w:tcW w:w="1260" w:type="dxa"/>
            <w:vAlign w:val="bottom"/>
          </w:tcPr>
          <w:p w14:paraId="0582AA72" w14:textId="77777777" w:rsidR="00E463E6" w:rsidRPr="00CE2AC9" w:rsidRDefault="00E463E6">
            <w:pPr>
              <w:spacing w:line="276" w:lineRule="auto"/>
              <w:jc w:val="right"/>
              <w:rPr>
                <w:szCs w:val="24"/>
              </w:rPr>
            </w:pPr>
          </w:p>
        </w:tc>
        <w:tc>
          <w:tcPr>
            <w:tcW w:w="1260" w:type="dxa"/>
            <w:vAlign w:val="bottom"/>
          </w:tcPr>
          <w:p w14:paraId="00D17DC8" w14:textId="77777777" w:rsidR="00E463E6" w:rsidRPr="00CE2AC9" w:rsidRDefault="00E463E6">
            <w:pPr>
              <w:spacing w:line="276" w:lineRule="auto"/>
              <w:jc w:val="right"/>
              <w:rPr>
                <w:szCs w:val="24"/>
              </w:rPr>
            </w:pPr>
          </w:p>
        </w:tc>
        <w:tc>
          <w:tcPr>
            <w:tcW w:w="1260" w:type="dxa"/>
            <w:vAlign w:val="bottom"/>
          </w:tcPr>
          <w:p w14:paraId="7FD31521" w14:textId="77777777" w:rsidR="00E463E6" w:rsidRPr="00CE2AC9" w:rsidRDefault="00E463E6">
            <w:pPr>
              <w:spacing w:line="276" w:lineRule="auto"/>
              <w:jc w:val="right"/>
              <w:rPr>
                <w:szCs w:val="24"/>
              </w:rPr>
            </w:pPr>
          </w:p>
        </w:tc>
      </w:tr>
      <w:tr w:rsidR="00E463E6" w:rsidRPr="00CE2AC9" w14:paraId="1B11A447" w14:textId="77777777">
        <w:trPr>
          <w:trHeight w:val="255"/>
        </w:trPr>
        <w:tc>
          <w:tcPr>
            <w:tcW w:w="3145" w:type="dxa"/>
            <w:hideMark/>
          </w:tcPr>
          <w:p w14:paraId="77884A1B" w14:textId="77777777" w:rsidR="00E463E6" w:rsidRPr="00CE2AC9" w:rsidRDefault="00E463E6">
            <w:pPr>
              <w:spacing w:line="276" w:lineRule="auto"/>
              <w:rPr>
                <w:szCs w:val="24"/>
              </w:rPr>
            </w:pPr>
            <w:r w:rsidRPr="00CE2AC9">
              <w:rPr>
                <w:szCs w:val="24"/>
              </w:rPr>
              <w:t xml:space="preserve">Kosto </w:t>
            </w:r>
            <w:proofErr w:type="spellStart"/>
            <w:r w:rsidRPr="00CE2AC9">
              <w:rPr>
                <w:szCs w:val="24"/>
              </w:rPr>
              <w:t>për</w:t>
            </w:r>
            <w:proofErr w:type="spellEnd"/>
            <w:r w:rsidRPr="00CE2AC9">
              <w:rPr>
                <w:szCs w:val="24"/>
              </w:rPr>
              <w:t xml:space="preserve"> </w:t>
            </w:r>
            <w:proofErr w:type="spellStart"/>
            <w:r w:rsidRPr="00CE2AC9">
              <w:rPr>
                <w:szCs w:val="24"/>
              </w:rPr>
              <w:t>bizneset</w:t>
            </w:r>
            <w:proofErr w:type="spellEnd"/>
            <w:r w:rsidRPr="00CE2AC9">
              <w:rPr>
                <w:szCs w:val="24"/>
              </w:rPr>
              <w:t xml:space="preserve"> - </w:t>
            </w:r>
            <w:proofErr w:type="spellStart"/>
            <w:r w:rsidRPr="00CE2AC9">
              <w:rPr>
                <w:szCs w:val="24"/>
              </w:rPr>
              <w:t>një</w:t>
            </w:r>
            <w:proofErr w:type="spellEnd"/>
            <w:r w:rsidRPr="00CE2AC9">
              <w:rPr>
                <w:szCs w:val="24"/>
              </w:rPr>
              <w:t xml:space="preserve"> </w:t>
            </w:r>
            <w:proofErr w:type="spellStart"/>
            <w:r w:rsidRPr="00CE2AC9">
              <w:rPr>
                <w:szCs w:val="24"/>
              </w:rPr>
              <w:t>herë</w:t>
            </w:r>
            <w:proofErr w:type="spellEnd"/>
            <w:r w:rsidRPr="00CE2AC9">
              <w:rPr>
                <w:szCs w:val="24"/>
              </w:rPr>
              <w:t xml:space="preserve"> </w:t>
            </w:r>
          </w:p>
        </w:tc>
        <w:tc>
          <w:tcPr>
            <w:tcW w:w="1350" w:type="dxa"/>
            <w:vAlign w:val="bottom"/>
          </w:tcPr>
          <w:p w14:paraId="428FE159" w14:textId="77777777" w:rsidR="00E463E6" w:rsidRPr="00CE2AC9" w:rsidRDefault="00E463E6">
            <w:pPr>
              <w:spacing w:line="276" w:lineRule="auto"/>
              <w:ind w:left="-108" w:firstLine="108"/>
              <w:jc w:val="right"/>
              <w:rPr>
                <w:szCs w:val="24"/>
              </w:rPr>
            </w:pPr>
          </w:p>
        </w:tc>
        <w:tc>
          <w:tcPr>
            <w:tcW w:w="1170" w:type="dxa"/>
            <w:vAlign w:val="bottom"/>
          </w:tcPr>
          <w:p w14:paraId="24C4F0C5" w14:textId="77777777" w:rsidR="00E463E6" w:rsidRPr="00CE2AC9" w:rsidRDefault="00E463E6">
            <w:pPr>
              <w:spacing w:line="276" w:lineRule="auto"/>
              <w:ind w:left="-108" w:firstLine="108"/>
              <w:jc w:val="right"/>
              <w:rPr>
                <w:szCs w:val="24"/>
              </w:rPr>
            </w:pPr>
          </w:p>
        </w:tc>
        <w:tc>
          <w:tcPr>
            <w:tcW w:w="1080" w:type="dxa"/>
            <w:vAlign w:val="bottom"/>
          </w:tcPr>
          <w:p w14:paraId="32557C73" w14:textId="77777777" w:rsidR="00E463E6" w:rsidRPr="00CE2AC9" w:rsidRDefault="00E463E6">
            <w:pPr>
              <w:spacing w:line="276" w:lineRule="auto"/>
              <w:jc w:val="right"/>
              <w:rPr>
                <w:szCs w:val="24"/>
              </w:rPr>
            </w:pPr>
          </w:p>
        </w:tc>
        <w:tc>
          <w:tcPr>
            <w:tcW w:w="1170" w:type="dxa"/>
            <w:vAlign w:val="bottom"/>
          </w:tcPr>
          <w:p w14:paraId="14941B2D" w14:textId="77777777" w:rsidR="00E463E6" w:rsidRPr="00CE2AC9" w:rsidRDefault="00E463E6">
            <w:pPr>
              <w:spacing w:line="276" w:lineRule="auto"/>
              <w:jc w:val="right"/>
              <w:rPr>
                <w:szCs w:val="24"/>
              </w:rPr>
            </w:pPr>
          </w:p>
        </w:tc>
        <w:tc>
          <w:tcPr>
            <w:tcW w:w="1080" w:type="dxa"/>
            <w:vAlign w:val="bottom"/>
          </w:tcPr>
          <w:p w14:paraId="10E34732" w14:textId="77777777" w:rsidR="00E463E6" w:rsidRPr="00CE2AC9" w:rsidRDefault="00E463E6">
            <w:pPr>
              <w:spacing w:line="276" w:lineRule="auto"/>
              <w:jc w:val="right"/>
              <w:rPr>
                <w:szCs w:val="24"/>
              </w:rPr>
            </w:pPr>
          </w:p>
        </w:tc>
        <w:tc>
          <w:tcPr>
            <w:tcW w:w="1260" w:type="dxa"/>
            <w:vAlign w:val="bottom"/>
          </w:tcPr>
          <w:p w14:paraId="7A2F0554" w14:textId="77777777" w:rsidR="00E463E6" w:rsidRPr="00CE2AC9" w:rsidRDefault="00E463E6">
            <w:pPr>
              <w:spacing w:line="276" w:lineRule="auto"/>
              <w:jc w:val="right"/>
              <w:rPr>
                <w:szCs w:val="24"/>
              </w:rPr>
            </w:pPr>
          </w:p>
        </w:tc>
        <w:tc>
          <w:tcPr>
            <w:tcW w:w="1080" w:type="dxa"/>
            <w:vAlign w:val="bottom"/>
          </w:tcPr>
          <w:p w14:paraId="78EC623F" w14:textId="77777777" w:rsidR="00E463E6" w:rsidRPr="00CE2AC9" w:rsidRDefault="00E463E6">
            <w:pPr>
              <w:spacing w:line="276" w:lineRule="auto"/>
              <w:jc w:val="right"/>
              <w:rPr>
                <w:szCs w:val="24"/>
              </w:rPr>
            </w:pPr>
          </w:p>
        </w:tc>
        <w:tc>
          <w:tcPr>
            <w:tcW w:w="1260" w:type="dxa"/>
            <w:vAlign w:val="bottom"/>
          </w:tcPr>
          <w:p w14:paraId="1F81F91C" w14:textId="77777777" w:rsidR="00E463E6" w:rsidRPr="00CE2AC9" w:rsidRDefault="00E463E6">
            <w:pPr>
              <w:spacing w:line="276" w:lineRule="auto"/>
              <w:jc w:val="right"/>
              <w:rPr>
                <w:szCs w:val="24"/>
              </w:rPr>
            </w:pPr>
          </w:p>
        </w:tc>
        <w:tc>
          <w:tcPr>
            <w:tcW w:w="1260" w:type="dxa"/>
            <w:vAlign w:val="bottom"/>
          </w:tcPr>
          <w:p w14:paraId="583E6224" w14:textId="77777777" w:rsidR="00E463E6" w:rsidRPr="00CE2AC9" w:rsidRDefault="00E463E6">
            <w:pPr>
              <w:spacing w:line="276" w:lineRule="auto"/>
              <w:jc w:val="right"/>
              <w:rPr>
                <w:szCs w:val="24"/>
              </w:rPr>
            </w:pPr>
          </w:p>
        </w:tc>
        <w:tc>
          <w:tcPr>
            <w:tcW w:w="1260" w:type="dxa"/>
            <w:vAlign w:val="bottom"/>
          </w:tcPr>
          <w:p w14:paraId="6C47D70B" w14:textId="77777777" w:rsidR="00E463E6" w:rsidRPr="00CE2AC9" w:rsidRDefault="00E463E6">
            <w:pPr>
              <w:spacing w:line="276" w:lineRule="auto"/>
              <w:jc w:val="right"/>
              <w:rPr>
                <w:szCs w:val="24"/>
              </w:rPr>
            </w:pPr>
          </w:p>
        </w:tc>
      </w:tr>
      <w:tr w:rsidR="00E463E6" w:rsidRPr="00CE2AC9" w14:paraId="3EF6CB41" w14:textId="77777777">
        <w:trPr>
          <w:trHeight w:val="255"/>
        </w:trPr>
        <w:tc>
          <w:tcPr>
            <w:tcW w:w="3145" w:type="dxa"/>
            <w:hideMark/>
          </w:tcPr>
          <w:p w14:paraId="0ED80532" w14:textId="77777777" w:rsidR="00E463E6" w:rsidRPr="00CE2AC9" w:rsidRDefault="00E463E6">
            <w:pPr>
              <w:spacing w:line="276" w:lineRule="auto"/>
              <w:rPr>
                <w:szCs w:val="24"/>
              </w:rPr>
            </w:pPr>
            <w:r w:rsidRPr="00CE2AC9">
              <w:rPr>
                <w:szCs w:val="24"/>
              </w:rPr>
              <w:t xml:space="preserve">Kosto </w:t>
            </w:r>
            <w:proofErr w:type="spellStart"/>
            <w:r w:rsidRPr="00CE2AC9">
              <w:rPr>
                <w:szCs w:val="24"/>
              </w:rPr>
              <w:t>për</w:t>
            </w:r>
            <w:proofErr w:type="spellEnd"/>
            <w:r w:rsidRPr="00CE2AC9">
              <w:rPr>
                <w:szCs w:val="24"/>
              </w:rPr>
              <w:t xml:space="preserve"> </w:t>
            </w:r>
            <w:proofErr w:type="spellStart"/>
            <w:r w:rsidRPr="00CE2AC9">
              <w:rPr>
                <w:szCs w:val="24"/>
              </w:rPr>
              <w:t>bizneset</w:t>
            </w:r>
            <w:proofErr w:type="spellEnd"/>
            <w:r w:rsidRPr="00CE2AC9">
              <w:rPr>
                <w:szCs w:val="24"/>
              </w:rPr>
              <w:t xml:space="preserve"> - </w:t>
            </w:r>
            <w:proofErr w:type="spellStart"/>
            <w:r w:rsidRPr="00CE2AC9">
              <w:rPr>
                <w:szCs w:val="24"/>
              </w:rPr>
              <w:t>në</w:t>
            </w:r>
            <w:proofErr w:type="spellEnd"/>
            <w:r w:rsidRPr="00CE2AC9">
              <w:rPr>
                <w:szCs w:val="24"/>
              </w:rPr>
              <w:t xml:space="preserve"> </w:t>
            </w:r>
            <w:proofErr w:type="spellStart"/>
            <w:r w:rsidRPr="00CE2AC9">
              <w:rPr>
                <w:szCs w:val="24"/>
              </w:rPr>
              <w:t>vazhdimësi</w:t>
            </w:r>
            <w:proofErr w:type="spellEnd"/>
          </w:p>
        </w:tc>
        <w:tc>
          <w:tcPr>
            <w:tcW w:w="1350" w:type="dxa"/>
            <w:vAlign w:val="bottom"/>
          </w:tcPr>
          <w:p w14:paraId="104C1AFF" w14:textId="77777777" w:rsidR="00E463E6" w:rsidRPr="00CE2AC9" w:rsidRDefault="00E463E6">
            <w:pPr>
              <w:spacing w:line="276" w:lineRule="auto"/>
              <w:ind w:left="-108" w:firstLine="108"/>
              <w:jc w:val="right"/>
              <w:rPr>
                <w:szCs w:val="24"/>
              </w:rPr>
            </w:pPr>
          </w:p>
        </w:tc>
        <w:tc>
          <w:tcPr>
            <w:tcW w:w="1170" w:type="dxa"/>
            <w:vAlign w:val="bottom"/>
          </w:tcPr>
          <w:p w14:paraId="52B45538" w14:textId="77777777" w:rsidR="00E463E6" w:rsidRPr="00CE2AC9" w:rsidRDefault="00E463E6">
            <w:pPr>
              <w:spacing w:line="276" w:lineRule="auto"/>
              <w:ind w:left="-108" w:firstLine="108"/>
              <w:jc w:val="right"/>
              <w:rPr>
                <w:szCs w:val="24"/>
              </w:rPr>
            </w:pPr>
          </w:p>
        </w:tc>
        <w:tc>
          <w:tcPr>
            <w:tcW w:w="1080" w:type="dxa"/>
            <w:vAlign w:val="bottom"/>
          </w:tcPr>
          <w:p w14:paraId="6B36221A" w14:textId="77777777" w:rsidR="00E463E6" w:rsidRPr="00CE2AC9" w:rsidRDefault="00E463E6">
            <w:pPr>
              <w:spacing w:line="276" w:lineRule="auto"/>
              <w:jc w:val="right"/>
              <w:rPr>
                <w:szCs w:val="24"/>
              </w:rPr>
            </w:pPr>
          </w:p>
        </w:tc>
        <w:tc>
          <w:tcPr>
            <w:tcW w:w="1170" w:type="dxa"/>
            <w:vAlign w:val="bottom"/>
          </w:tcPr>
          <w:p w14:paraId="16C73AB5" w14:textId="77777777" w:rsidR="00E463E6" w:rsidRPr="00CE2AC9" w:rsidRDefault="00E463E6">
            <w:pPr>
              <w:spacing w:line="276" w:lineRule="auto"/>
              <w:jc w:val="right"/>
              <w:rPr>
                <w:szCs w:val="24"/>
              </w:rPr>
            </w:pPr>
          </w:p>
        </w:tc>
        <w:tc>
          <w:tcPr>
            <w:tcW w:w="1080" w:type="dxa"/>
            <w:vAlign w:val="bottom"/>
          </w:tcPr>
          <w:p w14:paraId="7423DD96" w14:textId="77777777" w:rsidR="00E463E6" w:rsidRPr="00CE2AC9" w:rsidRDefault="00E463E6">
            <w:pPr>
              <w:spacing w:line="276" w:lineRule="auto"/>
              <w:jc w:val="right"/>
              <w:rPr>
                <w:szCs w:val="24"/>
              </w:rPr>
            </w:pPr>
          </w:p>
        </w:tc>
        <w:tc>
          <w:tcPr>
            <w:tcW w:w="1260" w:type="dxa"/>
            <w:vAlign w:val="bottom"/>
          </w:tcPr>
          <w:p w14:paraId="1EF8A74D" w14:textId="77777777" w:rsidR="00E463E6" w:rsidRPr="00CE2AC9" w:rsidRDefault="00E463E6">
            <w:pPr>
              <w:spacing w:line="276" w:lineRule="auto"/>
              <w:jc w:val="right"/>
              <w:rPr>
                <w:szCs w:val="24"/>
              </w:rPr>
            </w:pPr>
          </w:p>
        </w:tc>
        <w:tc>
          <w:tcPr>
            <w:tcW w:w="1080" w:type="dxa"/>
            <w:vAlign w:val="bottom"/>
          </w:tcPr>
          <w:p w14:paraId="4436E65A" w14:textId="77777777" w:rsidR="00E463E6" w:rsidRPr="00CE2AC9" w:rsidRDefault="00E463E6">
            <w:pPr>
              <w:spacing w:line="276" w:lineRule="auto"/>
              <w:jc w:val="right"/>
              <w:rPr>
                <w:szCs w:val="24"/>
              </w:rPr>
            </w:pPr>
          </w:p>
        </w:tc>
        <w:tc>
          <w:tcPr>
            <w:tcW w:w="1260" w:type="dxa"/>
            <w:vAlign w:val="bottom"/>
          </w:tcPr>
          <w:p w14:paraId="092FD913" w14:textId="77777777" w:rsidR="00E463E6" w:rsidRPr="00CE2AC9" w:rsidRDefault="00E463E6">
            <w:pPr>
              <w:spacing w:line="276" w:lineRule="auto"/>
              <w:jc w:val="right"/>
              <w:rPr>
                <w:szCs w:val="24"/>
              </w:rPr>
            </w:pPr>
          </w:p>
        </w:tc>
        <w:tc>
          <w:tcPr>
            <w:tcW w:w="1260" w:type="dxa"/>
            <w:vAlign w:val="bottom"/>
          </w:tcPr>
          <w:p w14:paraId="0BA7613B" w14:textId="77777777" w:rsidR="00E463E6" w:rsidRPr="00CE2AC9" w:rsidRDefault="00E463E6">
            <w:pPr>
              <w:spacing w:line="276" w:lineRule="auto"/>
              <w:jc w:val="right"/>
              <w:rPr>
                <w:szCs w:val="24"/>
              </w:rPr>
            </w:pPr>
          </w:p>
        </w:tc>
        <w:tc>
          <w:tcPr>
            <w:tcW w:w="1260" w:type="dxa"/>
            <w:vAlign w:val="bottom"/>
          </w:tcPr>
          <w:p w14:paraId="2F49D82C" w14:textId="77777777" w:rsidR="00E463E6" w:rsidRPr="00CE2AC9" w:rsidRDefault="00E463E6">
            <w:pPr>
              <w:spacing w:line="276" w:lineRule="auto"/>
              <w:jc w:val="right"/>
              <w:rPr>
                <w:szCs w:val="24"/>
              </w:rPr>
            </w:pPr>
          </w:p>
        </w:tc>
      </w:tr>
      <w:tr w:rsidR="00E463E6" w:rsidRPr="00CB3A6C" w14:paraId="46C404C4" w14:textId="77777777">
        <w:trPr>
          <w:trHeight w:val="255"/>
        </w:trPr>
        <w:tc>
          <w:tcPr>
            <w:tcW w:w="3145" w:type="dxa"/>
            <w:hideMark/>
          </w:tcPr>
          <w:p w14:paraId="1CE04A17" w14:textId="77777777" w:rsidR="00E463E6" w:rsidRPr="00CE2AC9" w:rsidRDefault="00E463E6">
            <w:pPr>
              <w:spacing w:line="276" w:lineRule="auto"/>
              <w:rPr>
                <w:szCs w:val="24"/>
                <w:lang w:val="it-IT"/>
              </w:rPr>
            </w:pPr>
            <w:r w:rsidRPr="00CE2AC9">
              <w:rPr>
                <w:szCs w:val="24"/>
                <w:lang w:val="it-IT"/>
              </w:rPr>
              <w:t>Kosto për grupet e tjera - një herë</w:t>
            </w:r>
          </w:p>
        </w:tc>
        <w:tc>
          <w:tcPr>
            <w:tcW w:w="1350" w:type="dxa"/>
            <w:vAlign w:val="bottom"/>
          </w:tcPr>
          <w:p w14:paraId="63872726" w14:textId="77777777" w:rsidR="00E463E6" w:rsidRPr="00CE2AC9" w:rsidRDefault="00E463E6">
            <w:pPr>
              <w:spacing w:line="276" w:lineRule="auto"/>
              <w:ind w:left="-108" w:firstLine="108"/>
              <w:jc w:val="right"/>
              <w:rPr>
                <w:szCs w:val="24"/>
                <w:lang w:val="it-IT"/>
              </w:rPr>
            </w:pPr>
          </w:p>
        </w:tc>
        <w:tc>
          <w:tcPr>
            <w:tcW w:w="1170" w:type="dxa"/>
            <w:vAlign w:val="bottom"/>
          </w:tcPr>
          <w:p w14:paraId="52F5D1FE" w14:textId="77777777" w:rsidR="00E463E6" w:rsidRPr="00CE2AC9" w:rsidRDefault="00E463E6">
            <w:pPr>
              <w:spacing w:line="276" w:lineRule="auto"/>
              <w:ind w:left="-108" w:firstLine="108"/>
              <w:jc w:val="right"/>
              <w:rPr>
                <w:szCs w:val="24"/>
                <w:lang w:val="it-IT"/>
              </w:rPr>
            </w:pPr>
          </w:p>
        </w:tc>
        <w:tc>
          <w:tcPr>
            <w:tcW w:w="1080" w:type="dxa"/>
            <w:vAlign w:val="bottom"/>
          </w:tcPr>
          <w:p w14:paraId="3B85DA69" w14:textId="77777777" w:rsidR="00E463E6" w:rsidRPr="00CE2AC9" w:rsidRDefault="00E463E6">
            <w:pPr>
              <w:spacing w:line="276" w:lineRule="auto"/>
              <w:jc w:val="right"/>
              <w:rPr>
                <w:szCs w:val="24"/>
                <w:lang w:val="it-IT"/>
              </w:rPr>
            </w:pPr>
          </w:p>
        </w:tc>
        <w:tc>
          <w:tcPr>
            <w:tcW w:w="1170" w:type="dxa"/>
            <w:vAlign w:val="bottom"/>
          </w:tcPr>
          <w:p w14:paraId="1918BF85" w14:textId="77777777" w:rsidR="00E463E6" w:rsidRPr="00CE2AC9" w:rsidRDefault="00E463E6">
            <w:pPr>
              <w:spacing w:line="276" w:lineRule="auto"/>
              <w:jc w:val="right"/>
              <w:rPr>
                <w:szCs w:val="24"/>
                <w:lang w:val="it-IT"/>
              </w:rPr>
            </w:pPr>
          </w:p>
        </w:tc>
        <w:tc>
          <w:tcPr>
            <w:tcW w:w="1080" w:type="dxa"/>
            <w:vAlign w:val="bottom"/>
          </w:tcPr>
          <w:p w14:paraId="65780ED5" w14:textId="77777777" w:rsidR="00E463E6" w:rsidRPr="00CE2AC9" w:rsidRDefault="00E463E6">
            <w:pPr>
              <w:jc w:val="right"/>
              <w:rPr>
                <w:szCs w:val="24"/>
                <w:lang w:val="it-IT"/>
              </w:rPr>
            </w:pPr>
          </w:p>
        </w:tc>
        <w:tc>
          <w:tcPr>
            <w:tcW w:w="1260" w:type="dxa"/>
            <w:vAlign w:val="bottom"/>
          </w:tcPr>
          <w:p w14:paraId="49DDE017" w14:textId="77777777" w:rsidR="00E463E6" w:rsidRPr="00CE2AC9" w:rsidRDefault="00E463E6">
            <w:pPr>
              <w:spacing w:line="276" w:lineRule="auto"/>
              <w:jc w:val="right"/>
              <w:rPr>
                <w:szCs w:val="24"/>
                <w:lang w:val="it-IT"/>
              </w:rPr>
            </w:pPr>
          </w:p>
        </w:tc>
        <w:tc>
          <w:tcPr>
            <w:tcW w:w="1080" w:type="dxa"/>
            <w:vAlign w:val="bottom"/>
          </w:tcPr>
          <w:p w14:paraId="5FEA9C9C" w14:textId="77777777" w:rsidR="00E463E6" w:rsidRPr="00CE2AC9" w:rsidRDefault="00E463E6">
            <w:pPr>
              <w:spacing w:line="276" w:lineRule="auto"/>
              <w:jc w:val="right"/>
              <w:rPr>
                <w:szCs w:val="24"/>
                <w:lang w:val="it-IT"/>
              </w:rPr>
            </w:pPr>
          </w:p>
        </w:tc>
        <w:tc>
          <w:tcPr>
            <w:tcW w:w="1260" w:type="dxa"/>
            <w:vAlign w:val="bottom"/>
          </w:tcPr>
          <w:p w14:paraId="4686E6BC" w14:textId="77777777" w:rsidR="00E463E6" w:rsidRPr="00CE2AC9" w:rsidRDefault="00E463E6">
            <w:pPr>
              <w:spacing w:line="276" w:lineRule="auto"/>
              <w:jc w:val="right"/>
              <w:rPr>
                <w:szCs w:val="24"/>
                <w:lang w:val="it-IT"/>
              </w:rPr>
            </w:pPr>
          </w:p>
        </w:tc>
        <w:tc>
          <w:tcPr>
            <w:tcW w:w="1260" w:type="dxa"/>
            <w:vAlign w:val="bottom"/>
          </w:tcPr>
          <w:p w14:paraId="404EA0E0" w14:textId="77777777" w:rsidR="00E463E6" w:rsidRPr="00CE2AC9" w:rsidRDefault="00E463E6">
            <w:pPr>
              <w:spacing w:line="276" w:lineRule="auto"/>
              <w:jc w:val="right"/>
              <w:rPr>
                <w:szCs w:val="24"/>
                <w:lang w:val="it-IT"/>
              </w:rPr>
            </w:pPr>
          </w:p>
        </w:tc>
        <w:tc>
          <w:tcPr>
            <w:tcW w:w="1260" w:type="dxa"/>
            <w:vAlign w:val="bottom"/>
          </w:tcPr>
          <w:p w14:paraId="237E7E67" w14:textId="77777777" w:rsidR="00E463E6" w:rsidRPr="00CE2AC9" w:rsidRDefault="00E463E6">
            <w:pPr>
              <w:spacing w:line="276" w:lineRule="auto"/>
              <w:jc w:val="right"/>
              <w:rPr>
                <w:szCs w:val="24"/>
                <w:lang w:val="it-IT"/>
              </w:rPr>
            </w:pPr>
          </w:p>
        </w:tc>
      </w:tr>
      <w:tr w:rsidR="00E463E6" w:rsidRPr="00CB3A6C" w14:paraId="2C233765" w14:textId="77777777">
        <w:trPr>
          <w:trHeight w:val="270"/>
        </w:trPr>
        <w:tc>
          <w:tcPr>
            <w:tcW w:w="3145" w:type="dxa"/>
            <w:hideMark/>
          </w:tcPr>
          <w:p w14:paraId="68F7BAC0" w14:textId="77777777" w:rsidR="00E463E6" w:rsidRPr="00CE2AC9" w:rsidRDefault="00E463E6">
            <w:pPr>
              <w:spacing w:line="276" w:lineRule="auto"/>
              <w:rPr>
                <w:szCs w:val="24"/>
                <w:lang w:val="it-IT"/>
              </w:rPr>
            </w:pPr>
            <w:r w:rsidRPr="00CE2AC9">
              <w:rPr>
                <w:szCs w:val="24"/>
                <w:lang w:val="it-IT"/>
              </w:rPr>
              <w:t>Kosto për grupet e tjera - në vazhdimësi</w:t>
            </w:r>
          </w:p>
        </w:tc>
        <w:tc>
          <w:tcPr>
            <w:tcW w:w="1350" w:type="dxa"/>
            <w:vAlign w:val="bottom"/>
          </w:tcPr>
          <w:p w14:paraId="02C45901" w14:textId="77777777" w:rsidR="00E463E6" w:rsidRPr="00CE2AC9" w:rsidRDefault="00E463E6">
            <w:pPr>
              <w:spacing w:line="276" w:lineRule="auto"/>
              <w:ind w:left="-108" w:firstLine="108"/>
              <w:jc w:val="right"/>
              <w:rPr>
                <w:szCs w:val="24"/>
                <w:lang w:val="it-IT"/>
              </w:rPr>
            </w:pPr>
          </w:p>
        </w:tc>
        <w:tc>
          <w:tcPr>
            <w:tcW w:w="1170" w:type="dxa"/>
            <w:vAlign w:val="bottom"/>
          </w:tcPr>
          <w:p w14:paraId="41973B81" w14:textId="77777777" w:rsidR="00E463E6" w:rsidRPr="00CE2AC9" w:rsidRDefault="00E463E6">
            <w:pPr>
              <w:spacing w:line="276" w:lineRule="auto"/>
              <w:ind w:left="-108" w:firstLine="108"/>
              <w:jc w:val="right"/>
              <w:rPr>
                <w:szCs w:val="24"/>
                <w:lang w:val="it-IT"/>
              </w:rPr>
            </w:pPr>
          </w:p>
        </w:tc>
        <w:tc>
          <w:tcPr>
            <w:tcW w:w="1080" w:type="dxa"/>
            <w:vAlign w:val="bottom"/>
          </w:tcPr>
          <w:p w14:paraId="61D289EC" w14:textId="77777777" w:rsidR="00E463E6" w:rsidRPr="00CE2AC9" w:rsidRDefault="00E463E6">
            <w:pPr>
              <w:spacing w:line="276" w:lineRule="auto"/>
              <w:jc w:val="right"/>
              <w:rPr>
                <w:szCs w:val="24"/>
                <w:lang w:val="it-IT"/>
              </w:rPr>
            </w:pPr>
          </w:p>
        </w:tc>
        <w:tc>
          <w:tcPr>
            <w:tcW w:w="1170" w:type="dxa"/>
            <w:vAlign w:val="bottom"/>
          </w:tcPr>
          <w:p w14:paraId="65020D35" w14:textId="77777777" w:rsidR="00E463E6" w:rsidRPr="00CE2AC9" w:rsidRDefault="00E463E6">
            <w:pPr>
              <w:spacing w:line="276" w:lineRule="auto"/>
              <w:jc w:val="right"/>
              <w:rPr>
                <w:szCs w:val="24"/>
                <w:lang w:val="it-IT"/>
              </w:rPr>
            </w:pPr>
          </w:p>
        </w:tc>
        <w:tc>
          <w:tcPr>
            <w:tcW w:w="1080" w:type="dxa"/>
            <w:vAlign w:val="bottom"/>
          </w:tcPr>
          <w:p w14:paraId="1AC1885E" w14:textId="77777777" w:rsidR="00E463E6" w:rsidRPr="00CE2AC9" w:rsidRDefault="00E463E6">
            <w:pPr>
              <w:spacing w:line="276" w:lineRule="auto"/>
              <w:jc w:val="right"/>
              <w:rPr>
                <w:szCs w:val="24"/>
                <w:lang w:val="it-IT"/>
              </w:rPr>
            </w:pPr>
          </w:p>
        </w:tc>
        <w:tc>
          <w:tcPr>
            <w:tcW w:w="1260" w:type="dxa"/>
            <w:vAlign w:val="bottom"/>
          </w:tcPr>
          <w:p w14:paraId="0D993706" w14:textId="77777777" w:rsidR="00E463E6" w:rsidRPr="00CE2AC9" w:rsidRDefault="00E463E6">
            <w:pPr>
              <w:spacing w:line="276" w:lineRule="auto"/>
              <w:jc w:val="right"/>
              <w:rPr>
                <w:szCs w:val="24"/>
                <w:lang w:val="it-IT"/>
              </w:rPr>
            </w:pPr>
          </w:p>
        </w:tc>
        <w:tc>
          <w:tcPr>
            <w:tcW w:w="1080" w:type="dxa"/>
            <w:vAlign w:val="bottom"/>
          </w:tcPr>
          <w:p w14:paraId="49E08F7C" w14:textId="77777777" w:rsidR="00E463E6" w:rsidRPr="00CE2AC9" w:rsidRDefault="00E463E6">
            <w:pPr>
              <w:spacing w:line="276" w:lineRule="auto"/>
              <w:jc w:val="right"/>
              <w:rPr>
                <w:szCs w:val="24"/>
                <w:lang w:val="it-IT"/>
              </w:rPr>
            </w:pPr>
          </w:p>
        </w:tc>
        <w:tc>
          <w:tcPr>
            <w:tcW w:w="1260" w:type="dxa"/>
            <w:vAlign w:val="bottom"/>
          </w:tcPr>
          <w:p w14:paraId="46ED6BA0" w14:textId="77777777" w:rsidR="00E463E6" w:rsidRPr="00CE2AC9" w:rsidRDefault="00E463E6">
            <w:pPr>
              <w:spacing w:line="276" w:lineRule="auto"/>
              <w:jc w:val="right"/>
              <w:rPr>
                <w:szCs w:val="24"/>
                <w:lang w:val="it-IT"/>
              </w:rPr>
            </w:pPr>
          </w:p>
        </w:tc>
        <w:tc>
          <w:tcPr>
            <w:tcW w:w="1260" w:type="dxa"/>
            <w:vAlign w:val="bottom"/>
          </w:tcPr>
          <w:p w14:paraId="1D46C254" w14:textId="77777777" w:rsidR="00E463E6" w:rsidRPr="00CE2AC9" w:rsidRDefault="00E463E6">
            <w:pPr>
              <w:spacing w:line="276" w:lineRule="auto"/>
              <w:jc w:val="right"/>
              <w:rPr>
                <w:szCs w:val="24"/>
                <w:lang w:val="it-IT"/>
              </w:rPr>
            </w:pPr>
          </w:p>
        </w:tc>
        <w:tc>
          <w:tcPr>
            <w:tcW w:w="1260" w:type="dxa"/>
            <w:vAlign w:val="bottom"/>
          </w:tcPr>
          <w:p w14:paraId="3E99C4E4" w14:textId="77777777" w:rsidR="00E463E6" w:rsidRPr="00CE2AC9" w:rsidRDefault="00E463E6">
            <w:pPr>
              <w:spacing w:line="276" w:lineRule="auto"/>
              <w:jc w:val="right"/>
              <w:rPr>
                <w:szCs w:val="24"/>
                <w:lang w:val="it-IT"/>
              </w:rPr>
            </w:pPr>
          </w:p>
        </w:tc>
      </w:tr>
      <w:tr w:rsidR="00E463E6" w:rsidRPr="00CE2AC9" w14:paraId="3A1BC726" w14:textId="77777777">
        <w:trPr>
          <w:trHeight w:val="285"/>
        </w:trPr>
        <w:tc>
          <w:tcPr>
            <w:tcW w:w="3145" w:type="dxa"/>
            <w:hideMark/>
          </w:tcPr>
          <w:p w14:paraId="5E10EBFD" w14:textId="77777777" w:rsidR="00E463E6" w:rsidRPr="00CE2AC9" w:rsidRDefault="00E463E6">
            <w:pPr>
              <w:spacing w:line="276" w:lineRule="auto"/>
              <w:rPr>
                <w:b/>
                <w:bCs/>
                <w:szCs w:val="24"/>
              </w:rPr>
            </w:pPr>
            <w:r w:rsidRPr="00CE2AC9">
              <w:rPr>
                <w:b/>
                <w:bCs/>
                <w:szCs w:val="24"/>
              </w:rPr>
              <w:t xml:space="preserve">Kosto </w:t>
            </w:r>
            <w:proofErr w:type="spellStart"/>
            <w:r w:rsidRPr="00CE2AC9">
              <w:rPr>
                <w:b/>
                <w:bCs/>
                <w:szCs w:val="24"/>
              </w:rPr>
              <w:t>në</w:t>
            </w:r>
            <w:proofErr w:type="spellEnd"/>
            <w:r w:rsidRPr="00CE2AC9">
              <w:rPr>
                <w:b/>
                <w:bCs/>
                <w:szCs w:val="24"/>
              </w:rPr>
              <w:t xml:space="preserve"> total </w:t>
            </w:r>
          </w:p>
        </w:tc>
        <w:tc>
          <w:tcPr>
            <w:tcW w:w="1350" w:type="dxa"/>
            <w:vAlign w:val="bottom"/>
          </w:tcPr>
          <w:p w14:paraId="4A3A41FE" w14:textId="71DA5948" w:rsidR="00E463E6" w:rsidRPr="00CE2AC9" w:rsidRDefault="0035223E">
            <w:pPr>
              <w:spacing w:line="276" w:lineRule="auto"/>
              <w:ind w:left="-108" w:firstLine="108"/>
              <w:jc w:val="right"/>
              <w:rPr>
                <w:szCs w:val="24"/>
              </w:rPr>
            </w:pPr>
            <w:r>
              <w:rPr>
                <w:szCs w:val="24"/>
              </w:rPr>
              <w:t>10</w:t>
            </w:r>
          </w:p>
        </w:tc>
        <w:tc>
          <w:tcPr>
            <w:tcW w:w="1170" w:type="dxa"/>
          </w:tcPr>
          <w:p w14:paraId="38029B7E" w14:textId="23419C96" w:rsidR="00E463E6" w:rsidRPr="00CE2AC9" w:rsidRDefault="0035223E">
            <w:pPr>
              <w:spacing w:line="276" w:lineRule="auto"/>
              <w:ind w:left="-108" w:firstLine="108"/>
              <w:jc w:val="right"/>
              <w:rPr>
                <w:szCs w:val="24"/>
              </w:rPr>
            </w:pPr>
            <w:r>
              <w:rPr>
                <w:szCs w:val="24"/>
              </w:rPr>
              <w:t>10</w:t>
            </w:r>
          </w:p>
        </w:tc>
        <w:tc>
          <w:tcPr>
            <w:tcW w:w="1080" w:type="dxa"/>
          </w:tcPr>
          <w:p w14:paraId="57141207" w14:textId="6F99F5DE" w:rsidR="00E463E6" w:rsidRPr="00CE2AC9" w:rsidRDefault="0035223E">
            <w:pPr>
              <w:spacing w:line="276" w:lineRule="auto"/>
              <w:jc w:val="right"/>
              <w:rPr>
                <w:szCs w:val="24"/>
              </w:rPr>
            </w:pPr>
            <w:r>
              <w:rPr>
                <w:szCs w:val="24"/>
              </w:rPr>
              <w:t>10</w:t>
            </w:r>
          </w:p>
        </w:tc>
        <w:tc>
          <w:tcPr>
            <w:tcW w:w="1170" w:type="dxa"/>
          </w:tcPr>
          <w:p w14:paraId="38048DE8" w14:textId="77777777" w:rsidR="00E463E6" w:rsidRPr="00CE2AC9" w:rsidRDefault="00E463E6">
            <w:pPr>
              <w:spacing w:line="276" w:lineRule="auto"/>
              <w:jc w:val="right"/>
              <w:rPr>
                <w:szCs w:val="24"/>
              </w:rPr>
            </w:pPr>
          </w:p>
        </w:tc>
        <w:tc>
          <w:tcPr>
            <w:tcW w:w="1080" w:type="dxa"/>
          </w:tcPr>
          <w:p w14:paraId="21C4BE52" w14:textId="77777777" w:rsidR="00E463E6" w:rsidRPr="00CE2AC9" w:rsidRDefault="00E463E6">
            <w:pPr>
              <w:spacing w:line="276" w:lineRule="auto"/>
              <w:jc w:val="right"/>
              <w:rPr>
                <w:szCs w:val="24"/>
              </w:rPr>
            </w:pPr>
          </w:p>
        </w:tc>
        <w:tc>
          <w:tcPr>
            <w:tcW w:w="1260" w:type="dxa"/>
          </w:tcPr>
          <w:p w14:paraId="13C61CBE" w14:textId="77777777" w:rsidR="00E463E6" w:rsidRPr="00CE2AC9" w:rsidRDefault="00E463E6">
            <w:pPr>
              <w:spacing w:line="276" w:lineRule="auto"/>
              <w:jc w:val="right"/>
              <w:rPr>
                <w:szCs w:val="24"/>
              </w:rPr>
            </w:pPr>
          </w:p>
        </w:tc>
        <w:tc>
          <w:tcPr>
            <w:tcW w:w="1080" w:type="dxa"/>
          </w:tcPr>
          <w:p w14:paraId="32496D68" w14:textId="77777777" w:rsidR="00E463E6" w:rsidRPr="00CE2AC9" w:rsidRDefault="00E463E6">
            <w:pPr>
              <w:spacing w:line="276" w:lineRule="auto"/>
              <w:jc w:val="right"/>
              <w:rPr>
                <w:szCs w:val="24"/>
              </w:rPr>
            </w:pPr>
          </w:p>
        </w:tc>
        <w:tc>
          <w:tcPr>
            <w:tcW w:w="1260" w:type="dxa"/>
          </w:tcPr>
          <w:p w14:paraId="45F6F417" w14:textId="77777777" w:rsidR="00E463E6" w:rsidRPr="00CE2AC9" w:rsidRDefault="00E463E6">
            <w:pPr>
              <w:spacing w:line="276" w:lineRule="auto"/>
              <w:jc w:val="right"/>
              <w:rPr>
                <w:szCs w:val="24"/>
              </w:rPr>
            </w:pPr>
          </w:p>
        </w:tc>
        <w:tc>
          <w:tcPr>
            <w:tcW w:w="1260" w:type="dxa"/>
          </w:tcPr>
          <w:p w14:paraId="2DFEF0DF" w14:textId="77777777" w:rsidR="00E463E6" w:rsidRPr="00CE2AC9" w:rsidRDefault="00E463E6">
            <w:pPr>
              <w:spacing w:line="276" w:lineRule="auto"/>
              <w:jc w:val="right"/>
              <w:rPr>
                <w:szCs w:val="24"/>
              </w:rPr>
            </w:pPr>
          </w:p>
        </w:tc>
        <w:tc>
          <w:tcPr>
            <w:tcW w:w="1260" w:type="dxa"/>
          </w:tcPr>
          <w:p w14:paraId="286B5EAC" w14:textId="77777777" w:rsidR="00E463E6" w:rsidRPr="00CE2AC9" w:rsidRDefault="00E463E6">
            <w:pPr>
              <w:spacing w:line="276" w:lineRule="auto"/>
              <w:jc w:val="right"/>
              <w:rPr>
                <w:szCs w:val="24"/>
              </w:rPr>
            </w:pPr>
          </w:p>
        </w:tc>
      </w:tr>
      <w:tr w:rsidR="00E463E6" w:rsidRPr="008F03EA" w14:paraId="26C8C131" w14:textId="77777777">
        <w:trPr>
          <w:trHeight w:val="375"/>
        </w:trPr>
        <w:tc>
          <w:tcPr>
            <w:tcW w:w="3145" w:type="dxa"/>
            <w:hideMark/>
          </w:tcPr>
          <w:p w14:paraId="56B3CE67" w14:textId="77777777" w:rsidR="00E463E6" w:rsidRPr="00CE2AC9" w:rsidRDefault="00E463E6">
            <w:pPr>
              <w:spacing w:line="276" w:lineRule="auto"/>
              <w:rPr>
                <w:bCs/>
                <w:szCs w:val="24"/>
                <w:lang w:val="de-DE"/>
              </w:rPr>
            </w:pPr>
            <w:r w:rsidRPr="00CE2AC9">
              <w:rPr>
                <w:b/>
                <w:bCs/>
                <w:szCs w:val="24"/>
                <w:lang w:val="de-DE"/>
              </w:rPr>
              <w:t>Kosto e zbritur</w:t>
            </w:r>
            <w:r w:rsidRPr="00CE2AC9">
              <w:rPr>
                <w:szCs w:val="24"/>
                <w:lang w:val="de-DE"/>
              </w:rPr>
              <w:t>= Kosto në total x Faktori zbritës</w:t>
            </w:r>
          </w:p>
        </w:tc>
        <w:tc>
          <w:tcPr>
            <w:tcW w:w="1350" w:type="dxa"/>
            <w:vAlign w:val="bottom"/>
          </w:tcPr>
          <w:p w14:paraId="4B0217D7" w14:textId="358BF554" w:rsidR="00E463E6" w:rsidRPr="00CE2AC9" w:rsidRDefault="004F287C">
            <w:pPr>
              <w:spacing w:line="276" w:lineRule="auto"/>
              <w:ind w:left="-108" w:firstLine="108"/>
              <w:jc w:val="right"/>
              <w:rPr>
                <w:szCs w:val="24"/>
                <w:lang w:val="de-DE"/>
              </w:rPr>
            </w:pPr>
            <w:r>
              <w:rPr>
                <w:szCs w:val="24"/>
                <w:lang w:val="de-DE"/>
              </w:rPr>
              <w:t>10</w:t>
            </w:r>
          </w:p>
        </w:tc>
        <w:tc>
          <w:tcPr>
            <w:tcW w:w="1170" w:type="dxa"/>
            <w:vAlign w:val="bottom"/>
          </w:tcPr>
          <w:p w14:paraId="2A596574" w14:textId="5DE83AA5" w:rsidR="00E463E6" w:rsidRPr="00CE2AC9" w:rsidRDefault="004F287C">
            <w:pPr>
              <w:spacing w:line="276" w:lineRule="auto"/>
              <w:ind w:left="-108" w:firstLine="108"/>
              <w:jc w:val="right"/>
              <w:rPr>
                <w:szCs w:val="24"/>
                <w:lang w:val="de-DE"/>
              </w:rPr>
            </w:pPr>
            <w:r>
              <w:rPr>
                <w:szCs w:val="24"/>
                <w:lang w:val="de-DE"/>
              </w:rPr>
              <w:t>9.5</w:t>
            </w:r>
          </w:p>
        </w:tc>
        <w:tc>
          <w:tcPr>
            <w:tcW w:w="1080" w:type="dxa"/>
            <w:vAlign w:val="bottom"/>
          </w:tcPr>
          <w:p w14:paraId="4295DE85" w14:textId="4BC45C39" w:rsidR="00E463E6" w:rsidRPr="00CE2AC9" w:rsidRDefault="004F287C">
            <w:pPr>
              <w:spacing w:line="276" w:lineRule="auto"/>
              <w:jc w:val="right"/>
              <w:rPr>
                <w:szCs w:val="24"/>
                <w:lang w:val="de-DE"/>
              </w:rPr>
            </w:pPr>
            <w:r>
              <w:rPr>
                <w:szCs w:val="24"/>
                <w:lang w:val="de-DE"/>
              </w:rPr>
              <w:t>9.1</w:t>
            </w:r>
          </w:p>
        </w:tc>
        <w:tc>
          <w:tcPr>
            <w:tcW w:w="1170" w:type="dxa"/>
            <w:vAlign w:val="bottom"/>
          </w:tcPr>
          <w:p w14:paraId="0A8663D2" w14:textId="77777777" w:rsidR="00E463E6" w:rsidRPr="00CE2AC9" w:rsidRDefault="00E463E6">
            <w:pPr>
              <w:spacing w:line="276" w:lineRule="auto"/>
              <w:jc w:val="right"/>
              <w:rPr>
                <w:szCs w:val="24"/>
                <w:lang w:val="de-DE"/>
              </w:rPr>
            </w:pPr>
          </w:p>
        </w:tc>
        <w:tc>
          <w:tcPr>
            <w:tcW w:w="1080" w:type="dxa"/>
            <w:vAlign w:val="bottom"/>
          </w:tcPr>
          <w:p w14:paraId="60B0180C" w14:textId="77777777" w:rsidR="00E463E6" w:rsidRPr="00CE2AC9" w:rsidRDefault="00E463E6">
            <w:pPr>
              <w:spacing w:line="276" w:lineRule="auto"/>
              <w:jc w:val="right"/>
              <w:rPr>
                <w:szCs w:val="24"/>
                <w:lang w:val="de-DE"/>
              </w:rPr>
            </w:pPr>
          </w:p>
        </w:tc>
        <w:tc>
          <w:tcPr>
            <w:tcW w:w="1260" w:type="dxa"/>
            <w:vAlign w:val="bottom"/>
          </w:tcPr>
          <w:p w14:paraId="5E977D5E" w14:textId="77777777" w:rsidR="00E463E6" w:rsidRPr="00CE2AC9" w:rsidRDefault="00E463E6">
            <w:pPr>
              <w:spacing w:line="276" w:lineRule="auto"/>
              <w:jc w:val="right"/>
              <w:rPr>
                <w:szCs w:val="24"/>
                <w:lang w:val="de-DE"/>
              </w:rPr>
            </w:pPr>
          </w:p>
        </w:tc>
        <w:tc>
          <w:tcPr>
            <w:tcW w:w="1080" w:type="dxa"/>
            <w:vAlign w:val="bottom"/>
          </w:tcPr>
          <w:p w14:paraId="74B16666" w14:textId="77777777" w:rsidR="00E463E6" w:rsidRPr="00CE2AC9" w:rsidRDefault="00E463E6">
            <w:pPr>
              <w:spacing w:line="276" w:lineRule="auto"/>
              <w:jc w:val="right"/>
              <w:rPr>
                <w:szCs w:val="24"/>
                <w:lang w:val="de-DE"/>
              </w:rPr>
            </w:pPr>
          </w:p>
        </w:tc>
        <w:tc>
          <w:tcPr>
            <w:tcW w:w="1260" w:type="dxa"/>
            <w:vAlign w:val="bottom"/>
          </w:tcPr>
          <w:p w14:paraId="54B23C6F" w14:textId="77777777" w:rsidR="00E463E6" w:rsidRPr="00CE2AC9" w:rsidRDefault="00E463E6">
            <w:pPr>
              <w:spacing w:line="276" w:lineRule="auto"/>
              <w:jc w:val="right"/>
              <w:rPr>
                <w:szCs w:val="24"/>
                <w:lang w:val="de-DE"/>
              </w:rPr>
            </w:pPr>
          </w:p>
        </w:tc>
        <w:tc>
          <w:tcPr>
            <w:tcW w:w="1260" w:type="dxa"/>
            <w:vAlign w:val="bottom"/>
          </w:tcPr>
          <w:p w14:paraId="54C53F05" w14:textId="77777777" w:rsidR="00E463E6" w:rsidRPr="00CE2AC9" w:rsidRDefault="00E463E6">
            <w:pPr>
              <w:spacing w:line="276" w:lineRule="auto"/>
              <w:jc w:val="right"/>
              <w:rPr>
                <w:szCs w:val="24"/>
                <w:lang w:val="de-DE"/>
              </w:rPr>
            </w:pPr>
          </w:p>
        </w:tc>
        <w:tc>
          <w:tcPr>
            <w:tcW w:w="1260" w:type="dxa"/>
            <w:vAlign w:val="bottom"/>
          </w:tcPr>
          <w:p w14:paraId="2E0F94B5" w14:textId="77777777" w:rsidR="00E463E6" w:rsidRPr="00CE2AC9" w:rsidRDefault="00E463E6">
            <w:pPr>
              <w:spacing w:line="276" w:lineRule="auto"/>
              <w:jc w:val="right"/>
              <w:rPr>
                <w:szCs w:val="24"/>
                <w:lang w:val="de-DE"/>
              </w:rPr>
            </w:pPr>
          </w:p>
        </w:tc>
      </w:tr>
      <w:tr w:rsidR="00E463E6" w:rsidRPr="008F03EA" w14:paraId="29A54C43" w14:textId="77777777">
        <w:trPr>
          <w:trHeight w:val="255"/>
        </w:trPr>
        <w:tc>
          <w:tcPr>
            <w:tcW w:w="3145" w:type="dxa"/>
            <w:hideMark/>
          </w:tcPr>
          <w:p w14:paraId="7EA83BAE" w14:textId="77777777" w:rsidR="00E463E6" w:rsidRPr="005F58A8" w:rsidRDefault="00E463E6">
            <w:pPr>
              <w:spacing w:line="276" w:lineRule="auto"/>
              <w:rPr>
                <w:szCs w:val="24"/>
              </w:rPr>
            </w:pPr>
            <w:proofErr w:type="spellStart"/>
            <w:r w:rsidRPr="005F58A8">
              <w:rPr>
                <w:szCs w:val="24"/>
              </w:rPr>
              <w:t>Përfitimet</w:t>
            </w:r>
            <w:proofErr w:type="spellEnd"/>
            <w:r w:rsidRPr="005F58A8">
              <w:rPr>
                <w:szCs w:val="24"/>
              </w:rPr>
              <w:t xml:space="preserve"> </w:t>
            </w:r>
            <w:proofErr w:type="spellStart"/>
            <w:r w:rsidRPr="005F58A8">
              <w:rPr>
                <w:szCs w:val="24"/>
              </w:rPr>
              <w:t>për</w:t>
            </w:r>
            <w:proofErr w:type="spellEnd"/>
            <w:r w:rsidRPr="005F58A8">
              <w:rPr>
                <w:szCs w:val="24"/>
              </w:rPr>
              <w:t xml:space="preserve"> </w:t>
            </w:r>
            <w:proofErr w:type="spellStart"/>
            <w:r w:rsidRPr="005F58A8">
              <w:rPr>
                <w:szCs w:val="24"/>
              </w:rPr>
              <w:t>buxhetin</w:t>
            </w:r>
            <w:proofErr w:type="spellEnd"/>
            <w:r w:rsidRPr="005F58A8">
              <w:rPr>
                <w:szCs w:val="24"/>
              </w:rPr>
              <w:t xml:space="preserve"> – </w:t>
            </w:r>
            <w:proofErr w:type="spellStart"/>
            <w:r w:rsidRPr="005F58A8">
              <w:rPr>
                <w:szCs w:val="24"/>
              </w:rPr>
              <w:t>një</w:t>
            </w:r>
            <w:proofErr w:type="spellEnd"/>
            <w:r w:rsidRPr="005F58A8">
              <w:rPr>
                <w:szCs w:val="24"/>
              </w:rPr>
              <w:t xml:space="preserve"> </w:t>
            </w:r>
            <w:proofErr w:type="spellStart"/>
            <w:r w:rsidRPr="005F58A8">
              <w:rPr>
                <w:szCs w:val="24"/>
              </w:rPr>
              <w:t>herë</w:t>
            </w:r>
            <w:proofErr w:type="spellEnd"/>
          </w:p>
        </w:tc>
        <w:tc>
          <w:tcPr>
            <w:tcW w:w="1350" w:type="dxa"/>
            <w:vAlign w:val="bottom"/>
          </w:tcPr>
          <w:p w14:paraId="17067BF9" w14:textId="77777777" w:rsidR="00E463E6" w:rsidRPr="005F58A8" w:rsidRDefault="00E463E6">
            <w:pPr>
              <w:spacing w:line="276" w:lineRule="auto"/>
              <w:ind w:left="-108" w:firstLine="108"/>
              <w:jc w:val="right"/>
              <w:rPr>
                <w:szCs w:val="24"/>
              </w:rPr>
            </w:pPr>
          </w:p>
        </w:tc>
        <w:tc>
          <w:tcPr>
            <w:tcW w:w="1170" w:type="dxa"/>
            <w:vAlign w:val="bottom"/>
          </w:tcPr>
          <w:p w14:paraId="6ECEB960" w14:textId="77777777" w:rsidR="00E463E6" w:rsidRPr="005F58A8" w:rsidRDefault="00E463E6">
            <w:pPr>
              <w:spacing w:line="276" w:lineRule="auto"/>
              <w:ind w:left="-108" w:firstLine="108"/>
              <w:jc w:val="right"/>
              <w:rPr>
                <w:szCs w:val="24"/>
              </w:rPr>
            </w:pPr>
          </w:p>
        </w:tc>
        <w:tc>
          <w:tcPr>
            <w:tcW w:w="1080" w:type="dxa"/>
            <w:vAlign w:val="bottom"/>
          </w:tcPr>
          <w:p w14:paraId="0BAA8161" w14:textId="77777777" w:rsidR="00E463E6" w:rsidRPr="005F58A8" w:rsidRDefault="00E463E6">
            <w:pPr>
              <w:spacing w:line="276" w:lineRule="auto"/>
              <w:jc w:val="right"/>
              <w:rPr>
                <w:szCs w:val="24"/>
              </w:rPr>
            </w:pPr>
          </w:p>
        </w:tc>
        <w:tc>
          <w:tcPr>
            <w:tcW w:w="1170" w:type="dxa"/>
            <w:vAlign w:val="bottom"/>
          </w:tcPr>
          <w:p w14:paraId="27321020" w14:textId="77777777" w:rsidR="00E463E6" w:rsidRPr="005F58A8" w:rsidRDefault="00E463E6">
            <w:pPr>
              <w:spacing w:line="276" w:lineRule="auto"/>
              <w:jc w:val="right"/>
              <w:rPr>
                <w:szCs w:val="24"/>
              </w:rPr>
            </w:pPr>
          </w:p>
        </w:tc>
        <w:tc>
          <w:tcPr>
            <w:tcW w:w="1080" w:type="dxa"/>
            <w:vAlign w:val="bottom"/>
          </w:tcPr>
          <w:p w14:paraId="46A163B5" w14:textId="77777777" w:rsidR="00E463E6" w:rsidRPr="005F58A8" w:rsidRDefault="00E463E6">
            <w:pPr>
              <w:spacing w:line="276" w:lineRule="auto"/>
              <w:jc w:val="right"/>
              <w:rPr>
                <w:szCs w:val="24"/>
              </w:rPr>
            </w:pPr>
          </w:p>
        </w:tc>
        <w:tc>
          <w:tcPr>
            <w:tcW w:w="1260" w:type="dxa"/>
            <w:vAlign w:val="bottom"/>
          </w:tcPr>
          <w:p w14:paraId="387AE68E" w14:textId="77777777" w:rsidR="00E463E6" w:rsidRPr="005F58A8" w:rsidRDefault="00E463E6">
            <w:pPr>
              <w:spacing w:line="276" w:lineRule="auto"/>
              <w:jc w:val="right"/>
              <w:rPr>
                <w:szCs w:val="24"/>
              </w:rPr>
            </w:pPr>
          </w:p>
        </w:tc>
        <w:tc>
          <w:tcPr>
            <w:tcW w:w="1080" w:type="dxa"/>
            <w:vAlign w:val="bottom"/>
          </w:tcPr>
          <w:p w14:paraId="5DEB9A38" w14:textId="77777777" w:rsidR="00E463E6" w:rsidRPr="005F58A8" w:rsidRDefault="00E463E6">
            <w:pPr>
              <w:spacing w:line="276" w:lineRule="auto"/>
              <w:jc w:val="right"/>
              <w:rPr>
                <w:szCs w:val="24"/>
              </w:rPr>
            </w:pPr>
          </w:p>
        </w:tc>
        <w:tc>
          <w:tcPr>
            <w:tcW w:w="1260" w:type="dxa"/>
            <w:vAlign w:val="bottom"/>
          </w:tcPr>
          <w:p w14:paraId="32883EDF" w14:textId="77777777" w:rsidR="00E463E6" w:rsidRPr="005F58A8" w:rsidRDefault="00E463E6">
            <w:pPr>
              <w:spacing w:line="276" w:lineRule="auto"/>
              <w:jc w:val="right"/>
              <w:rPr>
                <w:szCs w:val="24"/>
              </w:rPr>
            </w:pPr>
          </w:p>
        </w:tc>
        <w:tc>
          <w:tcPr>
            <w:tcW w:w="1260" w:type="dxa"/>
            <w:vAlign w:val="bottom"/>
          </w:tcPr>
          <w:p w14:paraId="2FE0B366" w14:textId="77777777" w:rsidR="00E463E6" w:rsidRPr="005F58A8" w:rsidRDefault="00E463E6">
            <w:pPr>
              <w:spacing w:line="276" w:lineRule="auto"/>
              <w:jc w:val="right"/>
              <w:rPr>
                <w:szCs w:val="24"/>
              </w:rPr>
            </w:pPr>
          </w:p>
        </w:tc>
        <w:tc>
          <w:tcPr>
            <w:tcW w:w="1260" w:type="dxa"/>
            <w:vAlign w:val="bottom"/>
          </w:tcPr>
          <w:p w14:paraId="5A4F2758" w14:textId="77777777" w:rsidR="00E463E6" w:rsidRPr="005F58A8" w:rsidRDefault="00E463E6">
            <w:pPr>
              <w:spacing w:line="276" w:lineRule="auto"/>
              <w:jc w:val="right"/>
              <w:rPr>
                <w:szCs w:val="24"/>
              </w:rPr>
            </w:pPr>
          </w:p>
        </w:tc>
      </w:tr>
      <w:tr w:rsidR="00E463E6" w:rsidRPr="00CE2AC9" w14:paraId="7F40719E" w14:textId="77777777">
        <w:trPr>
          <w:trHeight w:val="255"/>
        </w:trPr>
        <w:tc>
          <w:tcPr>
            <w:tcW w:w="3145" w:type="dxa"/>
            <w:hideMark/>
          </w:tcPr>
          <w:p w14:paraId="456B7264" w14:textId="77777777" w:rsidR="00E463E6" w:rsidRPr="005F58A8" w:rsidRDefault="00E463E6">
            <w:pPr>
              <w:spacing w:line="276" w:lineRule="auto"/>
              <w:rPr>
                <w:szCs w:val="24"/>
              </w:rPr>
            </w:pPr>
            <w:proofErr w:type="spellStart"/>
            <w:r w:rsidRPr="005F58A8">
              <w:rPr>
                <w:szCs w:val="24"/>
              </w:rPr>
              <w:t>Përfitimet</w:t>
            </w:r>
            <w:proofErr w:type="spellEnd"/>
            <w:r w:rsidRPr="005F58A8">
              <w:rPr>
                <w:szCs w:val="24"/>
              </w:rPr>
              <w:t xml:space="preserve"> </w:t>
            </w:r>
            <w:proofErr w:type="spellStart"/>
            <w:r w:rsidRPr="005F58A8">
              <w:rPr>
                <w:szCs w:val="24"/>
              </w:rPr>
              <w:t>për</w:t>
            </w:r>
            <w:proofErr w:type="spellEnd"/>
            <w:r w:rsidRPr="005F58A8">
              <w:rPr>
                <w:szCs w:val="24"/>
              </w:rPr>
              <w:t xml:space="preserve"> </w:t>
            </w:r>
            <w:proofErr w:type="spellStart"/>
            <w:r w:rsidRPr="005F58A8">
              <w:rPr>
                <w:szCs w:val="24"/>
              </w:rPr>
              <w:t>buxhetin</w:t>
            </w:r>
            <w:proofErr w:type="spellEnd"/>
            <w:r w:rsidRPr="005F58A8">
              <w:rPr>
                <w:szCs w:val="24"/>
              </w:rPr>
              <w:t xml:space="preserve"> – </w:t>
            </w:r>
            <w:proofErr w:type="spellStart"/>
            <w:r w:rsidRPr="005F58A8">
              <w:rPr>
                <w:szCs w:val="24"/>
              </w:rPr>
              <w:t>në</w:t>
            </w:r>
            <w:proofErr w:type="spellEnd"/>
            <w:r w:rsidRPr="005F58A8">
              <w:rPr>
                <w:szCs w:val="24"/>
              </w:rPr>
              <w:t xml:space="preserve"> </w:t>
            </w:r>
            <w:proofErr w:type="spellStart"/>
            <w:r w:rsidRPr="005F58A8">
              <w:rPr>
                <w:szCs w:val="24"/>
              </w:rPr>
              <w:t>vazhdimësi</w:t>
            </w:r>
            <w:proofErr w:type="spellEnd"/>
          </w:p>
        </w:tc>
        <w:tc>
          <w:tcPr>
            <w:tcW w:w="1350" w:type="dxa"/>
            <w:vAlign w:val="bottom"/>
          </w:tcPr>
          <w:p w14:paraId="46104E2E" w14:textId="77777777" w:rsidR="00E463E6" w:rsidRPr="00CE2AC9" w:rsidRDefault="00E463E6">
            <w:pPr>
              <w:spacing w:line="276" w:lineRule="auto"/>
              <w:ind w:left="-108" w:firstLine="108"/>
              <w:jc w:val="right"/>
              <w:rPr>
                <w:szCs w:val="24"/>
              </w:rPr>
            </w:pPr>
            <w:r w:rsidRPr="00CE2AC9">
              <w:rPr>
                <w:color w:val="000000"/>
              </w:rPr>
              <w:t>472</w:t>
            </w:r>
          </w:p>
        </w:tc>
        <w:tc>
          <w:tcPr>
            <w:tcW w:w="1170" w:type="dxa"/>
            <w:vAlign w:val="bottom"/>
          </w:tcPr>
          <w:p w14:paraId="7A940B1B" w14:textId="77777777" w:rsidR="00E463E6" w:rsidRPr="00CE2AC9" w:rsidRDefault="00E463E6">
            <w:pPr>
              <w:spacing w:line="276" w:lineRule="auto"/>
              <w:ind w:left="-108" w:firstLine="108"/>
              <w:jc w:val="right"/>
              <w:rPr>
                <w:szCs w:val="24"/>
              </w:rPr>
            </w:pPr>
            <w:r w:rsidRPr="00CE2AC9">
              <w:rPr>
                <w:color w:val="000000"/>
              </w:rPr>
              <w:t>472</w:t>
            </w:r>
          </w:p>
        </w:tc>
        <w:tc>
          <w:tcPr>
            <w:tcW w:w="1080" w:type="dxa"/>
            <w:vAlign w:val="bottom"/>
          </w:tcPr>
          <w:p w14:paraId="1C7B0731" w14:textId="77777777" w:rsidR="00E463E6" w:rsidRPr="00CE2AC9" w:rsidRDefault="00E463E6">
            <w:pPr>
              <w:spacing w:line="276" w:lineRule="auto"/>
              <w:jc w:val="right"/>
              <w:rPr>
                <w:szCs w:val="24"/>
              </w:rPr>
            </w:pPr>
            <w:r w:rsidRPr="00CE2AC9">
              <w:rPr>
                <w:color w:val="000000"/>
              </w:rPr>
              <w:t>472</w:t>
            </w:r>
          </w:p>
        </w:tc>
        <w:tc>
          <w:tcPr>
            <w:tcW w:w="1170" w:type="dxa"/>
            <w:vAlign w:val="bottom"/>
          </w:tcPr>
          <w:p w14:paraId="36CFAA5C" w14:textId="77777777" w:rsidR="00E463E6" w:rsidRPr="00CE2AC9" w:rsidRDefault="00E463E6">
            <w:pPr>
              <w:spacing w:line="276" w:lineRule="auto"/>
              <w:jc w:val="right"/>
              <w:rPr>
                <w:szCs w:val="24"/>
              </w:rPr>
            </w:pPr>
            <w:r w:rsidRPr="00CE2AC9">
              <w:rPr>
                <w:color w:val="000000"/>
              </w:rPr>
              <w:t>472</w:t>
            </w:r>
          </w:p>
        </w:tc>
        <w:tc>
          <w:tcPr>
            <w:tcW w:w="1080" w:type="dxa"/>
            <w:vAlign w:val="bottom"/>
          </w:tcPr>
          <w:p w14:paraId="57C750CE" w14:textId="77777777" w:rsidR="00E463E6" w:rsidRPr="00CE2AC9" w:rsidRDefault="00E463E6">
            <w:pPr>
              <w:spacing w:line="276" w:lineRule="auto"/>
              <w:jc w:val="right"/>
              <w:rPr>
                <w:szCs w:val="24"/>
              </w:rPr>
            </w:pPr>
            <w:r w:rsidRPr="00CE2AC9">
              <w:rPr>
                <w:color w:val="000000"/>
              </w:rPr>
              <w:t>472</w:t>
            </w:r>
          </w:p>
        </w:tc>
        <w:tc>
          <w:tcPr>
            <w:tcW w:w="1260" w:type="dxa"/>
            <w:vAlign w:val="bottom"/>
          </w:tcPr>
          <w:p w14:paraId="1473D052" w14:textId="77777777" w:rsidR="00E463E6" w:rsidRPr="00CE2AC9" w:rsidRDefault="00E463E6">
            <w:pPr>
              <w:spacing w:line="276" w:lineRule="auto"/>
              <w:jc w:val="right"/>
              <w:rPr>
                <w:szCs w:val="24"/>
              </w:rPr>
            </w:pPr>
            <w:r w:rsidRPr="00CE2AC9">
              <w:rPr>
                <w:color w:val="000000"/>
              </w:rPr>
              <w:t>472</w:t>
            </w:r>
          </w:p>
        </w:tc>
        <w:tc>
          <w:tcPr>
            <w:tcW w:w="1080" w:type="dxa"/>
            <w:vAlign w:val="bottom"/>
          </w:tcPr>
          <w:p w14:paraId="3A0B9954" w14:textId="77777777" w:rsidR="00E463E6" w:rsidRPr="00CE2AC9" w:rsidRDefault="00E463E6">
            <w:pPr>
              <w:spacing w:line="276" w:lineRule="auto"/>
              <w:jc w:val="right"/>
              <w:rPr>
                <w:szCs w:val="24"/>
              </w:rPr>
            </w:pPr>
            <w:r w:rsidRPr="00CE2AC9">
              <w:rPr>
                <w:color w:val="000000"/>
              </w:rPr>
              <w:t>472</w:t>
            </w:r>
          </w:p>
        </w:tc>
        <w:tc>
          <w:tcPr>
            <w:tcW w:w="1260" w:type="dxa"/>
            <w:vAlign w:val="bottom"/>
          </w:tcPr>
          <w:p w14:paraId="6A06068D" w14:textId="77777777" w:rsidR="00E463E6" w:rsidRPr="00CE2AC9" w:rsidRDefault="00E463E6">
            <w:pPr>
              <w:spacing w:line="276" w:lineRule="auto"/>
              <w:jc w:val="right"/>
              <w:rPr>
                <w:szCs w:val="24"/>
              </w:rPr>
            </w:pPr>
            <w:r w:rsidRPr="00CE2AC9">
              <w:rPr>
                <w:color w:val="000000"/>
              </w:rPr>
              <w:t>472</w:t>
            </w:r>
          </w:p>
        </w:tc>
        <w:tc>
          <w:tcPr>
            <w:tcW w:w="1260" w:type="dxa"/>
            <w:vAlign w:val="bottom"/>
          </w:tcPr>
          <w:p w14:paraId="043643AA" w14:textId="77777777" w:rsidR="00E463E6" w:rsidRPr="00CE2AC9" w:rsidRDefault="00E463E6">
            <w:pPr>
              <w:spacing w:line="276" w:lineRule="auto"/>
              <w:jc w:val="right"/>
              <w:rPr>
                <w:szCs w:val="24"/>
              </w:rPr>
            </w:pPr>
            <w:r w:rsidRPr="00CE2AC9">
              <w:rPr>
                <w:color w:val="000000"/>
              </w:rPr>
              <w:t>472</w:t>
            </w:r>
          </w:p>
        </w:tc>
        <w:tc>
          <w:tcPr>
            <w:tcW w:w="1260" w:type="dxa"/>
            <w:vAlign w:val="bottom"/>
          </w:tcPr>
          <w:p w14:paraId="30CE8E93" w14:textId="77777777" w:rsidR="00E463E6" w:rsidRPr="00CE2AC9" w:rsidRDefault="00E463E6">
            <w:pPr>
              <w:spacing w:line="276" w:lineRule="auto"/>
              <w:jc w:val="right"/>
              <w:rPr>
                <w:szCs w:val="24"/>
              </w:rPr>
            </w:pPr>
            <w:r w:rsidRPr="00CE2AC9">
              <w:rPr>
                <w:color w:val="000000"/>
              </w:rPr>
              <w:t>472</w:t>
            </w:r>
          </w:p>
        </w:tc>
      </w:tr>
      <w:tr w:rsidR="00E463E6" w:rsidRPr="00CE2AC9" w14:paraId="7FBFA169" w14:textId="77777777">
        <w:trPr>
          <w:trHeight w:val="255"/>
        </w:trPr>
        <w:tc>
          <w:tcPr>
            <w:tcW w:w="3145" w:type="dxa"/>
            <w:hideMark/>
          </w:tcPr>
          <w:p w14:paraId="6653C0E5" w14:textId="77777777" w:rsidR="00E463E6" w:rsidRPr="00CE2AC9" w:rsidRDefault="00E463E6">
            <w:pPr>
              <w:spacing w:line="276" w:lineRule="auto"/>
              <w:rPr>
                <w:szCs w:val="24"/>
              </w:rPr>
            </w:pPr>
            <w:proofErr w:type="spellStart"/>
            <w:r w:rsidRPr="00CE2AC9">
              <w:rPr>
                <w:szCs w:val="24"/>
              </w:rPr>
              <w:lastRenderedPageBreak/>
              <w:t>Përfitimet</w:t>
            </w:r>
            <w:proofErr w:type="spellEnd"/>
            <w:r w:rsidRPr="00CE2AC9">
              <w:rPr>
                <w:szCs w:val="24"/>
              </w:rPr>
              <w:t xml:space="preserve"> </w:t>
            </w:r>
            <w:proofErr w:type="spellStart"/>
            <w:r w:rsidRPr="00CE2AC9">
              <w:rPr>
                <w:szCs w:val="24"/>
              </w:rPr>
              <w:t>për</w:t>
            </w:r>
            <w:proofErr w:type="spellEnd"/>
            <w:r w:rsidRPr="00CE2AC9">
              <w:rPr>
                <w:szCs w:val="24"/>
              </w:rPr>
              <w:t xml:space="preserve"> </w:t>
            </w:r>
            <w:proofErr w:type="spellStart"/>
            <w:r w:rsidRPr="00CE2AC9">
              <w:rPr>
                <w:szCs w:val="24"/>
              </w:rPr>
              <w:t>grupet</w:t>
            </w:r>
            <w:proofErr w:type="spellEnd"/>
            <w:r w:rsidRPr="00CE2AC9">
              <w:rPr>
                <w:szCs w:val="24"/>
              </w:rPr>
              <w:t xml:space="preserve"> e </w:t>
            </w:r>
            <w:proofErr w:type="spellStart"/>
            <w:r w:rsidRPr="00CE2AC9">
              <w:rPr>
                <w:szCs w:val="24"/>
              </w:rPr>
              <w:t>tjera</w:t>
            </w:r>
            <w:proofErr w:type="spellEnd"/>
            <w:r w:rsidRPr="00CE2AC9">
              <w:rPr>
                <w:szCs w:val="24"/>
              </w:rPr>
              <w:t xml:space="preserve"> – </w:t>
            </w:r>
            <w:proofErr w:type="spellStart"/>
            <w:r w:rsidRPr="00CE2AC9">
              <w:rPr>
                <w:szCs w:val="24"/>
              </w:rPr>
              <w:t>një</w:t>
            </w:r>
            <w:proofErr w:type="spellEnd"/>
            <w:r w:rsidRPr="00CE2AC9">
              <w:rPr>
                <w:szCs w:val="24"/>
              </w:rPr>
              <w:t xml:space="preserve"> </w:t>
            </w:r>
            <w:proofErr w:type="spellStart"/>
            <w:r w:rsidRPr="00CE2AC9">
              <w:rPr>
                <w:szCs w:val="24"/>
              </w:rPr>
              <w:t>herë</w:t>
            </w:r>
            <w:proofErr w:type="spellEnd"/>
          </w:p>
        </w:tc>
        <w:tc>
          <w:tcPr>
            <w:tcW w:w="1350" w:type="dxa"/>
            <w:vAlign w:val="bottom"/>
          </w:tcPr>
          <w:p w14:paraId="361BECD4" w14:textId="77777777" w:rsidR="00E463E6" w:rsidRPr="00CE2AC9" w:rsidRDefault="00E463E6">
            <w:pPr>
              <w:spacing w:line="276" w:lineRule="auto"/>
              <w:ind w:left="-108" w:firstLine="108"/>
              <w:jc w:val="right"/>
              <w:rPr>
                <w:szCs w:val="24"/>
              </w:rPr>
            </w:pPr>
            <w:r w:rsidRPr="00CE2AC9">
              <w:rPr>
                <w:color w:val="000000"/>
              </w:rPr>
              <w:t> </w:t>
            </w:r>
          </w:p>
        </w:tc>
        <w:tc>
          <w:tcPr>
            <w:tcW w:w="1170" w:type="dxa"/>
            <w:vAlign w:val="bottom"/>
          </w:tcPr>
          <w:p w14:paraId="68596079" w14:textId="77777777" w:rsidR="00E463E6" w:rsidRPr="00CE2AC9" w:rsidRDefault="00E463E6">
            <w:pPr>
              <w:spacing w:line="276" w:lineRule="auto"/>
              <w:ind w:left="-108" w:firstLine="108"/>
              <w:jc w:val="right"/>
              <w:rPr>
                <w:szCs w:val="24"/>
              </w:rPr>
            </w:pPr>
            <w:r w:rsidRPr="00CE2AC9">
              <w:rPr>
                <w:color w:val="000000"/>
              </w:rPr>
              <w:t> </w:t>
            </w:r>
          </w:p>
        </w:tc>
        <w:tc>
          <w:tcPr>
            <w:tcW w:w="1080" w:type="dxa"/>
            <w:vAlign w:val="bottom"/>
          </w:tcPr>
          <w:p w14:paraId="47D6EB88" w14:textId="77777777" w:rsidR="00E463E6" w:rsidRPr="00CE2AC9" w:rsidRDefault="00E463E6">
            <w:pPr>
              <w:spacing w:line="276" w:lineRule="auto"/>
              <w:jc w:val="right"/>
              <w:rPr>
                <w:szCs w:val="24"/>
              </w:rPr>
            </w:pPr>
            <w:r w:rsidRPr="00CE2AC9">
              <w:rPr>
                <w:color w:val="000000"/>
              </w:rPr>
              <w:t> </w:t>
            </w:r>
          </w:p>
        </w:tc>
        <w:tc>
          <w:tcPr>
            <w:tcW w:w="1170" w:type="dxa"/>
            <w:vAlign w:val="bottom"/>
          </w:tcPr>
          <w:p w14:paraId="1B1697A0"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4CC39916"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06D4B12B"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289D7FBC"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D3A2338"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7A65DF9A"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14002FE" w14:textId="77777777" w:rsidR="00E463E6" w:rsidRPr="00CE2AC9" w:rsidRDefault="00E463E6">
            <w:pPr>
              <w:spacing w:line="276" w:lineRule="auto"/>
              <w:jc w:val="right"/>
              <w:rPr>
                <w:szCs w:val="24"/>
              </w:rPr>
            </w:pPr>
            <w:r w:rsidRPr="00CE2AC9">
              <w:rPr>
                <w:color w:val="000000"/>
              </w:rPr>
              <w:t> </w:t>
            </w:r>
          </w:p>
        </w:tc>
      </w:tr>
      <w:tr w:rsidR="00E463E6" w:rsidRPr="00CE2AC9" w14:paraId="4102753C" w14:textId="77777777">
        <w:trPr>
          <w:trHeight w:val="255"/>
        </w:trPr>
        <w:tc>
          <w:tcPr>
            <w:tcW w:w="3145" w:type="dxa"/>
            <w:hideMark/>
          </w:tcPr>
          <w:p w14:paraId="75A042DC" w14:textId="77777777" w:rsidR="00E463E6" w:rsidRPr="00CE2AC9" w:rsidRDefault="00E463E6">
            <w:pPr>
              <w:spacing w:line="276" w:lineRule="auto"/>
              <w:rPr>
                <w:szCs w:val="24"/>
              </w:rPr>
            </w:pPr>
            <w:proofErr w:type="spellStart"/>
            <w:r w:rsidRPr="00CE2AC9">
              <w:rPr>
                <w:szCs w:val="24"/>
              </w:rPr>
              <w:t>Përfitimet</w:t>
            </w:r>
            <w:proofErr w:type="spellEnd"/>
            <w:r w:rsidRPr="00CE2AC9">
              <w:rPr>
                <w:szCs w:val="24"/>
              </w:rPr>
              <w:t xml:space="preserve"> </w:t>
            </w:r>
            <w:proofErr w:type="spellStart"/>
            <w:r w:rsidRPr="00CE2AC9">
              <w:rPr>
                <w:szCs w:val="24"/>
              </w:rPr>
              <w:t>për</w:t>
            </w:r>
            <w:proofErr w:type="spellEnd"/>
            <w:r w:rsidRPr="00CE2AC9">
              <w:rPr>
                <w:szCs w:val="24"/>
              </w:rPr>
              <w:t xml:space="preserve"> </w:t>
            </w:r>
            <w:proofErr w:type="spellStart"/>
            <w:r w:rsidRPr="00CE2AC9">
              <w:rPr>
                <w:szCs w:val="24"/>
              </w:rPr>
              <w:t>grupet</w:t>
            </w:r>
            <w:proofErr w:type="spellEnd"/>
            <w:r w:rsidRPr="00CE2AC9">
              <w:rPr>
                <w:szCs w:val="24"/>
              </w:rPr>
              <w:t xml:space="preserve"> e </w:t>
            </w:r>
            <w:proofErr w:type="spellStart"/>
            <w:r w:rsidRPr="00CE2AC9">
              <w:rPr>
                <w:szCs w:val="24"/>
              </w:rPr>
              <w:t>tjera</w:t>
            </w:r>
            <w:proofErr w:type="spellEnd"/>
            <w:r w:rsidRPr="00CE2AC9">
              <w:rPr>
                <w:szCs w:val="24"/>
              </w:rPr>
              <w:t xml:space="preserve"> – </w:t>
            </w:r>
            <w:proofErr w:type="spellStart"/>
            <w:r w:rsidRPr="00CE2AC9">
              <w:rPr>
                <w:szCs w:val="24"/>
              </w:rPr>
              <w:t>në</w:t>
            </w:r>
            <w:proofErr w:type="spellEnd"/>
            <w:r w:rsidRPr="00CE2AC9">
              <w:rPr>
                <w:szCs w:val="24"/>
              </w:rPr>
              <w:t xml:space="preserve"> </w:t>
            </w:r>
            <w:proofErr w:type="spellStart"/>
            <w:r w:rsidRPr="00CE2AC9">
              <w:rPr>
                <w:szCs w:val="24"/>
              </w:rPr>
              <w:t>vazhdimësi</w:t>
            </w:r>
            <w:proofErr w:type="spellEnd"/>
          </w:p>
        </w:tc>
        <w:tc>
          <w:tcPr>
            <w:tcW w:w="1350" w:type="dxa"/>
            <w:vAlign w:val="bottom"/>
          </w:tcPr>
          <w:p w14:paraId="2031ECBB" w14:textId="77777777" w:rsidR="00E463E6" w:rsidRPr="00CE2AC9" w:rsidRDefault="00E463E6">
            <w:pPr>
              <w:spacing w:line="276" w:lineRule="auto"/>
              <w:ind w:left="-108" w:firstLine="108"/>
              <w:jc w:val="right"/>
              <w:rPr>
                <w:szCs w:val="24"/>
              </w:rPr>
            </w:pPr>
            <w:r w:rsidRPr="00CE2AC9">
              <w:rPr>
                <w:color w:val="000000"/>
              </w:rPr>
              <w:t> </w:t>
            </w:r>
          </w:p>
        </w:tc>
        <w:tc>
          <w:tcPr>
            <w:tcW w:w="1170" w:type="dxa"/>
            <w:vAlign w:val="bottom"/>
          </w:tcPr>
          <w:p w14:paraId="365390AF" w14:textId="77777777" w:rsidR="00E463E6" w:rsidRPr="00CE2AC9" w:rsidRDefault="00E463E6">
            <w:pPr>
              <w:spacing w:line="276" w:lineRule="auto"/>
              <w:ind w:left="-108" w:firstLine="108"/>
              <w:jc w:val="right"/>
              <w:rPr>
                <w:szCs w:val="24"/>
              </w:rPr>
            </w:pPr>
            <w:r w:rsidRPr="00CE2AC9">
              <w:rPr>
                <w:color w:val="000000"/>
              </w:rPr>
              <w:t> </w:t>
            </w:r>
          </w:p>
        </w:tc>
        <w:tc>
          <w:tcPr>
            <w:tcW w:w="1080" w:type="dxa"/>
            <w:vAlign w:val="bottom"/>
          </w:tcPr>
          <w:p w14:paraId="3EE25FBE" w14:textId="77777777" w:rsidR="00E463E6" w:rsidRPr="00CE2AC9" w:rsidRDefault="00E463E6">
            <w:pPr>
              <w:spacing w:line="276" w:lineRule="auto"/>
              <w:jc w:val="right"/>
              <w:rPr>
                <w:szCs w:val="24"/>
              </w:rPr>
            </w:pPr>
            <w:r w:rsidRPr="00CE2AC9">
              <w:rPr>
                <w:color w:val="000000"/>
              </w:rPr>
              <w:t> </w:t>
            </w:r>
          </w:p>
        </w:tc>
        <w:tc>
          <w:tcPr>
            <w:tcW w:w="1170" w:type="dxa"/>
            <w:vAlign w:val="bottom"/>
          </w:tcPr>
          <w:p w14:paraId="0D7FD185"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7B959874"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506A2BC"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5A9DE53B"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766FE797"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E147FEB"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37C4226" w14:textId="77777777" w:rsidR="00E463E6" w:rsidRPr="00CE2AC9" w:rsidRDefault="00E463E6">
            <w:pPr>
              <w:spacing w:line="276" w:lineRule="auto"/>
              <w:jc w:val="right"/>
              <w:rPr>
                <w:szCs w:val="24"/>
              </w:rPr>
            </w:pPr>
            <w:r w:rsidRPr="00CE2AC9">
              <w:rPr>
                <w:color w:val="000000"/>
              </w:rPr>
              <w:t> </w:t>
            </w:r>
          </w:p>
        </w:tc>
      </w:tr>
      <w:tr w:rsidR="00E463E6" w:rsidRPr="00CE2AC9" w14:paraId="4A1B90EB" w14:textId="77777777">
        <w:trPr>
          <w:trHeight w:val="255"/>
        </w:trPr>
        <w:tc>
          <w:tcPr>
            <w:tcW w:w="3145" w:type="dxa"/>
            <w:hideMark/>
          </w:tcPr>
          <w:p w14:paraId="165858F0" w14:textId="77777777" w:rsidR="00E463E6" w:rsidRPr="00CE2AC9" w:rsidRDefault="00E463E6">
            <w:pPr>
              <w:spacing w:line="276" w:lineRule="auto"/>
              <w:rPr>
                <w:szCs w:val="24"/>
              </w:rPr>
            </w:pPr>
            <w:proofErr w:type="spellStart"/>
            <w:r w:rsidRPr="00CE2AC9">
              <w:rPr>
                <w:szCs w:val="24"/>
              </w:rPr>
              <w:t>Përfitimet</w:t>
            </w:r>
            <w:proofErr w:type="spellEnd"/>
            <w:r w:rsidRPr="00CE2AC9">
              <w:rPr>
                <w:szCs w:val="24"/>
              </w:rPr>
              <w:t xml:space="preserve"> </w:t>
            </w:r>
            <w:proofErr w:type="spellStart"/>
            <w:r w:rsidRPr="00CE2AC9">
              <w:rPr>
                <w:szCs w:val="24"/>
              </w:rPr>
              <w:t>për</w:t>
            </w:r>
            <w:proofErr w:type="spellEnd"/>
            <w:r w:rsidRPr="00CE2AC9">
              <w:rPr>
                <w:szCs w:val="24"/>
              </w:rPr>
              <w:t xml:space="preserve"> </w:t>
            </w:r>
            <w:proofErr w:type="spellStart"/>
            <w:r w:rsidRPr="00CE2AC9">
              <w:rPr>
                <w:szCs w:val="24"/>
              </w:rPr>
              <w:t>biznesin</w:t>
            </w:r>
            <w:proofErr w:type="spellEnd"/>
            <w:r w:rsidRPr="00CE2AC9">
              <w:rPr>
                <w:szCs w:val="24"/>
              </w:rPr>
              <w:t xml:space="preserve"> – </w:t>
            </w:r>
            <w:proofErr w:type="spellStart"/>
            <w:r w:rsidRPr="00CE2AC9">
              <w:rPr>
                <w:szCs w:val="24"/>
              </w:rPr>
              <w:t>një</w:t>
            </w:r>
            <w:proofErr w:type="spellEnd"/>
            <w:r w:rsidRPr="00CE2AC9">
              <w:rPr>
                <w:szCs w:val="24"/>
              </w:rPr>
              <w:t xml:space="preserve"> </w:t>
            </w:r>
            <w:proofErr w:type="spellStart"/>
            <w:r w:rsidRPr="00CE2AC9">
              <w:rPr>
                <w:szCs w:val="24"/>
              </w:rPr>
              <w:t>herë</w:t>
            </w:r>
            <w:proofErr w:type="spellEnd"/>
          </w:p>
        </w:tc>
        <w:tc>
          <w:tcPr>
            <w:tcW w:w="1350" w:type="dxa"/>
            <w:vAlign w:val="bottom"/>
          </w:tcPr>
          <w:p w14:paraId="5658B65E" w14:textId="77777777" w:rsidR="00E463E6" w:rsidRPr="00CE2AC9" w:rsidRDefault="00E463E6">
            <w:pPr>
              <w:spacing w:line="276" w:lineRule="auto"/>
              <w:ind w:left="-108" w:firstLine="108"/>
              <w:jc w:val="right"/>
              <w:rPr>
                <w:szCs w:val="24"/>
              </w:rPr>
            </w:pPr>
            <w:r w:rsidRPr="00CE2AC9">
              <w:rPr>
                <w:color w:val="000000"/>
              </w:rPr>
              <w:t> </w:t>
            </w:r>
          </w:p>
        </w:tc>
        <w:tc>
          <w:tcPr>
            <w:tcW w:w="1170" w:type="dxa"/>
            <w:vAlign w:val="bottom"/>
          </w:tcPr>
          <w:p w14:paraId="2459236B" w14:textId="77777777" w:rsidR="00E463E6" w:rsidRPr="00CE2AC9" w:rsidRDefault="00E463E6">
            <w:pPr>
              <w:spacing w:line="276" w:lineRule="auto"/>
              <w:ind w:left="-108" w:firstLine="108"/>
              <w:jc w:val="right"/>
              <w:rPr>
                <w:szCs w:val="24"/>
              </w:rPr>
            </w:pPr>
            <w:r w:rsidRPr="00CE2AC9">
              <w:rPr>
                <w:color w:val="000000"/>
              </w:rPr>
              <w:t> </w:t>
            </w:r>
          </w:p>
        </w:tc>
        <w:tc>
          <w:tcPr>
            <w:tcW w:w="1080" w:type="dxa"/>
            <w:vAlign w:val="bottom"/>
          </w:tcPr>
          <w:p w14:paraId="0AB08F99" w14:textId="77777777" w:rsidR="00E463E6" w:rsidRPr="00CE2AC9" w:rsidRDefault="00E463E6">
            <w:pPr>
              <w:spacing w:line="276" w:lineRule="auto"/>
              <w:jc w:val="right"/>
              <w:rPr>
                <w:szCs w:val="24"/>
              </w:rPr>
            </w:pPr>
            <w:r w:rsidRPr="00CE2AC9">
              <w:rPr>
                <w:color w:val="000000"/>
              </w:rPr>
              <w:t> </w:t>
            </w:r>
          </w:p>
        </w:tc>
        <w:tc>
          <w:tcPr>
            <w:tcW w:w="1170" w:type="dxa"/>
            <w:vAlign w:val="bottom"/>
          </w:tcPr>
          <w:p w14:paraId="32819E40"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31A0C389"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7F7A20C7"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0B487379"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7582A220"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2F92962B"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2597C2DE" w14:textId="77777777" w:rsidR="00E463E6" w:rsidRPr="00CE2AC9" w:rsidRDefault="00E463E6">
            <w:pPr>
              <w:spacing w:line="276" w:lineRule="auto"/>
              <w:jc w:val="right"/>
              <w:rPr>
                <w:szCs w:val="24"/>
              </w:rPr>
            </w:pPr>
            <w:r w:rsidRPr="00CE2AC9">
              <w:rPr>
                <w:color w:val="000000"/>
              </w:rPr>
              <w:t> </w:t>
            </w:r>
          </w:p>
        </w:tc>
      </w:tr>
      <w:tr w:rsidR="00E463E6" w:rsidRPr="00CE2AC9" w14:paraId="3C11CBDC" w14:textId="77777777">
        <w:trPr>
          <w:trHeight w:val="270"/>
        </w:trPr>
        <w:tc>
          <w:tcPr>
            <w:tcW w:w="3145" w:type="dxa"/>
            <w:hideMark/>
          </w:tcPr>
          <w:p w14:paraId="1E937225" w14:textId="77777777" w:rsidR="00E463E6" w:rsidRPr="00CE2AC9" w:rsidRDefault="00E463E6">
            <w:pPr>
              <w:spacing w:line="276" w:lineRule="auto"/>
              <w:rPr>
                <w:szCs w:val="24"/>
              </w:rPr>
            </w:pPr>
            <w:proofErr w:type="spellStart"/>
            <w:r w:rsidRPr="00CE2AC9">
              <w:rPr>
                <w:szCs w:val="24"/>
              </w:rPr>
              <w:t>Përfitimet</w:t>
            </w:r>
            <w:proofErr w:type="spellEnd"/>
            <w:r w:rsidRPr="00CE2AC9">
              <w:rPr>
                <w:szCs w:val="24"/>
              </w:rPr>
              <w:t xml:space="preserve"> </w:t>
            </w:r>
            <w:proofErr w:type="spellStart"/>
            <w:r w:rsidRPr="00CE2AC9">
              <w:rPr>
                <w:szCs w:val="24"/>
              </w:rPr>
              <w:t>për</w:t>
            </w:r>
            <w:proofErr w:type="spellEnd"/>
            <w:r w:rsidRPr="00CE2AC9">
              <w:rPr>
                <w:szCs w:val="24"/>
              </w:rPr>
              <w:t xml:space="preserve"> </w:t>
            </w:r>
            <w:proofErr w:type="spellStart"/>
            <w:r w:rsidRPr="00CE2AC9">
              <w:rPr>
                <w:szCs w:val="24"/>
              </w:rPr>
              <w:t>biznesin</w:t>
            </w:r>
            <w:proofErr w:type="spellEnd"/>
            <w:r w:rsidRPr="00CE2AC9">
              <w:rPr>
                <w:szCs w:val="24"/>
              </w:rPr>
              <w:t xml:space="preserve"> – </w:t>
            </w:r>
            <w:proofErr w:type="spellStart"/>
            <w:r w:rsidRPr="00CE2AC9">
              <w:rPr>
                <w:szCs w:val="24"/>
              </w:rPr>
              <w:t>në</w:t>
            </w:r>
            <w:proofErr w:type="spellEnd"/>
            <w:r w:rsidRPr="00CE2AC9">
              <w:rPr>
                <w:szCs w:val="24"/>
              </w:rPr>
              <w:t xml:space="preserve"> </w:t>
            </w:r>
            <w:proofErr w:type="spellStart"/>
            <w:r w:rsidRPr="00CE2AC9">
              <w:rPr>
                <w:szCs w:val="24"/>
              </w:rPr>
              <w:t>vazhdimësi</w:t>
            </w:r>
            <w:proofErr w:type="spellEnd"/>
          </w:p>
        </w:tc>
        <w:tc>
          <w:tcPr>
            <w:tcW w:w="1350" w:type="dxa"/>
            <w:vAlign w:val="bottom"/>
          </w:tcPr>
          <w:p w14:paraId="198EC910" w14:textId="77777777" w:rsidR="00E463E6" w:rsidRPr="00CE2AC9" w:rsidRDefault="00E463E6">
            <w:pPr>
              <w:spacing w:line="276" w:lineRule="auto"/>
              <w:ind w:left="-108" w:firstLine="108"/>
              <w:jc w:val="right"/>
              <w:rPr>
                <w:szCs w:val="24"/>
              </w:rPr>
            </w:pPr>
            <w:r w:rsidRPr="00CE2AC9">
              <w:rPr>
                <w:color w:val="000000"/>
              </w:rPr>
              <w:t> </w:t>
            </w:r>
          </w:p>
        </w:tc>
        <w:tc>
          <w:tcPr>
            <w:tcW w:w="1170" w:type="dxa"/>
            <w:vAlign w:val="bottom"/>
          </w:tcPr>
          <w:p w14:paraId="15C43991" w14:textId="77777777" w:rsidR="00E463E6" w:rsidRPr="00CE2AC9" w:rsidRDefault="00E463E6">
            <w:pPr>
              <w:spacing w:line="276" w:lineRule="auto"/>
              <w:ind w:left="-108" w:firstLine="108"/>
              <w:jc w:val="right"/>
              <w:rPr>
                <w:szCs w:val="24"/>
              </w:rPr>
            </w:pPr>
            <w:r w:rsidRPr="00CE2AC9">
              <w:rPr>
                <w:color w:val="000000"/>
              </w:rPr>
              <w:t> </w:t>
            </w:r>
          </w:p>
        </w:tc>
        <w:tc>
          <w:tcPr>
            <w:tcW w:w="1080" w:type="dxa"/>
            <w:vAlign w:val="bottom"/>
          </w:tcPr>
          <w:p w14:paraId="23E11F7B" w14:textId="77777777" w:rsidR="00E463E6" w:rsidRPr="00CE2AC9" w:rsidRDefault="00E463E6">
            <w:pPr>
              <w:spacing w:line="276" w:lineRule="auto"/>
              <w:jc w:val="right"/>
              <w:rPr>
                <w:szCs w:val="24"/>
              </w:rPr>
            </w:pPr>
            <w:r w:rsidRPr="00CE2AC9">
              <w:rPr>
                <w:color w:val="000000"/>
              </w:rPr>
              <w:t> </w:t>
            </w:r>
          </w:p>
        </w:tc>
        <w:tc>
          <w:tcPr>
            <w:tcW w:w="1170" w:type="dxa"/>
            <w:vAlign w:val="bottom"/>
          </w:tcPr>
          <w:p w14:paraId="0E81872E"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1A2BACDB"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1893096E" w14:textId="77777777" w:rsidR="00E463E6" w:rsidRPr="00CE2AC9" w:rsidRDefault="00E463E6">
            <w:pPr>
              <w:spacing w:line="276" w:lineRule="auto"/>
              <w:jc w:val="right"/>
              <w:rPr>
                <w:szCs w:val="24"/>
              </w:rPr>
            </w:pPr>
            <w:r w:rsidRPr="00CE2AC9">
              <w:rPr>
                <w:color w:val="000000"/>
              </w:rPr>
              <w:t> </w:t>
            </w:r>
          </w:p>
        </w:tc>
        <w:tc>
          <w:tcPr>
            <w:tcW w:w="1080" w:type="dxa"/>
            <w:vAlign w:val="bottom"/>
          </w:tcPr>
          <w:p w14:paraId="5BDD7975"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5A8955B1"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61A95F7C" w14:textId="77777777" w:rsidR="00E463E6" w:rsidRPr="00CE2AC9" w:rsidRDefault="00E463E6">
            <w:pPr>
              <w:spacing w:line="276" w:lineRule="auto"/>
              <w:jc w:val="right"/>
              <w:rPr>
                <w:szCs w:val="24"/>
              </w:rPr>
            </w:pPr>
            <w:r w:rsidRPr="00CE2AC9">
              <w:rPr>
                <w:color w:val="000000"/>
              </w:rPr>
              <w:t> </w:t>
            </w:r>
          </w:p>
        </w:tc>
        <w:tc>
          <w:tcPr>
            <w:tcW w:w="1260" w:type="dxa"/>
            <w:vAlign w:val="bottom"/>
          </w:tcPr>
          <w:p w14:paraId="39C0FF60" w14:textId="77777777" w:rsidR="00E463E6" w:rsidRPr="00CE2AC9" w:rsidRDefault="00E463E6">
            <w:pPr>
              <w:spacing w:line="276" w:lineRule="auto"/>
              <w:jc w:val="right"/>
              <w:rPr>
                <w:szCs w:val="24"/>
              </w:rPr>
            </w:pPr>
            <w:r w:rsidRPr="00CE2AC9">
              <w:rPr>
                <w:color w:val="000000"/>
              </w:rPr>
              <w:t> </w:t>
            </w:r>
          </w:p>
        </w:tc>
      </w:tr>
      <w:tr w:rsidR="00E463E6" w:rsidRPr="00CE2AC9" w14:paraId="04089200" w14:textId="77777777">
        <w:trPr>
          <w:trHeight w:val="285"/>
        </w:trPr>
        <w:tc>
          <w:tcPr>
            <w:tcW w:w="3145" w:type="dxa"/>
            <w:hideMark/>
          </w:tcPr>
          <w:p w14:paraId="11C6836D" w14:textId="77777777" w:rsidR="00E463E6" w:rsidRPr="00CE2AC9" w:rsidRDefault="00E463E6">
            <w:pPr>
              <w:spacing w:line="276" w:lineRule="auto"/>
              <w:rPr>
                <w:b/>
                <w:bCs/>
                <w:szCs w:val="24"/>
              </w:rPr>
            </w:pPr>
            <w:proofErr w:type="spellStart"/>
            <w:r w:rsidRPr="00CE2AC9">
              <w:rPr>
                <w:b/>
                <w:bCs/>
                <w:szCs w:val="24"/>
              </w:rPr>
              <w:t>Përfitimet</w:t>
            </w:r>
            <w:proofErr w:type="spellEnd"/>
            <w:r w:rsidRPr="00CE2AC9">
              <w:rPr>
                <w:b/>
                <w:bCs/>
                <w:szCs w:val="24"/>
              </w:rPr>
              <w:t xml:space="preserve"> </w:t>
            </w:r>
            <w:proofErr w:type="spellStart"/>
            <w:r w:rsidRPr="00CE2AC9">
              <w:rPr>
                <w:b/>
                <w:bCs/>
                <w:szCs w:val="24"/>
              </w:rPr>
              <w:t>totale</w:t>
            </w:r>
            <w:proofErr w:type="spellEnd"/>
          </w:p>
        </w:tc>
        <w:tc>
          <w:tcPr>
            <w:tcW w:w="1350" w:type="dxa"/>
            <w:tcBorders>
              <w:bottom w:val="single" w:sz="4" w:space="0" w:color="auto"/>
            </w:tcBorders>
            <w:vAlign w:val="bottom"/>
          </w:tcPr>
          <w:p w14:paraId="07ACB189" w14:textId="77777777" w:rsidR="00E463E6" w:rsidRPr="00CE2AC9" w:rsidRDefault="00E463E6">
            <w:pPr>
              <w:spacing w:line="276" w:lineRule="auto"/>
              <w:ind w:left="-108" w:firstLine="108"/>
              <w:jc w:val="right"/>
              <w:rPr>
                <w:szCs w:val="24"/>
              </w:rPr>
            </w:pPr>
            <w:r w:rsidRPr="00CE2AC9">
              <w:rPr>
                <w:color w:val="000000"/>
              </w:rPr>
              <w:t>472</w:t>
            </w:r>
          </w:p>
        </w:tc>
        <w:tc>
          <w:tcPr>
            <w:tcW w:w="1170" w:type="dxa"/>
            <w:tcBorders>
              <w:bottom w:val="single" w:sz="4" w:space="0" w:color="auto"/>
            </w:tcBorders>
            <w:vAlign w:val="bottom"/>
          </w:tcPr>
          <w:p w14:paraId="07238C72" w14:textId="77777777" w:rsidR="00E463E6" w:rsidRPr="00CE2AC9" w:rsidRDefault="00E463E6">
            <w:pPr>
              <w:spacing w:line="276" w:lineRule="auto"/>
              <w:ind w:left="-108" w:firstLine="108"/>
              <w:jc w:val="right"/>
              <w:rPr>
                <w:szCs w:val="24"/>
              </w:rPr>
            </w:pPr>
            <w:r w:rsidRPr="00CE2AC9">
              <w:rPr>
                <w:color w:val="000000"/>
              </w:rPr>
              <w:t>472</w:t>
            </w:r>
          </w:p>
        </w:tc>
        <w:tc>
          <w:tcPr>
            <w:tcW w:w="1080" w:type="dxa"/>
            <w:tcBorders>
              <w:bottom w:val="single" w:sz="4" w:space="0" w:color="auto"/>
            </w:tcBorders>
            <w:vAlign w:val="bottom"/>
          </w:tcPr>
          <w:p w14:paraId="79CFA350" w14:textId="77777777" w:rsidR="00E463E6" w:rsidRPr="00CE2AC9" w:rsidRDefault="00E463E6">
            <w:pPr>
              <w:spacing w:line="276" w:lineRule="auto"/>
              <w:jc w:val="right"/>
              <w:rPr>
                <w:szCs w:val="24"/>
              </w:rPr>
            </w:pPr>
            <w:r w:rsidRPr="00CE2AC9">
              <w:rPr>
                <w:color w:val="000000"/>
              </w:rPr>
              <w:t>472</w:t>
            </w:r>
          </w:p>
        </w:tc>
        <w:tc>
          <w:tcPr>
            <w:tcW w:w="1170" w:type="dxa"/>
            <w:tcBorders>
              <w:bottom w:val="single" w:sz="4" w:space="0" w:color="auto"/>
            </w:tcBorders>
            <w:vAlign w:val="bottom"/>
          </w:tcPr>
          <w:p w14:paraId="2DB93338" w14:textId="77777777" w:rsidR="00E463E6" w:rsidRPr="00CE2AC9" w:rsidRDefault="00E463E6">
            <w:pPr>
              <w:spacing w:line="276" w:lineRule="auto"/>
              <w:jc w:val="right"/>
              <w:rPr>
                <w:szCs w:val="24"/>
              </w:rPr>
            </w:pPr>
            <w:r w:rsidRPr="00CE2AC9">
              <w:rPr>
                <w:color w:val="000000"/>
              </w:rPr>
              <w:t>472</w:t>
            </w:r>
          </w:p>
        </w:tc>
        <w:tc>
          <w:tcPr>
            <w:tcW w:w="1080" w:type="dxa"/>
            <w:tcBorders>
              <w:bottom w:val="single" w:sz="4" w:space="0" w:color="auto"/>
            </w:tcBorders>
            <w:vAlign w:val="bottom"/>
          </w:tcPr>
          <w:p w14:paraId="34EEA843" w14:textId="77777777" w:rsidR="00E463E6" w:rsidRPr="00CE2AC9" w:rsidRDefault="00E463E6">
            <w:pPr>
              <w:spacing w:line="276" w:lineRule="auto"/>
              <w:jc w:val="right"/>
              <w:rPr>
                <w:szCs w:val="24"/>
              </w:rPr>
            </w:pPr>
            <w:r w:rsidRPr="00CE2AC9">
              <w:rPr>
                <w:color w:val="000000"/>
              </w:rPr>
              <w:t>472</w:t>
            </w:r>
          </w:p>
        </w:tc>
        <w:tc>
          <w:tcPr>
            <w:tcW w:w="1260" w:type="dxa"/>
            <w:tcBorders>
              <w:bottom w:val="single" w:sz="4" w:space="0" w:color="auto"/>
            </w:tcBorders>
            <w:vAlign w:val="bottom"/>
          </w:tcPr>
          <w:p w14:paraId="42B9DFAA" w14:textId="77777777" w:rsidR="00E463E6" w:rsidRPr="00CE2AC9" w:rsidRDefault="00E463E6">
            <w:pPr>
              <w:spacing w:line="276" w:lineRule="auto"/>
              <w:jc w:val="right"/>
              <w:rPr>
                <w:szCs w:val="24"/>
              </w:rPr>
            </w:pPr>
            <w:r w:rsidRPr="00CE2AC9">
              <w:rPr>
                <w:color w:val="000000"/>
              </w:rPr>
              <w:t>472</w:t>
            </w:r>
          </w:p>
        </w:tc>
        <w:tc>
          <w:tcPr>
            <w:tcW w:w="1080" w:type="dxa"/>
            <w:tcBorders>
              <w:bottom w:val="single" w:sz="4" w:space="0" w:color="auto"/>
            </w:tcBorders>
            <w:vAlign w:val="bottom"/>
          </w:tcPr>
          <w:p w14:paraId="6FC667FA" w14:textId="77777777" w:rsidR="00E463E6" w:rsidRPr="00CE2AC9" w:rsidRDefault="00E463E6">
            <w:pPr>
              <w:spacing w:line="276" w:lineRule="auto"/>
              <w:jc w:val="right"/>
              <w:rPr>
                <w:szCs w:val="24"/>
              </w:rPr>
            </w:pPr>
            <w:r w:rsidRPr="00CE2AC9">
              <w:rPr>
                <w:color w:val="000000"/>
              </w:rPr>
              <w:t>472</w:t>
            </w:r>
          </w:p>
        </w:tc>
        <w:tc>
          <w:tcPr>
            <w:tcW w:w="1260" w:type="dxa"/>
            <w:tcBorders>
              <w:bottom w:val="single" w:sz="4" w:space="0" w:color="auto"/>
            </w:tcBorders>
            <w:vAlign w:val="bottom"/>
          </w:tcPr>
          <w:p w14:paraId="298FDF41" w14:textId="77777777" w:rsidR="00E463E6" w:rsidRPr="00CE2AC9" w:rsidRDefault="00E463E6">
            <w:pPr>
              <w:spacing w:line="276" w:lineRule="auto"/>
              <w:jc w:val="right"/>
              <w:rPr>
                <w:szCs w:val="24"/>
              </w:rPr>
            </w:pPr>
            <w:r w:rsidRPr="00CE2AC9">
              <w:rPr>
                <w:color w:val="000000"/>
              </w:rPr>
              <w:t>472</w:t>
            </w:r>
          </w:p>
        </w:tc>
        <w:tc>
          <w:tcPr>
            <w:tcW w:w="1260" w:type="dxa"/>
            <w:tcBorders>
              <w:bottom w:val="single" w:sz="4" w:space="0" w:color="auto"/>
            </w:tcBorders>
            <w:vAlign w:val="bottom"/>
          </w:tcPr>
          <w:p w14:paraId="0F7476CA" w14:textId="77777777" w:rsidR="00E463E6" w:rsidRPr="00CE2AC9" w:rsidRDefault="00E463E6">
            <w:pPr>
              <w:spacing w:line="276" w:lineRule="auto"/>
              <w:jc w:val="right"/>
              <w:rPr>
                <w:szCs w:val="24"/>
              </w:rPr>
            </w:pPr>
            <w:r w:rsidRPr="00CE2AC9">
              <w:rPr>
                <w:color w:val="000000"/>
              </w:rPr>
              <w:t>472</w:t>
            </w:r>
          </w:p>
        </w:tc>
        <w:tc>
          <w:tcPr>
            <w:tcW w:w="1260" w:type="dxa"/>
            <w:tcBorders>
              <w:bottom w:val="single" w:sz="4" w:space="0" w:color="auto"/>
            </w:tcBorders>
            <w:vAlign w:val="bottom"/>
          </w:tcPr>
          <w:p w14:paraId="01FDE360" w14:textId="77777777" w:rsidR="00E463E6" w:rsidRPr="00CE2AC9" w:rsidRDefault="00E463E6">
            <w:pPr>
              <w:spacing w:line="276" w:lineRule="auto"/>
              <w:jc w:val="right"/>
              <w:rPr>
                <w:szCs w:val="24"/>
              </w:rPr>
            </w:pPr>
            <w:r w:rsidRPr="00CE2AC9">
              <w:rPr>
                <w:color w:val="000000"/>
              </w:rPr>
              <w:t>472</w:t>
            </w:r>
          </w:p>
        </w:tc>
      </w:tr>
      <w:tr w:rsidR="00E463E6" w:rsidRPr="00CE2AC9" w14:paraId="1A5E7A27" w14:textId="77777777">
        <w:trPr>
          <w:trHeight w:val="390"/>
        </w:trPr>
        <w:tc>
          <w:tcPr>
            <w:tcW w:w="3145" w:type="dxa"/>
            <w:hideMark/>
          </w:tcPr>
          <w:p w14:paraId="57D5BF5A" w14:textId="77777777" w:rsidR="00E463E6" w:rsidRPr="00CE2AC9" w:rsidRDefault="00E463E6">
            <w:pPr>
              <w:spacing w:line="276" w:lineRule="auto"/>
              <w:rPr>
                <w:bCs/>
                <w:szCs w:val="24"/>
              </w:rPr>
            </w:pPr>
            <w:proofErr w:type="spellStart"/>
            <w:r w:rsidRPr="00CE2AC9">
              <w:rPr>
                <w:b/>
                <w:bCs/>
                <w:szCs w:val="24"/>
              </w:rPr>
              <w:t>Përfitimi</w:t>
            </w:r>
            <w:proofErr w:type="spellEnd"/>
            <w:r w:rsidRPr="00CE2AC9">
              <w:rPr>
                <w:b/>
                <w:bCs/>
                <w:szCs w:val="24"/>
              </w:rPr>
              <w:t xml:space="preserve"> </w:t>
            </w:r>
            <w:proofErr w:type="spellStart"/>
            <w:r w:rsidRPr="00CE2AC9">
              <w:rPr>
                <w:b/>
                <w:bCs/>
                <w:szCs w:val="24"/>
              </w:rPr>
              <w:t>i</w:t>
            </w:r>
            <w:proofErr w:type="spellEnd"/>
            <w:r w:rsidRPr="00CE2AC9">
              <w:rPr>
                <w:b/>
                <w:bCs/>
                <w:szCs w:val="24"/>
              </w:rPr>
              <w:t xml:space="preserve"> </w:t>
            </w:r>
            <w:proofErr w:type="spellStart"/>
            <w:r w:rsidRPr="00CE2AC9">
              <w:rPr>
                <w:b/>
                <w:bCs/>
                <w:szCs w:val="24"/>
              </w:rPr>
              <w:t>zbritur</w:t>
            </w:r>
            <w:proofErr w:type="spellEnd"/>
            <w:r w:rsidRPr="00CE2AC9">
              <w:rPr>
                <w:szCs w:val="24"/>
              </w:rPr>
              <w:t xml:space="preserve">= </w:t>
            </w:r>
            <w:proofErr w:type="spellStart"/>
            <w:r w:rsidRPr="00CE2AC9">
              <w:rPr>
                <w:szCs w:val="24"/>
              </w:rPr>
              <w:t>Përfitimi</w:t>
            </w:r>
            <w:proofErr w:type="spellEnd"/>
            <w:r w:rsidRPr="00CE2AC9">
              <w:rPr>
                <w:szCs w:val="24"/>
              </w:rPr>
              <w:t xml:space="preserve"> </w:t>
            </w:r>
            <w:proofErr w:type="spellStart"/>
            <w:r w:rsidRPr="00CE2AC9">
              <w:rPr>
                <w:szCs w:val="24"/>
              </w:rPr>
              <w:t>në</w:t>
            </w:r>
            <w:proofErr w:type="spellEnd"/>
            <w:r w:rsidRPr="00CE2AC9">
              <w:rPr>
                <w:szCs w:val="24"/>
              </w:rPr>
              <w:t xml:space="preserve"> total x </w:t>
            </w:r>
            <w:proofErr w:type="spellStart"/>
            <w:r w:rsidRPr="00CE2AC9">
              <w:rPr>
                <w:szCs w:val="24"/>
              </w:rPr>
              <w:t>faktori</w:t>
            </w:r>
            <w:proofErr w:type="spellEnd"/>
            <w:r w:rsidRPr="00CE2AC9">
              <w:rPr>
                <w:szCs w:val="24"/>
              </w:rPr>
              <w:t xml:space="preserve"> </w:t>
            </w:r>
            <w:proofErr w:type="spellStart"/>
            <w:r w:rsidRPr="00CE2AC9">
              <w:rPr>
                <w:szCs w:val="24"/>
              </w:rPr>
              <w:t>zbritës</w:t>
            </w:r>
            <w:proofErr w:type="spellEnd"/>
          </w:p>
        </w:tc>
        <w:tc>
          <w:tcPr>
            <w:tcW w:w="1350" w:type="dxa"/>
            <w:tcBorders>
              <w:bottom w:val="single" w:sz="4" w:space="0" w:color="auto"/>
            </w:tcBorders>
            <w:vAlign w:val="bottom"/>
          </w:tcPr>
          <w:p w14:paraId="3E1AB6C1" w14:textId="77777777" w:rsidR="00E463E6" w:rsidRPr="00CE2AC9" w:rsidRDefault="00E463E6">
            <w:pPr>
              <w:spacing w:line="276" w:lineRule="auto"/>
              <w:ind w:left="-108" w:firstLine="108"/>
              <w:jc w:val="right"/>
              <w:rPr>
                <w:szCs w:val="24"/>
              </w:rPr>
            </w:pPr>
            <w:r w:rsidRPr="00CE2AC9">
              <w:rPr>
                <w:color w:val="000000"/>
              </w:rPr>
              <w:t>472</w:t>
            </w:r>
          </w:p>
        </w:tc>
        <w:tc>
          <w:tcPr>
            <w:tcW w:w="1170" w:type="dxa"/>
            <w:tcBorders>
              <w:bottom w:val="single" w:sz="4" w:space="0" w:color="auto"/>
            </w:tcBorders>
            <w:vAlign w:val="bottom"/>
          </w:tcPr>
          <w:p w14:paraId="21E1D737" w14:textId="77777777" w:rsidR="00E463E6" w:rsidRPr="00CE2AC9" w:rsidRDefault="00E463E6">
            <w:pPr>
              <w:spacing w:line="276" w:lineRule="auto"/>
              <w:ind w:left="-108" w:firstLine="108"/>
              <w:jc w:val="right"/>
              <w:rPr>
                <w:szCs w:val="24"/>
              </w:rPr>
            </w:pPr>
            <w:r w:rsidRPr="00CE2AC9">
              <w:rPr>
                <w:color w:val="000000"/>
              </w:rPr>
              <w:t>448.4</w:t>
            </w:r>
          </w:p>
        </w:tc>
        <w:tc>
          <w:tcPr>
            <w:tcW w:w="1080" w:type="dxa"/>
            <w:tcBorders>
              <w:bottom w:val="single" w:sz="4" w:space="0" w:color="auto"/>
            </w:tcBorders>
            <w:vAlign w:val="bottom"/>
          </w:tcPr>
          <w:p w14:paraId="700A2F4C" w14:textId="77777777" w:rsidR="00E463E6" w:rsidRPr="00CE2AC9" w:rsidRDefault="00E463E6">
            <w:pPr>
              <w:spacing w:line="276" w:lineRule="auto"/>
              <w:jc w:val="right"/>
              <w:rPr>
                <w:szCs w:val="24"/>
              </w:rPr>
            </w:pPr>
            <w:r w:rsidRPr="00CE2AC9">
              <w:rPr>
                <w:color w:val="000000"/>
              </w:rPr>
              <w:t>429.52</w:t>
            </w:r>
          </w:p>
        </w:tc>
        <w:tc>
          <w:tcPr>
            <w:tcW w:w="1170" w:type="dxa"/>
            <w:tcBorders>
              <w:bottom w:val="single" w:sz="4" w:space="0" w:color="auto"/>
            </w:tcBorders>
            <w:vAlign w:val="bottom"/>
          </w:tcPr>
          <w:p w14:paraId="51C55A0A" w14:textId="77777777" w:rsidR="00E463E6" w:rsidRPr="00CE2AC9" w:rsidRDefault="00E463E6">
            <w:pPr>
              <w:spacing w:line="276" w:lineRule="auto"/>
              <w:jc w:val="right"/>
              <w:rPr>
                <w:szCs w:val="24"/>
              </w:rPr>
            </w:pPr>
            <w:r w:rsidRPr="00CE2AC9">
              <w:rPr>
                <w:color w:val="000000"/>
              </w:rPr>
              <w:t>410.64</w:t>
            </w:r>
          </w:p>
        </w:tc>
        <w:tc>
          <w:tcPr>
            <w:tcW w:w="1080" w:type="dxa"/>
            <w:tcBorders>
              <w:bottom w:val="single" w:sz="4" w:space="0" w:color="auto"/>
            </w:tcBorders>
            <w:vAlign w:val="bottom"/>
          </w:tcPr>
          <w:p w14:paraId="1B1C0CF9" w14:textId="77777777" w:rsidR="00E463E6" w:rsidRPr="00CE2AC9" w:rsidRDefault="00E463E6">
            <w:pPr>
              <w:spacing w:line="276" w:lineRule="auto"/>
              <w:jc w:val="right"/>
              <w:rPr>
                <w:szCs w:val="24"/>
              </w:rPr>
            </w:pPr>
            <w:r w:rsidRPr="00CE2AC9">
              <w:rPr>
                <w:color w:val="000000"/>
              </w:rPr>
              <w:t>387.04</w:t>
            </w:r>
          </w:p>
        </w:tc>
        <w:tc>
          <w:tcPr>
            <w:tcW w:w="1260" w:type="dxa"/>
            <w:tcBorders>
              <w:bottom w:val="single" w:sz="4" w:space="0" w:color="auto"/>
            </w:tcBorders>
            <w:vAlign w:val="bottom"/>
          </w:tcPr>
          <w:p w14:paraId="1E2A700B" w14:textId="77777777" w:rsidR="00E463E6" w:rsidRPr="00CE2AC9" w:rsidRDefault="00E463E6">
            <w:pPr>
              <w:spacing w:line="276" w:lineRule="auto"/>
              <w:jc w:val="right"/>
              <w:rPr>
                <w:szCs w:val="24"/>
              </w:rPr>
            </w:pPr>
            <w:r w:rsidRPr="00CE2AC9">
              <w:rPr>
                <w:color w:val="000000"/>
              </w:rPr>
              <w:t>372.88</w:t>
            </w:r>
          </w:p>
        </w:tc>
        <w:tc>
          <w:tcPr>
            <w:tcW w:w="1080" w:type="dxa"/>
            <w:tcBorders>
              <w:bottom w:val="single" w:sz="4" w:space="0" w:color="auto"/>
            </w:tcBorders>
            <w:vAlign w:val="bottom"/>
          </w:tcPr>
          <w:p w14:paraId="5D1929B1" w14:textId="77777777" w:rsidR="00E463E6" w:rsidRPr="00CE2AC9" w:rsidRDefault="00E463E6">
            <w:pPr>
              <w:spacing w:line="276" w:lineRule="auto"/>
              <w:jc w:val="right"/>
              <w:rPr>
                <w:szCs w:val="24"/>
              </w:rPr>
            </w:pPr>
            <w:r w:rsidRPr="00CE2AC9">
              <w:rPr>
                <w:color w:val="000000"/>
              </w:rPr>
              <w:t>354</w:t>
            </w:r>
          </w:p>
        </w:tc>
        <w:tc>
          <w:tcPr>
            <w:tcW w:w="1260" w:type="dxa"/>
            <w:tcBorders>
              <w:bottom w:val="single" w:sz="4" w:space="0" w:color="auto"/>
            </w:tcBorders>
            <w:vAlign w:val="bottom"/>
          </w:tcPr>
          <w:p w14:paraId="29614105" w14:textId="77777777" w:rsidR="00E463E6" w:rsidRPr="00CE2AC9" w:rsidRDefault="00E463E6">
            <w:pPr>
              <w:spacing w:line="276" w:lineRule="auto"/>
              <w:jc w:val="right"/>
              <w:rPr>
                <w:szCs w:val="24"/>
              </w:rPr>
            </w:pPr>
            <w:r w:rsidRPr="00CE2AC9">
              <w:rPr>
                <w:color w:val="000000"/>
              </w:rPr>
              <w:t>335.12</w:t>
            </w:r>
          </w:p>
        </w:tc>
        <w:tc>
          <w:tcPr>
            <w:tcW w:w="1260" w:type="dxa"/>
            <w:tcBorders>
              <w:bottom w:val="single" w:sz="4" w:space="0" w:color="auto"/>
            </w:tcBorders>
            <w:vAlign w:val="bottom"/>
          </w:tcPr>
          <w:p w14:paraId="13082EDE" w14:textId="77777777" w:rsidR="00E463E6" w:rsidRPr="00CE2AC9" w:rsidRDefault="00E463E6">
            <w:pPr>
              <w:spacing w:line="276" w:lineRule="auto"/>
              <w:jc w:val="right"/>
              <w:rPr>
                <w:szCs w:val="24"/>
              </w:rPr>
            </w:pPr>
            <w:r w:rsidRPr="00CE2AC9">
              <w:rPr>
                <w:color w:val="000000"/>
              </w:rPr>
              <w:t>320.96</w:t>
            </w:r>
          </w:p>
        </w:tc>
        <w:tc>
          <w:tcPr>
            <w:tcW w:w="1260" w:type="dxa"/>
            <w:tcBorders>
              <w:bottom w:val="single" w:sz="4" w:space="0" w:color="auto"/>
            </w:tcBorders>
            <w:vAlign w:val="bottom"/>
          </w:tcPr>
          <w:p w14:paraId="3BFAAA27" w14:textId="77777777" w:rsidR="00E463E6" w:rsidRPr="00CE2AC9" w:rsidRDefault="00E463E6">
            <w:pPr>
              <w:spacing w:line="276" w:lineRule="auto"/>
              <w:jc w:val="right"/>
              <w:rPr>
                <w:szCs w:val="24"/>
              </w:rPr>
            </w:pPr>
            <w:r w:rsidRPr="00CE2AC9">
              <w:rPr>
                <w:color w:val="000000"/>
              </w:rPr>
              <w:t>306.8</w:t>
            </w:r>
          </w:p>
        </w:tc>
      </w:tr>
      <w:tr w:rsidR="00E463E6" w:rsidRPr="00CE2AC9" w14:paraId="78E2CE96" w14:textId="77777777">
        <w:trPr>
          <w:trHeight w:val="375"/>
        </w:trPr>
        <w:tc>
          <w:tcPr>
            <w:tcW w:w="3145" w:type="dxa"/>
            <w:shd w:val="clear" w:color="auto" w:fill="F2F2F2" w:themeFill="background1" w:themeFillShade="F2"/>
            <w:hideMark/>
          </w:tcPr>
          <w:p w14:paraId="3580F7CB" w14:textId="77777777" w:rsidR="00E463E6" w:rsidRPr="00CE2AC9" w:rsidRDefault="00E463E6">
            <w:pPr>
              <w:spacing w:line="276" w:lineRule="auto"/>
              <w:rPr>
                <w:b/>
                <w:bCs/>
                <w:szCs w:val="24"/>
                <w:lang w:val="it-IT"/>
              </w:rPr>
            </w:pPr>
            <w:r w:rsidRPr="00CE2AC9">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14:paraId="2FAF077B" w14:textId="77777777" w:rsidR="00E463E6" w:rsidRPr="00CE2AC9" w:rsidRDefault="00E463E6">
            <w:pPr>
              <w:spacing w:line="276" w:lineRule="auto"/>
              <w:ind w:left="-108" w:firstLine="108"/>
              <w:jc w:val="right"/>
              <w:rPr>
                <w:bCs/>
                <w:szCs w:val="24"/>
                <w:lang w:val="it-IT"/>
              </w:rPr>
            </w:pPr>
            <w:r w:rsidRPr="00CE2AC9">
              <w:rPr>
                <w:bCs/>
                <w:szCs w:val="24"/>
                <w:lang w:val="it-IT"/>
              </w:rPr>
              <w:t>3,837</w:t>
            </w:r>
          </w:p>
        </w:tc>
        <w:tc>
          <w:tcPr>
            <w:tcW w:w="10620" w:type="dxa"/>
            <w:gridSpan w:val="9"/>
            <w:tcBorders>
              <w:top w:val="single" w:sz="4" w:space="0" w:color="auto"/>
              <w:left w:val="single" w:sz="4" w:space="0" w:color="auto"/>
              <w:bottom w:val="nil"/>
              <w:right w:val="nil"/>
            </w:tcBorders>
            <w:hideMark/>
          </w:tcPr>
          <w:p w14:paraId="68BEC044" w14:textId="77777777" w:rsidR="00E463E6" w:rsidRPr="00CE2AC9" w:rsidRDefault="00E463E6">
            <w:pPr>
              <w:spacing w:line="276" w:lineRule="auto"/>
              <w:ind w:left="-108" w:firstLine="108"/>
              <w:jc w:val="right"/>
              <w:rPr>
                <w:szCs w:val="24"/>
                <w:lang w:val="it-IT"/>
              </w:rPr>
            </w:pPr>
            <w:r w:rsidRPr="00CE2AC9">
              <w:rPr>
                <w:szCs w:val="24"/>
                <w:lang w:val="it-IT"/>
              </w:rPr>
              <w:t> </w:t>
            </w:r>
          </w:p>
        </w:tc>
      </w:tr>
      <w:tr w:rsidR="00E463E6" w:rsidRPr="00625350" w14:paraId="15C7051B" w14:textId="77777777">
        <w:trPr>
          <w:trHeight w:val="270"/>
        </w:trPr>
        <w:tc>
          <w:tcPr>
            <w:tcW w:w="3145" w:type="dxa"/>
            <w:shd w:val="clear" w:color="auto" w:fill="F2F2F2" w:themeFill="background1" w:themeFillShade="F2"/>
            <w:hideMark/>
          </w:tcPr>
          <w:p w14:paraId="301C4130" w14:textId="77777777" w:rsidR="00E463E6" w:rsidRPr="00CE2AC9" w:rsidRDefault="00E463E6">
            <w:pPr>
              <w:spacing w:line="276" w:lineRule="auto"/>
              <w:rPr>
                <w:b/>
                <w:bCs/>
                <w:szCs w:val="24"/>
                <w:lang w:val="it-IT"/>
              </w:rPr>
            </w:pPr>
            <w:r w:rsidRPr="00CE2AC9">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14:paraId="46FD891B" w14:textId="56B20888" w:rsidR="00E463E6" w:rsidRPr="00CE2AC9" w:rsidRDefault="00960623">
            <w:pPr>
              <w:spacing w:line="276" w:lineRule="auto"/>
              <w:ind w:left="-108" w:firstLine="108"/>
              <w:jc w:val="right"/>
              <w:rPr>
                <w:bCs/>
                <w:szCs w:val="24"/>
                <w:lang w:val="it-IT"/>
              </w:rPr>
            </w:pPr>
            <w:r>
              <w:rPr>
                <w:bCs/>
                <w:szCs w:val="24"/>
                <w:lang w:val="it-IT"/>
              </w:rPr>
              <w:t>28.6</w:t>
            </w:r>
          </w:p>
        </w:tc>
        <w:tc>
          <w:tcPr>
            <w:tcW w:w="10620" w:type="dxa"/>
            <w:gridSpan w:val="9"/>
            <w:tcBorders>
              <w:top w:val="nil"/>
              <w:left w:val="single" w:sz="4" w:space="0" w:color="auto"/>
              <w:bottom w:val="nil"/>
              <w:right w:val="nil"/>
            </w:tcBorders>
            <w:hideMark/>
          </w:tcPr>
          <w:p w14:paraId="0781B345" w14:textId="77777777" w:rsidR="00E463E6" w:rsidRPr="00CE2AC9" w:rsidRDefault="00E463E6">
            <w:pPr>
              <w:spacing w:line="276" w:lineRule="auto"/>
              <w:ind w:left="-108" w:firstLine="108"/>
              <w:jc w:val="right"/>
              <w:rPr>
                <w:szCs w:val="24"/>
                <w:lang w:val="it-IT"/>
              </w:rPr>
            </w:pPr>
            <w:r w:rsidRPr="00CE2AC9">
              <w:rPr>
                <w:szCs w:val="24"/>
                <w:lang w:val="it-IT"/>
              </w:rPr>
              <w:t> </w:t>
            </w:r>
          </w:p>
        </w:tc>
      </w:tr>
      <w:tr w:rsidR="00E463E6" w:rsidRPr="00CE2AC9" w14:paraId="327CE6ED" w14:textId="77777777">
        <w:trPr>
          <w:trHeight w:val="555"/>
        </w:trPr>
        <w:tc>
          <w:tcPr>
            <w:tcW w:w="3145" w:type="dxa"/>
            <w:shd w:val="clear" w:color="auto" w:fill="F2F2F2" w:themeFill="background1" w:themeFillShade="F2"/>
            <w:hideMark/>
          </w:tcPr>
          <w:p w14:paraId="0F1BA8A4" w14:textId="77777777" w:rsidR="00E463E6" w:rsidRPr="00CE2AC9" w:rsidRDefault="00E463E6">
            <w:pPr>
              <w:spacing w:line="276" w:lineRule="auto"/>
              <w:rPr>
                <w:bCs/>
                <w:szCs w:val="24"/>
                <w:lang w:val="it-IT"/>
              </w:rPr>
            </w:pPr>
            <w:r w:rsidRPr="00CE2AC9">
              <w:rPr>
                <w:b/>
                <w:bCs/>
                <w:szCs w:val="24"/>
                <w:lang w:val="it-IT"/>
              </w:rPr>
              <w:t>Vlera Prezente Neto Aktuale (VAN)</w:t>
            </w:r>
            <w:r w:rsidRPr="00CE2AC9">
              <w:rPr>
                <w:bCs/>
                <w:szCs w:val="24"/>
                <w:lang w:val="it-IT"/>
              </w:rPr>
              <w:t xml:space="preserve"> =</w:t>
            </w:r>
            <w:r w:rsidRPr="00CE2AC9">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14:paraId="33214829" w14:textId="1988873D" w:rsidR="00E463E6" w:rsidRPr="00CE2AC9" w:rsidRDefault="00E463E6">
            <w:pPr>
              <w:spacing w:line="276" w:lineRule="auto"/>
              <w:ind w:left="-108" w:firstLine="108"/>
              <w:jc w:val="right"/>
              <w:rPr>
                <w:bCs/>
                <w:szCs w:val="24"/>
                <w:lang w:val="it-IT"/>
              </w:rPr>
            </w:pPr>
            <w:r w:rsidRPr="00CE2AC9">
              <w:rPr>
                <w:bCs/>
                <w:szCs w:val="24"/>
                <w:lang w:val="it-IT"/>
              </w:rPr>
              <w:t>3,</w:t>
            </w:r>
            <w:r w:rsidR="00960623" w:rsidRPr="00CE2AC9">
              <w:rPr>
                <w:bCs/>
                <w:szCs w:val="24"/>
                <w:lang w:val="it-IT"/>
              </w:rPr>
              <w:t>8</w:t>
            </w:r>
            <w:r w:rsidR="00960623">
              <w:rPr>
                <w:bCs/>
                <w:szCs w:val="24"/>
                <w:lang w:val="it-IT"/>
              </w:rPr>
              <w:t>08.4</w:t>
            </w:r>
          </w:p>
        </w:tc>
        <w:tc>
          <w:tcPr>
            <w:tcW w:w="10620" w:type="dxa"/>
            <w:gridSpan w:val="9"/>
            <w:tcBorders>
              <w:top w:val="nil"/>
              <w:left w:val="single" w:sz="4" w:space="0" w:color="auto"/>
              <w:bottom w:val="nil"/>
              <w:right w:val="nil"/>
            </w:tcBorders>
            <w:hideMark/>
          </w:tcPr>
          <w:p w14:paraId="1EDA29A8" w14:textId="77777777" w:rsidR="00E463E6" w:rsidRPr="00CE2AC9" w:rsidRDefault="00E463E6">
            <w:pPr>
              <w:spacing w:line="276" w:lineRule="auto"/>
              <w:ind w:left="-108" w:firstLine="108"/>
              <w:jc w:val="right"/>
              <w:rPr>
                <w:szCs w:val="24"/>
                <w:lang w:val="it-IT"/>
              </w:rPr>
            </w:pPr>
            <w:r w:rsidRPr="00CE2AC9">
              <w:rPr>
                <w:szCs w:val="24"/>
                <w:lang w:val="it-IT"/>
              </w:rPr>
              <w:t> </w:t>
            </w:r>
          </w:p>
        </w:tc>
      </w:tr>
    </w:tbl>
    <w:p w14:paraId="7CB3E437" w14:textId="77777777" w:rsidR="00E463E6" w:rsidRPr="00CE2AC9" w:rsidRDefault="00E463E6" w:rsidP="00E463E6">
      <w:pPr>
        <w:spacing w:line="276" w:lineRule="auto"/>
        <w:rPr>
          <w:b/>
          <w:szCs w:val="24"/>
          <w:lang w:val="sq-AL"/>
        </w:rPr>
        <w:sectPr w:rsidR="00E463E6" w:rsidRPr="00CE2AC9" w:rsidSect="00E463E6">
          <w:footnotePr>
            <w:numRestart w:val="eachSect"/>
          </w:footnotePr>
          <w:type w:val="continuous"/>
          <w:pgSz w:w="16840" w:h="11907" w:orient="landscape" w:code="9"/>
          <w:pgMar w:top="850" w:right="677" w:bottom="850" w:left="677" w:header="288" w:footer="288" w:gutter="0"/>
          <w:cols w:space="708"/>
          <w:docGrid w:linePitch="360"/>
        </w:sectPr>
      </w:pPr>
      <w:r w:rsidRPr="00CE2AC9">
        <w:rPr>
          <w:b/>
          <w:szCs w:val="24"/>
          <w:lang w:val="sq-AL"/>
        </w:rPr>
        <w:fldChar w:fldCharType="end"/>
      </w:r>
    </w:p>
    <w:p w14:paraId="1A7D2ED8" w14:textId="77777777" w:rsidR="00E463E6" w:rsidRPr="00CE2AC9" w:rsidRDefault="00E463E6" w:rsidP="00E463E6">
      <w:pPr>
        <w:spacing w:line="276" w:lineRule="auto"/>
        <w:jc w:val="center"/>
        <w:rPr>
          <w:b/>
          <w:szCs w:val="24"/>
          <w:lang w:val="sq-AL"/>
        </w:rPr>
      </w:pPr>
    </w:p>
    <w:p w14:paraId="4F7AC1BA" w14:textId="77777777" w:rsidR="00E463E6" w:rsidRPr="00CE2AC9" w:rsidRDefault="00E463E6" w:rsidP="00E463E6">
      <w:pPr>
        <w:pStyle w:val="IASpacer"/>
        <w:spacing w:line="276" w:lineRule="auto"/>
        <w:rPr>
          <w:sz w:val="24"/>
          <w:szCs w:val="24"/>
        </w:rPr>
      </w:pPr>
    </w:p>
    <w:p w14:paraId="3366CB52" w14:textId="77777777" w:rsidR="00E463E6" w:rsidRPr="00CE2AC9" w:rsidRDefault="00E463E6" w:rsidP="00E463E6">
      <w:pPr>
        <w:spacing w:line="276" w:lineRule="auto"/>
        <w:rPr>
          <w:szCs w:val="24"/>
        </w:rPr>
      </w:pPr>
    </w:p>
    <w:p w14:paraId="2EF855F9" w14:textId="0992DEF6" w:rsidR="00225F7F" w:rsidRPr="00CE2AC9" w:rsidRDefault="002005F1" w:rsidP="584B7111">
      <w:pPr>
        <w:spacing w:line="276" w:lineRule="auto"/>
        <w:rPr>
          <w:lang w:val="sq-AL"/>
        </w:rPr>
      </w:pPr>
      <w:r w:rsidRPr="00CE2AC9">
        <w:rPr>
          <w:rStyle w:val="Strong"/>
          <w:szCs w:val="24"/>
          <w:lang w:val="sq-AL"/>
        </w:rPr>
        <w:fldChar w:fldCharType="begin"/>
      </w:r>
      <w:r w:rsidR="002125B7" w:rsidRPr="00CE2AC9">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Pr="00CE2AC9">
        <w:rPr>
          <w:rStyle w:val="Strong"/>
          <w:szCs w:val="24"/>
          <w:lang w:val="sq-AL"/>
        </w:rPr>
        <w:fldChar w:fldCharType="end"/>
      </w:r>
    </w:p>
    <w:p w14:paraId="0806EE14" w14:textId="77777777" w:rsidR="00E139C5" w:rsidRPr="00CE2AC9" w:rsidRDefault="002005F1" w:rsidP="009D13F4">
      <w:pPr>
        <w:spacing w:line="276" w:lineRule="auto"/>
        <w:rPr>
          <w:lang w:val="sq-AL"/>
        </w:rPr>
      </w:pPr>
      <w:r w:rsidRPr="00CE2AC9">
        <w:rPr>
          <w:b/>
          <w:szCs w:val="24"/>
          <w:lang w:val="sq-AL"/>
        </w:rPr>
        <w:fldChar w:fldCharType="begin"/>
      </w:r>
      <w:r w:rsidR="009F625C" w:rsidRPr="00CE2AC9">
        <w:rPr>
          <w:b/>
          <w:szCs w:val="24"/>
          <w:lang w:val="sq-AL"/>
        </w:rPr>
        <w:instrText xml:space="preserve"> LINK Excel.SheetBinaryMacroEnabled.12 "C:\\Users\\nako\\Downloads\\Shembull i llogaritjes se Costo  perfitimeve  te RIAs - CBA calculation alb.xlsb" "Tabela Perfundimtare !R2C1:R22C11" \a \f 5 \h  \* MERGEFORMAT </w:instrText>
      </w:r>
      <w:r w:rsidRPr="00CE2AC9">
        <w:rPr>
          <w:b/>
          <w:szCs w:val="24"/>
          <w:lang w:val="sq-AL"/>
        </w:rPr>
        <w:fldChar w:fldCharType="separate"/>
      </w:r>
    </w:p>
    <w:p w14:paraId="0DA50FED" w14:textId="77777777" w:rsidR="00225F7F" w:rsidRPr="00CE2AC9" w:rsidRDefault="002005F1" w:rsidP="009D13F4">
      <w:pPr>
        <w:spacing w:line="276" w:lineRule="auto"/>
        <w:rPr>
          <w:b/>
          <w:szCs w:val="24"/>
          <w:lang w:val="sq-AL"/>
        </w:rPr>
        <w:sectPr w:rsidR="00225F7F" w:rsidRPr="00CE2AC9" w:rsidSect="00225F7F">
          <w:footnotePr>
            <w:numRestart w:val="eachSect"/>
          </w:footnotePr>
          <w:type w:val="continuous"/>
          <w:pgSz w:w="16840" w:h="11907" w:orient="landscape" w:code="9"/>
          <w:pgMar w:top="850" w:right="677" w:bottom="850" w:left="677" w:header="288" w:footer="288" w:gutter="0"/>
          <w:cols w:space="708"/>
          <w:docGrid w:linePitch="360"/>
        </w:sectPr>
      </w:pPr>
      <w:r w:rsidRPr="00CE2AC9">
        <w:rPr>
          <w:b/>
          <w:szCs w:val="24"/>
          <w:lang w:val="sq-AL"/>
        </w:rPr>
        <w:fldChar w:fldCharType="end"/>
      </w:r>
    </w:p>
    <w:p w14:paraId="7BC48F2A" w14:textId="77777777" w:rsidR="006624FC" w:rsidRPr="00CE2AC9" w:rsidRDefault="006624FC" w:rsidP="006624FC">
      <w:pPr>
        <w:spacing w:line="276" w:lineRule="auto"/>
        <w:jc w:val="center"/>
        <w:rPr>
          <w:b/>
          <w:szCs w:val="24"/>
          <w:lang w:val="sq-AL"/>
        </w:rPr>
      </w:pPr>
    </w:p>
    <w:p w14:paraId="70989480" w14:textId="77777777" w:rsidR="002125B7" w:rsidRPr="00CE2AC9" w:rsidRDefault="002125B7" w:rsidP="009D13F4">
      <w:pPr>
        <w:pStyle w:val="IASpacer"/>
        <w:spacing w:line="276" w:lineRule="auto"/>
        <w:rPr>
          <w:sz w:val="24"/>
          <w:szCs w:val="24"/>
        </w:rPr>
      </w:pPr>
    </w:p>
    <w:p w14:paraId="382B5935" w14:textId="77777777" w:rsidR="00E463E6" w:rsidRPr="00CE2AC9" w:rsidRDefault="00E463E6" w:rsidP="00E463E6">
      <w:pPr>
        <w:spacing w:line="276" w:lineRule="auto"/>
        <w:rPr>
          <w:rStyle w:val="Strong"/>
          <w:szCs w:val="24"/>
          <w:lang w:val="sq-AL"/>
        </w:rPr>
      </w:pPr>
      <w:r w:rsidRPr="00CE2AC9">
        <w:rPr>
          <w:b/>
          <w:szCs w:val="24"/>
          <w:lang w:val="sq-AL"/>
        </w:rPr>
        <w:t xml:space="preserve">Raporti i vlerësimit të ndikimit - Shtojca 2/b </w:t>
      </w:r>
    </w:p>
    <w:p w14:paraId="720A1E71" w14:textId="77777777" w:rsidR="00E463E6" w:rsidRPr="00CE2AC9" w:rsidRDefault="00E463E6" w:rsidP="00E463E6">
      <w:pPr>
        <w:spacing w:line="276" w:lineRule="auto"/>
        <w:rPr>
          <w:rStyle w:val="Strong"/>
          <w:b w:val="0"/>
          <w:szCs w:val="24"/>
          <w:lang w:val="sq-AL"/>
        </w:rPr>
      </w:pPr>
    </w:p>
    <w:p w14:paraId="093ECD3D" w14:textId="77777777" w:rsidR="00E463E6" w:rsidRPr="00325A1F" w:rsidRDefault="00E463E6" w:rsidP="00E463E6">
      <w:pPr>
        <w:spacing w:line="276" w:lineRule="auto"/>
        <w:rPr>
          <w:rStyle w:val="Strong"/>
          <w:b w:val="0"/>
          <w:bCs w:val="0"/>
          <w:i/>
          <w:szCs w:val="24"/>
          <w:lang w:val="sq-AL"/>
        </w:rPr>
      </w:pPr>
      <w:r w:rsidRPr="00CE2AC9">
        <w:rPr>
          <w:rStyle w:val="Strong"/>
          <w:i/>
          <w:szCs w:val="24"/>
          <w:lang w:val="sq-AL"/>
        </w:rPr>
        <w:t>Tabelë: Vlera aktuale neto në total e çdo opsioni</w:t>
      </w:r>
      <w:r w:rsidRPr="00325A1F">
        <w:rPr>
          <w:rStyle w:val="Strong"/>
          <w:i/>
          <w:szCs w:val="24"/>
          <w:lang w:val="sq-AL"/>
        </w:rPr>
        <w:t xml:space="preserve">   </w:t>
      </w:r>
    </w:p>
    <w:p w14:paraId="49545E1F" w14:textId="77777777" w:rsidR="00E463E6" w:rsidRPr="00325A1F" w:rsidRDefault="00E463E6" w:rsidP="00E463E6">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E463E6" w:rsidRPr="00CB3A6C" w14:paraId="41932731" w14:textId="77777777">
        <w:tc>
          <w:tcPr>
            <w:tcW w:w="1698" w:type="dxa"/>
            <w:vMerge w:val="restart"/>
          </w:tcPr>
          <w:p w14:paraId="44ABB79C" w14:textId="77777777" w:rsidR="00E463E6" w:rsidRPr="00325A1F" w:rsidRDefault="00E463E6">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0AAFA82D" w14:textId="77777777" w:rsidR="00E463E6" w:rsidRPr="00325A1F" w:rsidRDefault="00E463E6">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0FD38B49" w14:textId="77777777" w:rsidR="00E463E6" w:rsidRPr="00325A1F" w:rsidRDefault="00E463E6">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E463E6" w:rsidRPr="00325A1F" w14:paraId="7EF741D6" w14:textId="77777777">
        <w:tc>
          <w:tcPr>
            <w:tcW w:w="1698" w:type="dxa"/>
            <w:vMerge/>
          </w:tcPr>
          <w:p w14:paraId="45535B11" w14:textId="77777777" w:rsidR="00E463E6" w:rsidRPr="00325A1F" w:rsidRDefault="00E463E6">
            <w:pPr>
              <w:autoSpaceDE w:val="0"/>
              <w:autoSpaceDN w:val="0"/>
              <w:adjustRightInd w:val="0"/>
              <w:spacing w:line="276" w:lineRule="auto"/>
              <w:jc w:val="both"/>
              <w:rPr>
                <w:szCs w:val="24"/>
                <w:lang w:val="sq-AL"/>
              </w:rPr>
            </w:pPr>
          </w:p>
        </w:tc>
        <w:tc>
          <w:tcPr>
            <w:tcW w:w="2258" w:type="dxa"/>
          </w:tcPr>
          <w:p w14:paraId="29D973F8" w14:textId="77777777" w:rsidR="00E463E6" w:rsidRPr="00325A1F" w:rsidRDefault="00E463E6">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1642ADF0" w14:textId="77777777" w:rsidR="00E463E6" w:rsidRPr="00325A1F" w:rsidRDefault="00E463E6">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1717968C" w14:textId="77777777" w:rsidR="00E463E6" w:rsidRPr="00325A1F" w:rsidRDefault="00E463E6">
            <w:pPr>
              <w:autoSpaceDE w:val="0"/>
              <w:autoSpaceDN w:val="0"/>
              <w:adjustRightInd w:val="0"/>
              <w:spacing w:line="276" w:lineRule="auto"/>
              <w:jc w:val="center"/>
              <w:rPr>
                <w:color w:val="000000"/>
                <w:szCs w:val="24"/>
                <w:lang w:val="sq-AL"/>
              </w:rPr>
            </w:pPr>
          </w:p>
        </w:tc>
      </w:tr>
      <w:tr w:rsidR="00E463E6" w:rsidRPr="00325A1F" w14:paraId="016AE4DE" w14:textId="77777777">
        <w:tc>
          <w:tcPr>
            <w:tcW w:w="1698" w:type="dxa"/>
          </w:tcPr>
          <w:p w14:paraId="6EA5ABCC" w14:textId="77777777" w:rsidR="00E463E6" w:rsidRPr="00325A1F" w:rsidRDefault="00E463E6">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64BC9117" w14:textId="3A0A7AA4" w:rsidR="00E463E6" w:rsidRPr="00325A1F" w:rsidRDefault="00571295">
            <w:pPr>
              <w:autoSpaceDE w:val="0"/>
              <w:autoSpaceDN w:val="0"/>
              <w:adjustRightInd w:val="0"/>
              <w:spacing w:line="276" w:lineRule="auto"/>
              <w:jc w:val="right"/>
              <w:rPr>
                <w:color w:val="000000"/>
                <w:szCs w:val="24"/>
                <w:lang w:val="sq-AL"/>
              </w:rPr>
            </w:pPr>
            <w:r>
              <w:rPr>
                <w:color w:val="808080" w:themeColor="background1" w:themeShade="80"/>
                <w:szCs w:val="24"/>
              </w:rPr>
              <w:t>30</w:t>
            </w:r>
          </w:p>
        </w:tc>
        <w:tc>
          <w:tcPr>
            <w:tcW w:w="2410" w:type="dxa"/>
          </w:tcPr>
          <w:p w14:paraId="3117136C" w14:textId="77777777" w:rsidR="00E463E6" w:rsidRPr="00325A1F" w:rsidRDefault="00E463E6">
            <w:pPr>
              <w:autoSpaceDE w:val="0"/>
              <w:autoSpaceDN w:val="0"/>
              <w:adjustRightInd w:val="0"/>
              <w:spacing w:line="276" w:lineRule="auto"/>
              <w:jc w:val="right"/>
              <w:rPr>
                <w:color w:val="000000"/>
                <w:szCs w:val="24"/>
                <w:lang w:val="sq-AL"/>
              </w:rPr>
            </w:pPr>
            <w:r>
              <w:rPr>
                <w:color w:val="808080" w:themeColor="background1" w:themeShade="80"/>
                <w:szCs w:val="24"/>
              </w:rPr>
              <w:t>3,837</w:t>
            </w:r>
          </w:p>
        </w:tc>
        <w:tc>
          <w:tcPr>
            <w:tcW w:w="3444" w:type="dxa"/>
          </w:tcPr>
          <w:p w14:paraId="5D50D792" w14:textId="3F0FCB08" w:rsidR="00E463E6" w:rsidRPr="00325A1F" w:rsidRDefault="00960623">
            <w:pPr>
              <w:autoSpaceDE w:val="0"/>
              <w:autoSpaceDN w:val="0"/>
              <w:adjustRightInd w:val="0"/>
              <w:spacing w:line="276" w:lineRule="auto"/>
              <w:jc w:val="right"/>
              <w:rPr>
                <w:color w:val="000000"/>
                <w:szCs w:val="24"/>
                <w:lang w:val="sq-AL"/>
              </w:rPr>
            </w:pPr>
            <w:r>
              <w:rPr>
                <w:color w:val="808080" w:themeColor="background1" w:themeShade="80"/>
                <w:szCs w:val="24"/>
              </w:rPr>
              <w:t>3,80</w:t>
            </w:r>
            <w:r w:rsidR="00571295">
              <w:rPr>
                <w:color w:val="808080" w:themeColor="background1" w:themeShade="80"/>
                <w:szCs w:val="24"/>
              </w:rPr>
              <w:t>7</w:t>
            </w:r>
          </w:p>
        </w:tc>
      </w:tr>
      <w:tr w:rsidR="00E463E6" w:rsidRPr="00325A1F" w14:paraId="76CC7484" w14:textId="77777777">
        <w:tc>
          <w:tcPr>
            <w:tcW w:w="1698" w:type="dxa"/>
          </w:tcPr>
          <w:p w14:paraId="7CDAD08B" w14:textId="77777777" w:rsidR="00E463E6" w:rsidRPr="00325A1F" w:rsidRDefault="00E463E6">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717F51AA" w14:textId="77777777" w:rsidR="00E463E6" w:rsidRPr="00325A1F" w:rsidRDefault="00E463E6">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3C6CE52A" w14:textId="77777777" w:rsidR="00E463E6" w:rsidRPr="00325A1F" w:rsidRDefault="00E463E6">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38A04038" w14:textId="77777777" w:rsidR="00E463E6" w:rsidRPr="00325A1F" w:rsidRDefault="00E463E6">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E463E6" w:rsidRPr="00325A1F" w14:paraId="400DE3DD" w14:textId="77777777">
        <w:tc>
          <w:tcPr>
            <w:tcW w:w="1698" w:type="dxa"/>
          </w:tcPr>
          <w:p w14:paraId="1C9ED36E" w14:textId="77777777" w:rsidR="00E463E6" w:rsidRPr="00325A1F" w:rsidRDefault="00E463E6">
            <w:pPr>
              <w:autoSpaceDE w:val="0"/>
              <w:autoSpaceDN w:val="0"/>
              <w:adjustRightInd w:val="0"/>
              <w:spacing w:line="276" w:lineRule="auto"/>
              <w:jc w:val="both"/>
              <w:rPr>
                <w:szCs w:val="24"/>
                <w:lang w:val="sq-AL"/>
              </w:rPr>
            </w:pPr>
            <w:r w:rsidRPr="00325A1F">
              <w:rPr>
                <w:szCs w:val="24"/>
                <w:lang w:val="sq-AL"/>
              </w:rPr>
              <w:t xml:space="preserve">Opsioni </w:t>
            </w:r>
            <w:r>
              <w:rPr>
                <w:szCs w:val="24"/>
                <w:lang w:val="sq-AL"/>
              </w:rPr>
              <w:t>3</w:t>
            </w:r>
          </w:p>
        </w:tc>
        <w:tc>
          <w:tcPr>
            <w:tcW w:w="2258" w:type="dxa"/>
          </w:tcPr>
          <w:p w14:paraId="1421F6F5" w14:textId="77777777" w:rsidR="00E463E6" w:rsidRDefault="00E463E6">
            <w:pPr>
              <w:autoSpaceDE w:val="0"/>
              <w:autoSpaceDN w:val="0"/>
              <w:adjustRightInd w:val="0"/>
              <w:spacing w:line="276" w:lineRule="auto"/>
              <w:jc w:val="right"/>
              <w:rPr>
                <w:color w:val="808080" w:themeColor="background1" w:themeShade="80"/>
                <w:szCs w:val="24"/>
              </w:rPr>
            </w:pPr>
          </w:p>
        </w:tc>
        <w:tc>
          <w:tcPr>
            <w:tcW w:w="2410" w:type="dxa"/>
          </w:tcPr>
          <w:p w14:paraId="760BE03B" w14:textId="77777777" w:rsidR="00E463E6" w:rsidRPr="003A12EA" w:rsidRDefault="00E463E6">
            <w:pPr>
              <w:autoSpaceDE w:val="0"/>
              <w:autoSpaceDN w:val="0"/>
              <w:adjustRightInd w:val="0"/>
              <w:spacing w:line="276" w:lineRule="auto"/>
              <w:jc w:val="right"/>
              <w:rPr>
                <w:color w:val="808080" w:themeColor="background1" w:themeShade="80"/>
                <w:szCs w:val="24"/>
              </w:rPr>
            </w:pPr>
          </w:p>
        </w:tc>
        <w:tc>
          <w:tcPr>
            <w:tcW w:w="3444" w:type="dxa"/>
          </w:tcPr>
          <w:p w14:paraId="40A61F5C" w14:textId="77777777" w:rsidR="00E463E6" w:rsidRPr="003A12EA" w:rsidRDefault="00E463E6">
            <w:pPr>
              <w:autoSpaceDE w:val="0"/>
              <w:autoSpaceDN w:val="0"/>
              <w:adjustRightInd w:val="0"/>
              <w:spacing w:line="276" w:lineRule="auto"/>
              <w:jc w:val="right"/>
              <w:rPr>
                <w:color w:val="808080" w:themeColor="background1" w:themeShade="80"/>
                <w:szCs w:val="24"/>
              </w:rPr>
            </w:pPr>
          </w:p>
        </w:tc>
      </w:tr>
    </w:tbl>
    <w:p w14:paraId="6FEB6E26" w14:textId="77777777" w:rsidR="00E463E6" w:rsidRPr="00325A1F" w:rsidRDefault="00E463E6" w:rsidP="00E463E6">
      <w:pPr>
        <w:spacing w:line="276" w:lineRule="auto"/>
        <w:rPr>
          <w:b/>
          <w:szCs w:val="24"/>
          <w:lang w:val="sq-AL"/>
        </w:rPr>
      </w:pPr>
    </w:p>
    <w:p w14:paraId="35ED91FB" w14:textId="77777777" w:rsidR="00E463E6" w:rsidRPr="00325A1F" w:rsidRDefault="00E463E6" w:rsidP="00E463E6">
      <w:pPr>
        <w:spacing w:line="276" w:lineRule="auto"/>
        <w:rPr>
          <w:b/>
          <w:szCs w:val="24"/>
          <w:lang w:val="sq-AL"/>
        </w:rPr>
      </w:pPr>
    </w:p>
    <w:p w14:paraId="76060C7E" w14:textId="77777777" w:rsidR="00E463E6" w:rsidRPr="00325A1F" w:rsidRDefault="00E463E6" w:rsidP="00E463E6">
      <w:pPr>
        <w:spacing w:line="276" w:lineRule="auto"/>
        <w:jc w:val="center"/>
        <w:rPr>
          <w:b/>
          <w:szCs w:val="24"/>
          <w:lang w:val="sq-AL"/>
        </w:rPr>
      </w:pPr>
      <w:r w:rsidRPr="00325A1F">
        <w:rPr>
          <w:b/>
          <w:szCs w:val="24"/>
          <w:lang w:val="sq-AL"/>
        </w:rPr>
        <w:t>MINISTËR</w:t>
      </w:r>
    </w:p>
    <w:p w14:paraId="611A3475" w14:textId="77777777" w:rsidR="00E463E6" w:rsidRPr="00325A1F" w:rsidRDefault="00E463E6" w:rsidP="00E463E6">
      <w:pPr>
        <w:spacing w:line="276" w:lineRule="auto"/>
        <w:jc w:val="center"/>
        <w:rPr>
          <w:b/>
          <w:szCs w:val="24"/>
          <w:lang w:val="sq-AL"/>
        </w:rPr>
      </w:pPr>
    </w:p>
    <w:p w14:paraId="2885F76D" w14:textId="2D50E563" w:rsidR="001F5DD9" w:rsidRPr="00325A1F" w:rsidRDefault="005C3B1E" w:rsidP="005F58A8">
      <w:pPr>
        <w:spacing w:line="276" w:lineRule="auto"/>
        <w:jc w:val="center"/>
        <w:rPr>
          <w:szCs w:val="24"/>
        </w:rPr>
      </w:pPr>
      <w:r w:rsidRPr="005C3B1E">
        <w:rPr>
          <w:b/>
          <w:bCs/>
          <w:szCs w:val="24"/>
        </w:rPr>
        <w:t>DELINA IBRAHIMAJ</w:t>
      </w: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77CB" w14:textId="77777777" w:rsidR="00E84C30" w:rsidRDefault="00E84C30">
      <w:r>
        <w:separator/>
      </w:r>
    </w:p>
  </w:endnote>
  <w:endnote w:type="continuationSeparator" w:id="0">
    <w:p w14:paraId="3306E819" w14:textId="77777777" w:rsidR="00E84C30" w:rsidRDefault="00E84C30">
      <w:r>
        <w:continuationSeparator/>
      </w:r>
    </w:p>
  </w:endnote>
  <w:endnote w:type="continuationNotice" w:id="1">
    <w:p w14:paraId="299542BC" w14:textId="77777777" w:rsidR="00E84C30" w:rsidRDefault="00E84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BD9D" w14:textId="77777777" w:rsidR="005961A1" w:rsidRPr="00EB43FD" w:rsidRDefault="005961A1"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E53BA">
      <w:rPr>
        <w:rStyle w:val="PageNumber"/>
        <w:b w:val="0"/>
        <w:noProof/>
        <w:szCs w:val="18"/>
      </w:rPr>
      <w:t>20</w:t>
    </w:r>
    <w:r w:rsidRPr="00EB43FD">
      <w:rPr>
        <w:rStyle w:val="PageNumber"/>
        <w:b w:val="0"/>
        <w:szCs w:val="18"/>
      </w:rPr>
      <w:fldChar w:fldCharType="end"/>
    </w:r>
  </w:p>
  <w:p w14:paraId="03EF0755" w14:textId="77777777" w:rsidR="005961A1" w:rsidRDefault="005961A1"/>
  <w:p w14:paraId="03F8EC73" w14:textId="77777777" w:rsidR="005961A1" w:rsidRDefault="00596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73BB" w14:textId="77777777" w:rsidR="00E84C30" w:rsidRDefault="00E84C30">
      <w:r>
        <w:separator/>
      </w:r>
    </w:p>
  </w:footnote>
  <w:footnote w:type="continuationSeparator" w:id="0">
    <w:p w14:paraId="341EC22E" w14:textId="77777777" w:rsidR="00E84C30" w:rsidRDefault="00E84C30">
      <w:r>
        <w:continuationSeparator/>
      </w:r>
    </w:p>
  </w:footnote>
  <w:footnote w:type="continuationNotice" w:id="1">
    <w:p w14:paraId="3AF9F7E7" w14:textId="77777777" w:rsidR="00E84C30" w:rsidRDefault="00E84C30"/>
  </w:footnote>
  <w:footnote w:id="2">
    <w:p w14:paraId="48E78A2A" w14:textId="0024D792" w:rsidR="003C43B7" w:rsidRPr="006D0DA9" w:rsidRDefault="003C43B7">
      <w:pPr>
        <w:pStyle w:val="FootnoteText"/>
        <w:rPr>
          <w:lang w:val="en-US"/>
        </w:rPr>
      </w:pPr>
      <w:r>
        <w:rPr>
          <w:rStyle w:val="FootnoteReference"/>
        </w:rPr>
        <w:footnoteRef/>
      </w:r>
      <w:r>
        <w:t xml:space="preserve"> </w:t>
      </w:r>
      <w:r w:rsidRPr="003C43B7">
        <w:t xml:space="preserve">Po ashtu, në lidhje me identifikuesin unik të kërkuar nga Direktiva, identifikuesi unik që përdoret aktualisht në Shqipëri mund të mos lejojë identifikimin e qartë të shoqërive shqiptare në komunikimet ndërmjet regjistrave përmes sistemit të ndërlidhjes së regjistrave të qendrueshëm, tregtar dhe të shoqërive, siç është parashikuar në Nenin 22(2) ("sistemi i ndërlidhjes së regjistrave"). Ai mund të mos përmbajë, të paktën, elementë që mundësojnë identifikimin e regjistrit të Shtetit Anëtar, regjistrin e brendshëm të origjinës dhe numrin e shoqërisë në atë regjistër dhe, kur është e nevojshme, karakteristika për të shmangur gabimet e identifikimit. Megjithatë, kjo duhet të vlerësohet në lidhje me Rregulloren e Zbatimit të Komisionit (BE) 2021/1042. Për më tepër, siç kërkohet nga Direktiva, është e nevojshme të përmirësohet më tej ofrimi i informacionit të qartë dhe të lehtë për përdoruesit ndërkufitarë.  </w:t>
      </w:r>
    </w:p>
  </w:footnote>
  <w:footnote w:id="3">
    <w:p w14:paraId="463F9388" w14:textId="77777777" w:rsidR="005D51BA" w:rsidRPr="00861088" w:rsidRDefault="005D51BA" w:rsidP="005D51BA">
      <w:pPr>
        <w:pStyle w:val="FootnoteText"/>
        <w:rPr>
          <w:lang w:val="fr-FR"/>
        </w:rPr>
      </w:pPr>
      <w:r>
        <w:rPr>
          <w:rStyle w:val="FootnoteReference"/>
        </w:rPr>
        <w:footnoteRef/>
      </w:r>
      <w:r w:rsidRPr="00861088">
        <w:rPr>
          <w:lang w:val="fr-FR"/>
        </w:rPr>
        <w:t xml:space="preserve"> Shih faqet 12 dhe 67 të Progress Raportit 2024.</w:t>
      </w:r>
    </w:p>
  </w:footnote>
  <w:footnote w:id="4">
    <w:p w14:paraId="23B830CA" w14:textId="140F18D4" w:rsidR="00046E50" w:rsidRPr="0068049E" w:rsidRDefault="00046E50">
      <w:pPr>
        <w:pStyle w:val="FootnoteText"/>
        <w:rPr>
          <w:lang w:val="fr-FR"/>
        </w:rPr>
      </w:pPr>
      <w:r>
        <w:rPr>
          <w:rStyle w:val="FootnoteReference"/>
        </w:rPr>
        <w:footnoteRef/>
      </w:r>
      <w:r w:rsidRPr="0068049E">
        <w:rPr>
          <w:lang w:val="fr-FR"/>
        </w:rPr>
        <w:t xml:space="preserve"> </w:t>
      </w:r>
      <w:hyperlink r:id="rId1" w:anchor=":~:text=All%20of%20the%20mentioned%20provisions,Footnote%2065" w:history="1">
        <w:r w:rsidRPr="0068049E">
          <w:rPr>
            <w:rStyle w:val="Hyperlink"/>
            <w:lang w:val="fr-FR"/>
          </w:rPr>
          <w:t>https://link.springer.com/article/10.1007/s40804-023-00282-6#:~:text=All%20of%20the%20mentioned%20provisions,Footnote%2065</w:t>
        </w:r>
      </w:hyperlink>
      <w:r w:rsidRPr="0068049E">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7777" w14:textId="77777777" w:rsidR="005961A1" w:rsidRDefault="005961A1"/>
  <w:p w14:paraId="01460918" w14:textId="77777777" w:rsidR="005961A1" w:rsidRDefault="00596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64A"/>
    <w:multiLevelType w:val="multilevel"/>
    <w:tmpl w:val="76FE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4F0C"/>
    <w:multiLevelType w:val="multilevel"/>
    <w:tmpl w:val="676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6790"/>
    <w:multiLevelType w:val="multilevel"/>
    <w:tmpl w:val="B2D4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24AC2"/>
    <w:multiLevelType w:val="hybridMultilevel"/>
    <w:tmpl w:val="8160BF24"/>
    <w:lvl w:ilvl="0" w:tplc="465CAA5A">
      <w:start w:val="1"/>
      <w:numFmt w:val="bullet"/>
      <w:lvlText w:val=""/>
      <w:lvlJc w:val="left"/>
      <w:pPr>
        <w:ind w:left="1080" w:hanging="360"/>
      </w:pPr>
      <w:rPr>
        <w:rFonts w:ascii="Symbol" w:hAnsi="Symbol"/>
      </w:rPr>
    </w:lvl>
    <w:lvl w:ilvl="1" w:tplc="CCEAD88E">
      <w:start w:val="1"/>
      <w:numFmt w:val="bullet"/>
      <w:lvlText w:val=""/>
      <w:lvlJc w:val="left"/>
      <w:pPr>
        <w:ind w:left="1080" w:hanging="360"/>
      </w:pPr>
      <w:rPr>
        <w:rFonts w:ascii="Symbol" w:hAnsi="Symbol"/>
      </w:rPr>
    </w:lvl>
    <w:lvl w:ilvl="2" w:tplc="7004DD66">
      <w:start w:val="1"/>
      <w:numFmt w:val="bullet"/>
      <w:lvlText w:val=""/>
      <w:lvlJc w:val="left"/>
      <w:pPr>
        <w:ind w:left="1080" w:hanging="360"/>
      </w:pPr>
      <w:rPr>
        <w:rFonts w:ascii="Symbol" w:hAnsi="Symbol"/>
      </w:rPr>
    </w:lvl>
    <w:lvl w:ilvl="3" w:tplc="4DCC0A26">
      <w:start w:val="1"/>
      <w:numFmt w:val="bullet"/>
      <w:lvlText w:val=""/>
      <w:lvlJc w:val="left"/>
      <w:pPr>
        <w:ind w:left="1080" w:hanging="360"/>
      </w:pPr>
      <w:rPr>
        <w:rFonts w:ascii="Symbol" w:hAnsi="Symbol"/>
      </w:rPr>
    </w:lvl>
    <w:lvl w:ilvl="4" w:tplc="C1461B54">
      <w:start w:val="1"/>
      <w:numFmt w:val="bullet"/>
      <w:lvlText w:val=""/>
      <w:lvlJc w:val="left"/>
      <w:pPr>
        <w:ind w:left="1080" w:hanging="360"/>
      </w:pPr>
      <w:rPr>
        <w:rFonts w:ascii="Symbol" w:hAnsi="Symbol"/>
      </w:rPr>
    </w:lvl>
    <w:lvl w:ilvl="5" w:tplc="E2AEDCE8">
      <w:start w:val="1"/>
      <w:numFmt w:val="bullet"/>
      <w:lvlText w:val=""/>
      <w:lvlJc w:val="left"/>
      <w:pPr>
        <w:ind w:left="1080" w:hanging="360"/>
      </w:pPr>
      <w:rPr>
        <w:rFonts w:ascii="Symbol" w:hAnsi="Symbol"/>
      </w:rPr>
    </w:lvl>
    <w:lvl w:ilvl="6" w:tplc="3AB45A70">
      <w:start w:val="1"/>
      <w:numFmt w:val="bullet"/>
      <w:lvlText w:val=""/>
      <w:lvlJc w:val="left"/>
      <w:pPr>
        <w:ind w:left="1080" w:hanging="360"/>
      </w:pPr>
      <w:rPr>
        <w:rFonts w:ascii="Symbol" w:hAnsi="Symbol"/>
      </w:rPr>
    </w:lvl>
    <w:lvl w:ilvl="7" w:tplc="F4A4B91E">
      <w:start w:val="1"/>
      <w:numFmt w:val="bullet"/>
      <w:lvlText w:val=""/>
      <w:lvlJc w:val="left"/>
      <w:pPr>
        <w:ind w:left="1080" w:hanging="360"/>
      </w:pPr>
      <w:rPr>
        <w:rFonts w:ascii="Symbol" w:hAnsi="Symbol"/>
      </w:rPr>
    </w:lvl>
    <w:lvl w:ilvl="8" w:tplc="4B8A6CBC">
      <w:start w:val="1"/>
      <w:numFmt w:val="bullet"/>
      <w:lvlText w:val=""/>
      <w:lvlJc w:val="left"/>
      <w:pPr>
        <w:ind w:left="1080" w:hanging="360"/>
      </w:pPr>
      <w:rPr>
        <w:rFonts w:ascii="Symbol" w:hAnsi="Symbol"/>
      </w:rPr>
    </w:lvl>
  </w:abstractNum>
  <w:abstractNum w:abstractNumId="4" w15:restartNumberingAfterBreak="0">
    <w:nsid w:val="0B65423C"/>
    <w:multiLevelType w:val="multilevel"/>
    <w:tmpl w:val="58E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773B1"/>
    <w:multiLevelType w:val="multilevel"/>
    <w:tmpl w:val="4FF2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932D9"/>
    <w:multiLevelType w:val="multilevel"/>
    <w:tmpl w:val="D15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33222"/>
    <w:multiLevelType w:val="hybridMultilevel"/>
    <w:tmpl w:val="F41C8A90"/>
    <w:lvl w:ilvl="0" w:tplc="5D46E4DC">
      <w:start w:val="1"/>
      <w:numFmt w:val="bullet"/>
      <w:lvlText w:val=""/>
      <w:lvlJc w:val="left"/>
      <w:pPr>
        <w:ind w:left="1440" w:hanging="360"/>
      </w:pPr>
      <w:rPr>
        <w:rFonts w:ascii="Symbol" w:hAnsi="Symbol"/>
      </w:rPr>
    </w:lvl>
    <w:lvl w:ilvl="1" w:tplc="519E9DAA">
      <w:start w:val="1"/>
      <w:numFmt w:val="bullet"/>
      <w:lvlText w:val=""/>
      <w:lvlJc w:val="left"/>
      <w:pPr>
        <w:ind w:left="1440" w:hanging="360"/>
      </w:pPr>
      <w:rPr>
        <w:rFonts w:ascii="Symbol" w:hAnsi="Symbol"/>
      </w:rPr>
    </w:lvl>
    <w:lvl w:ilvl="2" w:tplc="ED8E0B6C">
      <w:start w:val="1"/>
      <w:numFmt w:val="bullet"/>
      <w:lvlText w:val=""/>
      <w:lvlJc w:val="left"/>
      <w:pPr>
        <w:ind w:left="1440" w:hanging="360"/>
      </w:pPr>
      <w:rPr>
        <w:rFonts w:ascii="Symbol" w:hAnsi="Symbol"/>
      </w:rPr>
    </w:lvl>
    <w:lvl w:ilvl="3" w:tplc="8C7C11A0">
      <w:start w:val="1"/>
      <w:numFmt w:val="bullet"/>
      <w:lvlText w:val=""/>
      <w:lvlJc w:val="left"/>
      <w:pPr>
        <w:ind w:left="1440" w:hanging="360"/>
      </w:pPr>
      <w:rPr>
        <w:rFonts w:ascii="Symbol" w:hAnsi="Symbol"/>
      </w:rPr>
    </w:lvl>
    <w:lvl w:ilvl="4" w:tplc="765C308C">
      <w:start w:val="1"/>
      <w:numFmt w:val="bullet"/>
      <w:lvlText w:val=""/>
      <w:lvlJc w:val="left"/>
      <w:pPr>
        <w:ind w:left="1440" w:hanging="360"/>
      </w:pPr>
      <w:rPr>
        <w:rFonts w:ascii="Symbol" w:hAnsi="Symbol"/>
      </w:rPr>
    </w:lvl>
    <w:lvl w:ilvl="5" w:tplc="EB3CEC40">
      <w:start w:val="1"/>
      <w:numFmt w:val="bullet"/>
      <w:lvlText w:val=""/>
      <w:lvlJc w:val="left"/>
      <w:pPr>
        <w:ind w:left="1440" w:hanging="360"/>
      </w:pPr>
      <w:rPr>
        <w:rFonts w:ascii="Symbol" w:hAnsi="Symbol"/>
      </w:rPr>
    </w:lvl>
    <w:lvl w:ilvl="6" w:tplc="DB12F968">
      <w:start w:val="1"/>
      <w:numFmt w:val="bullet"/>
      <w:lvlText w:val=""/>
      <w:lvlJc w:val="left"/>
      <w:pPr>
        <w:ind w:left="1440" w:hanging="360"/>
      </w:pPr>
      <w:rPr>
        <w:rFonts w:ascii="Symbol" w:hAnsi="Symbol"/>
      </w:rPr>
    </w:lvl>
    <w:lvl w:ilvl="7" w:tplc="C9A8C856">
      <w:start w:val="1"/>
      <w:numFmt w:val="bullet"/>
      <w:lvlText w:val=""/>
      <w:lvlJc w:val="left"/>
      <w:pPr>
        <w:ind w:left="1440" w:hanging="360"/>
      </w:pPr>
      <w:rPr>
        <w:rFonts w:ascii="Symbol" w:hAnsi="Symbol"/>
      </w:rPr>
    </w:lvl>
    <w:lvl w:ilvl="8" w:tplc="30800AC4">
      <w:start w:val="1"/>
      <w:numFmt w:val="bullet"/>
      <w:lvlText w:val=""/>
      <w:lvlJc w:val="left"/>
      <w:pPr>
        <w:ind w:left="1440" w:hanging="360"/>
      </w:pPr>
      <w:rPr>
        <w:rFonts w:ascii="Symbol" w:hAnsi="Symbol"/>
      </w:rPr>
    </w:lvl>
  </w:abstractNum>
  <w:abstractNum w:abstractNumId="8" w15:restartNumberingAfterBreak="0">
    <w:nsid w:val="11C31CC1"/>
    <w:multiLevelType w:val="multilevel"/>
    <w:tmpl w:val="B92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153AA"/>
    <w:multiLevelType w:val="hybridMultilevel"/>
    <w:tmpl w:val="D73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C7788"/>
    <w:multiLevelType w:val="multilevel"/>
    <w:tmpl w:val="E2DE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40AFC"/>
    <w:multiLevelType w:val="hybridMultilevel"/>
    <w:tmpl w:val="02D8564C"/>
    <w:lvl w:ilvl="0" w:tplc="9C584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13E0C"/>
    <w:multiLevelType w:val="multilevel"/>
    <w:tmpl w:val="0B8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D4DD0"/>
    <w:multiLevelType w:val="multilevel"/>
    <w:tmpl w:val="D46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20E39"/>
    <w:multiLevelType w:val="multilevel"/>
    <w:tmpl w:val="B9A2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05D94"/>
    <w:multiLevelType w:val="multilevel"/>
    <w:tmpl w:val="64AA6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36295"/>
    <w:multiLevelType w:val="hybridMultilevel"/>
    <w:tmpl w:val="53EE3702"/>
    <w:lvl w:ilvl="0" w:tplc="AF107E5E">
      <w:start w:val="1"/>
      <w:numFmt w:val="bullet"/>
      <w:lvlText w:val=""/>
      <w:lvlJc w:val="left"/>
      <w:pPr>
        <w:ind w:left="1440" w:hanging="360"/>
      </w:pPr>
      <w:rPr>
        <w:rFonts w:ascii="Symbol" w:hAnsi="Symbol"/>
      </w:rPr>
    </w:lvl>
    <w:lvl w:ilvl="1" w:tplc="4A180F80">
      <w:start w:val="1"/>
      <w:numFmt w:val="bullet"/>
      <w:lvlText w:val=""/>
      <w:lvlJc w:val="left"/>
      <w:pPr>
        <w:ind w:left="1440" w:hanging="360"/>
      </w:pPr>
      <w:rPr>
        <w:rFonts w:ascii="Symbol" w:hAnsi="Symbol"/>
      </w:rPr>
    </w:lvl>
    <w:lvl w:ilvl="2" w:tplc="1FFA2198">
      <w:start w:val="1"/>
      <w:numFmt w:val="bullet"/>
      <w:lvlText w:val=""/>
      <w:lvlJc w:val="left"/>
      <w:pPr>
        <w:ind w:left="1440" w:hanging="360"/>
      </w:pPr>
      <w:rPr>
        <w:rFonts w:ascii="Symbol" w:hAnsi="Symbol"/>
      </w:rPr>
    </w:lvl>
    <w:lvl w:ilvl="3" w:tplc="20AA7F94">
      <w:start w:val="1"/>
      <w:numFmt w:val="bullet"/>
      <w:lvlText w:val=""/>
      <w:lvlJc w:val="left"/>
      <w:pPr>
        <w:ind w:left="1440" w:hanging="360"/>
      </w:pPr>
      <w:rPr>
        <w:rFonts w:ascii="Symbol" w:hAnsi="Symbol"/>
      </w:rPr>
    </w:lvl>
    <w:lvl w:ilvl="4" w:tplc="BED0D8CE">
      <w:start w:val="1"/>
      <w:numFmt w:val="bullet"/>
      <w:lvlText w:val=""/>
      <w:lvlJc w:val="left"/>
      <w:pPr>
        <w:ind w:left="1440" w:hanging="360"/>
      </w:pPr>
      <w:rPr>
        <w:rFonts w:ascii="Symbol" w:hAnsi="Symbol"/>
      </w:rPr>
    </w:lvl>
    <w:lvl w:ilvl="5" w:tplc="F3BE7776">
      <w:start w:val="1"/>
      <w:numFmt w:val="bullet"/>
      <w:lvlText w:val=""/>
      <w:lvlJc w:val="left"/>
      <w:pPr>
        <w:ind w:left="1440" w:hanging="360"/>
      </w:pPr>
      <w:rPr>
        <w:rFonts w:ascii="Symbol" w:hAnsi="Symbol"/>
      </w:rPr>
    </w:lvl>
    <w:lvl w:ilvl="6" w:tplc="7C7C0B46">
      <w:start w:val="1"/>
      <w:numFmt w:val="bullet"/>
      <w:lvlText w:val=""/>
      <w:lvlJc w:val="left"/>
      <w:pPr>
        <w:ind w:left="1440" w:hanging="360"/>
      </w:pPr>
      <w:rPr>
        <w:rFonts w:ascii="Symbol" w:hAnsi="Symbol"/>
      </w:rPr>
    </w:lvl>
    <w:lvl w:ilvl="7" w:tplc="E8827A6C">
      <w:start w:val="1"/>
      <w:numFmt w:val="bullet"/>
      <w:lvlText w:val=""/>
      <w:lvlJc w:val="left"/>
      <w:pPr>
        <w:ind w:left="1440" w:hanging="360"/>
      </w:pPr>
      <w:rPr>
        <w:rFonts w:ascii="Symbol" w:hAnsi="Symbol"/>
      </w:rPr>
    </w:lvl>
    <w:lvl w:ilvl="8" w:tplc="0870FF16">
      <w:start w:val="1"/>
      <w:numFmt w:val="bullet"/>
      <w:lvlText w:val=""/>
      <w:lvlJc w:val="left"/>
      <w:pPr>
        <w:ind w:left="1440" w:hanging="360"/>
      </w:pPr>
      <w:rPr>
        <w:rFonts w:ascii="Symbol" w:hAnsi="Symbol"/>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D4738CB"/>
    <w:multiLevelType w:val="hybridMultilevel"/>
    <w:tmpl w:val="0F9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265AE"/>
    <w:multiLevelType w:val="multilevel"/>
    <w:tmpl w:val="16D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3675F"/>
    <w:multiLevelType w:val="multilevel"/>
    <w:tmpl w:val="010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400DE"/>
    <w:multiLevelType w:val="multilevel"/>
    <w:tmpl w:val="C5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1F12E9"/>
    <w:multiLevelType w:val="hybridMultilevel"/>
    <w:tmpl w:val="2E642C06"/>
    <w:lvl w:ilvl="0" w:tplc="2630649A">
      <w:start w:val="1"/>
      <w:numFmt w:val="bullet"/>
      <w:lvlText w:val=""/>
      <w:lvlJc w:val="left"/>
      <w:pPr>
        <w:ind w:left="1440" w:hanging="360"/>
      </w:pPr>
      <w:rPr>
        <w:rFonts w:ascii="Symbol" w:hAnsi="Symbol"/>
      </w:rPr>
    </w:lvl>
    <w:lvl w:ilvl="1" w:tplc="ED3E2484">
      <w:start w:val="1"/>
      <w:numFmt w:val="bullet"/>
      <w:lvlText w:val=""/>
      <w:lvlJc w:val="left"/>
      <w:pPr>
        <w:ind w:left="1440" w:hanging="360"/>
      </w:pPr>
      <w:rPr>
        <w:rFonts w:ascii="Symbol" w:hAnsi="Symbol"/>
      </w:rPr>
    </w:lvl>
    <w:lvl w:ilvl="2" w:tplc="3E140856">
      <w:start w:val="1"/>
      <w:numFmt w:val="bullet"/>
      <w:lvlText w:val=""/>
      <w:lvlJc w:val="left"/>
      <w:pPr>
        <w:ind w:left="1440" w:hanging="360"/>
      </w:pPr>
      <w:rPr>
        <w:rFonts w:ascii="Symbol" w:hAnsi="Symbol"/>
      </w:rPr>
    </w:lvl>
    <w:lvl w:ilvl="3" w:tplc="46361674">
      <w:start w:val="1"/>
      <w:numFmt w:val="bullet"/>
      <w:lvlText w:val=""/>
      <w:lvlJc w:val="left"/>
      <w:pPr>
        <w:ind w:left="1440" w:hanging="360"/>
      </w:pPr>
      <w:rPr>
        <w:rFonts w:ascii="Symbol" w:hAnsi="Symbol"/>
      </w:rPr>
    </w:lvl>
    <w:lvl w:ilvl="4" w:tplc="C9DED56C">
      <w:start w:val="1"/>
      <w:numFmt w:val="bullet"/>
      <w:lvlText w:val=""/>
      <w:lvlJc w:val="left"/>
      <w:pPr>
        <w:ind w:left="1440" w:hanging="360"/>
      </w:pPr>
      <w:rPr>
        <w:rFonts w:ascii="Symbol" w:hAnsi="Symbol"/>
      </w:rPr>
    </w:lvl>
    <w:lvl w:ilvl="5" w:tplc="5114BD60">
      <w:start w:val="1"/>
      <w:numFmt w:val="bullet"/>
      <w:lvlText w:val=""/>
      <w:lvlJc w:val="left"/>
      <w:pPr>
        <w:ind w:left="1440" w:hanging="360"/>
      </w:pPr>
      <w:rPr>
        <w:rFonts w:ascii="Symbol" w:hAnsi="Symbol"/>
      </w:rPr>
    </w:lvl>
    <w:lvl w:ilvl="6" w:tplc="A60A7496">
      <w:start w:val="1"/>
      <w:numFmt w:val="bullet"/>
      <w:lvlText w:val=""/>
      <w:lvlJc w:val="left"/>
      <w:pPr>
        <w:ind w:left="1440" w:hanging="360"/>
      </w:pPr>
      <w:rPr>
        <w:rFonts w:ascii="Symbol" w:hAnsi="Symbol"/>
      </w:rPr>
    </w:lvl>
    <w:lvl w:ilvl="7" w:tplc="FCF4B894">
      <w:start w:val="1"/>
      <w:numFmt w:val="bullet"/>
      <w:lvlText w:val=""/>
      <w:lvlJc w:val="left"/>
      <w:pPr>
        <w:ind w:left="1440" w:hanging="360"/>
      </w:pPr>
      <w:rPr>
        <w:rFonts w:ascii="Symbol" w:hAnsi="Symbol"/>
      </w:rPr>
    </w:lvl>
    <w:lvl w:ilvl="8" w:tplc="B516890E">
      <w:start w:val="1"/>
      <w:numFmt w:val="bullet"/>
      <w:lvlText w:val=""/>
      <w:lvlJc w:val="left"/>
      <w:pPr>
        <w:ind w:left="1440" w:hanging="360"/>
      </w:pPr>
      <w:rPr>
        <w:rFonts w:ascii="Symbol" w:hAnsi="Symbol"/>
      </w:rPr>
    </w:lvl>
  </w:abstractNum>
  <w:abstractNum w:abstractNumId="23" w15:restartNumberingAfterBreak="0">
    <w:nsid w:val="34962721"/>
    <w:multiLevelType w:val="multilevel"/>
    <w:tmpl w:val="8D5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687455"/>
    <w:multiLevelType w:val="multilevel"/>
    <w:tmpl w:val="3F7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0302F"/>
    <w:multiLevelType w:val="multilevel"/>
    <w:tmpl w:val="4AF2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44E88"/>
    <w:multiLevelType w:val="hybridMultilevel"/>
    <w:tmpl w:val="DA62A2DC"/>
    <w:lvl w:ilvl="0" w:tplc="4CB8A928">
      <w:start w:val="1"/>
      <w:numFmt w:val="bullet"/>
      <w:lvlText w:val=""/>
      <w:lvlJc w:val="left"/>
      <w:pPr>
        <w:ind w:left="1440" w:hanging="360"/>
      </w:pPr>
      <w:rPr>
        <w:rFonts w:ascii="Symbol" w:hAnsi="Symbol"/>
      </w:rPr>
    </w:lvl>
    <w:lvl w:ilvl="1" w:tplc="F1F853A6">
      <w:start w:val="1"/>
      <w:numFmt w:val="bullet"/>
      <w:lvlText w:val=""/>
      <w:lvlJc w:val="left"/>
      <w:pPr>
        <w:ind w:left="1440" w:hanging="360"/>
      </w:pPr>
      <w:rPr>
        <w:rFonts w:ascii="Symbol" w:hAnsi="Symbol"/>
      </w:rPr>
    </w:lvl>
    <w:lvl w:ilvl="2" w:tplc="8882809C">
      <w:start w:val="1"/>
      <w:numFmt w:val="bullet"/>
      <w:lvlText w:val=""/>
      <w:lvlJc w:val="left"/>
      <w:pPr>
        <w:ind w:left="1440" w:hanging="360"/>
      </w:pPr>
      <w:rPr>
        <w:rFonts w:ascii="Symbol" w:hAnsi="Symbol"/>
      </w:rPr>
    </w:lvl>
    <w:lvl w:ilvl="3" w:tplc="7A3AA028">
      <w:start w:val="1"/>
      <w:numFmt w:val="bullet"/>
      <w:lvlText w:val=""/>
      <w:lvlJc w:val="left"/>
      <w:pPr>
        <w:ind w:left="1440" w:hanging="360"/>
      </w:pPr>
      <w:rPr>
        <w:rFonts w:ascii="Symbol" w:hAnsi="Symbol"/>
      </w:rPr>
    </w:lvl>
    <w:lvl w:ilvl="4" w:tplc="AAFE5328">
      <w:start w:val="1"/>
      <w:numFmt w:val="bullet"/>
      <w:lvlText w:val=""/>
      <w:lvlJc w:val="left"/>
      <w:pPr>
        <w:ind w:left="1440" w:hanging="360"/>
      </w:pPr>
      <w:rPr>
        <w:rFonts w:ascii="Symbol" w:hAnsi="Symbol"/>
      </w:rPr>
    </w:lvl>
    <w:lvl w:ilvl="5" w:tplc="BDB2EFD8">
      <w:start w:val="1"/>
      <w:numFmt w:val="bullet"/>
      <w:lvlText w:val=""/>
      <w:lvlJc w:val="left"/>
      <w:pPr>
        <w:ind w:left="1440" w:hanging="360"/>
      </w:pPr>
      <w:rPr>
        <w:rFonts w:ascii="Symbol" w:hAnsi="Symbol"/>
      </w:rPr>
    </w:lvl>
    <w:lvl w:ilvl="6" w:tplc="FABA4200">
      <w:start w:val="1"/>
      <w:numFmt w:val="bullet"/>
      <w:lvlText w:val=""/>
      <w:lvlJc w:val="left"/>
      <w:pPr>
        <w:ind w:left="1440" w:hanging="360"/>
      </w:pPr>
      <w:rPr>
        <w:rFonts w:ascii="Symbol" w:hAnsi="Symbol"/>
      </w:rPr>
    </w:lvl>
    <w:lvl w:ilvl="7" w:tplc="685C0BC8">
      <w:start w:val="1"/>
      <w:numFmt w:val="bullet"/>
      <w:lvlText w:val=""/>
      <w:lvlJc w:val="left"/>
      <w:pPr>
        <w:ind w:left="1440" w:hanging="360"/>
      </w:pPr>
      <w:rPr>
        <w:rFonts w:ascii="Symbol" w:hAnsi="Symbol"/>
      </w:rPr>
    </w:lvl>
    <w:lvl w:ilvl="8" w:tplc="3BF47A96">
      <w:start w:val="1"/>
      <w:numFmt w:val="bullet"/>
      <w:lvlText w:val=""/>
      <w:lvlJc w:val="left"/>
      <w:pPr>
        <w:ind w:left="1440" w:hanging="360"/>
      </w:pPr>
      <w:rPr>
        <w:rFonts w:ascii="Symbol" w:hAnsi="Symbol"/>
      </w:rPr>
    </w:lvl>
  </w:abstractNum>
  <w:abstractNum w:abstractNumId="27" w15:restartNumberingAfterBreak="0">
    <w:nsid w:val="3F9C0A1E"/>
    <w:multiLevelType w:val="multilevel"/>
    <w:tmpl w:val="9476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B5630"/>
    <w:multiLevelType w:val="hybridMultilevel"/>
    <w:tmpl w:val="D660DB82"/>
    <w:lvl w:ilvl="0" w:tplc="560696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F51C6"/>
    <w:multiLevelType w:val="multilevel"/>
    <w:tmpl w:val="CC5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EC1265"/>
    <w:multiLevelType w:val="hybridMultilevel"/>
    <w:tmpl w:val="ACEEC1EC"/>
    <w:lvl w:ilvl="0" w:tplc="150EFD3C">
      <w:start w:val="1"/>
      <w:numFmt w:val="bullet"/>
      <w:lvlText w:val=""/>
      <w:lvlJc w:val="left"/>
      <w:pPr>
        <w:ind w:left="1440" w:hanging="360"/>
      </w:pPr>
      <w:rPr>
        <w:rFonts w:ascii="Symbol" w:hAnsi="Symbol"/>
      </w:rPr>
    </w:lvl>
    <w:lvl w:ilvl="1" w:tplc="7CE6ECC0">
      <w:start w:val="1"/>
      <w:numFmt w:val="bullet"/>
      <w:lvlText w:val=""/>
      <w:lvlJc w:val="left"/>
      <w:pPr>
        <w:ind w:left="1440" w:hanging="360"/>
      </w:pPr>
      <w:rPr>
        <w:rFonts w:ascii="Symbol" w:hAnsi="Symbol"/>
      </w:rPr>
    </w:lvl>
    <w:lvl w:ilvl="2" w:tplc="12A0F878">
      <w:start w:val="1"/>
      <w:numFmt w:val="bullet"/>
      <w:lvlText w:val=""/>
      <w:lvlJc w:val="left"/>
      <w:pPr>
        <w:ind w:left="1440" w:hanging="360"/>
      </w:pPr>
      <w:rPr>
        <w:rFonts w:ascii="Symbol" w:hAnsi="Symbol"/>
      </w:rPr>
    </w:lvl>
    <w:lvl w:ilvl="3" w:tplc="CFCA2896">
      <w:start w:val="1"/>
      <w:numFmt w:val="bullet"/>
      <w:lvlText w:val=""/>
      <w:lvlJc w:val="left"/>
      <w:pPr>
        <w:ind w:left="1440" w:hanging="360"/>
      </w:pPr>
      <w:rPr>
        <w:rFonts w:ascii="Symbol" w:hAnsi="Symbol"/>
      </w:rPr>
    </w:lvl>
    <w:lvl w:ilvl="4" w:tplc="5F92CC66">
      <w:start w:val="1"/>
      <w:numFmt w:val="bullet"/>
      <w:lvlText w:val=""/>
      <w:lvlJc w:val="left"/>
      <w:pPr>
        <w:ind w:left="1440" w:hanging="360"/>
      </w:pPr>
      <w:rPr>
        <w:rFonts w:ascii="Symbol" w:hAnsi="Symbol"/>
      </w:rPr>
    </w:lvl>
    <w:lvl w:ilvl="5" w:tplc="172C6240">
      <w:start w:val="1"/>
      <w:numFmt w:val="bullet"/>
      <w:lvlText w:val=""/>
      <w:lvlJc w:val="left"/>
      <w:pPr>
        <w:ind w:left="1440" w:hanging="360"/>
      </w:pPr>
      <w:rPr>
        <w:rFonts w:ascii="Symbol" w:hAnsi="Symbol"/>
      </w:rPr>
    </w:lvl>
    <w:lvl w:ilvl="6" w:tplc="A10E28C8">
      <w:start w:val="1"/>
      <w:numFmt w:val="bullet"/>
      <w:lvlText w:val=""/>
      <w:lvlJc w:val="left"/>
      <w:pPr>
        <w:ind w:left="1440" w:hanging="360"/>
      </w:pPr>
      <w:rPr>
        <w:rFonts w:ascii="Symbol" w:hAnsi="Symbol"/>
      </w:rPr>
    </w:lvl>
    <w:lvl w:ilvl="7" w:tplc="FFE6AE52">
      <w:start w:val="1"/>
      <w:numFmt w:val="bullet"/>
      <w:lvlText w:val=""/>
      <w:lvlJc w:val="left"/>
      <w:pPr>
        <w:ind w:left="1440" w:hanging="360"/>
      </w:pPr>
      <w:rPr>
        <w:rFonts w:ascii="Symbol" w:hAnsi="Symbol"/>
      </w:rPr>
    </w:lvl>
    <w:lvl w:ilvl="8" w:tplc="0B40DE62">
      <w:start w:val="1"/>
      <w:numFmt w:val="bullet"/>
      <w:lvlText w:val=""/>
      <w:lvlJc w:val="left"/>
      <w:pPr>
        <w:ind w:left="1440" w:hanging="360"/>
      </w:pPr>
      <w:rPr>
        <w:rFonts w:ascii="Symbol" w:hAnsi="Symbol"/>
      </w:rPr>
    </w:lvl>
  </w:abstractNum>
  <w:abstractNum w:abstractNumId="31" w15:restartNumberingAfterBreak="0">
    <w:nsid w:val="43223612"/>
    <w:multiLevelType w:val="multilevel"/>
    <w:tmpl w:val="395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4106A22"/>
    <w:multiLevelType w:val="multilevel"/>
    <w:tmpl w:val="60E241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514A5"/>
    <w:multiLevelType w:val="multilevel"/>
    <w:tmpl w:val="7710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8C02A05"/>
    <w:multiLevelType w:val="multilevel"/>
    <w:tmpl w:val="8BA2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E67FE"/>
    <w:multiLevelType w:val="multilevel"/>
    <w:tmpl w:val="93A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5F47AB"/>
    <w:multiLevelType w:val="hybridMultilevel"/>
    <w:tmpl w:val="72AA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B07554"/>
    <w:multiLevelType w:val="multilevel"/>
    <w:tmpl w:val="D50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091579"/>
    <w:multiLevelType w:val="hybridMultilevel"/>
    <w:tmpl w:val="E8F81B2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5376"/>
    <w:multiLevelType w:val="multilevel"/>
    <w:tmpl w:val="204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586F1E"/>
    <w:multiLevelType w:val="multilevel"/>
    <w:tmpl w:val="3AD6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790823"/>
    <w:multiLevelType w:val="hybridMultilevel"/>
    <w:tmpl w:val="AABA1DEE"/>
    <w:lvl w:ilvl="0" w:tplc="8D2438CC">
      <w:start w:val="1"/>
      <w:numFmt w:val="bullet"/>
      <w:lvlText w:val=""/>
      <w:lvlJc w:val="left"/>
      <w:pPr>
        <w:ind w:left="1440" w:hanging="360"/>
      </w:pPr>
      <w:rPr>
        <w:rFonts w:ascii="Symbol" w:hAnsi="Symbol"/>
      </w:rPr>
    </w:lvl>
    <w:lvl w:ilvl="1" w:tplc="535C4C62">
      <w:start w:val="1"/>
      <w:numFmt w:val="bullet"/>
      <w:lvlText w:val=""/>
      <w:lvlJc w:val="left"/>
      <w:pPr>
        <w:ind w:left="1440" w:hanging="360"/>
      </w:pPr>
      <w:rPr>
        <w:rFonts w:ascii="Symbol" w:hAnsi="Symbol"/>
      </w:rPr>
    </w:lvl>
    <w:lvl w:ilvl="2" w:tplc="C8424696">
      <w:start w:val="1"/>
      <w:numFmt w:val="bullet"/>
      <w:lvlText w:val=""/>
      <w:lvlJc w:val="left"/>
      <w:pPr>
        <w:ind w:left="1440" w:hanging="360"/>
      </w:pPr>
      <w:rPr>
        <w:rFonts w:ascii="Symbol" w:hAnsi="Symbol"/>
      </w:rPr>
    </w:lvl>
    <w:lvl w:ilvl="3" w:tplc="783861A2">
      <w:start w:val="1"/>
      <w:numFmt w:val="bullet"/>
      <w:lvlText w:val=""/>
      <w:lvlJc w:val="left"/>
      <w:pPr>
        <w:ind w:left="1440" w:hanging="360"/>
      </w:pPr>
      <w:rPr>
        <w:rFonts w:ascii="Symbol" w:hAnsi="Symbol"/>
      </w:rPr>
    </w:lvl>
    <w:lvl w:ilvl="4" w:tplc="EE5865F8">
      <w:start w:val="1"/>
      <w:numFmt w:val="bullet"/>
      <w:lvlText w:val=""/>
      <w:lvlJc w:val="left"/>
      <w:pPr>
        <w:ind w:left="1440" w:hanging="360"/>
      </w:pPr>
      <w:rPr>
        <w:rFonts w:ascii="Symbol" w:hAnsi="Symbol"/>
      </w:rPr>
    </w:lvl>
    <w:lvl w:ilvl="5" w:tplc="367ED130">
      <w:start w:val="1"/>
      <w:numFmt w:val="bullet"/>
      <w:lvlText w:val=""/>
      <w:lvlJc w:val="left"/>
      <w:pPr>
        <w:ind w:left="1440" w:hanging="360"/>
      </w:pPr>
      <w:rPr>
        <w:rFonts w:ascii="Symbol" w:hAnsi="Symbol"/>
      </w:rPr>
    </w:lvl>
    <w:lvl w:ilvl="6" w:tplc="A8AC65AC">
      <w:start w:val="1"/>
      <w:numFmt w:val="bullet"/>
      <w:lvlText w:val=""/>
      <w:lvlJc w:val="left"/>
      <w:pPr>
        <w:ind w:left="1440" w:hanging="360"/>
      </w:pPr>
      <w:rPr>
        <w:rFonts w:ascii="Symbol" w:hAnsi="Symbol"/>
      </w:rPr>
    </w:lvl>
    <w:lvl w:ilvl="7" w:tplc="F5543B54">
      <w:start w:val="1"/>
      <w:numFmt w:val="bullet"/>
      <w:lvlText w:val=""/>
      <w:lvlJc w:val="left"/>
      <w:pPr>
        <w:ind w:left="1440" w:hanging="360"/>
      </w:pPr>
      <w:rPr>
        <w:rFonts w:ascii="Symbol" w:hAnsi="Symbol"/>
      </w:rPr>
    </w:lvl>
    <w:lvl w:ilvl="8" w:tplc="7B46BB12">
      <w:start w:val="1"/>
      <w:numFmt w:val="bullet"/>
      <w:lvlText w:val=""/>
      <w:lvlJc w:val="left"/>
      <w:pPr>
        <w:ind w:left="1440" w:hanging="360"/>
      </w:pPr>
      <w:rPr>
        <w:rFonts w:ascii="Symbol" w:hAnsi="Symbol"/>
      </w:rPr>
    </w:lvl>
  </w:abstractNum>
  <w:abstractNum w:abstractNumId="44" w15:restartNumberingAfterBreak="0">
    <w:nsid w:val="6B835DE0"/>
    <w:multiLevelType w:val="multilevel"/>
    <w:tmpl w:val="25D8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F66E4A"/>
    <w:multiLevelType w:val="hybridMultilevel"/>
    <w:tmpl w:val="B6E0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7" w15:restartNumberingAfterBreak="0">
    <w:nsid w:val="72C840C1"/>
    <w:multiLevelType w:val="multilevel"/>
    <w:tmpl w:val="BCA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037688"/>
    <w:multiLevelType w:val="multilevel"/>
    <w:tmpl w:val="04D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53925"/>
    <w:multiLevelType w:val="multilevel"/>
    <w:tmpl w:val="1772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3A6C5D"/>
    <w:multiLevelType w:val="hybridMultilevel"/>
    <w:tmpl w:val="F34095A0"/>
    <w:lvl w:ilvl="0" w:tplc="B60677BC">
      <w:start w:val="1"/>
      <w:numFmt w:val="bullet"/>
      <w:lvlText w:val=""/>
      <w:lvlJc w:val="left"/>
      <w:pPr>
        <w:ind w:left="1440" w:hanging="360"/>
      </w:pPr>
      <w:rPr>
        <w:rFonts w:ascii="Symbol" w:hAnsi="Symbol"/>
      </w:rPr>
    </w:lvl>
    <w:lvl w:ilvl="1" w:tplc="0BC8338E">
      <w:start w:val="1"/>
      <w:numFmt w:val="bullet"/>
      <w:lvlText w:val=""/>
      <w:lvlJc w:val="left"/>
      <w:pPr>
        <w:ind w:left="1440" w:hanging="360"/>
      </w:pPr>
      <w:rPr>
        <w:rFonts w:ascii="Symbol" w:hAnsi="Symbol"/>
      </w:rPr>
    </w:lvl>
    <w:lvl w:ilvl="2" w:tplc="36224782">
      <w:start w:val="1"/>
      <w:numFmt w:val="bullet"/>
      <w:lvlText w:val=""/>
      <w:lvlJc w:val="left"/>
      <w:pPr>
        <w:ind w:left="1440" w:hanging="360"/>
      </w:pPr>
      <w:rPr>
        <w:rFonts w:ascii="Symbol" w:hAnsi="Symbol"/>
      </w:rPr>
    </w:lvl>
    <w:lvl w:ilvl="3" w:tplc="DB76CA10">
      <w:start w:val="1"/>
      <w:numFmt w:val="bullet"/>
      <w:lvlText w:val=""/>
      <w:lvlJc w:val="left"/>
      <w:pPr>
        <w:ind w:left="1440" w:hanging="360"/>
      </w:pPr>
      <w:rPr>
        <w:rFonts w:ascii="Symbol" w:hAnsi="Symbol"/>
      </w:rPr>
    </w:lvl>
    <w:lvl w:ilvl="4" w:tplc="6F8A5AC8">
      <w:start w:val="1"/>
      <w:numFmt w:val="bullet"/>
      <w:lvlText w:val=""/>
      <w:lvlJc w:val="left"/>
      <w:pPr>
        <w:ind w:left="1440" w:hanging="360"/>
      </w:pPr>
      <w:rPr>
        <w:rFonts w:ascii="Symbol" w:hAnsi="Symbol"/>
      </w:rPr>
    </w:lvl>
    <w:lvl w:ilvl="5" w:tplc="28AA5210">
      <w:start w:val="1"/>
      <w:numFmt w:val="bullet"/>
      <w:lvlText w:val=""/>
      <w:lvlJc w:val="left"/>
      <w:pPr>
        <w:ind w:left="1440" w:hanging="360"/>
      </w:pPr>
      <w:rPr>
        <w:rFonts w:ascii="Symbol" w:hAnsi="Symbol"/>
      </w:rPr>
    </w:lvl>
    <w:lvl w:ilvl="6" w:tplc="9C92FE34">
      <w:start w:val="1"/>
      <w:numFmt w:val="bullet"/>
      <w:lvlText w:val=""/>
      <w:lvlJc w:val="left"/>
      <w:pPr>
        <w:ind w:left="1440" w:hanging="360"/>
      </w:pPr>
      <w:rPr>
        <w:rFonts w:ascii="Symbol" w:hAnsi="Symbol"/>
      </w:rPr>
    </w:lvl>
    <w:lvl w:ilvl="7" w:tplc="CB02A138">
      <w:start w:val="1"/>
      <w:numFmt w:val="bullet"/>
      <w:lvlText w:val=""/>
      <w:lvlJc w:val="left"/>
      <w:pPr>
        <w:ind w:left="1440" w:hanging="360"/>
      </w:pPr>
      <w:rPr>
        <w:rFonts w:ascii="Symbol" w:hAnsi="Symbol"/>
      </w:rPr>
    </w:lvl>
    <w:lvl w:ilvl="8" w:tplc="5888B58C">
      <w:start w:val="1"/>
      <w:numFmt w:val="bullet"/>
      <w:lvlText w:val=""/>
      <w:lvlJc w:val="left"/>
      <w:pPr>
        <w:ind w:left="1440" w:hanging="360"/>
      </w:pPr>
      <w:rPr>
        <w:rFonts w:ascii="Symbol" w:hAnsi="Symbol"/>
      </w:rPr>
    </w:lvl>
  </w:abstractNum>
  <w:abstractNum w:abstractNumId="51" w15:restartNumberingAfterBreak="0">
    <w:nsid w:val="7D7B31AB"/>
    <w:multiLevelType w:val="multilevel"/>
    <w:tmpl w:val="78A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1987542518">
    <w:abstractNumId w:val="46"/>
  </w:num>
  <w:num w:numId="2" w16cid:durableId="1913151243">
    <w:abstractNumId w:val="17"/>
  </w:num>
  <w:num w:numId="3" w16cid:durableId="1158306796">
    <w:abstractNumId w:val="52"/>
  </w:num>
  <w:num w:numId="4" w16cid:durableId="67650455">
    <w:abstractNumId w:val="35"/>
  </w:num>
  <w:num w:numId="5" w16cid:durableId="1665015592">
    <w:abstractNumId w:val="32"/>
  </w:num>
  <w:num w:numId="6" w16cid:durableId="254507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63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6367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4829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317987">
    <w:abstractNumId w:val="40"/>
  </w:num>
  <w:num w:numId="11" w16cid:durableId="2087800036">
    <w:abstractNumId w:val="14"/>
  </w:num>
  <w:num w:numId="12" w16cid:durableId="660742098">
    <w:abstractNumId w:val="45"/>
  </w:num>
  <w:num w:numId="13" w16cid:durableId="1123042587">
    <w:abstractNumId w:val="9"/>
  </w:num>
  <w:num w:numId="14" w16cid:durableId="1975406805">
    <w:abstractNumId w:val="2"/>
  </w:num>
  <w:num w:numId="15" w16cid:durableId="362947657">
    <w:abstractNumId w:val="49"/>
  </w:num>
  <w:num w:numId="16" w16cid:durableId="777721048">
    <w:abstractNumId w:val="11"/>
  </w:num>
  <w:num w:numId="17" w16cid:durableId="2055695406">
    <w:abstractNumId w:val="38"/>
  </w:num>
  <w:num w:numId="18" w16cid:durableId="2094937698">
    <w:abstractNumId w:val="13"/>
  </w:num>
  <w:num w:numId="19" w16cid:durableId="531306776">
    <w:abstractNumId w:val="29"/>
  </w:num>
  <w:num w:numId="20" w16cid:durableId="2011758757">
    <w:abstractNumId w:val="15"/>
  </w:num>
  <w:num w:numId="21" w16cid:durableId="1710909180">
    <w:abstractNumId w:val="44"/>
  </w:num>
  <w:num w:numId="22" w16cid:durableId="955133635">
    <w:abstractNumId w:val="33"/>
  </w:num>
  <w:num w:numId="23" w16cid:durableId="692875955">
    <w:abstractNumId w:val="18"/>
  </w:num>
  <w:num w:numId="24" w16cid:durableId="844243214">
    <w:abstractNumId w:val="42"/>
  </w:num>
  <w:num w:numId="25" w16cid:durableId="1121267438">
    <w:abstractNumId w:val="37"/>
  </w:num>
  <w:num w:numId="26" w16cid:durableId="336928266">
    <w:abstractNumId w:val="39"/>
  </w:num>
  <w:num w:numId="27" w16cid:durableId="2060663077">
    <w:abstractNumId w:val="36"/>
  </w:num>
  <w:num w:numId="28" w16cid:durableId="599722237">
    <w:abstractNumId w:val="21"/>
  </w:num>
  <w:num w:numId="29" w16cid:durableId="1824928576">
    <w:abstractNumId w:val="23"/>
  </w:num>
  <w:num w:numId="30" w16cid:durableId="1488545996">
    <w:abstractNumId w:val="20"/>
  </w:num>
  <w:num w:numId="31" w16cid:durableId="478575502">
    <w:abstractNumId w:val="47"/>
  </w:num>
  <w:num w:numId="32" w16cid:durableId="1412897794">
    <w:abstractNumId w:val="1"/>
  </w:num>
  <w:num w:numId="33" w16cid:durableId="1391077080">
    <w:abstractNumId w:val="41"/>
  </w:num>
  <w:num w:numId="34" w16cid:durableId="1412505033">
    <w:abstractNumId w:val="27"/>
  </w:num>
  <w:num w:numId="35" w16cid:durableId="535701505">
    <w:abstractNumId w:val="25"/>
  </w:num>
  <w:num w:numId="36" w16cid:durableId="1940530007">
    <w:abstractNumId w:val="8"/>
  </w:num>
  <w:num w:numId="37" w16cid:durableId="1129857029">
    <w:abstractNumId w:val="51"/>
  </w:num>
  <w:num w:numId="38" w16cid:durableId="636035015">
    <w:abstractNumId w:val="4"/>
  </w:num>
  <w:num w:numId="39" w16cid:durableId="1918320789">
    <w:abstractNumId w:val="28"/>
  </w:num>
  <w:num w:numId="40" w16cid:durableId="883294386">
    <w:abstractNumId w:val="19"/>
  </w:num>
  <w:num w:numId="41" w16cid:durableId="389230179">
    <w:abstractNumId w:val="43"/>
  </w:num>
  <w:num w:numId="42" w16cid:durableId="507714606">
    <w:abstractNumId w:val="3"/>
  </w:num>
  <w:num w:numId="43" w16cid:durableId="1665628407">
    <w:abstractNumId w:val="50"/>
  </w:num>
  <w:num w:numId="44" w16cid:durableId="1152209090">
    <w:abstractNumId w:val="7"/>
  </w:num>
  <w:num w:numId="45" w16cid:durableId="875853536">
    <w:abstractNumId w:val="16"/>
  </w:num>
  <w:num w:numId="46" w16cid:durableId="1920943005">
    <w:abstractNumId w:val="22"/>
  </w:num>
  <w:num w:numId="47" w16cid:durableId="1833374212">
    <w:abstractNumId w:val="26"/>
  </w:num>
  <w:num w:numId="48" w16cid:durableId="729160079">
    <w:abstractNumId w:val="30"/>
  </w:num>
  <w:num w:numId="49" w16cid:durableId="48193082">
    <w:abstractNumId w:val="48"/>
  </w:num>
  <w:num w:numId="50" w16cid:durableId="60178352">
    <w:abstractNumId w:val="10"/>
  </w:num>
  <w:num w:numId="51" w16cid:durableId="949316458">
    <w:abstractNumId w:val="31"/>
  </w:num>
  <w:num w:numId="52" w16cid:durableId="1357341609">
    <w:abstractNumId w:val="0"/>
  </w:num>
  <w:num w:numId="53" w16cid:durableId="1097481400">
    <w:abstractNumId w:val="24"/>
  </w:num>
  <w:num w:numId="54" w16cid:durableId="643463412">
    <w:abstractNumId w:val="5"/>
  </w:num>
  <w:num w:numId="55" w16cid:durableId="54400347">
    <w:abstractNumId w:val="12"/>
  </w:num>
  <w:num w:numId="56" w16cid:durableId="1138108253">
    <w:abstractNumId w:val="6"/>
  </w:num>
  <w:num w:numId="57" w16cid:durableId="2115634653">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4CBA"/>
    <w:rsid w:val="0000505F"/>
    <w:rsid w:val="000071A5"/>
    <w:rsid w:val="000079C0"/>
    <w:rsid w:val="00007ADE"/>
    <w:rsid w:val="00010950"/>
    <w:rsid w:val="00010D6E"/>
    <w:rsid w:val="00010EE1"/>
    <w:rsid w:val="00011878"/>
    <w:rsid w:val="00012458"/>
    <w:rsid w:val="0001324D"/>
    <w:rsid w:val="0001412C"/>
    <w:rsid w:val="000142F1"/>
    <w:rsid w:val="0001460F"/>
    <w:rsid w:val="000166B7"/>
    <w:rsid w:val="00020A8C"/>
    <w:rsid w:val="00021306"/>
    <w:rsid w:val="000222F1"/>
    <w:rsid w:val="00022BE0"/>
    <w:rsid w:val="00022BE4"/>
    <w:rsid w:val="00022F52"/>
    <w:rsid w:val="00023080"/>
    <w:rsid w:val="0002370C"/>
    <w:rsid w:val="000239A7"/>
    <w:rsid w:val="00023CF7"/>
    <w:rsid w:val="00023E62"/>
    <w:rsid w:val="0002418E"/>
    <w:rsid w:val="00024B39"/>
    <w:rsid w:val="000251D0"/>
    <w:rsid w:val="000253B7"/>
    <w:rsid w:val="000254E9"/>
    <w:rsid w:val="00025CC4"/>
    <w:rsid w:val="00026555"/>
    <w:rsid w:val="00026738"/>
    <w:rsid w:val="00026AC0"/>
    <w:rsid w:val="00027038"/>
    <w:rsid w:val="00027056"/>
    <w:rsid w:val="00027CFF"/>
    <w:rsid w:val="00031B0D"/>
    <w:rsid w:val="0003786D"/>
    <w:rsid w:val="0004016B"/>
    <w:rsid w:val="000407D8"/>
    <w:rsid w:val="00041E8B"/>
    <w:rsid w:val="00041FBC"/>
    <w:rsid w:val="000423ED"/>
    <w:rsid w:val="00044FE7"/>
    <w:rsid w:val="000455A5"/>
    <w:rsid w:val="000457A1"/>
    <w:rsid w:val="00045828"/>
    <w:rsid w:val="00045BAD"/>
    <w:rsid w:val="000465C4"/>
    <w:rsid w:val="00046E50"/>
    <w:rsid w:val="0005089F"/>
    <w:rsid w:val="00051403"/>
    <w:rsid w:val="00052F44"/>
    <w:rsid w:val="00053B43"/>
    <w:rsid w:val="00053C0A"/>
    <w:rsid w:val="0005543F"/>
    <w:rsid w:val="0005647E"/>
    <w:rsid w:val="00056EE6"/>
    <w:rsid w:val="0005730E"/>
    <w:rsid w:val="0005764A"/>
    <w:rsid w:val="00057C47"/>
    <w:rsid w:val="0006047F"/>
    <w:rsid w:val="0006053F"/>
    <w:rsid w:val="000610BC"/>
    <w:rsid w:val="00061D9C"/>
    <w:rsid w:val="00063FFC"/>
    <w:rsid w:val="000645B5"/>
    <w:rsid w:val="00065D47"/>
    <w:rsid w:val="000671A2"/>
    <w:rsid w:val="000705A0"/>
    <w:rsid w:val="00070EEB"/>
    <w:rsid w:val="00071110"/>
    <w:rsid w:val="00071299"/>
    <w:rsid w:val="00072272"/>
    <w:rsid w:val="0007268C"/>
    <w:rsid w:val="00072AA6"/>
    <w:rsid w:val="00073C87"/>
    <w:rsid w:val="0007524C"/>
    <w:rsid w:val="0007532E"/>
    <w:rsid w:val="00075E7B"/>
    <w:rsid w:val="0007637D"/>
    <w:rsid w:val="000767AC"/>
    <w:rsid w:val="0007695E"/>
    <w:rsid w:val="00076A78"/>
    <w:rsid w:val="00076C08"/>
    <w:rsid w:val="0007783C"/>
    <w:rsid w:val="00080AE0"/>
    <w:rsid w:val="00081835"/>
    <w:rsid w:val="00082659"/>
    <w:rsid w:val="00082B2E"/>
    <w:rsid w:val="00082BAC"/>
    <w:rsid w:val="00083CB4"/>
    <w:rsid w:val="00084E12"/>
    <w:rsid w:val="000852F3"/>
    <w:rsid w:val="0008534E"/>
    <w:rsid w:val="000860CC"/>
    <w:rsid w:val="000860E6"/>
    <w:rsid w:val="00086128"/>
    <w:rsid w:val="0008731F"/>
    <w:rsid w:val="000903E3"/>
    <w:rsid w:val="00090950"/>
    <w:rsid w:val="000909FD"/>
    <w:rsid w:val="000922F5"/>
    <w:rsid w:val="000924A0"/>
    <w:rsid w:val="00092BF0"/>
    <w:rsid w:val="00093598"/>
    <w:rsid w:val="0009381F"/>
    <w:rsid w:val="00093FC4"/>
    <w:rsid w:val="00094680"/>
    <w:rsid w:val="000956FD"/>
    <w:rsid w:val="0009719A"/>
    <w:rsid w:val="000A03F0"/>
    <w:rsid w:val="000A0923"/>
    <w:rsid w:val="000A22E6"/>
    <w:rsid w:val="000A36EE"/>
    <w:rsid w:val="000A5C5D"/>
    <w:rsid w:val="000A6E4B"/>
    <w:rsid w:val="000A6F37"/>
    <w:rsid w:val="000A757B"/>
    <w:rsid w:val="000A79FC"/>
    <w:rsid w:val="000B0524"/>
    <w:rsid w:val="000B07A1"/>
    <w:rsid w:val="000B1176"/>
    <w:rsid w:val="000B1A2E"/>
    <w:rsid w:val="000B2B8F"/>
    <w:rsid w:val="000B397D"/>
    <w:rsid w:val="000B3E49"/>
    <w:rsid w:val="000B46B4"/>
    <w:rsid w:val="000B6BD6"/>
    <w:rsid w:val="000C031E"/>
    <w:rsid w:val="000C165A"/>
    <w:rsid w:val="000C1942"/>
    <w:rsid w:val="000C1D45"/>
    <w:rsid w:val="000C2589"/>
    <w:rsid w:val="000C30D8"/>
    <w:rsid w:val="000C3CF6"/>
    <w:rsid w:val="000C4589"/>
    <w:rsid w:val="000C45FF"/>
    <w:rsid w:val="000C4DBA"/>
    <w:rsid w:val="000C57D5"/>
    <w:rsid w:val="000C5EF8"/>
    <w:rsid w:val="000C61B0"/>
    <w:rsid w:val="000C6A87"/>
    <w:rsid w:val="000C7689"/>
    <w:rsid w:val="000D0F68"/>
    <w:rsid w:val="000D1CB0"/>
    <w:rsid w:val="000D31B0"/>
    <w:rsid w:val="000D3868"/>
    <w:rsid w:val="000D55B5"/>
    <w:rsid w:val="000D570E"/>
    <w:rsid w:val="000D58BD"/>
    <w:rsid w:val="000D5974"/>
    <w:rsid w:val="000D5ED5"/>
    <w:rsid w:val="000D7F7C"/>
    <w:rsid w:val="000E02BE"/>
    <w:rsid w:val="000E0C37"/>
    <w:rsid w:val="000E3308"/>
    <w:rsid w:val="000E3FD7"/>
    <w:rsid w:val="000E452D"/>
    <w:rsid w:val="000E5078"/>
    <w:rsid w:val="000E6255"/>
    <w:rsid w:val="000F004E"/>
    <w:rsid w:val="000F0840"/>
    <w:rsid w:val="000F0D86"/>
    <w:rsid w:val="000F13F2"/>
    <w:rsid w:val="000F22B4"/>
    <w:rsid w:val="000F37BB"/>
    <w:rsid w:val="000F4481"/>
    <w:rsid w:val="000F5100"/>
    <w:rsid w:val="000F57BB"/>
    <w:rsid w:val="000F77AE"/>
    <w:rsid w:val="0010152B"/>
    <w:rsid w:val="00101961"/>
    <w:rsid w:val="00102870"/>
    <w:rsid w:val="00105959"/>
    <w:rsid w:val="00105E5E"/>
    <w:rsid w:val="001064DC"/>
    <w:rsid w:val="0010728B"/>
    <w:rsid w:val="00110396"/>
    <w:rsid w:val="001106CF"/>
    <w:rsid w:val="001110DB"/>
    <w:rsid w:val="00112C42"/>
    <w:rsid w:val="001132D7"/>
    <w:rsid w:val="00115432"/>
    <w:rsid w:val="001155AF"/>
    <w:rsid w:val="00115D70"/>
    <w:rsid w:val="001173CF"/>
    <w:rsid w:val="00120113"/>
    <w:rsid w:val="001216FC"/>
    <w:rsid w:val="00122F58"/>
    <w:rsid w:val="0012327F"/>
    <w:rsid w:val="001235DD"/>
    <w:rsid w:val="0012369A"/>
    <w:rsid w:val="00123CDD"/>
    <w:rsid w:val="001243CD"/>
    <w:rsid w:val="0012460B"/>
    <w:rsid w:val="001248DE"/>
    <w:rsid w:val="001269E0"/>
    <w:rsid w:val="00127373"/>
    <w:rsid w:val="001276F9"/>
    <w:rsid w:val="0013023A"/>
    <w:rsid w:val="00130507"/>
    <w:rsid w:val="00131CE4"/>
    <w:rsid w:val="00132197"/>
    <w:rsid w:val="001334EC"/>
    <w:rsid w:val="00133A17"/>
    <w:rsid w:val="00133C58"/>
    <w:rsid w:val="00133CF1"/>
    <w:rsid w:val="00134EA8"/>
    <w:rsid w:val="001365F4"/>
    <w:rsid w:val="00141080"/>
    <w:rsid w:val="0014140D"/>
    <w:rsid w:val="00141B6F"/>
    <w:rsid w:val="0014336D"/>
    <w:rsid w:val="001458BD"/>
    <w:rsid w:val="00146CA9"/>
    <w:rsid w:val="001477D1"/>
    <w:rsid w:val="00150DAE"/>
    <w:rsid w:val="001510A5"/>
    <w:rsid w:val="001517DD"/>
    <w:rsid w:val="00151E9F"/>
    <w:rsid w:val="0015254E"/>
    <w:rsid w:val="00152C60"/>
    <w:rsid w:val="00152F72"/>
    <w:rsid w:val="001535F3"/>
    <w:rsid w:val="00155C6A"/>
    <w:rsid w:val="00156E0C"/>
    <w:rsid w:val="00157090"/>
    <w:rsid w:val="00160691"/>
    <w:rsid w:val="00161FC0"/>
    <w:rsid w:val="00162489"/>
    <w:rsid w:val="001635A9"/>
    <w:rsid w:val="00165113"/>
    <w:rsid w:val="00166C8E"/>
    <w:rsid w:val="0016713D"/>
    <w:rsid w:val="001709E2"/>
    <w:rsid w:val="00171E95"/>
    <w:rsid w:val="00171FC2"/>
    <w:rsid w:val="0017205B"/>
    <w:rsid w:val="00174C10"/>
    <w:rsid w:val="00175447"/>
    <w:rsid w:val="00176F42"/>
    <w:rsid w:val="00176F89"/>
    <w:rsid w:val="001771FB"/>
    <w:rsid w:val="001777B1"/>
    <w:rsid w:val="001808E1"/>
    <w:rsid w:val="00181F2C"/>
    <w:rsid w:val="001828C9"/>
    <w:rsid w:val="00182B85"/>
    <w:rsid w:val="00183038"/>
    <w:rsid w:val="00183882"/>
    <w:rsid w:val="001844B6"/>
    <w:rsid w:val="0018492F"/>
    <w:rsid w:val="001851A3"/>
    <w:rsid w:val="001851B9"/>
    <w:rsid w:val="001855B1"/>
    <w:rsid w:val="00186D01"/>
    <w:rsid w:val="001872D3"/>
    <w:rsid w:val="0019021E"/>
    <w:rsid w:val="00190A8C"/>
    <w:rsid w:val="00190F9A"/>
    <w:rsid w:val="00194002"/>
    <w:rsid w:val="00194050"/>
    <w:rsid w:val="00194745"/>
    <w:rsid w:val="00194E96"/>
    <w:rsid w:val="001A07F1"/>
    <w:rsid w:val="001A2509"/>
    <w:rsid w:val="001A3B0B"/>
    <w:rsid w:val="001A4332"/>
    <w:rsid w:val="001A4432"/>
    <w:rsid w:val="001A478E"/>
    <w:rsid w:val="001A509E"/>
    <w:rsid w:val="001A6FE6"/>
    <w:rsid w:val="001A7B61"/>
    <w:rsid w:val="001A7BE2"/>
    <w:rsid w:val="001A7D6D"/>
    <w:rsid w:val="001B09F6"/>
    <w:rsid w:val="001B0D10"/>
    <w:rsid w:val="001B1204"/>
    <w:rsid w:val="001B1210"/>
    <w:rsid w:val="001B2A30"/>
    <w:rsid w:val="001B2F84"/>
    <w:rsid w:val="001B305C"/>
    <w:rsid w:val="001B34EB"/>
    <w:rsid w:val="001C0644"/>
    <w:rsid w:val="001C0B2C"/>
    <w:rsid w:val="001C0B58"/>
    <w:rsid w:val="001C1EB3"/>
    <w:rsid w:val="001C24A9"/>
    <w:rsid w:val="001C3363"/>
    <w:rsid w:val="001C4862"/>
    <w:rsid w:val="001C4950"/>
    <w:rsid w:val="001C7C39"/>
    <w:rsid w:val="001D09CC"/>
    <w:rsid w:val="001D0AF4"/>
    <w:rsid w:val="001D12D6"/>
    <w:rsid w:val="001D1FC0"/>
    <w:rsid w:val="001D2096"/>
    <w:rsid w:val="001D2A5A"/>
    <w:rsid w:val="001D301C"/>
    <w:rsid w:val="001D3732"/>
    <w:rsid w:val="001D3A43"/>
    <w:rsid w:val="001D3C11"/>
    <w:rsid w:val="001D4AA8"/>
    <w:rsid w:val="001D4D42"/>
    <w:rsid w:val="001D5030"/>
    <w:rsid w:val="001D5EC9"/>
    <w:rsid w:val="001D68E6"/>
    <w:rsid w:val="001D6B90"/>
    <w:rsid w:val="001D6CC1"/>
    <w:rsid w:val="001E0AA5"/>
    <w:rsid w:val="001E0D36"/>
    <w:rsid w:val="001E1496"/>
    <w:rsid w:val="001E152A"/>
    <w:rsid w:val="001E1DA0"/>
    <w:rsid w:val="001E3B6F"/>
    <w:rsid w:val="001E3F0A"/>
    <w:rsid w:val="001E429F"/>
    <w:rsid w:val="001E4F94"/>
    <w:rsid w:val="001E69A2"/>
    <w:rsid w:val="001E69E8"/>
    <w:rsid w:val="001E7137"/>
    <w:rsid w:val="001E774E"/>
    <w:rsid w:val="001E79D0"/>
    <w:rsid w:val="001F02C1"/>
    <w:rsid w:val="001F1EF1"/>
    <w:rsid w:val="001F2DD3"/>
    <w:rsid w:val="001F3A62"/>
    <w:rsid w:val="001F4352"/>
    <w:rsid w:val="001F44F2"/>
    <w:rsid w:val="001F5423"/>
    <w:rsid w:val="001F5DD9"/>
    <w:rsid w:val="001F69E9"/>
    <w:rsid w:val="001F6D51"/>
    <w:rsid w:val="001F71C9"/>
    <w:rsid w:val="001F7CF8"/>
    <w:rsid w:val="00200315"/>
    <w:rsid w:val="002005F1"/>
    <w:rsid w:val="0020104C"/>
    <w:rsid w:val="0020151D"/>
    <w:rsid w:val="00201B79"/>
    <w:rsid w:val="00201BA5"/>
    <w:rsid w:val="002029F5"/>
    <w:rsid w:val="00202E56"/>
    <w:rsid w:val="002033D6"/>
    <w:rsid w:val="00203758"/>
    <w:rsid w:val="00204AB1"/>
    <w:rsid w:val="0020595C"/>
    <w:rsid w:val="00205C18"/>
    <w:rsid w:val="00205E05"/>
    <w:rsid w:val="0020708B"/>
    <w:rsid w:val="00207B21"/>
    <w:rsid w:val="00207D2A"/>
    <w:rsid w:val="00210844"/>
    <w:rsid w:val="00211257"/>
    <w:rsid w:val="002125B7"/>
    <w:rsid w:val="002144F0"/>
    <w:rsid w:val="00216F02"/>
    <w:rsid w:val="0021731F"/>
    <w:rsid w:val="00217CA1"/>
    <w:rsid w:val="00220F29"/>
    <w:rsid w:val="0022161E"/>
    <w:rsid w:val="00221FAD"/>
    <w:rsid w:val="0022350E"/>
    <w:rsid w:val="00223B31"/>
    <w:rsid w:val="0022490F"/>
    <w:rsid w:val="0022569C"/>
    <w:rsid w:val="00225F7F"/>
    <w:rsid w:val="00225F9C"/>
    <w:rsid w:val="0022668D"/>
    <w:rsid w:val="002274E5"/>
    <w:rsid w:val="0022767B"/>
    <w:rsid w:val="00227EBE"/>
    <w:rsid w:val="00227F30"/>
    <w:rsid w:val="002306B7"/>
    <w:rsid w:val="00231ABF"/>
    <w:rsid w:val="0023355B"/>
    <w:rsid w:val="002335FE"/>
    <w:rsid w:val="00233F75"/>
    <w:rsid w:val="002347A2"/>
    <w:rsid w:val="00235C5F"/>
    <w:rsid w:val="00235DD9"/>
    <w:rsid w:val="002362C7"/>
    <w:rsid w:val="00236A3D"/>
    <w:rsid w:val="00241376"/>
    <w:rsid w:val="00241738"/>
    <w:rsid w:val="002425C2"/>
    <w:rsid w:val="002427B2"/>
    <w:rsid w:val="00242C41"/>
    <w:rsid w:val="00243798"/>
    <w:rsid w:val="002437A8"/>
    <w:rsid w:val="00243E3C"/>
    <w:rsid w:val="002462E5"/>
    <w:rsid w:val="00246360"/>
    <w:rsid w:val="00246AF8"/>
    <w:rsid w:val="00247BD2"/>
    <w:rsid w:val="00250259"/>
    <w:rsid w:val="002512E1"/>
    <w:rsid w:val="002517E9"/>
    <w:rsid w:val="00251ED1"/>
    <w:rsid w:val="00252370"/>
    <w:rsid w:val="002530A8"/>
    <w:rsid w:val="00253F4D"/>
    <w:rsid w:val="00255318"/>
    <w:rsid w:val="002561A0"/>
    <w:rsid w:val="0026191F"/>
    <w:rsid w:val="00262437"/>
    <w:rsid w:val="002630D2"/>
    <w:rsid w:val="00264EB9"/>
    <w:rsid w:val="00265153"/>
    <w:rsid w:val="00265E85"/>
    <w:rsid w:val="0026604F"/>
    <w:rsid w:val="002669DB"/>
    <w:rsid w:val="002718D6"/>
    <w:rsid w:val="0027240D"/>
    <w:rsid w:val="00272539"/>
    <w:rsid w:val="00272991"/>
    <w:rsid w:val="00272F62"/>
    <w:rsid w:val="00272FA0"/>
    <w:rsid w:val="00273A3C"/>
    <w:rsid w:val="00274855"/>
    <w:rsid w:val="00275CB4"/>
    <w:rsid w:val="0027786C"/>
    <w:rsid w:val="00281E7E"/>
    <w:rsid w:val="00282EFA"/>
    <w:rsid w:val="002835FB"/>
    <w:rsid w:val="002837FC"/>
    <w:rsid w:val="00284677"/>
    <w:rsid w:val="002849FB"/>
    <w:rsid w:val="00284C30"/>
    <w:rsid w:val="00284E49"/>
    <w:rsid w:val="002853C5"/>
    <w:rsid w:val="00285FA9"/>
    <w:rsid w:val="00286282"/>
    <w:rsid w:val="00286EA8"/>
    <w:rsid w:val="0028755A"/>
    <w:rsid w:val="00287597"/>
    <w:rsid w:val="00287BA8"/>
    <w:rsid w:val="00287DF9"/>
    <w:rsid w:val="00287E3A"/>
    <w:rsid w:val="00290335"/>
    <w:rsid w:val="0029158C"/>
    <w:rsid w:val="0029447F"/>
    <w:rsid w:val="0029561B"/>
    <w:rsid w:val="0029647E"/>
    <w:rsid w:val="002966CA"/>
    <w:rsid w:val="002A06DA"/>
    <w:rsid w:val="002A33A0"/>
    <w:rsid w:val="002A43C5"/>
    <w:rsid w:val="002A456F"/>
    <w:rsid w:val="002A4F20"/>
    <w:rsid w:val="002A60B2"/>
    <w:rsid w:val="002A66D3"/>
    <w:rsid w:val="002A6BDB"/>
    <w:rsid w:val="002A6E2B"/>
    <w:rsid w:val="002B14A1"/>
    <w:rsid w:val="002B2572"/>
    <w:rsid w:val="002B25C6"/>
    <w:rsid w:val="002B2BB5"/>
    <w:rsid w:val="002B30BA"/>
    <w:rsid w:val="002B3160"/>
    <w:rsid w:val="002B4D79"/>
    <w:rsid w:val="002B56C0"/>
    <w:rsid w:val="002B5DD5"/>
    <w:rsid w:val="002B6089"/>
    <w:rsid w:val="002B7335"/>
    <w:rsid w:val="002B77F5"/>
    <w:rsid w:val="002C0355"/>
    <w:rsid w:val="002C03F8"/>
    <w:rsid w:val="002C1D0C"/>
    <w:rsid w:val="002C1EC2"/>
    <w:rsid w:val="002C231B"/>
    <w:rsid w:val="002C331D"/>
    <w:rsid w:val="002C677F"/>
    <w:rsid w:val="002C6877"/>
    <w:rsid w:val="002C6D4D"/>
    <w:rsid w:val="002C76CF"/>
    <w:rsid w:val="002C7CB1"/>
    <w:rsid w:val="002D1361"/>
    <w:rsid w:val="002D1AE9"/>
    <w:rsid w:val="002D1FAA"/>
    <w:rsid w:val="002D22F6"/>
    <w:rsid w:val="002D2D7E"/>
    <w:rsid w:val="002D2FBC"/>
    <w:rsid w:val="002D3103"/>
    <w:rsid w:val="002D3204"/>
    <w:rsid w:val="002D4104"/>
    <w:rsid w:val="002D4177"/>
    <w:rsid w:val="002D548B"/>
    <w:rsid w:val="002D66B1"/>
    <w:rsid w:val="002D7209"/>
    <w:rsid w:val="002D7616"/>
    <w:rsid w:val="002D7ECF"/>
    <w:rsid w:val="002E05AC"/>
    <w:rsid w:val="002E10AB"/>
    <w:rsid w:val="002E1C94"/>
    <w:rsid w:val="002E46DE"/>
    <w:rsid w:val="002E5406"/>
    <w:rsid w:val="002E753B"/>
    <w:rsid w:val="002E75EA"/>
    <w:rsid w:val="002E78D7"/>
    <w:rsid w:val="002E7CBE"/>
    <w:rsid w:val="002F1CB1"/>
    <w:rsid w:val="002F3633"/>
    <w:rsid w:val="002F4D11"/>
    <w:rsid w:val="002F5B67"/>
    <w:rsid w:val="002F653C"/>
    <w:rsid w:val="002F67CB"/>
    <w:rsid w:val="002F7D4C"/>
    <w:rsid w:val="00300197"/>
    <w:rsid w:val="00300CED"/>
    <w:rsid w:val="00300D77"/>
    <w:rsid w:val="00301EA7"/>
    <w:rsid w:val="0030270D"/>
    <w:rsid w:val="003030E1"/>
    <w:rsid w:val="003039FC"/>
    <w:rsid w:val="00303C60"/>
    <w:rsid w:val="003043B5"/>
    <w:rsid w:val="00304677"/>
    <w:rsid w:val="00304C1D"/>
    <w:rsid w:val="003059B3"/>
    <w:rsid w:val="003067DF"/>
    <w:rsid w:val="003069E8"/>
    <w:rsid w:val="00306F4A"/>
    <w:rsid w:val="00307377"/>
    <w:rsid w:val="00307737"/>
    <w:rsid w:val="00307DD4"/>
    <w:rsid w:val="00307E85"/>
    <w:rsid w:val="00310269"/>
    <w:rsid w:val="003102B3"/>
    <w:rsid w:val="0031087D"/>
    <w:rsid w:val="00310BBC"/>
    <w:rsid w:val="00310E67"/>
    <w:rsid w:val="003111DB"/>
    <w:rsid w:val="00311373"/>
    <w:rsid w:val="00311CCB"/>
    <w:rsid w:val="00313937"/>
    <w:rsid w:val="00314466"/>
    <w:rsid w:val="003146BC"/>
    <w:rsid w:val="003147F5"/>
    <w:rsid w:val="003149E9"/>
    <w:rsid w:val="00315292"/>
    <w:rsid w:val="00316338"/>
    <w:rsid w:val="00316B83"/>
    <w:rsid w:val="00317004"/>
    <w:rsid w:val="0031750D"/>
    <w:rsid w:val="0031767E"/>
    <w:rsid w:val="003178E7"/>
    <w:rsid w:val="00317BC5"/>
    <w:rsid w:val="00317DAD"/>
    <w:rsid w:val="00317FF8"/>
    <w:rsid w:val="003203C7"/>
    <w:rsid w:val="00320415"/>
    <w:rsid w:val="0032145B"/>
    <w:rsid w:val="003228BF"/>
    <w:rsid w:val="00322E0B"/>
    <w:rsid w:val="00322FF1"/>
    <w:rsid w:val="00323107"/>
    <w:rsid w:val="00323394"/>
    <w:rsid w:val="00323C5A"/>
    <w:rsid w:val="00324485"/>
    <w:rsid w:val="00324FA6"/>
    <w:rsid w:val="0032573B"/>
    <w:rsid w:val="00325A1F"/>
    <w:rsid w:val="00327606"/>
    <w:rsid w:val="00327E6E"/>
    <w:rsid w:val="00331DCE"/>
    <w:rsid w:val="00332055"/>
    <w:rsid w:val="00332280"/>
    <w:rsid w:val="003323DB"/>
    <w:rsid w:val="00332B05"/>
    <w:rsid w:val="00332E78"/>
    <w:rsid w:val="003330C7"/>
    <w:rsid w:val="0033316A"/>
    <w:rsid w:val="00333BF1"/>
    <w:rsid w:val="0033411C"/>
    <w:rsid w:val="00335C9A"/>
    <w:rsid w:val="00337D2E"/>
    <w:rsid w:val="00340364"/>
    <w:rsid w:val="003409BF"/>
    <w:rsid w:val="003416F3"/>
    <w:rsid w:val="00341895"/>
    <w:rsid w:val="00341944"/>
    <w:rsid w:val="003422D8"/>
    <w:rsid w:val="003424A8"/>
    <w:rsid w:val="00344F17"/>
    <w:rsid w:val="00345525"/>
    <w:rsid w:val="003465E8"/>
    <w:rsid w:val="00347039"/>
    <w:rsid w:val="00350F44"/>
    <w:rsid w:val="003510AD"/>
    <w:rsid w:val="00351302"/>
    <w:rsid w:val="0035223E"/>
    <w:rsid w:val="00352656"/>
    <w:rsid w:val="003542E0"/>
    <w:rsid w:val="003546C6"/>
    <w:rsid w:val="0035581F"/>
    <w:rsid w:val="00355B4F"/>
    <w:rsid w:val="00355BC4"/>
    <w:rsid w:val="00355E73"/>
    <w:rsid w:val="00356841"/>
    <w:rsid w:val="00357288"/>
    <w:rsid w:val="003577F4"/>
    <w:rsid w:val="00357DAD"/>
    <w:rsid w:val="0036013E"/>
    <w:rsid w:val="003626A9"/>
    <w:rsid w:val="003640B6"/>
    <w:rsid w:val="00364715"/>
    <w:rsid w:val="003654A4"/>
    <w:rsid w:val="00365687"/>
    <w:rsid w:val="003657AB"/>
    <w:rsid w:val="00365C63"/>
    <w:rsid w:val="00365D05"/>
    <w:rsid w:val="00365F28"/>
    <w:rsid w:val="00367AAE"/>
    <w:rsid w:val="0037070D"/>
    <w:rsid w:val="003709CB"/>
    <w:rsid w:val="00370A03"/>
    <w:rsid w:val="00372242"/>
    <w:rsid w:val="00372979"/>
    <w:rsid w:val="00372A69"/>
    <w:rsid w:val="003732DC"/>
    <w:rsid w:val="00374A85"/>
    <w:rsid w:val="00376491"/>
    <w:rsid w:val="00377217"/>
    <w:rsid w:val="00380189"/>
    <w:rsid w:val="00380A15"/>
    <w:rsid w:val="00381107"/>
    <w:rsid w:val="00381308"/>
    <w:rsid w:val="003818E8"/>
    <w:rsid w:val="00383295"/>
    <w:rsid w:val="003848EF"/>
    <w:rsid w:val="00384905"/>
    <w:rsid w:val="00385BF8"/>
    <w:rsid w:val="00386560"/>
    <w:rsid w:val="00386D2E"/>
    <w:rsid w:val="0039028C"/>
    <w:rsid w:val="003902A3"/>
    <w:rsid w:val="003913B0"/>
    <w:rsid w:val="00393065"/>
    <w:rsid w:val="003930D5"/>
    <w:rsid w:val="0039357D"/>
    <w:rsid w:val="003946A1"/>
    <w:rsid w:val="003947F2"/>
    <w:rsid w:val="00395D43"/>
    <w:rsid w:val="00395DFD"/>
    <w:rsid w:val="00395F95"/>
    <w:rsid w:val="00396770"/>
    <w:rsid w:val="00396C1A"/>
    <w:rsid w:val="003972F5"/>
    <w:rsid w:val="003A0857"/>
    <w:rsid w:val="003A12B1"/>
    <w:rsid w:val="003A12EA"/>
    <w:rsid w:val="003A151C"/>
    <w:rsid w:val="003A2472"/>
    <w:rsid w:val="003A2861"/>
    <w:rsid w:val="003A4286"/>
    <w:rsid w:val="003A53C5"/>
    <w:rsid w:val="003A5EEC"/>
    <w:rsid w:val="003A6079"/>
    <w:rsid w:val="003A68AB"/>
    <w:rsid w:val="003A7247"/>
    <w:rsid w:val="003A74A3"/>
    <w:rsid w:val="003A7572"/>
    <w:rsid w:val="003A769F"/>
    <w:rsid w:val="003B00FB"/>
    <w:rsid w:val="003B04F0"/>
    <w:rsid w:val="003B1336"/>
    <w:rsid w:val="003B1FF8"/>
    <w:rsid w:val="003B20FC"/>
    <w:rsid w:val="003B30DD"/>
    <w:rsid w:val="003B3E18"/>
    <w:rsid w:val="003B5080"/>
    <w:rsid w:val="003B5CBC"/>
    <w:rsid w:val="003B699E"/>
    <w:rsid w:val="003B72CF"/>
    <w:rsid w:val="003B78AB"/>
    <w:rsid w:val="003C0E38"/>
    <w:rsid w:val="003C12C7"/>
    <w:rsid w:val="003C264A"/>
    <w:rsid w:val="003C2DEE"/>
    <w:rsid w:val="003C4286"/>
    <w:rsid w:val="003C43B7"/>
    <w:rsid w:val="003C4C86"/>
    <w:rsid w:val="003C6C81"/>
    <w:rsid w:val="003D11C0"/>
    <w:rsid w:val="003D2341"/>
    <w:rsid w:val="003D2969"/>
    <w:rsid w:val="003D2CDE"/>
    <w:rsid w:val="003D2D82"/>
    <w:rsid w:val="003D33A3"/>
    <w:rsid w:val="003D3E7C"/>
    <w:rsid w:val="003D572E"/>
    <w:rsid w:val="003D57B2"/>
    <w:rsid w:val="003D6960"/>
    <w:rsid w:val="003D77EE"/>
    <w:rsid w:val="003D791F"/>
    <w:rsid w:val="003E0510"/>
    <w:rsid w:val="003E1B1F"/>
    <w:rsid w:val="003E1BBB"/>
    <w:rsid w:val="003E2182"/>
    <w:rsid w:val="003E2295"/>
    <w:rsid w:val="003E30DE"/>
    <w:rsid w:val="003E47B8"/>
    <w:rsid w:val="003E4CB8"/>
    <w:rsid w:val="003E54B6"/>
    <w:rsid w:val="003E58BD"/>
    <w:rsid w:val="003E5E49"/>
    <w:rsid w:val="003E65F5"/>
    <w:rsid w:val="003E66BB"/>
    <w:rsid w:val="003E7A4D"/>
    <w:rsid w:val="003F1D29"/>
    <w:rsid w:val="003F1F49"/>
    <w:rsid w:val="003F2C1E"/>
    <w:rsid w:val="003F2FA0"/>
    <w:rsid w:val="003F42A7"/>
    <w:rsid w:val="003F5E0D"/>
    <w:rsid w:val="003F5FFD"/>
    <w:rsid w:val="003F6045"/>
    <w:rsid w:val="003F6081"/>
    <w:rsid w:val="003F71C5"/>
    <w:rsid w:val="004016DE"/>
    <w:rsid w:val="004025DC"/>
    <w:rsid w:val="00402E80"/>
    <w:rsid w:val="00402EBC"/>
    <w:rsid w:val="004037F1"/>
    <w:rsid w:val="004041B8"/>
    <w:rsid w:val="004045D6"/>
    <w:rsid w:val="004057F2"/>
    <w:rsid w:val="00405ACA"/>
    <w:rsid w:val="00406020"/>
    <w:rsid w:val="00406B23"/>
    <w:rsid w:val="004077BD"/>
    <w:rsid w:val="004077DF"/>
    <w:rsid w:val="004104D9"/>
    <w:rsid w:val="004109FB"/>
    <w:rsid w:val="00411503"/>
    <w:rsid w:val="00415552"/>
    <w:rsid w:val="00416050"/>
    <w:rsid w:val="00416984"/>
    <w:rsid w:val="0041713C"/>
    <w:rsid w:val="00417259"/>
    <w:rsid w:val="00417404"/>
    <w:rsid w:val="004175D4"/>
    <w:rsid w:val="00417B8E"/>
    <w:rsid w:val="004205B4"/>
    <w:rsid w:val="00420944"/>
    <w:rsid w:val="004213F0"/>
    <w:rsid w:val="00422963"/>
    <w:rsid w:val="004240A9"/>
    <w:rsid w:val="0042494E"/>
    <w:rsid w:val="00426AB3"/>
    <w:rsid w:val="00426BB9"/>
    <w:rsid w:val="004272AF"/>
    <w:rsid w:val="004303EF"/>
    <w:rsid w:val="00430900"/>
    <w:rsid w:val="00430D68"/>
    <w:rsid w:val="00432445"/>
    <w:rsid w:val="004333CE"/>
    <w:rsid w:val="0043344E"/>
    <w:rsid w:val="00433533"/>
    <w:rsid w:val="00433635"/>
    <w:rsid w:val="0043446F"/>
    <w:rsid w:val="00434C1A"/>
    <w:rsid w:val="00435DA5"/>
    <w:rsid w:val="00436462"/>
    <w:rsid w:val="0043683F"/>
    <w:rsid w:val="00437144"/>
    <w:rsid w:val="00437456"/>
    <w:rsid w:val="0044034F"/>
    <w:rsid w:val="004403B3"/>
    <w:rsid w:val="004406D1"/>
    <w:rsid w:val="00440A77"/>
    <w:rsid w:val="004422A6"/>
    <w:rsid w:val="0044290D"/>
    <w:rsid w:val="004442E2"/>
    <w:rsid w:val="0044492D"/>
    <w:rsid w:val="00444DC8"/>
    <w:rsid w:val="00445634"/>
    <w:rsid w:val="004503D6"/>
    <w:rsid w:val="00451AB3"/>
    <w:rsid w:val="0045253C"/>
    <w:rsid w:val="00452925"/>
    <w:rsid w:val="00452987"/>
    <w:rsid w:val="00452B35"/>
    <w:rsid w:val="00452B4D"/>
    <w:rsid w:val="0045452E"/>
    <w:rsid w:val="004547EA"/>
    <w:rsid w:val="0045487E"/>
    <w:rsid w:val="00455895"/>
    <w:rsid w:val="00455EAA"/>
    <w:rsid w:val="0045629A"/>
    <w:rsid w:val="00456494"/>
    <w:rsid w:val="00457408"/>
    <w:rsid w:val="004577E1"/>
    <w:rsid w:val="0045799A"/>
    <w:rsid w:val="00461240"/>
    <w:rsid w:val="00462598"/>
    <w:rsid w:val="004629D0"/>
    <w:rsid w:val="00463490"/>
    <w:rsid w:val="004646E7"/>
    <w:rsid w:val="00466326"/>
    <w:rsid w:val="00470048"/>
    <w:rsid w:val="00470BEA"/>
    <w:rsid w:val="00471060"/>
    <w:rsid w:val="004716AC"/>
    <w:rsid w:val="00471E07"/>
    <w:rsid w:val="0047273D"/>
    <w:rsid w:val="0047327B"/>
    <w:rsid w:val="00473870"/>
    <w:rsid w:val="004763AF"/>
    <w:rsid w:val="004773E0"/>
    <w:rsid w:val="00477CAE"/>
    <w:rsid w:val="004802AE"/>
    <w:rsid w:val="00481238"/>
    <w:rsid w:val="0048167B"/>
    <w:rsid w:val="0048196D"/>
    <w:rsid w:val="004819EB"/>
    <w:rsid w:val="00481DBF"/>
    <w:rsid w:val="00482506"/>
    <w:rsid w:val="004832D1"/>
    <w:rsid w:val="00483E1A"/>
    <w:rsid w:val="00483FB7"/>
    <w:rsid w:val="00485114"/>
    <w:rsid w:val="0048590C"/>
    <w:rsid w:val="00485CDC"/>
    <w:rsid w:val="004860C0"/>
    <w:rsid w:val="00486F04"/>
    <w:rsid w:val="00487074"/>
    <w:rsid w:val="0049072A"/>
    <w:rsid w:val="00490FCE"/>
    <w:rsid w:val="00490FF7"/>
    <w:rsid w:val="0049107F"/>
    <w:rsid w:val="004916A8"/>
    <w:rsid w:val="00491BA4"/>
    <w:rsid w:val="004930E8"/>
    <w:rsid w:val="004930F6"/>
    <w:rsid w:val="004934E8"/>
    <w:rsid w:val="00493B5E"/>
    <w:rsid w:val="0049416F"/>
    <w:rsid w:val="004948C9"/>
    <w:rsid w:val="00495404"/>
    <w:rsid w:val="00497931"/>
    <w:rsid w:val="004A0E80"/>
    <w:rsid w:val="004A14BC"/>
    <w:rsid w:val="004A1919"/>
    <w:rsid w:val="004A3D93"/>
    <w:rsid w:val="004A3EFD"/>
    <w:rsid w:val="004A3F27"/>
    <w:rsid w:val="004A51B2"/>
    <w:rsid w:val="004A6FB5"/>
    <w:rsid w:val="004A7E39"/>
    <w:rsid w:val="004B04F6"/>
    <w:rsid w:val="004B1880"/>
    <w:rsid w:val="004B2E55"/>
    <w:rsid w:val="004B3866"/>
    <w:rsid w:val="004B3B7B"/>
    <w:rsid w:val="004B4937"/>
    <w:rsid w:val="004B5251"/>
    <w:rsid w:val="004B5A8D"/>
    <w:rsid w:val="004B6DD6"/>
    <w:rsid w:val="004C0DDA"/>
    <w:rsid w:val="004C19DA"/>
    <w:rsid w:val="004C1BBB"/>
    <w:rsid w:val="004C3CF1"/>
    <w:rsid w:val="004C4C17"/>
    <w:rsid w:val="004C4C8F"/>
    <w:rsid w:val="004C4DF0"/>
    <w:rsid w:val="004C52A8"/>
    <w:rsid w:val="004C5754"/>
    <w:rsid w:val="004C583E"/>
    <w:rsid w:val="004C6DBB"/>
    <w:rsid w:val="004D0574"/>
    <w:rsid w:val="004D0C7C"/>
    <w:rsid w:val="004D118B"/>
    <w:rsid w:val="004D1F96"/>
    <w:rsid w:val="004D2A2F"/>
    <w:rsid w:val="004D2FF8"/>
    <w:rsid w:val="004D3AC4"/>
    <w:rsid w:val="004D490F"/>
    <w:rsid w:val="004D4E18"/>
    <w:rsid w:val="004D6A72"/>
    <w:rsid w:val="004D7D6D"/>
    <w:rsid w:val="004E0D8A"/>
    <w:rsid w:val="004E1174"/>
    <w:rsid w:val="004E11D7"/>
    <w:rsid w:val="004E242F"/>
    <w:rsid w:val="004E29C6"/>
    <w:rsid w:val="004E2DD2"/>
    <w:rsid w:val="004E3E8F"/>
    <w:rsid w:val="004E402A"/>
    <w:rsid w:val="004E4095"/>
    <w:rsid w:val="004E44E7"/>
    <w:rsid w:val="004E47FD"/>
    <w:rsid w:val="004E54B6"/>
    <w:rsid w:val="004E5E6C"/>
    <w:rsid w:val="004E6683"/>
    <w:rsid w:val="004E6D79"/>
    <w:rsid w:val="004F287C"/>
    <w:rsid w:val="004F2ABC"/>
    <w:rsid w:val="004F3557"/>
    <w:rsid w:val="004F3B7A"/>
    <w:rsid w:val="004F3E8D"/>
    <w:rsid w:val="004F526C"/>
    <w:rsid w:val="004F570A"/>
    <w:rsid w:val="004F5E43"/>
    <w:rsid w:val="004F6413"/>
    <w:rsid w:val="004F739C"/>
    <w:rsid w:val="004F7BA3"/>
    <w:rsid w:val="00500698"/>
    <w:rsid w:val="00500C9D"/>
    <w:rsid w:val="00500F0F"/>
    <w:rsid w:val="0050152C"/>
    <w:rsid w:val="00501D0F"/>
    <w:rsid w:val="00503C39"/>
    <w:rsid w:val="00505D7A"/>
    <w:rsid w:val="00506528"/>
    <w:rsid w:val="00507986"/>
    <w:rsid w:val="00510AC6"/>
    <w:rsid w:val="005110CD"/>
    <w:rsid w:val="005116B1"/>
    <w:rsid w:val="0051210A"/>
    <w:rsid w:val="00512D2C"/>
    <w:rsid w:val="00513920"/>
    <w:rsid w:val="00513989"/>
    <w:rsid w:val="00514907"/>
    <w:rsid w:val="00514E64"/>
    <w:rsid w:val="00517351"/>
    <w:rsid w:val="00520444"/>
    <w:rsid w:val="005216AE"/>
    <w:rsid w:val="005238F6"/>
    <w:rsid w:val="0052463E"/>
    <w:rsid w:val="005250E6"/>
    <w:rsid w:val="00525217"/>
    <w:rsid w:val="00525511"/>
    <w:rsid w:val="00526136"/>
    <w:rsid w:val="00526B28"/>
    <w:rsid w:val="00527387"/>
    <w:rsid w:val="00527A7D"/>
    <w:rsid w:val="00530C51"/>
    <w:rsid w:val="005315E5"/>
    <w:rsid w:val="0053193D"/>
    <w:rsid w:val="00531A01"/>
    <w:rsid w:val="00533D7B"/>
    <w:rsid w:val="00534191"/>
    <w:rsid w:val="00534E2C"/>
    <w:rsid w:val="00535433"/>
    <w:rsid w:val="00537A14"/>
    <w:rsid w:val="00540336"/>
    <w:rsid w:val="005409C5"/>
    <w:rsid w:val="00540A7C"/>
    <w:rsid w:val="00544292"/>
    <w:rsid w:val="005448AD"/>
    <w:rsid w:val="0054569F"/>
    <w:rsid w:val="005456EC"/>
    <w:rsid w:val="00545701"/>
    <w:rsid w:val="005460CE"/>
    <w:rsid w:val="0054621A"/>
    <w:rsid w:val="00547154"/>
    <w:rsid w:val="00547B76"/>
    <w:rsid w:val="0055078B"/>
    <w:rsid w:val="00552AF8"/>
    <w:rsid w:val="00553A7A"/>
    <w:rsid w:val="00554795"/>
    <w:rsid w:val="005547B8"/>
    <w:rsid w:val="00554E01"/>
    <w:rsid w:val="00556180"/>
    <w:rsid w:val="00556DEA"/>
    <w:rsid w:val="00560465"/>
    <w:rsid w:val="0056070C"/>
    <w:rsid w:val="00560972"/>
    <w:rsid w:val="00562485"/>
    <w:rsid w:val="00563378"/>
    <w:rsid w:val="00563F7B"/>
    <w:rsid w:val="005640A6"/>
    <w:rsid w:val="00564A9A"/>
    <w:rsid w:val="0056664A"/>
    <w:rsid w:val="00570267"/>
    <w:rsid w:val="00570F8E"/>
    <w:rsid w:val="00571295"/>
    <w:rsid w:val="005719FD"/>
    <w:rsid w:val="00571B06"/>
    <w:rsid w:val="00572118"/>
    <w:rsid w:val="00572745"/>
    <w:rsid w:val="00573359"/>
    <w:rsid w:val="00573B4E"/>
    <w:rsid w:val="00574A89"/>
    <w:rsid w:val="00575FFA"/>
    <w:rsid w:val="00576302"/>
    <w:rsid w:val="00576F30"/>
    <w:rsid w:val="00577065"/>
    <w:rsid w:val="00577B44"/>
    <w:rsid w:val="00577F5D"/>
    <w:rsid w:val="00580B97"/>
    <w:rsid w:val="005815D5"/>
    <w:rsid w:val="00581DE4"/>
    <w:rsid w:val="005820B2"/>
    <w:rsid w:val="005821E9"/>
    <w:rsid w:val="00582594"/>
    <w:rsid w:val="00582997"/>
    <w:rsid w:val="00584C71"/>
    <w:rsid w:val="005862CC"/>
    <w:rsid w:val="00586CE4"/>
    <w:rsid w:val="00586D82"/>
    <w:rsid w:val="005875FD"/>
    <w:rsid w:val="005879B8"/>
    <w:rsid w:val="00587EE7"/>
    <w:rsid w:val="00591130"/>
    <w:rsid w:val="005920A2"/>
    <w:rsid w:val="0059302C"/>
    <w:rsid w:val="00593648"/>
    <w:rsid w:val="00594141"/>
    <w:rsid w:val="00594AC6"/>
    <w:rsid w:val="00594F99"/>
    <w:rsid w:val="005961A1"/>
    <w:rsid w:val="0059679F"/>
    <w:rsid w:val="00596F19"/>
    <w:rsid w:val="005970B5"/>
    <w:rsid w:val="005978D0"/>
    <w:rsid w:val="005A0026"/>
    <w:rsid w:val="005A0B86"/>
    <w:rsid w:val="005A2C68"/>
    <w:rsid w:val="005A2FC0"/>
    <w:rsid w:val="005A3880"/>
    <w:rsid w:val="005A4C7B"/>
    <w:rsid w:val="005A533D"/>
    <w:rsid w:val="005A540A"/>
    <w:rsid w:val="005A55A5"/>
    <w:rsid w:val="005A66F6"/>
    <w:rsid w:val="005A78F1"/>
    <w:rsid w:val="005A7A14"/>
    <w:rsid w:val="005A7FA9"/>
    <w:rsid w:val="005B341F"/>
    <w:rsid w:val="005B34EE"/>
    <w:rsid w:val="005B44D6"/>
    <w:rsid w:val="005B47AA"/>
    <w:rsid w:val="005B52ED"/>
    <w:rsid w:val="005B54D9"/>
    <w:rsid w:val="005B5651"/>
    <w:rsid w:val="005B613F"/>
    <w:rsid w:val="005B65BD"/>
    <w:rsid w:val="005C0389"/>
    <w:rsid w:val="005C0E7F"/>
    <w:rsid w:val="005C2368"/>
    <w:rsid w:val="005C2E91"/>
    <w:rsid w:val="005C3B1E"/>
    <w:rsid w:val="005C4CBC"/>
    <w:rsid w:val="005C54A9"/>
    <w:rsid w:val="005C6612"/>
    <w:rsid w:val="005D0BD1"/>
    <w:rsid w:val="005D13D3"/>
    <w:rsid w:val="005D16E1"/>
    <w:rsid w:val="005D27B8"/>
    <w:rsid w:val="005D2E03"/>
    <w:rsid w:val="005D3E03"/>
    <w:rsid w:val="005D4544"/>
    <w:rsid w:val="005D4BD9"/>
    <w:rsid w:val="005D4F09"/>
    <w:rsid w:val="005D5178"/>
    <w:rsid w:val="005D51BA"/>
    <w:rsid w:val="005D547E"/>
    <w:rsid w:val="005D5779"/>
    <w:rsid w:val="005D6101"/>
    <w:rsid w:val="005D6AA9"/>
    <w:rsid w:val="005D6EA8"/>
    <w:rsid w:val="005D6F05"/>
    <w:rsid w:val="005E10E3"/>
    <w:rsid w:val="005E2764"/>
    <w:rsid w:val="005E2A18"/>
    <w:rsid w:val="005E2B65"/>
    <w:rsid w:val="005E31C6"/>
    <w:rsid w:val="005E3FC7"/>
    <w:rsid w:val="005E49A3"/>
    <w:rsid w:val="005E6496"/>
    <w:rsid w:val="005F0518"/>
    <w:rsid w:val="005F0A6A"/>
    <w:rsid w:val="005F0ADA"/>
    <w:rsid w:val="005F2526"/>
    <w:rsid w:val="005F301A"/>
    <w:rsid w:val="005F32E7"/>
    <w:rsid w:val="005F54D7"/>
    <w:rsid w:val="005F58A8"/>
    <w:rsid w:val="005F6206"/>
    <w:rsid w:val="005F698B"/>
    <w:rsid w:val="005F7161"/>
    <w:rsid w:val="005F74F0"/>
    <w:rsid w:val="00600956"/>
    <w:rsid w:val="006011E1"/>
    <w:rsid w:val="00601F24"/>
    <w:rsid w:val="00602401"/>
    <w:rsid w:val="00604158"/>
    <w:rsid w:val="0060499A"/>
    <w:rsid w:val="0060559A"/>
    <w:rsid w:val="0060666C"/>
    <w:rsid w:val="00606C5F"/>
    <w:rsid w:val="00610F2D"/>
    <w:rsid w:val="0061103F"/>
    <w:rsid w:val="00612DCF"/>
    <w:rsid w:val="00613116"/>
    <w:rsid w:val="00614249"/>
    <w:rsid w:val="00614CE6"/>
    <w:rsid w:val="006158F9"/>
    <w:rsid w:val="00615CA5"/>
    <w:rsid w:val="00615D43"/>
    <w:rsid w:val="00616558"/>
    <w:rsid w:val="00616BCC"/>
    <w:rsid w:val="0061761A"/>
    <w:rsid w:val="0062080A"/>
    <w:rsid w:val="00621EE1"/>
    <w:rsid w:val="00621FF4"/>
    <w:rsid w:val="006221F5"/>
    <w:rsid w:val="00622448"/>
    <w:rsid w:val="00623DFF"/>
    <w:rsid w:val="00623FDD"/>
    <w:rsid w:val="0062418D"/>
    <w:rsid w:val="00624299"/>
    <w:rsid w:val="006243EB"/>
    <w:rsid w:val="0062531E"/>
    <w:rsid w:val="00625350"/>
    <w:rsid w:val="00625536"/>
    <w:rsid w:val="00625AC1"/>
    <w:rsid w:val="00626698"/>
    <w:rsid w:val="006267F8"/>
    <w:rsid w:val="00626E55"/>
    <w:rsid w:val="006270AB"/>
    <w:rsid w:val="00627EA3"/>
    <w:rsid w:val="00627F8B"/>
    <w:rsid w:val="00630966"/>
    <w:rsid w:val="00630EC4"/>
    <w:rsid w:val="00630EC9"/>
    <w:rsid w:val="00631B4C"/>
    <w:rsid w:val="00632522"/>
    <w:rsid w:val="0063274A"/>
    <w:rsid w:val="006328B1"/>
    <w:rsid w:val="00632CB9"/>
    <w:rsid w:val="00634C43"/>
    <w:rsid w:val="006359FA"/>
    <w:rsid w:val="00635BAE"/>
    <w:rsid w:val="00635F06"/>
    <w:rsid w:val="00635F86"/>
    <w:rsid w:val="006376F5"/>
    <w:rsid w:val="00637714"/>
    <w:rsid w:val="00641D5A"/>
    <w:rsid w:val="00642777"/>
    <w:rsid w:val="0064281B"/>
    <w:rsid w:val="00643B89"/>
    <w:rsid w:val="00643CCC"/>
    <w:rsid w:val="00644C50"/>
    <w:rsid w:val="00645936"/>
    <w:rsid w:val="00646433"/>
    <w:rsid w:val="00646B92"/>
    <w:rsid w:val="00647402"/>
    <w:rsid w:val="00647F80"/>
    <w:rsid w:val="00650282"/>
    <w:rsid w:val="00650A11"/>
    <w:rsid w:val="00650A1C"/>
    <w:rsid w:val="006511BB"/>
    <w:rsid w:val="00651651"/>
    <w:rsid w:val="006531EF"/>
    <w:rsid w:val="00654609"/>
    <w:rsid w:val="00655DA6"/>
    <w:rsid w:val="006561C9"/>
    <w:rsid w:val="00656305"/>
    <w:rsid w:val="00656679"/>
    <w:rsid w:val="00657E87"/>
    <w:rsid w:val="0066034A"/>
    <w:rsid w:val="006624FC"/>
    <w:rsid w:val="006631B8"/>
    <w:rsid w:val="006635FC"/>
    <w:rsid w:val="00664867"/>
    <w:rsid w:val="006656EC"/>
    <w:rsid w:val="006662EE"/>
    <w:rsid w:val="006664CB"/>
    <w:rsid w:val="006665A5"/>
    <w:rsid w:val="00667977"/>
    <w:rsid w:val="00667D10"/>
    <w:rsid w:val="0067070B"/>
    <w:rsid w:val="006707DD"/>
    <w:rsid w:val="006725A4"/>
    <w:rsid w:val="00672827"/>
    <w:rsid w:val="00674043"/>
    <w:rsid w:val="00674D00"/>
    <w:rsid w:val="00676701"/>
    <w:rsid w:val="00676E91"/>
    <w:rsid w:val="0067720E"/>
    <w:rsid w:val="00677C65"/>
    <w:rsid w:val="0068049E"/>
    <w:rsid w:val="0068051F"/>
    <w:rsid w:val="006812CF"/>
    <w:rsid w:val="006818E0"/>
    <w:rsid w:val="00681B40"/>
    <w:rsid w:val="006820E6"/>
    <w:rsid w:val="006824EE"/>
    <w:rsid w:val="00682BBC"/>
    <w:rsid w:val="0068365D"/>
    <w:rsid w:val="00684490"/>
    <w:rsid w:val="00684651"/>
    <w:rsid w:val="00684E27"/>
    <w:rsid w:val="00685CB3"/>
    <w:rsid w:val="006867B7"/>
    <w:rsid w:val="00686F5E"/>
    <w:rsid w:val="0068747C"/>
    <w:rsid w:val="00687D88"/>
    <w:rsid w:val="00687E80"/>
    <w:rsid w:val="006914EF"/>
    <w:rsid w:val="00692DE8"/>
    <w:rsid w:val="0069403E"/>
    <w:rsid w:val="006945C8"/>
    <w:rsid w:val="0069631B"/>
    <w:rsid w:val="00696A20"/>
    <w:rsid w:val="00697EDA"/>
    <w:rsid w:val="006A0557"/>
    <w:rsid w:val="006A0782"/>
    <w:rsid w:val="006A145A"/>
    <w:rsid w:val="006A1B09"/>
    <w:rsid w:val="006A1EF8"/>
    <w:rsid w:val="006A2A2C"/>
    <w:rsid w:val="006A2D92"/>
    <w:rsid w:val="006A37A2"/>
    <w:rsid w:val="006A3A21"/>
    <w:rsid w:val="006A3B26"/>
    <w:rsid w:val="006A56C1"/>
    <w:rsid w:val="006A5A2E"/>
    <w:rsid w:val="006A67EB"/>
    <w:rsid w:val="006B04D1"/>
    <w:rsid w:val="006B131C"/>
    <w:rsid w:val="006B3C41"/>
    <w:rsid w:val="006B422D"/>
    <w:rsid w:val="006B4257"/>
    <w:rsid w:val="006B4B0D"/>
    <w:rsid w:val="006B4E05"/>
    <w:rsid w:val="006B70AF"/>
    <w:rsid w:val="006C026E"/>
    <w:rsid w:val="006C0521"/>
    <w:rsid w:val="006C0835"/>
    <w:rsid w:val="006C17EA"/>
    <w:rsid w:val="006C1C3F"/>
    <w:rsid w:val="006C2C4A"/>
    <w:rsid w:val="006C3E32"/>
    <w:rsid w:val="006C5354"/>
    <w:rsid w:val="006C5CE3"/>
    <w:rsid w:val="006C6483"/>
    <w:rsid w:val="006C7426"/>
    <w:rsid w:val="006C754F"/>
    <w:rsid w:val="006D0629"/>
    <w:rsid w:val="006D0DA9"/>
    <w:rsid w:val="006D0DF8"/>
    <w:rsid w:val="006D1474"/>
    <w:rsid w:val="006D1F7D"/>
    <w:rsid w:val="006D2028"/>
    <w:rsid w:val="006D2419"/>
    <w:rsid w:val="006D29CD"/>
    <w:rsid w:val="006D2BE3"/>
    <w:rsid w:val="006D2BEB"/>
    <w:rsid w:val="006D2BF3"/>
    <w:rsid w:val="006D37CF"/>
    <w:rsid w:val="006D3C7C"/>
    <w:rsid w:val="006D3DCE"/>
    <w:rsid w:val="006D436A"/>
    <w:rsid w:val="006D670C"/>
    <w:rsid w:val="006D71BE"/>
    <w:rsid w:val="006E11EC"/>
    <w:rsid w:val="006E17B6"/>
    <w:rsid w:val="006E1919"/>
    <w:rsid w:val="006E285D"/>
    <w:rsid w:val="006E58A2"/>
    <w:rsid w:val="006E679E"/>
    <w:rsid w:val="006E6C78"/>
    <w:rsid w:val="006E7242"/>
    <w:rsid w:val="006E7C52"/>
    <w:rsid w:val="006E7CFB"/>
    <w:rsid w:val="006F0945"/>
    <w:rsid w:val="006F0B37"/>
    <w:rsid w:val="006F1ED4"/>
    <w:rsid w:val="006F2805"/>
    <w:rsid w:val="006F3477"/>
    <w:rsid w:val="006F3BB8"/>
    <w:rsid w:val="006F4252"/>
    <w:rsid w:val="006F4488"/>
    <w:rsid w:val="006F6CFD"/>
    <w:rsid w:val="00700CEA"/>
    <w:rsid w:val="0070149F"/>
    <w:rsid w:val="00701FFA"/>
    <w:rsid w:val="00703D2D"/>
    <w:rsid w:val="00704475"/>
    <w:rsid w:val="00704842"/>
    <w:rsid w:val="00706FE9"/>
    <w:rsid w:val="00707505"/>
    <w:rsid w:val="00707BFD"/>
    <w:rsid w:val="007102AD"/>
    <w:rsid w:val="00710BF9"/>
    <w:rsid w:val="0071191B"/>
    <w:rsid w:val="00712143"/>
    <w:rsid w:val="00712914"/>
    <w:rsid w:val="0071360C"/>
    <w:rsid w:val="0071367B"/>
    <w:rsid w:val="007139B6"/>
    <w:rsid w:val="0071468E"/>
    <w:rsid w:val="007148AA"/>
    <w:rsid w:val="0071541B"/>
    <w:rsid w:val="0071686F"/>
    <w:rsid w:val="00716A12"/>
    <w:rsid w:val="00716D5C"/>
    <w:rsid w:val="00716DC1"/>
    <w:rsid w:val="00716E66"/>
    <w:rsid w:val="00717760"/>
    <w:rsid w:val="00717800"/>
    <w:rsid w:val="007208D9"/>
    <w:rsid w:val="00720AF5"/>
    <w:rsid w:val="00720C9D"/>
    <w:rsid w:val="00720FFE"/>
    <w:rsid w:val="007212B1"/>
    <w:rsid w:val="00722581"/>
    <w:rsid w:val="00722934"/>
    <w:rsid w:val="00722BD6"/>
    <w:rsid w:val="00724C0F"/>
    <w:rsid w:val="007319E0"/>
    <w:rsid w:val="00731A5C"/>
    <w:rsid w:val="00732185"/>
    <w:rsid w:val="0073258B"/>
    <w:rsid w:val="00732A71"/>
    <w:rsid w:val="00732BA8"/>
    <w:rsid w:val="00733073"/>
    <w:rsid w:val="0073350E"/>
    <w:rsid w:val="00733DCB"/>
    <w:rsid w:val="00733F8C"/>
    <w:rsid w:val="00734CA3"/>
    <w:rsid w:val="00734E99"/>
    <w:rsid w:val="007359A7"/>
    <w:rsid w:val="00736589"/>
    <w:rsid w:val="00736976"/>
    <w:rsid w:val="00736A54"/>
    <w:rsid w:val="00737DA7"/>
    <w:rsid w:val="007404CD"/>
    <w:rsid w:val="00740C42"/>
    <w:rsid w:val="00740C97"/>
    <w:rsid w:val="0074128D"/>
    <w:rsid w:val="00742316"/>
    <w:rsid w:val="00742CA3"/>
    <w:rsid w:val="00744ECC"/>
    <w:rsid w:val="0074677C"/>
    <w:rsid w:val="00746D09"/>
    <w:rsid w:val="00746E21"/>
    <w:rsid w:val="0074740B"/>
    <w:rsid w:val="00747E73"/>
    <w:rsid w:val="007509DC"/>
    <w:rsid w:val="007523C0"/>
    <w:rsid w:val="00752E77"/>
    <w:rsid w:val="0075393B"/>
    <w:rsid w:val="0075471A"/>
    <w:rsid w:val="00754B08"/>
    <w:rsid w:val="007566BA"/>
    <w:rsid w:val="00757369"/>
    <w:rsid w:val="0075771C"/>
    <w:rsid w:val="0076028D"/>
    <w:rsid w:val="007608D7"/>
    <w:rsid w:val="00760C0D"/>
    <w:rsid w:val="00761231"/>
    <w:rsid w:val="00762D70"/>
    <w:rsid w:val="0076341D"/>
    <w:rsid w:val="00763D76"/>
    <w:rsid w:val="00764FAA"/>
    <w:rsid w:val="007659AC"/>
    <w:rsid w:val="00765DDE"/>
    <w:rsid w:val="00767A04"/>
    <w:rsid w:val="00771557"/>
    <w:rsid w:val="00772AD4"/>
    <w:rsid w:val="00772D54"/>
    <w:rsid w:val="00773719"/>
    <w:rsid w:val="00773B58"/>
    <w:rsid w:val="00774343"/>
    <w:rsid w:val="0077456A"/>
    <w:rsid w:val="0077542E"/>
    <w:rsid w:val="007754E1"/>
    <w:rsid w:val="00777487"/>
    <w:rsid w:val="007777A1"/>
    <w:rsid w:val="0078003D"/>
    <w:rsid w:val="00781ED7"/>
    <w:rsid w:val="0078273E"/>
    <w:rsid w:val="00782DCD"/>
    <w:rsid w:val="00782F88"/>
    <w:rsid w:val="0078341E"/>
    <w:rsid w:val="007838E8"/>
    <w:rsid w:val="0078471D"/>
    <w:rsid w:val="00784EC0"/>
    <w:rsid w:val="007854D0"/>
    <w:rsid w:val="007854D4"/>
    <w:rsid w:val="00786D45"/>
    <w:rsid w:val="00787159"/>
    <w:rsid w:val="0078730F"/>
    <w:rsid w:val="0078760F"/>
    <w:rsid w:val="007913FD"/>
    <w:rsid w:val="0079221B"/>
    <w:rsid w:val="007925C2"/>
    <w:rsid w:val="00793394"/>
    <w:rsid w:val="007933E0"/>
    <w:rsid w:val="00793C10"/>
    <w:rsid w:val="0079426A"/>
    <w:rsid w:val="0079508D"/>
    <w:rsid w:val="0079627F"/>
    <w:rsid w:val="00796A50"/>
    <w:rsid w:val="00797F78"/>
    <w:rsid w:val="007A01E1"/>
    <w:rsid w:val="007A173B"/>
    <w:rsid w:val="007A49C2"/>
    <w:rsid w:val="007A4BDD"/>
    <w:rsid w:val="007A5492"/>
    <w:rsid w:val="007B05B3"/>
    <w:rsid w:val="007B14CE"/>
    <w:rsid w:val="007B2017"/>
    <w:rsid w:val="007B2136"/>
    <w:rsid w:val="007B33D7"/>
    <w:rsid w:val="007B4B21"/>
    <w:rsid w:val="007B5AC7"/>
    <w:rsid w:val="007B6556"/>
    <w:rsid w:val="007B732A"/>
    <w:rsid w:val="007B7CE1"/>
    <w:rsid w:val="007C08F8"/>
    <w:rsid w:val="007C10F1"/>
    <w:rsid w:val="007C1837"/>
    <w:rsid w:val="007C1AC4"/>
    <w:rsid w:val="007C1BF0"/>
    <w:rsid w:val="007C2377"/>
    <w:rsid w:val="007C293A"/>
    <w:rsid w:val="007C29D5"/>
    <w:rsid w:val="007C3B78"/>
    <w:rsid w:val="007C5269"/>
    <w:rsid w:val="007D0844"/>
    <w:rsid w:val="007D0CC0"/>
    <w:rsid w:val="007D2908"/>
    <w:rsid w:val="007D50DD"/>
    <w:rsid w:val="007D537B"/>
    <w:rsid w:val="007D6F3F"/>
    <w:rsid w:val="007D7E72"/>
    <w:rsid w:val="007E1522"/>
    <w:rsid w:val="007E17E5"/>
    <w:rsid w:val="007E190E"/>
    <w:rsid w:val="007E1D58"/>
    <w:rsid w:val="007E3668"/>
    <w:rsid w:val="007E5429"/>
    <w:rsid w:val="007E5591"/>
    <w:rsid w:val="007E5728"/>
    <w:rsid w:val="007E65B8"/>
    <w:rsid w:val="007E6CF8"/>
    <w:rsid w:val="007E6ECC"/>
    <w:rsid w:val="007E7285"/>
    <w:rsid w:val="007F0ABE"/>
    <w:rsid w:val="007F0ED9"/>
    <w:rsid w:val="007F1A4E"/>
    <w:rsid w:val="007F25A7"/>
    <w:rsid w:val="007F2645"/>
    <w:rsid w:val="007F4129"/>
    <w:rsid w:val="007F435A"/>
    <w:rsid w:val="007F4668"/>
    <w:rsid w:val="007F5257"/>
    <w:rsid w:val="007F571B"/>
    <w:rsid w:val="007F64C7"/>
    <w:rsid w:val="007F7C8F"/>
    <w:rsid w:val="007F7FD5"/>
    <w:rsid w:val="008031EC"/>
    <w:rsid w:val="008034D8"/>
    <w:rsid w:val="00803DCD"/>
    <w:rsid w:val="008050BB"/>
    <w:rsid w:val="008054F0"/>
    <w:rsid w:val="00805BD3"/>
    <w:rsid w:val="00805D9B"/>
    <w:rsid w:val="00806353"/>
    <w:rsid w:val="00807DB6"/>
    <w:rsid w:val="00807E46"/>
    <w:rsid w:val="008111C9"/>
    <w:rsid w:val="008112E3"/>
    <w:rsid w:val="00811C7C"/>
    <w:rsid w:val="00812523"/>
    <w:rsid w:val="00815425"/>
    <w:rsid w:val="008155E3"/>
    <w:rsid w:val="00817638"/>
    <w:rsid w:val="00817B53"/>
    <w:rsid w:val="00820CDA"/>
    <w:rsid w:val="008210C5"/>
    <w:rsid w:val="008228A5"/>
    <w:rsid w:val="00822B3C"/>
    <w:rsid w:val="00823B96"/>
    <w:rsid w:val="00823E38"/>
    <w:rsid w:val="00826F71"/>
    <w:rsid w:val="00827D5C"/>
    <w:rsid w:val="00830048"/>
    <w:rsid w:val="00830ED9"/>
    <w:rsid w:val="00832325"/>
    <w:rsid w:val="008326DB"/>
    <w:rsid w:val="008340AA"/>
    <w:rsid w:val="00834156"/>
    <w:rsid w:val="00834367"/>
    <w:rsid w:val="00834AB9"/>
    <w:rsid w:val="0083590D"/>
    <w:rsid w:val="00835DDA"/>
    <w:rsid w:val="008369A3"/>
    <w:rsid w:val="00837300"/>
    <w:rsid w:val="00837F65"/>
    <w:rsid w:val="008410B6"/>
    <w:rsid w:val="008418D8"/>
    <w:rsid w:val="00841C40"/>
    <w:rsid w:val="00841D3D"/>
    <w:rsid w:val="008433FD"/>
    <w:rsid w:val="008447B1"/>
    <w:rsid w:val="00844A1F"/>
    <w:rsid w:val="00845B33"/>
    <w:rsid w:val="00845CAE"/>
    <w:rsid w:val="008465F3"/>
    <w:rsid w:val="008478CE"/>
    <w:rsid w:val="00847A93"/>
    <w:rsid w:val="00847C2B"/>
    <w:rsid w:val="00847E7D"/>
    <w:rsid w:val="00847F14"/>
    <w:rsid w:val="00850325"/>
    <w:rsid w:val="00850B48"/>
    <w:rsid w:val="00850CF7"/>
    <w:rsid w:val="00852318"/>
    <w:rsid w:val="00852546"/>
    <w:rsid w:val="00854B58"/>
    <w:rsid w:val="00855329"/>
    <w:rsid w:val="008553B0"/>
    <w:rsid w:val="0085583B"/>
    <w:rsid w:val="00855F3D"/>
    <w:rsid w:val="008574B1"/>
    <w:rsid w:val="008576E4"/>
    <w:rsid w:val="00857E85"/>
    <w:rsid w:val="00860E75"/>
    <w:rsid w:val="0086103A"/>
    <w:rsid w:val="00861088"/>
    <w:rsid w:val="008617EA"/>
    <w:rsid w:val="0086208D"/>
    <w:rsid w:val="00862925"/>
    <w:rsid w:val="008629E3"/>
    <w:rsid w:val="00864321"/>
    <w:rsid w:val="0086493D"/>
    <w:rsid w:val="00865139"/>
    <w:rsid w:val="00865DC8"/>
    <w:rsid w:val="00870D58"/>
    <w:rsid w:val="008712A0"/>
    <w:rsid w:val="008717D4"/>
    <w:rsid w:val="008723CC"/>
    <w:rsid w:val="00872621"/>
    <w:rsid w:val="008727AA"/>
    <w:rsid w:val="008729DD"/>
    <w:rsid w:val="00873250"/>
    <w:rsid w:val="00873825"/>
    <w:rsid w:val="008739EF"/>
    <w:rsid w:val="00873ADE"/>
    <w:rsid w:val="00875C3A"/>
    <w:rsid w:val="00876200"/>
    <w:rsid w:val="00876F9A"/>
    <w:rsid w:val="008771BC"/>
    <w:rsid w:val="008774B3"/>
    <w:rsid w:val="008779FE"/>
    <w:rsid w:val="00877C17"/>
    <w:rsid w:val="00880709"/>
    <w:rsid w:val="008821E8"/>
    <w:rsid w:val="008839E5"/>
    <w:rsid w:val="00883BE1"/>
    <w:rsid w:val="00883C2B"/>
    <w:rsid w:val="00883C78"/>
    <w:rsid w:val="00885315"/>
    <w:rsid w:val="0088679A"/>
    <w:rsid w:val="0088761A"/>
    <w:rsid w:val="00890A9E"/>
    <w:rsid w:val="00892576"/>
    <w:rsid w:val="00892DF8"/>
    <w:rsid w:val="00894601"/>
    <w:rsid w:val="00894CD3"/>
    <w:rsid w:val="00895722"/>
    <w:rsid w:val="00895D49"/>
    <w:rsid w:val="0089699B"/>
    <w:rsid w:val="00897247"/>
    <w:rsid w:val="008A0EC8"/>
    <w:rsid w:val="008A2561"/>
    <w:rsid w:val="008A3488"/>
    <w:rsid w:val="008A3FE7"/>
    <w:rsid w:val="008A4174"/>
    <w:rsid w:val="008A4654"/>
    <w:rsid w:val="008A470F"/>
    <w:rsid w:val="008A6491"/>
    <w:rsid w:val="008A6708"/>
    <w:rsid w:val="008A70C3"/>
    <w:rsid w:val="008A77B8"/>
    <w:rsid w:val="008A7CF1"/>
    <w:rsid w:val="008B056D"/>
    <w:rsid w:val="008B0674"/>
    <w:rsid w:val="008B0B60"/>
    <w:rsid w:val="008B0CFF"/>
    <w:rsid w:val="008B20C2"/>
    <w:rsid w:val="008B333C"/>
    <w:rsid w:val="008B3CD2"/>
    <w:rsid w:val="008B3E17"/>
    <w:rsid w:val="008B465B"/>
    <w:rsid w:val="008B519F"/>
    <w:rsid w:val="008B5C6E"/>
    <w:rsid w:val="008B75E1"/>
    <w:rsid w:val="008C011F"/>
    <w:rsid w:val="008C0805"/>
    <w:rsid w:val="008C096C"/>
    <w:rsid w:val="008C0B6E"/>
    <w:rsid w:val="008C1CAA"/>
    <w:rsid w:val="008C26F4"/>
    <w:rsid w:val="008C2D30"/>
    <w:rsid w:val="008C3539"/>
    <w:rsid w:val="008C4888"/>
    <w:rsid w:val="008C4E18"/>
    <w:rsid w:val="008C624A"/>
    <w:rsid w:val="008C757E"/>
    <w:rsid w:val="008C7E35"/>
    <w:rsid w:val="008D102D"/>
    <w:rsid w:val="008D1AD7"/>
    <w:rsid w:val="008D1DB1"/>
    <w:rsid w:val="008D1DF0"/>
    <w:rsid w:val="008D3502"/>
    <w:rsid w:val="008D3892"/>
    <w:rsid w:val="008D39AA"/>
    <w:rsid w:val="008D5118"/>
    <w:rsid w:val="008D55F9"/>
    <w:rsid w:val="008D59AC"/>
    <w:rsid w:val="008D6A9C"/>
    <w:rsid w:val="008E0D56"/>
    <w:rsid w:val="008E25E0"/>
    <w:rsid w:val="008E2B2F"/>
    <w:rsid w:val="008E348C"/>
    <w:rsid w:val="008E34B7"/>
    <w:rsid w:val="008E3CB1"/>
    <w:rsid w:val="008E4DFF"/>
    <w:rsid w:val="008E549E"/>
    <w:rsid w:val="008E54D0"/>
    <w:rsid w:val="008E5E23"/>
    <w:rsid w:val="008E67C0"/>
    <w:rsid w:val="008E7A14"/>
    <w:rsid w:val="008E7F9F"/>
    <w:rsid w:val="008F03EA"/>
    <w:rsid w:val="008F09FE"/>
    <w:rsid w:val="008F0C7E"/>
    <w:rsid w:val="008F1046"/>
    <w:rsid w:val="008F1462"/>
    <w:rsid w:val="008F18B3"/>
    <w:rsid w:val="008F1E40"/>
    <w:rsid w:val="008F2132"/>
    <w:rsid w:val="008F24A5"/>
    <w:rsid w:val="008F25B5"/>
    <w:rsid w:val="008F281A"/>
    <w:rsid w:val="008F2DC7"/>
    <w:rsid w:val="008F5890"/>
    <w:rsid w:val="008F5B59"/>
    <w:rsid w:val="008F64EF"/>
    <w:rsid w:val="008F6E9D"/>
    <w:rsid w:val="008F7A96"/>
    <w:rsid w:val="008F7EA7"/>
    <w:rsid w:val="009001A7"/>
    <w:rsid w:val="00900BB1"/>
    <w:rsid w:val="00900C12"/>
    <w:rsid w:val="00901AFF"/>
    <w:rsid w:val="00901EDF"/>
    <w:rsid w:val="009037DB"/>
    <w:rsid w:val="00903968"/>
    <w:rsid w:val="00903CAE"/>
    <w:rsid w:val="00903D80"/>
    <w:rsid w:val="009041BE"/>
    <w:rsid w:val="00904B02"/>
    <w:rsid w:val="00904BBF"/>
    <w:rsid w:val="009050B9"/>
    <w:rsid w:val="00905618"/>
    <w:rsid w:val="00905752"/>
    <w:rsid w:val="0090575C"/>
    <w:rsid w:val="00906288"/>
    <w:rsid w:val="00906C4F"/>
    <w:rsid w:val="00906E14"/>
    <w:rsid w:val="009076FD"/>
    <w:rsid w:val="0091113E"/>
    <w:rsid w:val="009128E8"/>
    <w:rsid w:val="00913030"/>
    <w:rsid w:val="00914581"/>
    <w:rsid w:val="00914697"/>
    <w:rsid w:val="0091671D"/>
    <w:rsid w:val="00920962"/>
    <w:rsid w:val="00920A27"/>
    <w:rsid w:val="00924485"/>
    <w:rsid w:val="0092467E"/>
    <w:rsid w:val="00924E21"/>
    <w:rsid w:val="0092669B"/>
    <w:rsid w:val="0092726F"/>
    <w:rsid w:val="009308F0"/>
    <w:rsid w:val="0093251D"/>
    <w:rsid w:val="00932CDB"/>
    <w:rsid w:val="0093589C"/>
    <w:rsid w:val="00935F44"/>
    <w:rsid w:val="00936C94"/>
    <w:rsid w:val="009379E6"/>
    <w:rsid w:val="00937CD8"/>
    <w:rsid w:val="00937DFB"/>
    <w:rsid w:val="00940A80"/>
    <w:rsid w:val="00941D69"/>
    <w:rsid w:val="00942060"/>
    <w:rsid w:val="00944597"/>
    <w:rsid w:val="00944936"/>
    <w:rsid w:val="00944AA7"/>
    <w:rsid w:val="009463EC"/>
    <w:rsid w:val="009464EC"/>
    <w:rsid w:val="00946AD7"/>
    <w:rsid w:val="00946EFE"/>
    <w:rsid w:val="00947C30"/>
    <w:rsid w:val="00947F91"/>
    <w:rsid w:val="0095045E"/>
    <w:rsid w:val="00950571"/>
    <w:rsid w:val="00951821"/>
    <w:rsid w:val="00952D7C"/>
    <w:rsid w:val="009540D9"/>
    <w:rsid w:val="009546F6"/>
    <w:rsid w:val="00954DF1"/>
    <w:rsid w:val="0095626F"/>
    <w:rsid w:val="009569C9"/>
    <w:rsid w:val="00956B63"/>
    <w:rsid w:val="00956BA1"/>
    <w:rsid w:val="00956EDA"/>
    <w:rsid w:val="00960623"/>
    <w:rsid w:val="009606C8"/>
    <w:rsid w:val="00961356"/>
    <w:rsid w:val="00962C9F"/>
    <w:rsid w:val="00963DA9"/>
    <w:rsid w:val="0096455D"/>
    <w:rsid w:val="00964D3E"/>
    <w:rsid w:val="00964F55"/>
    <w:rsid w:val="00965ABA"/>
    <w:rsid w:val="00965CBF"/>
    <w:rsid w:val="00966271"/>
    <w:rsid w:val="009707A2"/>
    <w:rsid w:val="009709DA"/>
    <w:rsid w:val="0097133C"/>
    <w:rsid w:val="0097372C"/>
    <w:rsid w:val="00974A91"/>
    <w:rsid w:val="00974E56"/>
    <w:rsid w:val="0097570D"/>
    <w:rsid w:val="0097610C"/>
    <w:rsid w:val="009769C6"/>
    <w:rsid w:val="00977A8C"/>
    <w:rsid w:val="00977C33"/>
    <w:rsid w:val="00977F47"/>
    <w:rsid w:val="00980FD2"/>
    <w:rsid w:val="00982965"/>
    <w:rsid w:val="009837EF"/>
    <w:rsid w:val="00984BDC"/>
    <w:rsid w:val="00985591"/>
    <w:rsid w:val="009857E0"/>
    <w:rsid w:val="00986496"/>
    <w:rsid w:val="009879B7"/>
    <w:rsid w:val="009879CC"/>
    <w:rsid w:val="00987A1D"/>
    <w:rsid w:val="00987F3B"/>
    <w:rsid w:val="009900C7"/>
    <w:rsid w:val="00990976"/>
    <w:rsid w:val="00990D4F"/>
    <w:rsid w:val="00990FD2"/>
    <w:rsid w:val="009918FB"/>
    <w:rsid w:val="0099198E"/>
    <w:rsid w:val="00991CE2"/>
    <w:rsid w:val="009925E9"/>
    <w:rsid w:val="0099386C"/>
    <w:rsid w:val="009945E4"/>
    <w:rsid w:val="009954C5"/>
    <w:rsid w:val="0099640E"/>
    <w:rsid w:val="00996E7A"/>
    <w:rsid w:val="009A0410"/>
    <w:rsid w:val="009A0497"/>
    <w:rsid w:val="009A1142"/>
    <w:rsid w:val="009A1A9A"/>
    <w:rsid w:val="009A2D21"/>
    <w:rsid w:val="009A4828"/>
    <w:rsid w:val="009A63E0"/>
    <w:rsid w:val="009A7E16"/>
    <w:rsid w:val="009B157C"/>
    <w:rsid w:val="009B1F84"/>
    <w:rsid w:val="009B2293"/>
    <w:rsid w:val="009B239D"/>
    <w:rsid w:val="009B258B"/>
    <w:rsid w:val="009B25BD"/>
    <w:rsid w:val="009B36BF"/>
    <w:rsid w:val="009B38E2"/>
    <w:rsid w:val="009B39E9"/>
    <w:rsid w:val="009B44D5"/>
    <w:rsid w:val="009B46EE"/>
    <w:rsid w:val="009B5060"/>
    <w:rsid w:val="009B5872"/>
    <w:rsid w:val="009B5928"/>
    <w:rsid w:val="009B5A80"/>
    <w:rsid w:val="009B671B"/>
    <w:rsid w:val="009B6ACF"/>
    <w:rsid w:val="009B6B48"/>
    <w:rsid w:val="009B7123"/>
    <w:rsid w:val="009B7B65"/>
    <w:rsid w:val="009C0CEB"/>
    <w:rsid w:val="009C2B62"/>
    <w:rsid w:val="009C2CB4"/>
    <w:rsid w:val="009C2E11"/>
    <w:rsid w:val="009C3E19"/>
    <w:rsid w:val="009C4275"/>
    <w:rsid w:val="009C4560"/>
    <w:rsid w:val="009C552D"/>
    <w:rsid w:val="009C6DC2"/>
    <w:rsid w:val="009C74B5"/>
    <w:rsid w:val="009C7BD2"/>
    <w:rsid w:val="009D0E47"/>
    <w:rsid w:val="009D0F57"/>
    <w:rsid w:val="009D0F79"/>
    <w:rsid w:val="009D13F4"/>
    <w:rsid w:val="009D1F1C"/>
    <w:rsid w:val="009D2060"/>
    <w:rsid w:val="009D2902"/>
    <w:rsid w:val="009D3AEC"/>
    <w:rsid w:val="009D580B"/>
    <w:rsid w:val="009D5A13"/>
    <w:rsid w:val="009D7957"/>
    <w:rsid w:val="009D7CE6"/>
    <w:rsid w:val="009E008F"/>
    <w:rsid w:val="009E0870"/>
    <w:rsid w:val="009E0D56"/>
    <w:rsid w:val="009E1D54"/>
    <w:rsid w:val="009E24B7"/>
    <w:rsid w:val="009E262C"/>
    <w:rsid w:val="009E3B03"/>
    <w:rsid w:val="009E4390"/>
    <w:rsid w:val="009E43FD"/>
    <w:rsid w:val="009E5251"/>
    <w:rsid w:val="009E528B"/>
    <w:rsid w:val="009E59D2"/>
    <w:rsid w:val="009E5D8C"/>
    <w:rsid w:val="009E611F"/>
    <w:rsid w:val="009E6430"/>
    <w:rsid w:val="009E64A4"/>
    <w:rsid w:val="009E6C01"/>
    <w:rsid w:val="009E6C3B"/>
    <w:rsid w:val="009E720C"/>
    <w:rsid w:val="009E771F"/>
    <w:rsid w:val="009F12C9"/>
    <w:rsid w:val="009F25B2"/>
    <w:rsid w:val="009F3C67"/>
    <w:rsid w:val="009F46D2"/>
    <w:rsid w:val="009F471D"/>
    <w:rsid w:val="009F48BD"/>
    <w:rsid w:val="009F4EF3"/>
    <w:rsid w:val="009F50DE"/>
    <w:rsid w:val="009F56A0"/>
    <w:rsid w:val="009F625C"/>
    <w:rsid w:val="009F6320"/>
    <w:rsid w:val="009F6692"/>
    <w:rsid w:val="00A00F82"/>
    <w:rsid w:val="00A01F0A"/>
    <w:rsid w:val="00A027D7"/>
    <w:rsid w:val="00A02AB8"/>
    <w:rsid w:val="00A0444F"/>
    <w:rsid w:val="00A05393"/>
    <w:rsid w:val="00A05924"/>
    <w:rsid w:val="00A077E3"/>
    <w:rsid w:val="00A100F5"/>
    <w:rsid w:val="00A12337"/>
    <w:rsid w:val="00A127AE"/>
    <w:rsid w:val="00A1324A"/>
    <w:rsid w:val="00A13C00"/>
    <w:rsid w:val="00A143E0"/>
    <w:rsid w:val="00A155E6"/>
    <w:rsid w:val="00A168E4"/>
    <w:rsid w:val="00A16C06"/>
    <w:rsid w:val="00A20ECB"/>
    <w:rsid w:val="00A212FC"/>
    <w:rsid w:val="00A21849"/>
    <w:rsid w:val="00A21C3A"/>
    <w:rsid w:val="00A22274"/>
    <w:rsid w:val="00A223AF"/>
    <w:rsid w:val="00A224B3"/>
    <w:rsid w:val="00A2267C"/>
    <w:rsid w:val="00A23419"/>
    <w:rsid w:val="00A24DCA"/>
    <w:rsid w:val="00A26FFB"/>
    <w:rsid w:val="00A27EA3"/>
    <w:rsid w:val="00A31DE9"/>
    <w:rsid w:val="00A31F40"/>
    <w:rsid w:val="00A32793"/>
    <w:rsid w:val="00A33E14"/>
    <w:rsid w:val="00A35515"/>
    <w:rsid w:val="00A376D1"/>
    <w:rsid w:val="00A412A4"/>
    <w:rsid w:val="00A41F77"/>
    <w:rsid w:val="00A448D6"/>
    <w:rsid w:val="00A44E29"/>
    <w:rsid w:val="00A45752"/>
    <w:rsid w:val="00A46BA8"/>
    <w:rsid w:val="00A46C50"/>
    <w:rsid w:val="00A47442"/>
    <w:rsid w:val="00A510CA"/>
    <w:rsid w:val="00A5214B"/>
    <w:rsid w:val="00A523F9"/>
    <w:rsid w:val="00A53786"/>
    <w:rsid w:val="00A53A3A"/>
    <w:rsid w:val="00A54607"/>
    <w:rsid w:val="00A5507A"/>
    <w:rsid w:val="00A5588D"/>
    <w:rsid w:val="00A5615B"/>
    <w:rsid w:val="00A56385"/>
    <w:rsid w:val="00A566F7"/>
    <w:rsid w:val="00A60788"/>
    <w:rsid w:val="00A61C54"/>
    <w:rsid w:val="00A624D4"/>
    <w:rsid w:val="00A6297D"/>
    <w:rsid w:val="00A63795"/>
    <w:rsid w:val="00A63817"/>
    <w:rsid w:val="00A63E99"/>
    <w:rsid w:val="00A64DFC"/>
    <w:rsid w:val="00A64E67"/>
    <w:rsid w:val="00A65219"/>
    <w:rsid w:val="00A65708"/>
    <w:rsid w:val="00A70025"/>
    <w:rsid w:val="00A70553"/>
    <w:rsid w:val="00A70C42"/>
    <w:rsid w:val="00A7131D"/>
    <w:rsid w:val="00A74FE2"/>
    <w:rsid w:val="00A75DAF"/>
    <w:rsid w:val="00A76ACC"/>
    <w:rsid w:val="00A77041"/>
    <w:rsid w:val="00A80316"/>
    <w:rsid w:val="00A80DCD"/>
    <w:rsid w:val="00A80DD5"/>
    <w:rsid w:val="00A827A8"/>
    <w:rsid w:val="00A8360B"/>
    <w:rsid w:val="00A8496E"/>
    <w:rsid w:val="00A857D9"/>
    <w:rsid w:val="00A9033C"/>
    <w:rsid w:val="00A90857"/>
    <w:rsid w:val="00A90A64"/>
    <w:rsid w:val="00A90C97"/>
    <w:rsid w:val="00A912E7"/>
    <w:rsid w:val="00A91448"/>
    <w:rsid w:val="00A91E1C"/>
    <w:rsid w:val="00A92245"/>
    <w:rsid w:val="00A934B4"/>
    <w:rsid w:val="00A93873"/>
    <w:rsid w:val="00A93A78"/>
    <w:rsid w:val="00A94548"/>
    <w:rsid w:val="00AA063E"/>
    <w:rsid w:val="00AA0CF2"/>
    <w:rsid w:val="00AA0F95"/>
    <w:rsid w:val="00AA25A1"/>
    <w:rsid w:val="00AA2747"/>
    <w:rsid w:val="00AA2B6A"/>
    <w:rsid w:val="00AA3306"/>
    <w:rsid w:val="00AA4B70"/>
    <w:rsid w:val="00AA7756"/>
    <w:rsid w:val="00AB1056"/>
    <w:rsid w:val="00AB2055"/>
    <w:rsid w:val="00AB2960"/>
    <w:rsid w:val="00AB336E"/>
    <w:rsid w:val="00AB4054"/>
    <w:rsid w:val="00AB4A42"/>
    <w:rsid w:val="00AB4ADB"/>
    <w:rsid w:val="00AB574B"/>
    <w:rsid w:val="00AB5D58"/>
    <w:rsid w:val="00AB6054"/>
    <w:rsid w:val="00AB6DF3"/>
    <w:rsid w:val="00AB6E4E"/>
    <w:rsid w:val="00AB79EC"/>
    <w:rsid w:val="00AC00EC"/>
    <w:rsid w:val="00AC06AD"/>
    <w:rsid w:val="00AC0837"/>
    <w:rsid w:val="00AC0C94"/>
    <w:rsid w:val="00AC1849"/>
    <w:rsid w:val="00AC1DB2"/>
    <w:rsid w:val="00AC23DB"/>
    <w:rsid w:val="00AC23DD"/>
    <w:rsid w:val="00AC29B4"/>
    <w:rsid w:val="00AC3123"/>
    <w:rsid w:val="00AC4341"/>
    <w:rsid w:val="00AC4436"/>
    <w:rsid w:val="00AC498C"/>
    <w:rsid w:val="00AC4F7C"/>
    <w:rsid w:val="00AC5CC0"/>
    <w:rsid w:val="00AC6D7C"/>
    <w:rsid w:val="00AC758F"/>
    <w:rsid w:val="00AD01BB"/>
    <w:rsid w:val="00AD02B4"/>
    <w:rsid w:val="00AD0E5E"/>
    <w:rsid w:val="00AD30A2"/>
    <w:rsid w:val="00AD3BAE"/>
    <w:rsid w:val="00AD4CDC"/>
    <w:rsid w:val="00AD5221"/>
    <w:rsid w:val="00AD5272"/>
    <w:rsid w:val="00AD5620"/>
    <w:rsid w:val="00AD5C7A"/>
    <w:rsid w:val="00AD5FA3"/>
    <w:rsid w:val="00AD640D"/>
    <w:rsid w:val="00AD6B21"/>
    <w:rsid w:val="00AD6D7F"/>
    <w:rsid w:val="00AD75A3"/>
    <w:rsid w:val="00AE0DAF"/>
    <w:rsid w:val="00AE1394"/>
    <w:rsid w:val="00AE1E77"/>
    <w:rsid w:val="00AE2076"/>
    <w:rsid w:val="00AE311C"/>
    <w:rsid w:val="00AE31B0"/>
    <w:rsid w:val="00AE32FC"/>
    <w:rsid w:val="00AE3926"/>
    <w:rsid w:val="00AE3D8B"/>
    <w:rsid w:val="00AE46AA"/>
    <w:rsid w:val="00AE6061"/>
    <w:rsid w:val="00AE6BB6"/>
    <w:rsid w:val="00AE76E1"/>
    <w:rsid w:val="00AE7ADA"/>
    <w:rsid w:val="00AF0388"/>
    <w:rsid w:val="00AF05AD"/>
    <w:rsid w:val="00AF05EF"/>
    <w:rsid w:val="00AF0863"/>
    <w:rsid w:val="00AF29BB"/>
    <w:rsid w:val="00AF2B88"/>
    <w:rsid w:val="00AF51D7"/>
    <w:rsid w:val="00AF5BD1"/>
    <w:rsid w:val="00AF5F2E"/>
    <w:rsid w:val="00AF63A9"/>
    <w:rsid w:val="00AF6C90"/>
    <w:rsid w:val="00AF739D"/>
    <w:rsid w:val="00AF75FE"/>
    <w:rsid w:val="00B00194"/>
    <w:rsid w:val="00B006A9"/>
    <w:rsid w:val="00B00A80"/>
    <w:rsid w:val="00B01ECE"/>
    <w:rsid w:val="00B02B26"/>
    <w:rsid w:val="00B03DCD"/>
    <w:rsid w:val="00B04097"/>
    <w:rsid w:val="00B04A8D"/>
    <w:rsid w:val="00B057A9"/>
    <w:rsid w:val="00B06148"/>
    <w:rsid w:val="00B068F2"/>
    <w:rsid w:val="00B06FF2"/>
    <w:rsid w:val="00B073F5"/>
    <w:rsid w:val="00B10278"/>
    <w:rsid w:val="00B1056F"/>
    <w:rsid w:val="00B10788"/>
    <w:rsid w:val="00B10DA8"/>
    <w:rsid w:val="00B12922"/>
    <w:rsid w:val="00B13310"/>
    <w:rsid w:val="00B1529D"/>
    <w:rsid w:val="00B154EA"/>
    <w:rsid w:val="00B15BB9"/>
    <w:rsid w:val="00B16720"/>
    <w:rsid w:val="00B17990"/>
    <w:rsid w:val="00B20969"/>
    <w:rsid w:val="00B2109F"/>
    <w:rsid w:val="00B21702"/>
    <w:rsid w:val="00B221D7"/>
    <w:rsid w:val="00B22390"/>
    <w:rsid w:val="00B2258D"/>
    <w:rsid w:val="00B225B0"/>
    <w:rsid w:val="00B230C6"/>
    <w:rsid w:val="00B23FFF"/>
    <w:rsid w:val="00B273A2"/>
    <w:rsid w:val="00B27883"/>
    <w:rsid w:val="00B318B0"/>
    <w:rsid w:val="00B31E83"/>
    <w:rsid w:val="00B3230A"/>
    <w:rsid w:val="00B325B0"/>
    <w:rsid w:val="00B328FC"/>
    <w:rsid w:val="00B33342"/>
    <w:rsid w:val="00B3411C"/>
    <w:rsid w:val="00B345A0"/>
    <w:rsid w:val="00B34B45"/>
    <w:rsid w:val="00B371F5"/>
    <w:rsid w:val="00B37B2B"/>
    <w:rsid w:val="00B40857"/>
    <w:rsid w:val="00B40F73"/>
    <w:rsid w:val="00B4136C"/>
    <w:rsid w:val="00B417E4"/>
    <w:rsid w:val="00B4194A"/>
    <w:rsid w:val="00B4271C"/>
    <w:rsid w:val="00B42A04"/>
    <w:rsid w:val="00B42A84"/>
    <w:rsid w:val="00B43252"/>
    <w:rsid w:val="00B43453"/>
    <w:rsid w:val="00B447A9"/>
    <w:rsid w:val="00B44A2F"/>
    <w:rsid w:val="00B44D49"/>
    <w:rsid w:val="00B450F8"/>
    <w:rsid w:val="00B47A0F"/>
    <w:rsid w:val="00B47CFD"/>
    <w:rsid w:val="00B5039C"/>
    <w:rsid w:val="00B50649"/>
    <w:rsid w:val="00B506B4"/>
    <w:rsid w:val="00B51927"/>
    <w:rsid w:val="00B51DCA"/>
    <w:rsid w:val="00B51EDA"/>
    <w:rsid w:val="00B52BE0"/>
    <w:rsid w:val="00B5400D"/>
    <w:rsid w:val="00B5418B"/>
    <w:rsid w:val="00B549E8"/>
    <w:rsid w:val="00B55516"/>
    <w:rsid w:val="00B557B6"/>
    <w:rsid w:val="00B55E3F"/>
    <w:rsid w:val="00B60542"/>
    <w:rsid w:val="00B60A1E"/>
    <w:rsid w:val="00B614CF"/>
    <w:rsid w:val="00B6156C"/>
    <w:rsid w:val="00B61595"/>
    <w:rsid w:val="00B62B53"/>
    <w:rsid w:val="00B62E01"/>
    <w:rsid w:val="00B6327A"/>
    <w:rsid w:val="00B64725"/>
    <w:rsid w:val="00B657A0"/>
    <w:rsid w:val="00B65FA8"/>
    <w:rsid w:val="00B661CE"/>
    <w:rsid w:val="00B66384"/>
    <w:rsid w:val="00B664D8"/>
    <w:rsid w:val="00B66D25"/>
    <w:rsid w:val="00B67EB0"/>
    <w:rsid w:val="00B7014D"/>
    <w:rsid w:val="00B7017B"/>
    <w:rsid w:val="00B704EA"/>
    <w:rsid w:val="00B722B5"/>
    <w:rsid w:val="00B73DDD"/>
    <w:rsid w:val="00B73F2E"/>
    <w:rsid w:val="00B74113"/>
    <w:rsid w:val="00B74AB0"/>
    <w:rsid w:val="00B75D81"/>
    <w:rsid w:val="00B75E13"/>
    <w:rsid w:val="00B75F16"/>
    <w:rsid w:val="00B76C41"/>
    <w:rsid w:val="00B77714"/>
    <w:rsid w:val="00B77B55"/>
    <w:rsid w:val="00B8198D"/>
    <w:rsid w:val="00B827C5"/>
    <w:rsid w:val="00B828FA"/>
    <w:rsid w:val="00B83B44"/>
    <w:rsid w:val="00B83D1F"/>
    <w:rsid w:val="00B84190"/>
    <w:rsid w:val="00B86974"/>
    <w:rsid w:val="00B873FD"/>
    <w:rsid w:val="00B8765F"/>
    <w:rsid w:val="00B877E6"/>
    <w:rsid w:val="00B9057D"/>
    <w:rsid w:val="00B907A5"/>
    <w:rsid w:val="00B90ABD"/>
    <w:rsid w:val="00B91546"/>
    <w:rsid w:val="00B919DC"/>
    <w:rsid w:val="00B91C91"/>
    <w:rsid w:val="00B91D3B"/>
    <w:rsid w:val="00B93466"/>
    <w:rsid w:val="00B93D1A"/>
    <w:rsid w:val="00B94293"/>
    <w:rsid w:val="00B94408"/>
    <w:rsid w:val="00B94B1E"/>
    <w:rsid w:val="00B9525D"/>
    <w:rsid w:val="00B9655E"/>
    <w:rsid w:val="00B9718C"/>
    <w:rsid w:val="00B97844"/>
    <w:rsid w:val="00BA0A8C"/>
    <w:rsid w:val="00BA0E95"/>
    <w:rsid w:val="00BA0FD9"/>
    <w:rsid w:val="00BA155D"/>
    <w:rsid w:val="00BA1691"/>
    <w:rsid w:val="00BA2000"/>
    <w:rsid w:val="00BA2B44"/>
    <w:rsid w:val="00BA326C"/>
    <w:rsid w:val="00BA3AAC"/>
    <w:rsid w:val="00BA4224"/>
    <w:rsid w:val="00BA46CF"/>
    <w:rsid w:val="00BA622D"/>
    <w:rsid w:val="00BB1709"/>
    <w:rsid w:val="00BB249D"/>
    <w:rsid w:val="00BB25FD"/>
    <w:rsid w:val="00BB2F15"/>
    <w:rsid w:val="00BB5F74"/>
    <w:rsid w:val="00BB76DF"/>
    <w:rsid w:val="00BC1511"/>
    <w:rsid w:val="00BC17BE"/>
    <w:rsid w:val="00BC1A3E"/>
    <w:rsid w:val="00BC2FCC"/>
    <w:rsid w:val="00BC3319"/>
    <w:rsid w:val="00BC33DB"/>
    <w:rsid w:val="00BC468A"/>
    <w:rsid w:val="00BC4A9A"/>
    <w:rsid w:val="00BC64E0"/>
    <w:rsid w:val="00BC6D7D"/>
    <w:rsid w:val="00BC6E4E"/>
    <w:rsid w:val="00BC731A"/>
    <w:rsid w:val="00BC77B4"/>
    <w:rsid w:val="00BC7D24"/>
    <w:rsid w:val="00BD0413"/>
    <w:rsid w:val="00BD0C96"/>
    <w:rsid w:val="00BD0CB7"/>
    <w:rsid w:val="00BD1479"/>
    <w:rsid w:val="00BD2E17"/>
    <w:rsid w:val="00BD43D3"/>
    <w:rsid w:val="00BD45CF"/>
    <w:rsid w:val="00BD483E"/>
    <w:rsid w:val="00BD4A55"/>
    <w:rsid w:val="00BD6BE7"/>
    <w:rsid w:val="00BD6E3E"/>
    <w:rsid w:val="00BD7B1A"/>
    <w:rsid w:val="00BD7B51"/>
    <w:rsid w:val="00BD7C45"/>
    <w:rsid w:val="00BE2287"/>
    <w:rsid w:val="00BE22F7"/>
    <w:rsid w:val="00BE2ED0"/>
    <w:rsid w:val="00BE3370"/>
    <w:rsid w:val="00BE3D9E"/>
    <w:rsid w:val="00BE4286"/>
    <w:rsid w:val="00BE435B"/>
    <w:rsid w:val="00BE4622"/>
    <w:rsid w:val="00BE46BF"/>
    <w:rsid w:val="00BE51A0"/>
    <w:rsid w:val="00BE5FB9"/>
    <w:rsid w:val="00BE647C"/>
    <w:rsid w:val="00BE650A"/>
    <w:rsid w:val="00BE655B"/>
    <w:rsid w:val="00BE7CC4"/>
    <w:rsid w:val="00BF268F"/>
    <w:rsid w:val="00BF385C"/>
    <w:rsid w:val="00BF4CAF"/>
    <w:rsid w:val="00BF6B44"/>
    <w:rsid w:val="00BF6B96"/>
    <w:rsid w:val="00C03042"/>
    <w:rsid w:val="00C0349A"/>
    <w:rsid w:val="00C03562"/>
    <w:rsid w:val="00C04766"/>
    <w:rsid w:val="00C04819"/>
    <w:rsid w:val="00C0490B"/>
    <w:rsid w:val="00C04A7D"/>
    <w:rsid w:val="00C050FE"/>
    <w:rsid w:val="00C05B46"/>
    <w:rsid w:val="00C06197"/>
    <w:rsid w:val="00C06200"/>
    <w:rsid w:val="00C06A01"/>
    <w:rsid w:val="00C079DC"/>
    <w:rsid w:val="00C10425"/>
    <w:rsid w:val="00C1198C"/>
    <w:rsid w:val="00C120C0"/>
    <w:rsid w:val="00C13270"/>
    <w:rsid w:val="00C133FC"/>
    <w:rsid w:val="00C13EF0"/>
    <w:rsid w:val="00C141CF"/>
    <w:rsid w:val="00C14AF4"/>
    <w:rsid w:val="00C15845"/>
    <w:rsid w:val="00C15A21"/>
    <w:rsid w:val="00C15BD4"/>
    <w:rsid w:val="00C17126"/>
    <w:rsid w:val="00C173DC"/>
    <w:rsid w:val="00C17AAA"/>
    <w:rsid w:val="00C202C8"/>
    <w:rsid w:val="00C20366"/>
    <w:rsid w:val="00C21068"/>
    <w:rsid w:val="00C21483"/>
    <w:rsid w:val="00C22EBB"/>
    <w:rsid w:val="00C23DB0"/>
    <w:rsid w:val="00C2545A"/>
    <w:rsid w:val="00C26BA5"/>
    <w:rsid w:val="00C30AB4"/>
    <w:rsid w:val="00C31C51"/>
    <w:rsid w:val="00C31CC0"/>
    <w:rsid w:val="00C3203A"/>
    <w:rsid w:val="00C33045"/>
    <w:rsid w:val="00C332A5"/>
    <w:rsid w:val="00C33392"/>
    <w:rsid w:val="00C34AC3"/>
    <w:rsid w:val="00C36146"/>
    <w:rsid w:val="00C364F8"/>
    <w:rsid w:val="00C367DE"/>
    <w:rsid w:val="00C3732E"/>
    <w:rsid w:val="00C37352"/>
    <w:rsid w:val="00C40ED5"/>
    <w:rsid w:val="00C4115B"/>
    <w:rsid w:val="00C41A41"/>
    <w:rsid w:val="00C422FA"/>
    <w:rsid w:val="00C4306B"/>
    <w:rsid w:val="00C44595"/>
    <w:rsid w:val="00C44E0C"/>
    <w:rsid w:val="00C45162"/>
    <w:rsid w:val="00C457F9"/>
    <w:rsid w:val="00C45839"/>
    <w:rsid w:val="00C45936"/>
    <w:rsid w:val="00C46EA7"/>
    <w:rsid w:val="00C4714B"/>
    <w:rsid w:val="00C473FE"/>
    <w:rsid w:val="00C47F93"/>
    <w:rsid w:val="00C5012F"/>
    <w:rsid w:val="00C509D3"/>
    <w:rsid w:val="00C522A9"/>
    <w:rsid w:val="00C53E1B"/>
    <w:rsid w:val="00C568DC"/>
    <w:rsid w:val="00C60144"/>
    <w:rsid w:val="00C60191"/>
    <w:rsid w:val="00C60355"/>
    <w:rsid w:val="00C60BBD"/>
    <w:rsid w:val="00C63343"/>
    <w:rsid w:val="00C63CA5"/>
    <w:rsid w:val="00C64712"/>
    <w:rsid w:val="00C6514B"/>
    <w:rsid w:val="00C66384"/>
    <w:rsid w:val="00C663A3"/>
    <w:rsid w:val="00C67112"/>
    <w:rsid w:val="00C67CDD"/>
    <w:rsid w:val="00C72F07"/>
    <w:rsid w:val="00C72F1C"/>
    <w:rsid w:val="00C73150"/>
    <w:rsid w:val="00C7325A"/>
    <w:rsid w:val="00C734E1"/>
    <w:rsid w:val="00C74661"/>
    <w:rsid w:val="00C746AE"/>
    <w:rsid w:val="00C75ABF"/>
    <w:rsid w:val="00C75C12"/>
    <w:rsid w:val="00C75D00"/>
    <w:rsid w:val="00C821DB"/>
    <w:rsid w:val="00C82E7F"/>
    <w:rsid w:val="00C831D8"/>
    <w:rsid w:val="00C83D8F"/>
    <w:rsid w:val="00C84F64"/>
    <w:rsid w:val="00C850F4"/>
    <w:rsid w:val="00C85510"/>
    <w:rsid w:val="00C8661F"/>
    <w:rsid w:val="00C8795B"/>
    <w:rsid w:val="00C8797D"/>
    <w:rsid w:val="00C902D7"/>
    <w:rsid w:val="00C915B0"/>
    <w:rsid w:val="00C929CB"/>
    <w:rsid w:val="00C933E3"/>
    <w:rsid w:val="00C943EE"/>
    <w:rsid w:val="00C94463"/>
    <w:rsid w:val="00C94CD6"/>
    <w:rsid w:val="00C94EF0"/>
    <w:rsid w:val="00C95912"/>
    <w:rsid w:val="00C959A6"/>
    <w:rsid w:val="00C9627B"/>
    <w:rsid w:val="00C96388"/>
    <w:rsid w:val="00C9661C"/>
    <w:rsid w:val="00C971CD"/>
    <w:rsid w:val="00C9757E"/>
    <w:rsid w:val="00C97E9E"/>
    <w:rsid w:val="00CA10EB"/>
    <w:rsid w:val="00CA31D5"/>
    <w:rsid w:val="00CA40EE"/>
    <w:rsid w:val="00CA4B44"/>
    <w:rsid w:val="00CA53DB"/>
    <w:rsid w:val="00CA5748"/>
    <w:rsid w:val="00CA5B78"/>
    <w:rsid w:val="00CA6695"/>
    <w:rsid w:val="00CA6A40"/>
    <w:rsid w:val="00CA70B9"/>
    <w:rsid w:val="00CB17CB"/>
    <w:rsid w:val="00CB18B9"/>
    <w:rsid w:val="00CB1F53"/>
    <w:rsid w:val="00CB3A6C"/>
    <w:rsid w:val="00CB511B"/>
    <w:rsid w:val="00CB53B7"/>
    <w:rsid w:val="00CB5722"/>
    <w:rsid w:val="00CB5F13"/>
    <w:rsid w:val="00CC0091"/>
    <w:rsid w:val="00CC1AD6"/>
    <w:rsid w:val="00CC3809"/>
    <w:rsid w:val="00CC4078"/>
    <w:rsid w:val="00CC422E"/>
    <w:rsid w:val="00CC43B0"/>
    <w:rsid w:val="00CC4D9E"/>
    <w:rsid w:val="00CC5654"/>
    <w:rsid w:val="00CC74F3"/>
    <w:rsid w:val="00CC7744"/>
    <w:rsid w:val="00CD058E"/>
    <w:rsid w:val="00CD15B1"/>
    <w:rsid w:val="00CD2C94"/>
    <w:rsid w:val="00CD2DF7"/>
    <w:rsid w:val="00CD349A"/>
    <w:rsid w:val="00CD3C18"/>
    <w:rsid w:val="00CD3F58"/>
    <w:rsid w:val="00CD44C8"/>
    <w:rsid w:val="00CD4647"/>
    <w:rsid w:val="00CD4C22"/>
    <w:rsid w:val="00CD55D4"/>
    <w:rsid w:val="00CD5A0E"/>
    <w:rsid w:val="00CD5B12"/>
    <w:rsid w:val="00CD5C0D"/>
    <w:rsid w:val="00CD74B8"/>
    <w:rsid w:val="00CD7913"/>
    <w:rsid w:val="00CD7AAF"/>
    <w:rsid w:val="00CD7C25"/>
    <w:rsid w:val="00CE015A"/>
    <w:rsid w:val="00CE0571"/>
    <w:rsid w:val="00CE10C6"/>
    <w:rsid w:val="00CE2AC9"/>
    <w:rsid w:val="00CE30A6"/>
    <w:rsid w:val="00CE3385"/>
    <w:rsid w:val="00CE42A1"/>
    <w:rsid w:val="00CE449A"/>
    <w:rsid w:val="00CE47AB"/>
    <w:rsid w:val="00CE6738"/>
    <w:rsid w:val="00CE6BDB"/>
    <w:rsid w:val="00CE76CE"/>
    <w:rsid w:val="00CE7C01"/>
    <w:rsid w:val="00CF0D74"/>
    <w:rsid w:val="00CF1595"/>
    <w:rsid w:val="00CF2024"/>
    <w:rsid w:val="00CF2ADA"/>
    <w:rsid w:val="00CF3EB8"/>
    <w:rsid w:val="00CF3FBF"/>
    <w:rsid w:val="00CF4AD8"/>
    <w:rsid w:val="00CF4B8F"/>
    <w:rsid w:val="00CF5EBE"/>
    <w:rsid w:val="00CF61B6"/>
    <w:rsid w:val="00CF671F"/>
    <w:rsid w:val="00CF6B0D"/>
    <w:rsid w:val="00D00503"/>
    <w:rsid w:val="00D00846"/>
    <w:rsid w:val="00D01950"/>
    <w:rsid w:val="00D025D0"/>
    <w:rsid w:val="00D02C89"/>
    <w:rsid w:val="00D0336F"/>
    <w:rsid w:val="00D04432"/>
    <w:rsid w:val="00D04919"/>
    <w:rsid w:val="00D04FCF"/>
    <w:rsid w:val="00D052B4"/>
    <w:rsid w:val="00D067D5"/>
    <w:rsid w:val="00D07E33"/>
    <w:rsid w:val="00D10076"/>
    <w:rsid w:val="00D10137"/>
    <w:rsid w:val="00D11024"/>
    <w:rsid w:val="00D1193F"/>
    <w:rsid w:val="00D12778"/>
    <w:rsid w:val="00D12EC5"/>
    <w:rsid w:val="00D13B5A"/>
    <w:rsid w:val="00D13C87"/>
    <w:rsid w:val="00D1488F"/>
    <w:rsid w:val="00D15ABB"/>
    <w:rsid w:val="00D16690"/>
    <w:rsid w:val="00D1711F"/>
    <w:rsid w:val="00D20645"/>
    <w:rsid w:val="00D20D4C"/>
    <w:rsid w:val="00D22AD5"/>
    <w:rsid w:val="00D23A87"/>
    <w:rsid w:val="00D2449C"/>
    <w:rsid w:val="00D24AAD"/>
    <w:rsid w:val="00D252D1"/>
    <w:rsid w:val="00D2758D"/>
    <w:rsid w:val="00D27EE2"/>
    <w:rsid w:val="00D30D14"/>
    <w:rsid w:val="00D3177D"/>
    <w:rsid w:val="00D31EA6"/>
    <w:rsid w:val="00D3286E"/>
    <w:rsid w:val="00D328D5"/>
    <w:rsid w:val="00D337D1"/>
    <w:rsid w:val="00D33EFF"/>
    <w:rsid w:val="00D356A3"/>
    <w:rsid w:val="00D357D2"/>
    <w:rsid w:val="00D35822"/>
    <w:rsid w:val="00D35E5E"/>
    <w:rsid w:val="00D36E4F"/>
    <w:rsid w:val="00D3772B"/>
    <w:rsid w:val="00D406B9"/>
    <w:rsid w:val="00D41A06"/>
    <w:rsid w:val="00D41FA2"/>
    <w:rsid w:val="00D42082"/>
    <w:rsid w:val="00D420DA"/>
    <w:rsid w:val="00D426F4"/>
    <w:rsid w:val="00D43E31"/>
    <w:rsid w:val="00D450D0"/>
    <w:rsid w:val="00D466AF"/>
    <w:rsid w:val="00D46D8B"/>
    <w:rsid w:val="00D478C9"/>
    <w:rsid w:val="00D50283"/>
    <w:rsid w:val="00D5127D"/>
    <w:rsid w:val="00D51696"/>
    <w:rsid w:val="00D538CE"/>
    <w:rsid w:val="00D547E1"/>
    <w:rsid w:val="00D6007C"/>
    <w:rsid w:val="00D60604"/>
    <w:rsid w:val="00D62413"/>
    <w:rsid w:val="00D64154"/>
    <w:rsid w:val="00D6426C"/>
    <w:rsid w:val="00D6521D"/>
    <w:rsid w:val="00D65913"/>
    <w:rsid w:val="00D65A18"/>
    <w:rsid w:val="00D675F9"/>
    <w:rsid w:val="00D6772B"/>
    <w:rsid w:val="00D67B59"/>
    <w:rsid w:val="00D7188D"/>
    <w:rsid w:val="00D71A04"/>
    <w:rsid w:val="00D71EBA"/>
    <w:rsid w:val="00D71F7D"/>
    <w:rsid w:val="00D71F97"/>
    <w:rsid w:val="00D7239D"/>
    <w:rsid w:val="00D72C39"/>
    <w:rsid w:val="00D73421"/>
    <w:rsid w:val="00D7450E"/>
    <w:rsid w:val="00D7478D"/>
    <w:rsid w:val="00D74A41"/>
    <w:rsid w:val="00D760B6"/>
    <w:rsid w:val="00D765BD"/>
    <w:rsid w:val="00D768BD"/>
    <w:rsid w:val="00D76907"/>
    <w:rsid w:val="00D77C30"/>
    <w:rsid w:val="00D81644"/>
    <w:rsid w:val="00D826E3"/>
    <w:rsid w:val="00D83965"/>
    <w:rsid w:val="00D85613"/>
    <w:rsid w:val="00D85A49"/>
    <w:rsid w:val="00D85D6C"/>
    <w:rsid w:val="00D8754E"/>
    <w:rsid w:val="00D877B9"/>
    <w:rsid w:val="00D93449"/>
    <w:rsid w:val="00D9441D"/>
    <w:rsid w:val="00D957B1"/>
    <w:rsid w:val="00D95AEB"/>
    <w:rsid w:val="00D95F22"/>
    <w:rsid w:val="00D97FBD"/>
    <w:rsid w:val="00DA039B"/>
    <w:rsid w:val="00DA04ED"/>
    <w:rsid w:val="00DA11FB"/>
    <w:rsid w:val="00DA166D"/>
    <w:rsid w:val="00DA1C42"/>
    <w:rsid w:val="00DA2387"/>
    <w:rsid w:val="00DA35CD"/>
    <w:rsid w:val="00DA4E70"/>
    <w:rsid w:val="00DA664C"/>
    <w:rsid w:val="00DA791C"/>
    <w:rsid w:val="00DB11A3"/>
    <w:rsid w:val="00DB17A2"/>
    <w:rsid w:val="00DB1949"/>
    <w:rsid w:val="00DB1D74"/>
    <w:rsid w:val="00DB25E4"/>
    <w:rsid w:val="00DB3596"/>
    <w:rsid w:val="00DB36C2"/>
    <w:rsid w:val="00DB42D1"/>
    <w:rsid w:val="00DB45EC"/>
    <w:rsid w:val="00DB4917"/>
    <w:rsid w:val="00DB5F07"/>
    <w:rsid w:val="00DB6524"/>
    <w:rsid w:val="00DB66B6"/>
    <w:rsid w:val="00DB6D0F"/>
    <w:rsid w:val="00DB788D"/>
    <w:rsid w:val="00DB7C8C"/>
    <w:rsid w:val="00DC1179"/>
    <w:rsid w:val="00DC14F0"/>
    <w:rsid w:val="00DC15B5"/>
    <w:rsid w:val="00DC1945"/>
    <w:rsid w:val="00DC380B"/>
    <w:rsid w:val="00DC39A3"/>
    <w:rsid w:val="00DC3DE0"/>
    <w:rsid w:val="00DC4D19"/>
    <w:rsid w:val="00DC5D87"/>
    <w:rsid w:val="00DC68C9"/>
    <w:rsid w:val="00DC6A66"/>
    <w:rsid w:val="00DC746F"/>
    <w:rsid w:val="00DD0C73"/>
    <w:rsid w:val="00DD1347"/>
    <w:rsid w:val="00DD1B1B"/>
    <w:rsid w:val="00DD2098"/>
    <w:rsid w:val="00DD29ED"/>
    <w:rsid w:val="00DD32DC"/>
    <w:rsid w:val="00DD617D"/>
    <w:rsid w:val="00DE04E0"/>
    <w:rsid w:val="00DE06E0"/>
    <w:rsid w:val="00DE2F0B"/>
    <w:rsid w:val="00DE3566"/>
    <w:rsid w:val="00DE39C4"/>
    <w:rsid w:val="00DE53BA"/>
    <w:rsid w:val="00DE55FF"/>
    <w:rsid w:val="00DE5747"/>
    <w:rsid w:val="00DE5F6F"/>
    <w:rsid w:val="00DE64F3"/>
    <w:rsid w:val="00DE79D3"/>
    <w:rsid w:val="00DE7A41"/>
    <w:rsid w:val="00DE7CA9"/>
    <w:rsid w:val="00DE7F03"/>
    <w:rsid w:val="00DF281F"/>
    <w:rsid w:val="00DF286D"/>
    <w:rsid w:val="00DF28B9"/>
    <w:rsid w:val="00DF2F4B"/>
    <w:rsid w:val="00DF4071"/>
    <w:rsid w:val="00DF4424"/>
    <w:rsid w:val="00DF4CA3"/>
    <w:rsid w:val="00DF58CE"/>
    <w:rsid w:val="00DF5D92"/>
    <w:rsid w:val="00DF6297"/>
    <w:rsid w:val="00DF71A3"/>
    <w:rsid w:val="00DF771D"/>
    <w:rsid w:val="00DF782B"/>
    <w:rsid w:val="00E00448"/>
    <w:rsid w:val="00E00B23"/>
    <w:rsid w:val="00E0117D"/>
    <w:rsid w:val="00E01410"/>
    <w:rsid w:val="00E0310F"/>
    <w:rsid w:val="00E03125"/>
    <w:rsid w:val="00E03E33"/>
    <w:rsid w:val="00E04357"/>
    <w:rsid w:val="00E04D95"/>
    <w:rsid w:val="00E0751D"/>
    <w:rsid w:val="00E0769B"/>
    <w:rsid w:val="00E1037F"/>
    <w:rsid w:val="00E10B5C"/>
    <w:rsid w:val="00E10F9F"/>
    <w:rsid w:val="00E11286"/>
    <w:rsid w:val="00E11324"/>
    <w:rsid w:val="00E11760"/>
    <w:rsid w:val="00E119E8"/>
    <w:rsid w:val="00E12973"/>
    <w:rsid w:val="00E139C5"/>
    <w:rsid w:val="00E13CF2"/>
    <w:rsid w:val="00E141EC"/>
    <w:rsid w:val="00E14792"/>
    <w:rsid w:val="00E14DAE"/>
    <w:rsid w:val="00E155FA"/>
    <w:rsid w:val="00E15A15"/>
    <w:rsid w:val="00E16600"/>
    <w:rsid w:val="00E169CD"/>
    <w:rsid w:val="00E17EE5"/>
    <w:rsid w:val="00E204A0"/>
    <w:rsid w:val="00E205A2"/>
    <w:rsid w:val="00E20C25"/>
    <w:rsid w:val="00E21354"/>
    <w:rsid w:val="00E217A2"/>
    <w:rsid w:val="00E2280E"/>
    <w:rsid w:val="00E228DE"/>
    <w:rsid w:val="00E22E89"/>
    <w:rsid w:val="00E23208"/>
    <w:rsid w:val="00E24085"/>
    <w:rsid w:val="00E24758"/>
    <w:rsid w:val="00E2763D"/>
    <w:rsid w:val="00E278DC"/>
    <w:rsid w:val="00E31A86"/>
    <w:rsid w:val="00E33069"/>
    <w:rsid w:val="00E3374A"/>
    <w:rsid w:val="00E345DB"/>
    <w:rsid w:val="00E3545D"/>
    <w:rsid w:val="00E3574A"/>
    <w:rsid w:val="00E35A46"/>
    <w:rsid w:val="00E36123"/>
    <w:rsid w:val="00E37BAE"/>
    <w:rsid w:val="00E40533"/>
    <w:rsid w:val="00E405B8"/>
    <w:rsid w:val="00E428EE"/>
    <w:rsid w:val="00E43540"/>
    <w:rsid w:val="00E435D8"/>
    <w:rsid w:val="00E43EE2"/>
    <w:rsid w:val="00E440D7"/>
    <w:rsid w:val="00E4448D"/>
    <w:rsid w:val="00E463E6"/>
    <w:rsid w:val="00E46F96"/>
    <w:rsid w:val="00E475AC"/>
    <w:rsid w:val="00E47A7B"/>
    <w:rsid w:val="00E50D28"/>
    <w:rsid w:val="00E51807"/>
    <w:rsid w:val="00E5294C"/>
    <w:rsid w:val="00E53519"/>
    <w:rsid w:val="00E53642"/>
    <w:rsid w:val="00E53896"/>
    <w:rsid w:val="00E55584"/>
    <w:rsid w:val="00E5597A"/>
    <w:rsid w:val="00E55ABB"/>
    <w:rsid w:val="00E5686D"/>
    <w:rsid w:val="00E57FEC"/>
    <w:rsid w:val="00E6038C"/>
    <w:rsid w:val="00E60876"/>
    <w:rsid w:val="00E60BCA"/>
    <w:rsid w:val="00E62FEA"/>
    <w:rsid w:val="00E63E6B"/>
    <w:rsid w:val="00E63F98"/>
    <w:rsid w:val="00E64602"/>
    <w:rsid w:val="00E653D4"/>
    <w:rsid w:val="00E659E5"/>
    <w:rsid w:val="00E675B6"/>
    <w:rsid w:val="00E67B60"/>
    <w:rsid w:val="00E67D90"/>
    <w:rsid w:val="00E72931"/>
    <w:rsid w:val="00E74DC5"/>
    <w:rsid w:val="00E75380"/>
    <w:rsid w:val="00E75999"/>
    <w:rsid w:val="00E76032"/>
    <w:rsid w:val="00E7665D"/>
    <w:rsid w:val="00E766DF"/>
    <w:rsid w:val="00E77B80"/>
    <w:rsid w:val="00E8061A"/>
    <w:rsid w:val="00E80E2D"/>
    <w:rsid w:val="00E81392"/>
    <w:rsid w:val="00E8172C"/>
    <w:rsid w:val="00E81F35"/>
    <w:rsid w:val="00E82A56"/>
    <w:rsid w:val="00E82B1A"/>
    <w:rsid w:val="00E83D8A"/>
    <w:rsid w:val="00E84C30"/>
    <w:rsid w:val="00E906FE"/>
    <w:rsid w:val="00E90731"/>
    <w:rsid w:val="00E914B0"/>
    <w:rsid w:val="00E928E2"/>
    <w:rsid w:val="00E950F1"/>
    <w:rsid w:val="00E95694"/>
    <w:rsid w:val="00E95A84"/>
    <w:rsid w:val="00E9620E"/>
    <w:rsid w:val="00E9629B"/>
    <w:rsid w:val="00E96CB5"/>
    <w:rsid w:val="00E9789E"/>
    <w:rsid w:val="00E97BF4"/>
    <w:rsid w:val="00EA020C"/>
    <w:rsid w:val="00EA0217"/>
    <w:rsid w:val="00EA0B74"/>
    <w:rsid w:val="00EA27CE"/>
    <w:rsid w:val="00EA2A88"/>
    <w:rsid w:val="00EA3223"/>
    <w:rsid w:val="00EA3E93"/>
    <w:rsid w:val="00EA78FF"/>
    <w:rsid w:val="00EA7D9E"/>
    <w:rsid w:val="00EB002B"/>
    <w:rsid w:val="00EB094A"/>
    <w:rsid w:val="00EB0ADD"/>
    <w:rsid w:val="00EB12CF"/>
    <w:rsid w:val="00EB20B2"/>
    <w:rsid w:val="00EB279B"/>
    <w:rsid w:val="00EB27A3"/>
    <w:rsid w:val="00EB2CA5"/>
    <w:rsid w:val="00EB3FCE"/>
    <w:rsid w:val="00EB43FD"/>
    <w:rsid w:val="00EB44BE"/>
    <w:rsid w:val="00EB4682"/>
    <w:rsid w:val="00EB477D"/>
    <w:rsid w:val="00EB56D6"/>
    <w:rsid w:val="00EB7FCF"/>
    <w:rsid w:val="00EC04A6"/>
    <w:rsid w:val="00EC064A"/>
    <w:rsid w:val="00EC0E11"/>
    <w:rsid w:val="00EC152A"/>
    <w:rsid w:val="00EC17A1"/>
    <w:rsid w:val="00EC1839"/>
    <w:rsid w:val="00EC1E41"/>
    <w:rsid w:val="00EC207F"/>
    <w:rsid w:val="00EC28E5"/>
    <w:rsid w:val="00EC2BC8"/>
    <w:rsid w:val="00EC458D"/>
    <w:rsid w:val="00EC5183"/>
    <w:rsid w:val="00EC543F"/>
    <w:rsid w:val="00EC5448"/>
    <w:rsid w:val="00EC6350"/>
    <w:rsid w:val="00EC6B93"/>
    <w:rsid w:val="00EC7095"/>
    <w:rsid w:val="00EC741D"/>
    <w:rsid w:val="00EC79DE"/>
    <w:rsid w:val="00ED0004"/>
    <w:rsid w:val="00ED514D"/>
    <w:rsid w:val="00ED5603"/>
    <w:rsid w:val="00ED5DEF"/>
    <w:rsid w:val="00ED7181"/>
    <w:rsid w:val="00ED72D5"/>
    <w:rsid w:val="00ED7C75"/>
    <w:rsid w:val="00EE0868"/>
    <w:rsid w:val="00EE1372"/>
    <w:rsid w:val="00EE1515"/>
    <w:rsid w:val="00EE1BFF"/>
    <w:rsid w:val="00EE1F4E"/>
    <w:rsid w:val="00EE2B95"/>
    <w:rsid w:val="00EE3DCF"/>
    <w:rsid w:val="00EE4702"/>
    <w:rsid w:val="00EE5650"/>
    <w:rsid w:val="00EE585D"/>
    <w:rsid w:val="00EE58CB"/>
    <w:rsid w:val="00EE75A5"/>
    <w:rsid w:val="00EE784D"/>
    <w:rsid w:val="00EF02ED"/>
    <w:rsid w:val="00EF055C"/>
    <w:rsid w:val="00EF06C5"/>
    <w:rsid w:val="00EF0B62"/>
    <w:rsid w:val="00EF0FF1"/>
    <w:rsid w:val="00EF1989"/>
    <w:rsid w:val="00EF3A40"/>
    <w:rsid w:val="00EF4072"/>
    <w:rsid w:val="00EF468B"/>
    <w:rsid w:val="00EF4F81"/>
    <w:rsid w:val="00EF5429"/>
    <w:rsid w:val="00EF5B58"/>
    <w:rsid w:val="00EF6007"/>
    <w:rsid w:val="00EF66BF"/>
    <w:rsid w:val="00EF70A2"/>
    <w:rsid w:val="00EF7B3B"/>
    <w:rsid w:val="00F011E3"/>
    <w:rsid w:val="00F01329"/>
    <w:rsid w:val="00F02857"/>
    <w:rsid w:val="00F02D3E"/>
    <w:rsid w:val="00F03025"/>
    <w:rsid w:val="00F03060"/>
    <w:rsid w:val="00F03424"/>
    <w:rsid w:val="00F03EC7"/>
    <w:rsid w:val="00F04CDD"/>
    <w:rsid w:val="00F0606D"/>
    <w:rsid w:val="00F06858"/>
    <w:rsid w:val="00F06BB9"/>
    <w:rsid w:val="00F071A7"/>
    <w:rsid w:val="00F0778D"/>
    <w:rsid w:val="00F077D3"/>
    <w:rsid w:val="00F07E0C"/>
    <w:rsid w:val="00F1156A"/>
    <w:rsid w:val="00F1316C"/>
    <w:rsid w:val="00F1328C"/>
    <w:rsid w:val="00F13817"/>
    <w:rsid w:val="00F13939"/>
    <w:rsid w:val="00F1396A"/>
    <w:rsid w:val="00F13B21"/>
    <w:rsid w:val="00F14463"/>
    <w:rsid w:val="00F145AE"/>
    <w:rsid w:val="00F154A0"/>
    <w:rsid w:val="00F1653E"/>
    <w:rsid w:val="00F16C75"/>
    <w:rsid w:val="00F16C7C"/>
    <w:rsid w:val="00F16D0E"/>
    <w:rsid w:val="00F17944"/>
    <w:rsid w:val="00F17FE9"/>
    <w:rsid w:val="00F2128C"/>
    <w:rsid w:val="00F2177F"/>
    <w:rsid w:val="00F21914"/>
    <w:rsid w:val="00F219AD"/>
    <w:rsid w:val="00F23291"/>
    <w:rsid w:val="00F232CD"/>
    <w:rsid w:val="00F2399E"/>
    <w:rsid w:val="00F25284"/>
    <w:rsid w:val="00F26123"/>
    <w:rsid w:val="00F26CA1"/>
    <w:rsid w:val="00F270C1"/>
    <w:rsid w:val="00F30E47"/>
    <w:rsid w:val="00F31416"/>
    <w:rsid w:val="00F32E6B"/>
    <w:rsid w:val="00F33190"/>
    <w:rsid w:val="00F3329B"/>
    <w:rsid w:val="00F332A2"/>
    <w:rsid w:val="00F337B2"/>
    <w:rsid w:val="00F33D36"/>
    <w:rsid w:val="00F350F3"/>
    <w:rsid w:val="00F35F9F"/>
    <w:rsid w:val="00F363AD"/>
    <w:rsid w:val="00F4080E"/>
    <w:rsid w:val="00F4152B"/>
    <w:rsid w:val="00F447AA"/>
    <w:rsid w:val="00F45799"/>
    <w:rsid w:val="00F46593"/>
    <w:rsid w:val="00F46C39"/>
    <w:rsid w:val="00F4755A"/>
    <w:rsid w:val="00F50947"/>
    <w:rsid w:val="00F52D35"/>
    <w:rsid w:val="00F530F9"/>
    <w:rsid w:val="00F547A2"/>
    <w:rsid w:val="00F54AA4"/>
    <w:rsid w:val="00F555C6"/>
    <w:rsid w:val="00F56E1B"/>
    <w:rsid w:val="00F603F6"/>
    <w:rsid w:val="00F60CC6"/>
    <w:rsid w:val="00F622E8"/>
    <w:rsid w:val="00F62819"/>
    <w:rsid w:val="00F63895"/>
    <w:rsid w:val="00F63F4E"/>
    <w:rsid w:val="00F642AF"/>
    <w:rsid w:val="00F64822"/>
    <w:rsid w:val="00F65CB3"/>
    <w:rsid w:val="00F66B4C"/>
    <w:rsid w:val="00F6759D"/>
    <w:rsid w:val="00F67A71"/>
    <w:rsid w:val="00F707E3"/>
    <w:rsid w:val="00F70A77"/>
    <w:rsid w:val="00F70FDB"/>
    <w:rsid w:val="00F717B9"/>
    <w:rsid w:val="00F71CD0"/>
    <w:rsid w:val="00F71FC5"/>
    <w:rsid w:val="00F73049"/>
    <w:rsid w:val="00F7378F"/>
    <w:rsid w:val="00F74152"/>
    <w:rsid w:val="00F75B20"/>
    <w:rsid w:val="00F77609"/>
    <w:rsid w:val="00F80AE5"/>
    <w:rsid w:val="00F82258"/>
    <w:rsid w:val="00F83E4E"/>
    <w:rsid w:val="00F84225"/>
    <w:rsid w:val="00F8468B"/>
    <w:rsid w:val="00F846D6"/>
    <w:rsid w:val="00F84E50"/>
    <w:rsid w:val="00F85083"/>
    <w:rsid w:val="00F8532A"/>
    <w:rsid w:val="00F858B1"/>
    <w:rsid w:val="00F85CB9"/>
    <w:rsid w:val="00F8607C"/>
    <w:rsid w:val="00F86973"/>
    <w:rsid w:val="00F87BC7"/>
    <w:rsid w:val="00F9065F"/>
    <w:rsid w:val="00F9076B"/>
    <w:rsid w:val="00F90C9C"/>
    <w:rsid w:val="00F9142F"/>
    <w:rsid w:val="00F91F5A"/>
    <w:rsid w:val="00F92976"/>
    <w:rsid w:val="00F92F01"/>
    <w:rsid w:val="00F941C2"/>
    <w:rsid w:val="00F94870"/>
    <w:rsid w:val="00F94E55"/>
    <w:rsid w:val="00F958ED"/>
    <w:rsid w:val="00F95B2C"/>
    <w:rsid w:val="00F96BA2"/>
    <w:rsid w:val="00F971E5"/>
    <w:rsid w:val="00F97337"/>
    <w:rsid w:val="00FA028B"/>
    <w:rsid w:val="00FA0AA2"/>
    <w:rsid w:val="00FA17AC"/>
    <w:rsid w:val="00FA1A8E"/>
    <w:rsid w:val="00FA4960"/>
    <w:rsid w:val="00FA509B"/>
    <w:rsid w:val="00FA63FD"/>
    <w:rsid w:val="00FB0F81"/>
    <w:rsid w:val="00FB17F6"/>
    <w:rsid w:val="00FB202E"/>
    <w:rsid w:val="00FB3263"/>
    <w:rsid w:val="00FB46A3"/>
    <w:rsid w:val="00FB5BC7"/>
    <w:rsid w:val="00FB5CFE"/>
    <w:rsid w:val="00FB6ED3"/>
    <w:rsid w:val="00FB79D5"/>
    <w:rsid w:val="00FC0090"/>
    <w:rsid w:val="00FC059D"/>
    <w:rsid w:val="00FC07D5"/>
    <w:rsid w:val="00FC0D50"/>
    <w:rsid w:val="00FC1DF8"/>
    <w:rsid w:val="00FC3832"/>
    <w:rsid w:val="00FC4514"/>
    <w:rsid w:val="00FC4754"/>
    <w:rsid w:val="00FC514A"/>
    <w:rsid w:val="00FC5216"/>
    <w:rsid w:val="00FC5738"/>
    <w:rsid w:val="00FC594B"/>
    <w:rsid w:val="00FC6BFA"/>
    <w:rsid w:val="00FC7C27"/>
    <w:rsid w:val="00FD1F2A"/>
    <w:rsid w:val="00FD4195"/>
    <w:rsid w:val="00FD5942"/>
    <w:rsid w:val="00FD5FBF"/>
    <w:rsid w:val="00FD6838"/>
    <w:rsid w:val="00FD79BD"/>
    <w:rsid w:val="00FD7ABD"/>
    <w:rsid w:val="00FE1391"/>
    <w:rsid w:val="00FE1897"/>
    <w:rsid w:val="00FE2339"/>
    <w:rsid w:val="00FE41CB"/>
    <w:rsid w:val="00FE4B7E"/>
    <w:rsid w:val="00FE574F"/>
    <w:rsid w:val="00FE610F"/>
    <w:rsid w:val="00FF029E"/>
    <w:rsid w:val="00FF0918"/>
    <w:rsid w:val="00FF0A78"/>
    <w:rsid w:val="00FF0F21"/>
    <w:rsid w:val="00FF1006"/>
    <w:rsid w:val="00FF160F"/>
    <w:rsid w:val="00FF2332"/>
    <w:rsid w:val="00FF237A"/>
    <w:rsid w:val="00FF261B"/>
    <w:rsid w:val="00FF48F9"/>
    <w:rsid w:val="00FF616D"/>
    <w:rsid w:val="00FF6F4D"/>
    <w:rsid w:val="00FF7B29"/>
    <w:rsid w:val="1AF5597D"/>
    <w:rsid w:val="267D1AEA"/>
    <w:rsid w:val="3B8D31D2"/>
    <w:rsid w:val="51861D77"/>
    <w:rsid w:val="584B7111"/>
    <w:rsid w:val="651A1F6E"/>
    <w:rsid w:val="7CFD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9764E"/>
  <w15:docId w15:val="{5AC67790-68B9-42B6-9BAE-F71A3AF8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05F1"/>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2005F1"/>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2005F1"/>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2005F1"/>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2005F1"/>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sid w:val="002005F1"/>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2005F1"/>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2005F1"/>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5F1"/>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5A55A5"/>
    <w:pPr>
      <w:spacing w:before="100" w:beforeAutospacing="1" w:after="100" w:afterAutospacing="1"/>
    </w:pPr>
    <w:rPr>
      <w:szCs w:val="24"/>
      <w:lang w:val="en-US" w:eastAsia="en-US"/>
    </w:rPr>
  </w:style>
  <w:style w:type="character" w:customStyle="1" w:styleId="t">
    <w:name w:val="t"/>
    <w:basedOn w:val="DefaultParagraphFont"/>
    <w:rsid w:val="008A77B8"/>
  </w:style>
  <w:style w:type="table" w:customStyle="1" w:styleId="TableGrid111">
    <w:name w:val="Table Grid111"/>
    <w:basedOn w:val="TableNormal"/>
    <w:next w:val="TableGrid"/>
    <w:uiPriority w:val="59"/>
    <w:rsid w:val="00AB10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624FC"/>
    <w:pPr>
      <w:spacing w:before="100" w:beforeAutospacing="1" w:after="100" w:afterAutospacing="1"/>
    </w:pPr>
    <w:rPr>
      <w:szCs w:val="24"/>
      <w:lang w:val="en-US" w:eastAsia="en-US"/>
    </w:rPr>
  </w:style>
  <w:style w:type="character" w:customStyle="1" w:styleId="cf01">
    <w:name w:val="cf01"/>
    <w:basedOn w:val="DefaultParagraphFont"/>
    <w:rsid w:val="006624FC"/>
    <w:rPr>
      <w:rFonts w:ascii="Segoe UI" w:hAnsi="Segoe UI" w:cs="Segoe UI" w:hint="default"/>
      <w:b/>
      <w:bCs/>
      <w:sz w:val="18"/>
      <w:szCs w:val="18"/>
    </w:rPr>
  </w:style>
  <w:style w:type="character" w:customStyle="1" w:styleId="cf11">
    <w:name w:val="cf11"/>
    <w:basedOn w:val="DefaultParagraphFont"/>
    <w:rsid w:val="006624FC"/>
    <w:rPr>
      <w:rFonts w:ascii="Segoe UI" w:hAnsi="Segoe UI" w:cs="Segoe UI" w:hint="default"/>
      <w:b/>
      <w:bCs/>
      <w:sz w:val="18"/>
      <w:szCs w:val="18"/>
      <w:u w:val="single"/>
    </w:rPr>
  </w:style>
  <w:style w:type="character" w:customStyle="1" w:styleId="cf21">
    <w:name w:val="cf21"/>
    <w:basedOn w:val="DefaultParagraphFont"/>
    <w:rsid w:val="006624FC"/>
    <w:rPr>
      <w:rFonts w:ascii="Segoe UI" w:hAnsi="Segoe UI" w:cs="Segoe UI" w:hint="default"/>
      <w:sz w:val="18"/>
      <w:szCs w:val="18"/>
      <w:u w:val="single"/>
    </w:rPr>
  </w:style>
  <w:style w:type="character" w:customStyle="1" w:styleId="cf31">
    <w:name w:val="cf31"/>
    <w:basedOn w:val="DefaultParagraphFont"/>
    <w:rsid w:val="006624FC"/>
    <w:rPr>
      <w:rFonts w:ascii="Segoe UI" w:hAnsi="Segoe UI" w:cs="Segoe UI" w:hint="default"/>
      <w:sz w:val="18"/>
      <w:szCs w:val="18"/>
    </w:rPr>
  </w:style>
  <w:style w:type="character" w:customStyle="1" w:styleId="cf51">
    <w:name w:val="cf51"/>
    <w:basedOn w:val="DefaultParagraphFont"/>
    <w:rsid w:val="006624FC"/>
    <w:rPr>
      <w:rFonts w:ascii="Segoe UI" w:hAnsi="Segoe UI" w:cs="Segoe UI" w:hint="default"/>
      <w:sz w:val="18"/>
      <w:szCs w:val="18"/>
    </w:rPr>
  </w:style>
  <w:style w:type="character" w:customStyle="1" w:styleId="cf61">
    <w:name w:val="cf61"/>
    <w:basedOn w:val="DefaultParagraphFont"/>
    <w:rsid w:val="006624FC"/>
    <w:rPr>
      <w:rFonts w:ascii="Segoe UI" w:hAnsi="Segoe UI" w:cs="Segoe UI" w:hint="default"/>
      <w:b/>
      <w:bCs/>
      <w:sz w:val="18"/>
      <w:szCs w:val="18"/>
      <w:u w:val="single"/>
    </w:rPr>
  </w:style>
  <w:style w:type="character" w:customStyle="1" w:styleId="cf71">
    <w:name w:val="cf71"/>
    <w:basedOn w:val="DefaultParagraphFont"/>
    <w:rsid w:val="006624FC"/>
    <w:rPr>
      <w:rFonts w:ascii="Segoe UI" w:hAnsi="Segoe UI" w:cs="Segoe UI" w:hint="default"/>
      <w:sz w:val="18"/>
      <w:szCs w:val="18"/>
    </w:rPr>
  </w:style>
  <w:style w:type="character" w:customStyle="1" w:styleId="cf81">
    <w:name w:val="cf81"/>
    <w:basedOn w:val="DefaultParagraphFont"/>
    <w:rsid w:val="006624FC"/>
    <w:rPr>
      <w:rFonts w:ascii="Segoe UI" w:hAnsi="Segoe UI" w:cs="Segoe UI" w:hint="default"/>
      <w:b/>
      <w:bCs/>
      <w:sz w:val="18"/>
      <w:szCs w:val="18"/>
      <w:u w:val="single"/>
    </w:rPr>
  </w:style>
  <w:style w:type="character" w:customStyle="1" w:styleId="cf91">
    <w:name w:val="cf91"/>
    <w:basedOn w:val="DefaultParagraphFont"/>
    <w:rsid w:val="006624FC"/>
    <w:rPr>
      <w:rFonts w:ascii="Segoe UI" w:hAnsi="Segoe UI" w:cs="Segoe UI" w:hint="default"/>
      <w:sz w:val="18"/>
      <w:szCs w:val="18"/>
    </w:rPr>
  </w:style>
  <w:style w:type="character" w:customStyle="1" w:styleId="cf101">
    <w:name w:val="cf101"/>
    <w:basedOn w:val="DefaultParagraphFont"/>
    <w:rsid w:val="006624FC"/>
    <w:rPr>
      <w:rFonts w:ascii="Segoe UI" w:hAnsi="Segoe UI" w:cs="Segoe UI" w:hint="default"/>
      <w:b/>
      <w:bCs/>
      <w:sz w:val="18"/>
      <w:szCs w:val="18"/>
    </w:rPr>
  </w:style>
  <w:style w:type="paragraph" w:styleId="Revision">
    <w:name w:val="Revision"/>
    <w:hidden/>
    <w:uiPriority w:val="99"/>
    <w:semiHidden/>
    <w:rsid w:val="00977A8C"/>
  </w:style>
  <w:style w:type="character" w:customStyle="1" w:styleId="UnresolvedMention1">
    <w:name w:val="Unresolved Mention1"/>
    <w:basedOn w:val="DefaultParagraphFont"/>
    <w:uiPriority w:val="99"/>
    <w:semiHidden/>
    <w:unhideWhenUsed/>
    <w:rsid w:val="00BA155D"/>
    <w:rPr>
      <w:color w:val="605E5C"/>
      <w:shd w:val="clear" w:color="auto" w:fill="E1DFDD"/>
    </w:rPr>
  </w:style>
  <w:style w:type="character" w:styleId="UnresolvedMention">
    <w:name w:val="Unresolved Mention"/>
    <w:basedOn w:val="DefaultParagraphFont"/>
    <w:uiPriority w:val="99"/>
    <w:semiHidden/>
    <w:unhideWhenUsed/>
    <w:rsid w:val="000E6255"/>
    <w:rPr>
      <w:color w:val="605E5C"/>
      <w:shd w:val="clear" w:color="auto" w:fill="E1DFDD"/>
    </w:rPr>
  </w:style>
  <w:style w:type="character" w:styleId="Emphasis">
    <w:name w:val="Emphasis"/>
    <w:basedOn w:val="DefaultParagraphFont"/>
    <w:uiPriority w:val="20"/>
    <w:qFormat/>
    <w:rsid w:val="006C0835"/>
    <w:rPr>
      <w:i/>
      <w:iCs/>
    </w:rPr>
  </w:style>
  <w:style w:type="character" w:customStyle="1" w:styleId="ms-1">
    <w:name w:val="ms-1"/>
    <w:basedOn w:val="DefaultParagraphFont"/>
    <w:rsid w:val="00F350F3"/>
  </w:style>
  <w:style w:type="character" w:customStyle="1" w:styleId="max-w-full">
    <w:name w:val="max-w-full"/>
    <w:basedOn w:val="DefaultParagraphFont"/>
    <w:rsid w:val="00F350F3"/>
  </w:style>
  <w:style w:type="table" w:styleId="PlainTable1">
    <w:name w:val="Plain Table 1"/>
    <w:basedOn w:val="TableNormal"/>
    <w:uiPriority w:val="41"/>
    <w:rsid w:val="00554E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212">
      <w:bodyDiv w:val="1"/>
      <w:marLeft w:val="0"/>
      <w:marRight w:val="0"/>
      <w:marTop w:val="0"/>
      <w:marBottom w:val="0"/>
      <w:divBdr>
        <w:top w:val="none" w:sz="0" w:space="0" w:color="auto"/>
        <w:left w:val="none" w:sz="0" w:space="0" w:color="auto"/>
        <w:bottom w:val="none" w:sz="0" w:space="0" w:color="auto"/>
        <w:right w:val="none" w:sz="0" w:space="0" w:color="auto"/>
      </w:divBdr>
    </w:div>
    <w:div w:id="43601109">
      <w:bodyDiv w:val="1"/>
      <w:marLeft w:val="0"/>
      <w:marRight w:val="0"/>
      <w:marTop w:val="0"/>
      <w:marBottom w:val="0"/>
      <w:divBdr>
        <w:top w:val="none" w:sz="0" w:space="0" w:color="auto"/>
        <w:left w:val="none" w:sz="0" w:space="0" w:color="auto"/>
        <w:bottom w:val="none" w:sz="0" w:space="0" w:color="auto"/>
        <w:right w:val="none" w:sz="0" w:space="0" w:color="auto"/>
      </w:divBdr>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884058231">
          <w:marLeft w:val="0"/>
          <w:marRight w:val="0"/>
          <w:marTop w:val="0"/>
          <w:marBottom w:val="0"/>
          <w:divBdr>
            <w:top w:val="none" w:sz="0" w:space="0" w:color="auto"/>
            <w:left w:val="none" w:sz="0" w:space="0" w:color="auto"/>
            <w:bottom w:val="none" w:sz="0" w:space="0" w:color="auto"/>
            <w:right w:val="none" w:sz="0" w:space="0" w:color="auto"/>
          </w:divBdr>
          <w:divsChild>
            <w:div w:id="8124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0322014">
      <w:bodyDiv w:val="1"/>
      <w:marLeft w:val="0"/>
      <w:marRight w:val="0"/>
      <w:marTop w:val="0"/>
      <w:marBottom w:val="0"/>
      <w:divBdr>
        <w:top w:val="none" w:sz="0" w:space="0" w:color="auto"/>
        <w:left w:val="none" w:sz="0" w:space="0" w:color="auto"/>
        <w:bottom w:val="none" w:sz="0" w:space="0" w:color="auto"/>
        <w:right w:val="none" w:sz="0" w:space="0" w:color="auto"/>
      </w:divBdr>
    </w:div>
    <w:div w:id="198707368">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97222516">
      <w:bodyDiv w:val="1"/>
      <w:marLeft w:val="0"/>
      <w:marRight w:val="0"/>
      <w:marTop w:val="0"/>
      <w:marBottom w:val="0"/>
      <w:divBdr>
        <w:top w:val="none" w:sz="0" w:space="0" w:color="auto"/>
        <w:left w:val="none" w:sz="0" w:space="0" w:color="auto"/>
        <w:bottom w:val="none" w:sz="0" w:space="0" w:color="auto"/>
        <w:right w:val="none" w:sz="0" w:space="0" w:color="auto"/>
      </w:divBdr>
    </w:div>
    <w:div w:id="298418011">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399600773">
      <w:bodyDiv w:val="1"/>
      <w:marLeft w:val="0"/>
      <w:marRight w:val="0"/>
      <w:marTop w:val="0"/>
      <w:marBottom w:val="0"/>
      <w:divBdr>
        <w:top w:val="none" w:sz="0" w:space="0" w:color="auto"/>
        <w:left w:val="none" w:sz="0" w:space="0" w:color="auto"/>
        <w:bottom w:val="none" w:sz="0" w:space="0" w:color="auto"/>
        <w:right w:val="none" w:sz="0" w:space="0" w:color="auto"/>
      </w:divBdr>
    </w:div>
    <w:div w:id="466246811">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79222061">
      <w:bodyDiv w:val="1"/>
      <w:marLeft w:val="0"/>
      <w:marRight w:val="0"/>
      <w:marTop w:val="0"/>
      <w:marBottom w:val="0"/>
      <w:divBdr>
        <w:top w:val="none" w:sz="0" w:space="0" w:color="auto"/>
        <w:left w:val="none" w:sz="0" w:space="0" w:color="auto"/>
        <w:bottom w:val="none" w:sz="0" w:space="0" w:color="auto"/>
        <w:right w:val="none" w:sz="0" w:space="0" w:color="auto"/>
      </w:divBdr>
    </w:div>
    <w:div w:id="602998914">
      <w:bodyDiv w:val="1"/>
      <w:marLeft w:val="0"/>
      <w:marRight w:val="0"/>
      <w:marTop w:val="0"/>
      <w:marBottom w:val="0"/>
      <w:divBdr>
        <w:top w:val="none" w:sz="0" w:space="0" w:color="auto"/>
        <w:left w:val="none" w:sz="0" w:space="0" w:color="auto"/>
        <w:bottom w:val="none" w:sz="0" w:space="0" w:color="auto"/>
        <w:right w:val="none" w:sz="0" w:space="0" w:color="auto"/>
      </w:divBdr>
    </w:div>
    <w:div w:id="682323868">
      <w:bodyDiv w:val="1"/>
      <w:marLeft w:val="0"/>
      <w:marRight w:val="0"/>
      <w:marTop w:val="0"/>
      <w:marBottom w:val="0"/>
      <w:divBdr>
        <w:top w:val="none" w:sz="0" w:space="0" w:color="auto"/>
        <w:left w:val="none" w:sz="0" w:space="0" w:color="auto"/>
        <w:bottom w:val="none" w:sz="0" w:space="0" w:color="auto"/>
        <w:right w:val="none" w:sz="0" w:space="0" w:color="auto"/>
      </w:divBdr>
    </w:div>
    <w:div w:id="76723429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6721400">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30174824">
      <w:bodyDiv w:val="1"/>
      <w:marLeft w:val="0"/>
      <w:marRight w:val="0"/>
      <w:marTop w:val="0"/>
      <w:marBottom w:val="0"/>
      <w:divBdr>
        <w:top w:val="none" w:sz="0" w:space="0" w:color="auto"/>
        <w:left w:val="none" w:sz="0" w:space="0" w:color="auto"/>
        <w:bottom w:val="none" w:sz="0" w:space="0" w:color="auto"/>
        <w:right w:val="none" w:sz="0" w:space="0" w:color="auto"/>
      </w:divBdr>
      <w:divsChild>
        <w:div w:id="1057317089">
          <w:marLeft w:val="0"/>
          <w:marRight w:val="0"/>
          <w:marTop w:val="0"/>
          <w:marBottom w:val="0"/>
          <w:divBdr>
            <w:top w:val="none" w:sz="0" w:space="0" w:color="auto"/>
            <w:left w:val="none" w:sz="0" w:space="0" w:color="auto"/>
            <w:bottom w:val="none" w:sz="0" w:space="0" w:color="auto"/>
            <w:right w:val="none" w:sz="0" w:space="0" w:color="auto"/>
          </w:divBdr>
        </w:div>
      </w:divsChild>
    </w:div>
    <w:div w:id="850339299">
      <w:bodyDiv w:val="1"/>
      <w:marLeft w:val="0"/>
      <w:marRight w:val="0"/>
      <w:marTop w:val="0"/>
      <w:marBottom w:val="0"/>
      <w:divBdr>
        <w:top w:val="none" w:sz="0" w:space="0" w:color="auto"/>
        <w:left w:val="none" w:sz="0" w:space="0" w:color="auto"/>
        <w:bottom w:val="none" w:sz="0" w:space="0" w:color="auto"/>
        <w:right w:val="none" w:sz="0" w:space="0" w:color="auto"/>
      </w:divBdr>
    </w:div>
    <w:div w:id="922488661">
      <w:bodyDiv w:val="1"/>
      <w:marLeft w:val="0"/>
      <w:marRight w:val="0"/>
      <w:marTop w:val="0"/>
      <w:marBottom w:val="0"/>
      <w:divBdr>
        <w:top w:val="none" w:sz="0" w:space="0" w:color="auto"/>
        <w:left w:val="none" w:sz="0" w:space="0" w:color="auto"/>
        <w:bottom w:val="none" w:sz="0" w:space="0" w:color="auto"/>
        <w:right w:val="none" w:sz="0" w:space="0" w:color="auto"/>
      </w:divBdr>
    </w:div>
    <w:div w:id="935285066">
      <w:bodyDiv w:val="1"/>
      <w:marLeft w:val="0"/>
      <w:marRight w:val="0"/>
      <w:marTop w:val="0"/>
      <w:marBottom w:val="0"/>
      <w:divBdr>
        <w:top w:val="none" w:sz="0" w:space="0" w:color="auto"/>
        <w:left w:val="none" w:sz="0" w:space="0" w:color="auto"/>
        <w:bottom w:val="none" w:sz="0" w:space="0" w:color="auto"/>
        <w:right w:val="none" w:sz="0" w:space="0" w:color="auto"/>
      </w:divBdr>
    </w:div>
    <w:div w:id="940184623">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041826770">
      <w:bodyDiv w:val="1"/>
      <w:marLeft w:val="0"/>
      <w:marRight w:val="0"/>
      <w:marTop w:val="0"/>
      <w:marBottom w:val="0"/>
      <w:divBdr>
        <w:top w:val="none" w:sz="0" w:space="0" w:color="auto"/>
        <w:left w:val="none" w:sz="0" w:space="0" w:color="auto"/>
        <w:bottom w:val="none" w:sz="0" w:space="0" w:color="auto"/>
        <w:right w:val="none" w:sz="0" w:space="0" w:color="auto"/>
      </w:divBdr>
    </w:div>
    <w:div w:id="108425898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58690095">
      <w:bodyDiv w:val="1"/>
      <w:marLeft w:val="0"/>
      <w:marRight w:val="0"/>
      <w:marTop w:val="0"/>
      <w:marBottom w:val="0"/>
      <w:divBdr>
        <w:top w:val="none" w:sz="0" w:space="0" w:color="auto"/>
        <w:left w:val="none" w:sz="0" w:space="0" w:color="auto"/>
        <w:bottom w:val="none" w:sz="0" w:space="0" w:color="auto"/>
        <w:right w:val="none" w:sz="0" w:space="0" w:color="auto"/>
      </w:divBdr>
      <w:divsChild>
        <w:div w:id="1598438278">
          <w:marLeft w:val="0"/>
          <w:marRight w:val="0"/>
          <w:marTop w:val="0"/>
          <w:marBottom w:val="0"/>
          <w:divBdr>
            <w:top w:val="none" w:sz="0" w:space="0" w:color="auto"/>
            <w:left w:val="none" w:sz="0" w:space="0" w:color="auto"/>
            <w:bottom w:val="none" w:sz="0" w:space="0" w:color="auto"/>
            <w:right w:val="none" w:sz="0" w:space="0" w:color="auto"/>
          </w:divBdr>
          <w:divsChild>
            <w:div w:id="13162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4087">
      <w:bodyDiv w:val="1"/>
      <w:marLeft w:val="0"/>
      <w:marRight w:val="0"/>
      <w:marTop w:val="0"/>
      <w:marBottom w:val="0"/>
      <w:divBdr>
        <w:top w:val="none" w:sz="0" w:space="0" w:color="auto"/>
        <w:left w:val="none" w:sz="0" w:space="0" w:color="auto"/>
        <w:bottom w:val="none" w:sz="0" w:space="0" w:color="auto"/>
        <w:right w:val="none" w:sz="0" w:space="0" w:color="auto"/>
      </w:divBdr>
    </w:div>
    <w:div w:id="1217625509">
      <w:bodyDiv w:val="1"/>
      <w:marLeft w:val="0"/>
      <w:marRight w:val="0"/>
      <w:marTop w:val="0"/>
      <w:marBottom w:val="0"/>
      <w:divBdr>
        <w:top w:val="none" w:sz="0" w:space="0" w:color="auto"/>
        <w:left w:val="none" w:sz="0" w:space="0" w:color="auto"/>
        <w:bottom w:val="none" w:sz="0" w:space="0" w:color="auto"/>
        <w:right w:val="none" w:sz="0" w:space="0" w:color="auto"/>
      </w:divBdr>
    </w:div>
    <w:div w:id="1244756070">
      <w:bodyDiv w:val="1"/>
      <w:marLeft w:val="0"/>
      <w:marRight w:val="0"/>
      <w:marTop w:val="0"/>
      <w:marBottom w:val="0"/>
      <w:divBdr>
        <w:top w:val="none" w:sz="0" w:space="0" w:color="auto"/>
        <w:left w:val="none" w:sz="0" w:space="0" w:color="auto"/>
        <w:bottom w:val="none" w:sz="0" w:space="0" w:color="auto"/>
        <w:right w:val="none" w:sz="0" w:space="0" w:color="auto"/>
      </w:divBdr>
    </w:div>
    <w:div w:id="1257443883">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5449709">
      <w:bodyDiv w:val="1"/>
      <w:marLeft w:val="0"/>
      <w:marRight w:val="0"/>
      <w:marTop w:val="0"/>
      <w:marBottom w:val="0"/>
      <w:divBdr>
        <w:top w:val="none" w:sz="0" w:space="0" w:color="auto"/>
        <w:left w:val="none" w:sz="0" w:space="0" w:color="auto"/>
        <w:bottom w:val="none" w:sz="0" w:space="0" w:color="auto"/>
        <w:right w:val="none" w:sz="0" w:space="0" w:color="auto"/>
      </w:divBdr>
      <w:divsChild>
        <w:div w:id="140852459">
          <w:marLeft w:val="0"/>
          <w:marRight w:val="0"/>
          <w:marTop w:val="0"/>
          <w:marBottom w:val="0"/>
          <w:divBdr>
            <w:top w:val="none" w:sz="0" w:space="0" w:color="auto"/>
            <w:left w:val="none" w:sz="0" w:space="0" w:color="auto"/>
            <w:bottom w:val="none" w:sz="0" w:space="0" w:color="auto"/>
            <w:right w:val="none" w:sz="0" w:space="0" w:color="auto"/>
          </w:divBdr>
        </w:div>
        <w:div w:id="418983466">
          <w:marLeft w:val="0"/>
          <w:marRight w:val="0"/>
          <w:marTop w:val="0"/>
          <w:marBottom w:val="0"/>
          <w:divBdr>
            <w:top w:val="none" w:sz="0" w:space="0" w:color="auto"/>
            <w:left w:val="none" w:sz="0" w:space="0" w:color="auto"/>
            <w:bottom w:val="none" w:sz="0" w:space="0" w:color="auto"/>
            <w:right w:val="none" w:sz="0" w:space="0" w:color="auto"/>
          </w:divBdr>
        </w:div>
        <w:div w:id="439379468">
          <w:marLeft w:val="0"/>
          <w:marRight w:val="0"/>
          <w:marTop w:val="0"/>
          <w:marBottom w:val="0"/>
          <w:divBdr>
            <w:top w:val="none" w:sz="0" w:space="0" w:color="auto"/>
            <w:left w:val="none" w:sz="0" w:space="0" w:color="auto"/>
            <w:bottom w:val="none" w:sz="0" w:space="0" w:color="auto"/>
            <w:right w:val="none" w:sz="0" w:space="0" w:color="auto"/>
          </w:divBdr>
        </w:div>
        <w:div w:id="649871523">
          <w:marLeft w:val="0"/>
          <w:marRight w:val="0"/>
          <w:marTop w:val="0"/>
          <w:marBottom w:val="0"/>
          <w:divBdr>
            <w:top w:val="none" w:sz="0" w:space="0" w:color="auto"/>
            <w:left w:val="none" w:sz="0" w:space="0" w:color="auto"/>
            <w:bottom w:val="none" w:sz="0" w:space="0" w:color="auto"/>
            <w:right w:val="none" w:sz="0" w:space="0" w:color="auto"/>
          </w:divBdr>
        </w:div>
        <w:div w:id="681666766">
          <w:marLeft w:val="0"/>
          <w:marRight w:val="0"/>
          <w:marTop w:val="0"/>
          <w:marBottom w:val="0"/>
          <w:divBdr>
            <w:top w:val="none" w:sz="0" w:space="0" w:color="auto"/>
            <w:left w:val="none" w:sz="0" w:space="0" w:color="auto"/>
            <w:bottom w:val="none" w:sz="0" w:space="0" w:color="auto"/>
            <w:right w:val="none" w:sz="0" w:space="0" w:color="auto"/>
          </w:divBdr>
        </w:div>
        <w:div w:id="1282344761">
          <w:marLeft w:val="0"/>
          <w:marRight w:val="0"/>
          <w:marTop w:val="0"/>
          <w:marBottom w:val="0"/>
          <w:divBdr>
            <w:top w:val="none" w:sz="0" w:space="0" w:color="auto"/>
            <w:left w:val="none" w:sz="0" w:space="0" w:color="auto"/>
            <w:bottom w:val="none" w:sz="0" w:space="0" w:color="auto"/>
            <w:right w:val="none" w:sz="0" w:space="0" w:color="auto"/>
          </w:divBdr>
        </w:div>
      </w:divsChild>
    </w:div>
    <w:div w:id="134200659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398164306">
      <w:bodyDiv w:val="1"/>
      <w:marLeft w:val="0"/>
      <w:marRight w:val="0"/>
      <w:marTop w:val="0"/>
      <w:marBottom w:val="0"/>
      <w:divBdr>
        <w:top w:val="none" w:sz="0" w:space="0" w:color="auto"/>
        <w:left w:val="none" w:sz="0" w:space="0" w:color="auto"/>
        <w:bottom w:val="none" w:sz="0" w:space="0" w:color="auto"/>
        <w:right w:val="none" w:sz="0" w:space="0" w:color="auto"/>
      </w:divBdr>
    </w:div>
    <w:div w:id="1437018228">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2527958">
      <w:bodyDiv w:val="1"/>
      <w:marLeft w:val="0"/>
      <w:marRight w:val="0"/>
      <w:marTop w:val="0"/>
      <w:marBottom w:val="0"/>
      <w:divBdr>
        <w:top w:val="none" w:sz="0" w:space="0" w:color="auto"/>
        <w:left w:val="none" w:sz="0" w:space="0" w:color="auto"/>
        <w:bottom w:val="none" w:sz="0" w:space="0" w:color="auto"/>
        <w:right w:val="none" w:sz="0" w:space="0" w:color="auto"/>
      </w:divBdr>
    </w:div>
    <w:div w:id="1495338476">
      <w:bodyDiv w:val="1"/>
      <w:marLeft w:val="0"/>
      <w:marRight w:val="0"/>
      <w:marTop w:val="0"/>
      <w:marBottom w:val="0"/>
      <w:divBdr>
        <w:top w:val="none" w:sz="0" w:space="0" w:color="auto"/>
        <w:left w:val="none" w:sz="0" w:space="0" w:color="auto"/>
        <w:bottom w:val="none" w:sz="0" w:space="0" w:color="auto"/>
        <w:right w:val="none" w:sz="0" w:space="0" w:color="auto"/>
      </w:divBdr>
    </w:div>
    <w:div w:id="1522085441">
      <w:bodyDiv w:val="1"/>
      <w:marLeft w:val="0"/>
      <w:marRight w:val="0"/>
      <w:marTop w:val="0"/>
      <w:marBottom w:val="0"/>
      <w:divBdr>
        <w:top w:val="none" w:sz="0" w:space="0" w:color="auto"/>
        <w:left w:val="none" w:sz="0" w:space="0" w:color="auto"/>
        <w:bottom w:val="none" w:sz="0" w:space="0" w:color="auto"/>
        <w:right w:val="none" w:sz="0" w:space="0" w:color="auto"/>
      </w:divBdr>
    </w:div>
    <w:div w:id="1573194862">
      <w:bodyDiv w:val="1"/>
      <w:marLeft w:val="0"/>
      <w:marRight w:val="0"/>
      <w:marTop w:val="0"/>
      <w:marBottom w:val="0"/>
      <w:divBdr>
        <w:top w:val="none" w:sz="0" w:space="0" w:color="auto"/>
        <w:left w:val="none" w:sz="0" w:space="0" w:color="auto"/>
        <w:bottom w:val="none" w:sz="0" w:space="0" w:color="auto"/>
        <w:right w:val="none" w:sz="0" w:space="0" w:color="auto"/>
      </w:divBdr>
    </w:div>
    <w:div w:id="1584218185">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83388377">
      <w:bodyDiv w:val="1"/>
      <w:marLeft w:val="0"/>
      <w:marRight w:val="0"/>
      <w:marTop w:val="0"/>
      <w:marBottom w:val="0"/>
      <w:divBdr>
        <w:top w:val="none" w:sz="0" w:space="0" w:color="auto"/>
        <w:left w:val="none" w:sz="0" w:space="0" w:color="auto"/>
        <w:bottom w:val="none" w:sz="0" w:space="0" w:color="auto"/>
        <w:right w:val="none" w:sz="0" w:space="0" w:color="auto"/>
      </w:divBdr>
    </w:div>
    <w:div w:id="1689061643">
      <w:bodyDiv w:val="1"/>
      <w:marLeft w:val="0"/>
      <w:marRight w:val="0"/>
      <w:marTop w:val="0"/>
      <w:marBottom w:val="0"/>
      <w:divBdr>
        <w:top w:val="none" w:sz="0" w:space="0" w:color="auto"/>
        <w:left w:val="none" w:sz="0" w:space="0" w:color="auto"/>
        <w:bottom w:val="none" w:sz="0" w:space="0" w:color="auto"/>
        <w:right w:val="none" w:sz="0" w:space="0" w:color="auto"/>
      </w:divBdr>
    </w:div>
    <w:div w:id="1702632753">
      <w:bodyDiv w:val="1"/>
      <w:marLeft w:val="0"/>
      <w:marRight w:val="0"/>
      <w:marTop w:val="0"/>
      <w:marBottom w:val="0"/>
      <w:divBdr>
        <w:top w:val="none" w:sz="0" w:space="0" w:color="auto"/>
        <w:left w:val="none" w:sz="0" w:space="0" w:color="auto"/>
        <w:bottom w:val="none" w:sz="0" w:space="0" w:color="auto"/>
        <w:right w:val="none" w:sz="0" w:space="0" w:color="auto"/>
      </w:divBdr>
    </w:div>
    <w:div w:id="1723673111">
      <w:bodyDiv w:val="1"/>
      <w:marLeft w:val="0"/>
      <w:marRight w:val="0"/>
      <w:marTop w:val="0"/>
      <w:marBottom w:val="0"/>
      <w:divBdr>
        <w:top w:val="none" w:sz="0" w:space="0" w:color="auto"/>
        <w:left w:val="none" w:sz="0" w:space="0" w:color="auto"/>
        <w:bottom w:val="none" w:sz="0" w:space="0" w:color="auto"/>
        <w:right w:val="none" w:sz="0" w:space="0" w:color="auto"/>
      </w:divBdr>
      <w:divsChild>
        <w:div w:id="622729394">
          <w:marLeft w:val="0"/>
          <w:marRight w:val="0"/>
          <w:marTop w:val="0"/>
          <w:marBottom w:val="0"/>
          <w:divBdr>
            <w:top w:val="none" w:sz="0" w:space="0" w:color="auto"/>
            <w:left w:val="none" w:sz="0" w:space="0" w:color="auto"/>
            <w:bottom w:val="none" w:sz="0" w:space="0" w:color="auto"/>
            <w:right w:val="none" w:sz="0" w:space="0" w:color="auto"/>
          </w:divBdr>
          <w:divsChild>
            <w:div w:id="279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8685">
      <w:bodyDiv w:val="1"/>
      <w:marLeft w:val="0"/>
      <w:marRight w:val="0"/>
      <w:marTop w:val="0"/>
      <w:marBottom w:val="0"/>
      <w:divBdr>
        <w:top w:val="none" w:sz="0" w:space="0" w:color="auto"/>
        <w:left w:val="none" w:sz="0" w:space="0" w:color="auto"/>
        <w:bottom w:val="none" w:sz="0" w:space="0" w:color="auto"/>
        <w:right w:val="none" w:sz="0" w:space="0" w:color="auto"/>
      </w:divBdr>
    </w:div>
    <w:div w:id="1774738271">
      <w:bodyDiv w:val="1"/>
      <w:marLeft w:val="0"/>
      <w:marRight w:val="0"/>
      <w:marTop w:val="0"/>
      <w:marBottom w:val="0"/>
      <w:divBdr>
        <w:top w:val="none" w:sz="0" w:space="0" w:color="auto"/>
        <w:left w:val="none" w:sz="0" w:space="0" w:color="auto"/>
        <w:bottom w:val="none" w:sz="0" w:space="0" w:color="auto"/>
        <w:right w:val="none" w:sz="0" w:space="0" w:color="auto"/>
      </w:divBdr>
    </w:div>
    <w:div w:id="1791825825">
      <w:bodyDiv w:val="1"/>
      <w:marLeft w:val="0"/>
      <w:marRight w:val="0"/>
      <w:marTop w:val="0"/>
      <w:marBottom w:val="0"/>
      <w:divBdr>
        <w:top w:val="none" w:sz="0" w:space="0" w:color="auto"/>
        <w:left w:val="none" w:sz="0" w:space="0" w:color="auto"/>
        <w:bottom w:val="none" w:sz="0" w:space="0" w:color="auto"/>
        <w:right w:val="none" w:sz="0" w:space="0" w:color="auto"/>
      </w:divBdr>
    </w:div>
    <w:div w:id="1853955189">
      <w:bodyDiv w:val="1"/>
      <w:marLeft w:val="0"/>
      <w:marRight w:val="0"/>
      <w:marTop w:val="0"/>
      <w:marBottom w:val="0"/>
      <w:divBdr>
        <w:top w:val="none" w:sz="0" w:space="0" w:color="auto"/>
        <w:left w:val="none" w:sz="0" w:space="0" w:color="auto"/>
        <w:bottom w:val="none" w:sz="0" w:space="0" w:color="auto"/>
        <w:right w:val="none" w:sz="0" w:space="0" w:color="auto"/>
      </w:divBdr>
    </w:div>
    <w:div w:id="1876892650">
      <w:bodyDiv w:val="1"/>
      <w:marLeft w:val="0"/>
      <w:marRight w:val="0"/>
      <w:marTop w:val="0"/>
      <w:marBottom w:val="0"/>
      <w:divBdr>
        <w:top w:val="none" w:sz="0" w:space="0" w:color="auto"/>
        <w:left w:val="none" w:sz="0" w:space="0" w:color="auto"/>
        <w:bottom w:val="none" w:sz="0" w:space="0" w:color="auto"/>
        <w:right w:val="none" w:sz="0" w:space="0" w:color="auto"/>
      </w:divBdr>
      <w:divsChild>
        <w:div w:id="1725445647">
          <w:marLeft w:val="0"/>
          <w:marRight w:val="0"/>
          <w:marTop w:val="0"/>
          <w:marBottom w:val="0"/>
          <w:divBdr>
            <w:top w:val="none" w:sz="0" w:space="0" w:color="auto"/>
            <w:left w:val="none" w:sz="0" w:space="0" w:color="auto"/>
            <w:bottom w:val="none" w:sz="0" w:space="0" w:color="auto"/>
            <w:right w:val="none" w:sz="0" w:space="0" w:color="auto"/>
          </w:divBdr>
        </w:div>
      </w:divsChild>
    </w:div>
    <w:div w:id="1941067498">
      <w:bodyDiv w:val="1"/>
      <w:marLeft w:val="0"/>
      <w:marRight w:val="0"/>
      <w:marTop w:val="0"/>
      <w:marBottom w:val="0"/>
      <w:divBdr>
        <w:top w:val="none" w:sz="0" w:space="0" w:color="auto"/>
        <w:left w:val="none" w:sz="0" w:space="0" w:color="auto"/>
        <w:bottom w:val="none" w:sz="0" w:space="0" w:color="auto"/>
        <w:right w:val="none" w:sz="0" w:space="0" w:color="auto"/>
      </w:divBdr>
    </w:div>
    <w:div w:id="1941837391">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49190891">
      <w:bodyDiv w:val="1"/>
      <w:marLeft w:val="0"/>
      <w:marRight w:val="0"/>
      <w:marTop w:val="0"/>
      <w:marBottom w:val="0"/>
      <w:divBdr>
        <w:top w:val="none" w:sz="0" w:space="0" w:color="auto"/>
        <w:left w:val="none" w:sz="0" w:space="0" w:color="auto"/>
        <w:bottom w:val="none" w:sz="0" w:space="0" w:color="auto"/>
        <w:right w:val="none" w:sz="0" w:space="0" w:color="auto"/>
      </w:divBdr>
      <w:divsChild>
        <w:div w:id="654915377">
          <w:marLeft w:val="0"/>
          <w:marRight w:val="0"/>
          <w:marTop w:val="0"/>
          <w:marBottom w:val="0"/>
          <w:divBdr>
            <w:top w:val="none" w:sz="0" w:space="0" w:color="auto"/>
            <w:left w:val="none" w:sz="0" w:space="0" w:color="auto"/>
            <w:bottom w:val="none" w:sz="0" w:space="0" w:color="auto"/>
            <w:right w:val="none" w:sz="0" w:space="0" w:color="auto"/>
          </w:divBdr>
        </w:div>
      </w:divsChild>
    </w:div>
    <w:div w:id="1981692773">
      <w:bodyDiv w:val="1"/>
      <w:marLeft w:val="0"/>
      <w:marRight w:val="0"/>
      <w:marTop w:val="0"/>
      <w:marBottom w:val="0"/>
      <w:divBdr>
        <w:top w:val="none" w:sz="0" w:space="0" w:color="auto"/>
        <w:left w:val="none" w:sz="0" w:space="0" w:color="auto"/>
        <w:bottom w:val="none" w:sz="0" w:space="0" w:color="auto"/>
        <w:right w:val="none" w:sz="0" w:space="0" w:color="auto"/>
      </w:divBdr>
    </w:div>
    <w:div w:id="1982153351">
      <w:bodyDiv w:val="1"/>
      <w:marLeft w:val="0"/>
      <w:marRight w:val="0"/>
      <w:marTop w:val="0"/>
      <w:marBottom w:val="0"/>
      <w:divBdr>
        <w:top w:val="none" w:sz="0" w:space="0" w:color="auto"/>
        <w:left w:val="none" w:sz="0" w:space="0" w:color="auto"/>
        <w:bottom w:val="none" w:sz="0" w:space="0" w:color="auto"/>
        <w:right w:val="none" w:sz="0" w:space="0" w:color="auto"/>
      </w:divBdr>
    </w:div>
    <w:div w:id="1999382993">
      <w:bodyDiv w:val="1"/>
      <w:marLeft w:val="0"/>
      <w:marRight w:val="0"/>
      <w:marTop w:val="0"/>
      <w:marBottom w:val="0"/>
      <w:divBdr>
        <w:top w:val="none" w:sz="0" w:space="0" w:color="auto"/>
        <w:left w:val="none" w:sz="0" w:space="0" w:color="auto"/>
        <w:bottom w:val="none" w:sz="0" w:space="0" w:color="auto"/>
        <w:right w:val="none" w:sz="0" w:space="0" w:color="auto"/>
      </w:divBdr>
    </w:div>
    <w:div w:id="2040692161">
      <w:bodyDiv w:val="1"/>
      <w:marLeft w:val="0"/>
      <w:marRight w:val="0"/>
      <w:marTop w:val="0"/>
      <w:marBottom w:val="0"/>
      <w:divBdr>
        <w:top w:val="none" w:sz="0" w:space="0" w:color="auto"/>
        <w:left w:val="none" w:sz="0" w:space="0" w:color="auto"/>
        <w:bottom w:val="none" w:sz="0" w:space="0" w:color="auto"/>
        <w:right w:val="none" w:sz="0" w:space="0" w:color="auto"/>
      </w:divBdr>
    </w:div>
    <w:div w:id="2041201005">
      <w:bodyDiv w:val="1"/>
      <w:marLeft w:val="0"/>
      <w:marRight w:val="0"/>
      <w:marTop w:val="0"/>
      <w:marBottom w:val="0"/>
      <w:divBdr>
        <w:top w:val="none" w:sz="0" w:space="0" w:color="auto"/>
        <w:left w:val="none" w:sz="0" w:space="0" w:color="auto"/>
        <w:bottom w:val="none" w:sz="0" w:space="0" w:color="auto"/>
        <w:right w:val="none" w:sz="0" w:space="0" w:color="auto"/>
      </w:divBdr>
    </w:div>
    <w:div w:id="2116711993">
      <w:bodyDiv w:val="1"/>
      <w:marLeft w:val="0"/>
      <w:marRight w:val="0"/>
      <w:marTop w:val="0"/>
      <w:marBottom w:val="0"/>
      <w:divBdr>
        <w:top w:val="none" w:sz="0" w:space="0" w:color="auto"/>
        <w:left w:val="none" w:sz="0" w:space="0" w:color="auto"/>
        <w:bottom w:val="none" w:sz="0" w:space="0" w:color="auto"/>
        <w:right w:val="none" w:sz="0" w:space="0" w:color="auto"/>
      </w:divBdr>
      <w:divsChild>
        <w:div w:id="815873655">
          <w:marLeft w:val="0"/>
          <w:marRight w:val="0"/>
          <w:marTop w:val="0"/>
          <w:marBottom w:val="0"/>
          <w:divBdr>
            <w:top w:val="none" w:sz="0" w:space="0" w:color="auto"/>
            <w:left w:val="none" w:sz="0" w:space="0" w:color="auto"/>
            <w:bottom w:val="none" w:sz="0" w:space="0" w:color="auto"/>
            <w:right w:val="none" w:sz="0" w:space="0" w:color="auto"/>
          </w:divBdr>
        </w:div>
        <w:div w:id="1124613127">
          <w:marLeft w:val="0"/>
          <w:marRight w:val="0"/>
          <w:marTop w:val="0"/>
          <w:marBottom w:val="0"/>
          <w:divBdr>
            <w:top w:val="none" w:sz="0" w:space="0" w:color="auto"/>
            <w:left w:val="none" w:sz="0" w:space="0" w:color="auto"/>
            <w:bottom w:val="none" w:sz="0" w:space="0" w:color="auto"/>
            <w:right w:val="none" w:sz="0" w:space="0" w:color="auto"/>
          </w:divBdr>
        </w:div>
        <w:div w:id="1700468599">
          <w:marLeft w:val="0"/>
          <w:marRight w:val="0"/>
          <w:marTop w:val="0"/>
          <w:marBottom w:val="0"/>
          <w:divBdr>
            <w:top w:val="none" w:sz="0" w:space="0" w:color="auto"/>
            <w:left w:val="none" w:sz="0" w:space="0" w:color="auto"/>
            <w:bottom w:val="none" w:sz="0" w:space="0" w:color="auto"/>
            <w:right w:val="none" w:sz="0" w:space="0" w:color="auto"/>
          </w:divBdr>
        </w:div>
        <w:div w:id="1711032899">
          <w:marLeft w:val="0"/>
          <w:marRight w:val="0"/>
          <w:marTop w:val="0"/>
          <w:marBottom w:val="0"/>
          <w:divBdr>
            <w:top w:val="none" w:sz="0" w:space="0" w:color="auto"/>
            <w:left w:val="none" w:sz="0" w:space="0" w:color="auto"/>
            <w:bottom w:val="none" w:sz="0" w:space="0" w:color="auto"/>
            <w:right w:val="none" w:sz="0" w:space="0" w:color="auto"/>
          </w:divBdr>
        </w:div>
        <w:div w:id="1860124189">
          <w:marLeft w:val="0"/>
          <w:marRight w:val="0"/>
          <w:marTop w:val="0"/>
          <w:marBottom w:val="0"/>
          <w:divBdr>
            <w:top w:val="none" w:sz="0" w:space="0" w:color="auto"/>
            <w:left w:val="none" w:sz="0" w:space="0" w:color="auto"/>
            <w:bottom w:val="none" w:sz="0" w:space="0" w:color="auto"/>
            <w:right w:val="none" w:sz="0" w:space="0" w:color="auto"/>
          </w:divBdr>
        </w:div>
        <w:div w:id="2140412541">
          <w:marLeft w:val="0"/>
          <w:marRight w:val="0"/>
          <w:marTop w:val="0"/>
          <w:marBottom w:val="0"/>
          <w:divBdr>
            <w:top w:val="none" w:sz="0" w:space="0" w:color="auto"/>
            <w:left w:val="none" w:sz="0" w:space="0" w:color="auto"/>
            <w:bottom w:val="none" w:sz="0" w:space="0" w:color="auto"/>
            <w:right w:val="none" w:sz="0" w:space="0" w:color="auto"/>
          </w:divBdr>
        </w:div>
      </w:divsChild>
    </w:div>
    <w:div w:id="21182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article/10.1007/s40804-023-0028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38C4388889164EF79F2F36295DAF2652"/>
        <w:category>
          <w:name w:val="General"/>
          <w:gallery w:val="placeholder"/>
        </w:category>
        <w:types>
          <w:type w:val="bbPlcHdr"/>
        </w:types>
        <w:behaviors>
          <w:behavior w:val="content"/>
        </w:behaviors>
        <w:guid w:val="{B35FD3E0-88F2-4AB5-BE48-BEA3D79C7E97}"/>
      </w:docPartPr>
      <w:docPartBody>
        <w:p w:rsidR="0076232B" w:rsidRDefault="005F0ADA" w:rsidP="005F0ADA">
          <w:pPr>
            <w:pStyle w:val="38C4388889164EF79F2F36295DAF2652"/>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0D4FAF7B9A8E4D57B2B5C5E1F1170ACB"/>
        <w:category>
          <w:name w:val="General"/>
          <w:gallery w:val="placeholder"/>
        </w:category>
        <w:types>
          <w:type w:val="bbPlcHdr"/>
        </w:types>
        <w:behaviors>
          <w:behavior w:val="content"/>
        </w:behaviors>
        <w:guid w:val="{D04826E8-D61E-4823-AEAE-17F762342481}"/>
      </w:docPartPr>
      <w:docPartBody>
        <w:p w:rsidR="0076232B" w:rsidRDefault="005F0ADA" w:rsidP="005F0ADA">
          <w:pPr>
            <w:pStyle w:val="0D4FAF7B9A8E4D57B2B5C5E1F1170ACB"/>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0F12F16F9DC497B85B62E325CC72A54"/>
        <w:category>
          <w:name w:val="General"/>
          <w:gallery w:val="placeholder"/>
        </w:category>
        <w:types>
          <w:type w:val="bbPlcHdr"/>
        </w:types>
        <w:behaviors>
          <w:behavior w:val="content"/>
        </w:behaviors>
        <w:guid w:val="{67919277-7ADF-4354-8CC1-4DAA3F3B5651}"/>
      </w:docPartPr>
      <w:docPartBody>
        <w:p w:rsidR="0076232B" w:rsidRDefault="005F0ADA" w:rsidP="005F0ADA">
          <w:pPr>
            <w:pStyle w:val="F0F12F16F9DC497B85B62E325CC72A54"/>
          </w:pPr>
          <w:r w:rsidRPr="003B5CBC">
            <w:rPr>
              <w:rStyle w:val="PlaceholderText"/>
              <w:rFonts w:eastAsiaTheme="majorEastAsia"/>
            </w:rPr>
            <w:t>Data e shqyrtimit</w:t>
          </w:r>
        </w:p>
      </w:docPartBody>
    </w:docPart>
    <w:docPart>
      <w:docPartPr>
        <w:name w:val="44A516C976744553A16103A31B359EBF"/>
        <w:category>
          <w:name w:val="General"/>
          <w:gallery w:val="placeholder"/>
        </w:category>
        <w:types>
          <w:type w:val="bbPlcHdr"/>
        </w:types>
        <w:behaviors>
          <w:behavior w:val="content"/>
        </w:behaviors>
        <w:guid w:val="{A2239587-5B0B-4CA3-8123-7DBF92081A61}"/>
      </w:docPartPr>
      <w:docPartBody>
        <w:p w:rsidR="0076232B" w:rsidRDefault="005F0ADA" w:rsidP="005F0ADA">
          <w:pPr>
            <w:pStyle w:val="44A516C976744553A16103A31B359EBF"/>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2925"/>
    <w:rsid w:val="0003006C"/>
    <w:rsid w:val="0005764A"/>
    <w:rsid w:val="000B341C"/>
    <w:rsid w:val="000C3D8E"/>
    <w:rsid w:val="000F5B7B"/>
    <w:rsid w:val="00103345"/>
    <w:rsid w:val="0012061E"/>
    <w:rsid w:val="00123CDD"/>
    <w:rsid w:val="00130507"/>
    <w:rsid w:val="001A4222"/>
    <w:rsid w:val="001A6CB6"/>
    <w:rsid w:val="002462E5"/>
    <w:rsid w:val="00265E85"/>
    <w:rsid w:val="002724FA"/>
    <w:rsid w:val="00276D0E"/>
    <w:rsid w:val="002C6877"/>
    <w:rsid w:val="00341895"/>
    <w:rsid w:val="0036461E"/>
    <w:rsid w:val="003654A4"/>
    <w:rsid w:val="00393C33"/>
    <w:rsid w:val="00395E5F"/>
    <w:rsid w:val="003A769F"/>
    <w:rsid w:val="003B1FF8"/>
    <w:rsid w:val="003D2CDE"/>
    <w:rsid w:val="003E572C"/>
    <w:rsid w:val="003F4FC0"/>
    <w:rsid w:val="004A1919"/>
    <w:rsid w:val="004D2FF8"/>
    <w:rsid w:val="00507281"/>
    <w:rsid w:val="00573B4E"/>
    <w:rsid w:val="0059083F"/>
    <w:rsid w:val="00590AA3"/>
    <w:rsid w:val="005A6C19"/>
    <w:rsid w:val="005E2B65"/>
    <w:rsid w:val="005F0ADA"/>
    <w:rsid w:val="00602C98"/>
    <w:rsid w:val="00613314"/>
    <w:rsid w:val="00616558"/>
    <w:rsid w:val="006170E4"/>
    <w:rsid w:val="00627EA3"/>
    <w:rsid w:val="00651651"/>
    <w:rsid w:val="00657E87"/>
    <w:rsid w:val="006665A5"/>
    <w:rsid w:val="00680593"/>
    <w:rsid w:val="006D2028"/>
    <w:rsid w:val="006F0B37"/>
    <w:rsid w:val="006F1ED4"/>
    <w:rsid w:val="007126C8"/>
    <w:rsid w:val="007500C5"/>
    <w:rsid w:val="0076232B"/>
    <w:rsid w:val="00793394"/>
    <w:rsid w:val="007B4F71"/>
    <w:rsid w:val="007E5429"/>
    <w:rsid w:val="00800F29"/>
    <w:rsid w:val="00835A5F"/>
    <w:rsid w:val="00841C40"/>
    <w:rsid w:val="00861778"/>
    <w:rsid w:val="00862925"/>
    <w:rsid w:val="00897247"/>
    <w:rsid w:val="008C2583"/>
    <w:rsid w:val="008E7E8D"/>
    <w:rsid w:val="00903172"/>
    <w:rsid w:val="00990976"/>
    <w:rsid w:val="009F4EF3"/>
    <w:rsid w:val="00A47442"/>
    <w:rsid w:val="00A51B93"/>
    <w:rsid w:val="00A523F9"/>
    <w:rsid w:val="00A60EA2"/>
    <w:rsid w:val="00AB6054"/>
    <w:rsid w:val="00AC0C94"/>
    <w:rsid w:val="00AD30A2"/>
    <w:rsid w:val="00AE5F5F"/>
    <w:rsid w:val="00B035ED"/>
    <w:rsid w:val="00B520DD"/>
    <w:rsid w:val="00B614CF"/>
    <w:rsid w:val="00B91967"/>
    <w:rsid w:val="00B94408"/>
    <w:rsid w:val="00BD45CF"/>
    <w:rsid w:val="00C10425"/>
    <w:rsid w:val="00C1198C"/>
    <w:rsid w:val="00C15845"/>
    <w:rsid w:val="00C363C6"/>
    <w:rsid w:val="00C4714B"/>
    <w:rsid w:val="00CC282E"/>
    <w:rsid w:val="00CE6053"/>
    <w:rsid w:val="00CF0D74"/>
    <w:rsid w:val="00D1193F"/>
    <w:rsid w:val="00D71EBA"/>
    <w:rsid w:val="00DA1BDD"/>
    <w:rsid w:val="00DB42D1"/>
    <w:rsid w:val="00DB7C8C"/>
    <w:rsid w:val="00DC15B5"/>
    <w:rsid w:val="00DC3C88"/>
    <w:rsid w:val="00DC6A66"/>
    <w:rsid w:val="00DE3566"/>
    <w:rsid w:val="00E0751D"/>
    <w:rsid w:val="00E14115"/>
    <w:rsid w:val="00E17FD4"/>
    <w:rsid w:val="00EE784D"/>
    <w:rsid w:val="00F03060"/>
    <w:rsid w:val="00F05CAA"/>
    <w:rsid w:val="00F145AE"/>
    <w:rsid w:val="00F4370F"/>
    <w:rsid w:val="00F63531"/>
    <w:rsid w:val="00F80994"/>
    <w:rsid w:val="00F858B1"/>
    <w:rsid w:val="00FB279F"/>
    <w:rsid w:val="00FC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ADA"/>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38C4388889164EF79F2F36295DAF2652">
    <w:name w:val="38C4388889164EF79F2F36295DAF2652"/>
    <w:rsid w:val="005F0ADA"/>
    <w:pPr>
      <w:spacing w:line="278" w:lineRule="auto"/>
    </w:pPr>
    <w:rPr>
      <w:kern w:val="2"/>
      <w:sz w:val="24"/>
      <w:szCs w:val="24"/>
      <w14:ligatures w14:val="standardContextual"/>
    </w:rPr>
  </w:style>
  <w:style w:type="paragraph" w:customStyle="1" w:styleId="0D4FAF7B9A8E4D57B2B5C5E1F1170ACB">
    <w:name w:val="0D4FAF7B9A8E4D57B2B5C5E1F1170ACB"/>
    <w:rsid w:val="005F0ADA"/>
    <w:pPr>
      <w:spacing w:line="278" w:lineRule="auto"/>
    </w:pPr>
    <w:rPr>
      <w:kern w:val="2"/>
      <w:sz w:val="24"/>
      <w:szCs w:val="24"/>
      <w14:ligatures w14:val="standardContextual"/>
    </w:rPr>
  </w:style>
  <w:style w:type="paragraph" w:customStyle="1" w:styleId="F0F12F16F9DC497B85B62E325CC72A54">
    <w:name w:val="F0F12F16F9DC497B85B62E325CC72A54"/>
    <w:rsid w:val="005F0ADA"/>
    <w:pPr>
      <w:spacing w:line="278" w:lineRule="auto"/>
    </w:pPr>
    <w:rPr>
      <w:kern w:val="2"/>
      <w:sz w:val="24"/>
      <w:szCs w:val="24"/>
      <w14:ligatures w14:val="standardContextual"/>
    </w:rPr>
  </w:style>
  <w:style w:type="paragraph" w:customStyle="1" w:styleId="44A516C976744553A16103A31B359EBF">
    <w:name w:val="44A516C976744553A16103A31B359EBF"/>
    <w:rsid w:val="005F0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FDBB-2BC3-4BFB-8D89-AE97289264F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17547</Words>
  <Characters>100019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117332</CharactersWithSpaces>
  <SharedDoc>false</SharedDoc>
  <HLinks>
    <vt:vector size="18" baseType="variant">
      <vt:variant>
        <vt:i4>5701707</vt:i4>
      </vt:variant>
      <vt:variant>
        <vt:i4>6</vt:i4>
      </vt:variant>
      <vt:variant>
        <vt:i4>0</vt:i4>
      </vt:variant>
      <vt:variant>
        <vt:i4>5</vt:i4>
      </vt:variant>
      <vt:variant>
        <vt:lpwstr>https://link.springer.com/article/10.1007/s40804-023-00282-6</vt:lpwstr>
      </vt:variant>
      <vt:variant>
        <vt:lpwstr>:~:text=All%20of%20the%20mentioned%20provisions,Footnote%2065</vt:lpwstr>
      </vt:variant>
      <vt:variant>
        <vt:i4>851987</vt:i4>
      </vt:variant>
      <vt:variant>
        <vt:i4>3</vt:i4>
      </vt:variant>
      <vt:variant>
        <vt:i4>0</vt:i4>
      </vt:variant>
      <vt:variant>
        <vt:i4>5</vt:i4>
      </vt:variant>
      <vt:variant>
        <vt:lpwstr>https://hrcak.srce.hr/file/324822</vt:lpwstr>
      </vt:variant>
      <vt:variant>
        <vt:lpwstr>:~:text=document%20queries%20as%20well%20as,EU%20member%20states%20introduced%20with</vt:lpwstr>
      </vt:variant>
      <vt:variant>
        <vt:i4>3735588</vt:i4>
      </vt:variant>
      <vt:variant>
        <vt:i4>0</vt:i4>
      </vt:variant>
      <vt:variant>
        <vt:i4>0</vt:i4>
      </vt:variant>
      <vt:variant>
        <vt:i4>5</vt:i4>
      </vt:variant>
      <vt:variant>
        <vt:lpwstr>https://link.springer.com/article/10.1007/s40804-023-00282-6</vt:lpwstr>
      </vt:variant>
      <vt:variant>
        <vt:lpwstr>:~:text=member%20of%20the%20Polish%20Parliament,Footnote%20120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RIA</cp:lastModifiedBy>
  <cp:revision>2</cp:revision>
  <cp:lastPrinted>2025-01-10T02:26:00Z</cp:lastPrinted>
  <dcterms:created xsi:type="dcterms:W3CDTF">2025-11-10T13:30:00Z</dcterms:created>
  <dcterms:modified xsi:type="dcterms:W3CDTF">2025-11-10T13:30:00Z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