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2D3EC" w14:textId="0E6A0D92" w:rsidR="00554413" w:rsidRPr="00554413" w:rsidRDefault="00554413" w:rsidP="00554413">
      <w:pPr>
        <w:spacing w:before="100" w:beforeAutospacing="1" w:after="100" w:afterAutospacing="1" w:line="240" w:lineRule="auto"/>
        <w:jc w:val="both"/>
        <w:outlineLvl w:val="0"/>
        <w:rPr>
          <w:rFonts w:ascii="Times New Roman" w:eastAsia="Times New Roman" w:hAnsi="Times New Roman" w:cs="Times New Roman"/>
          <w:b/>
          <w:bCs/>
          <w:kern w:val="36"/>
          <w:lang w:val="sq-AL"/>
          <w14:ligatures w14:val="none"/>
        </w:rPr>
      </w:pPr>
      <w:bookmarkStart w:id="0" w:name="_GoBack"/>
      <w:bookmarkEnd w:id="0"/>
      <w:r w:rsidRPr="00554413">
        <w:rPr>
          <w:rFonts w:ascii="Times New Roman" w:eastAsia="Times New Roman" w:hAnsi="Times New Roman" w:cs="Times New Roman"/>
          <w:b/>
          <w:bCs/>
          <w:kern w:val="36"/>
          <w:lang w:val="sq-AL"/>
          <w14:ligatures w14:val="none"/>
        </w:rPr>
        <w:t>RELACION PËR PROJEKTLIGJIN "PËR DISA SHTESA DHE NDRYSHIME NË LIGJIN NR. 131/2015, 'PËR QENDRËN KOMBËTARE TË BIZNESIT', TË NDRYSHUAR"</w:t>
      </w:r>
    </w:p>
    <w:p w14:paraId="3CC8C267" w14:textId="6ABEB904" w:rsidR="00554413" w:rsidRPr="00554413" w:rsidRDefault="00554413" w:rsidP="00554413">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554413">
        <w:rPr>
          <w:rFonts w:ascii="Times New Roman" w:eastAsia="Times New Roman" w:hAnsi="Times New Roman" w:cs="Times New Roman"/>
          <w:b/>
          <w:bCs/>
          <w:kern w:val="0"/>
          <w:lang w:val="sq-AL"/>
          <w14:ligatures w14:val="none"/>
        </w:rPr>
        <w:t>I. QËLLIMI I PROJEKTAKTIT DHE OBJEKTIVAT QË SYNOHEN TË ARRIHEN</w:t>
      </w:r>
    </w:p>
    <w:p w14:paraId="7CD6AFB3" w14:textId="77777777" w:rsidR="00554413" w:rsidRPr="00E86C23" w:rsidRDefault="00554413" w:rsidP="00554413">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E86C23">
        <w:rPr>
          <w:rFonts w:ascii="Times New Roman" w:eastAsia="Times New Roman" w:hAnsi="Times New Roman" w:cs="Times New Roman"/>
          <w:kern w:val="0"/>
          <w:lang w:val="sq-AL"/>
          <w14:ligatures w14:val="none"/>
        </w:rPr>
        <w:t>Qëllimi kryesor i këtij projektligji është transpozimi në legjislacionin shqiptar i kërkesave më të fundit të acquis-së së Bashkimit Evropian në fushën e regjistrimit të biznesit dhe shoqërive tregtare. Në veçanti, projektligji synon integrimin e elementeve të reja të Direktivës (BE) 2019/1151 (që ndryshon Direktiven 2017/1132) dhe të Rregullores (BE) 2021/1042 në ligjin nr. 131/2015, duke përmirësuar përdorimin e mjeteve dixhitale dhe ndërlidhjen ndërmjet regjistrave tregtarë. Kjo nismë parashikon lidhjen e Regjistrit Tregtar Shqiptar me sistemin evropian BRIS (Business Registers Interconnection System) dhe shkëmbimin elektronik të të dhënave me regjistrat e vendeve të BE. Në këtë mënyrë synohet krijimi i një mjedisi ligjor më të qëndrueshëm, të parashikueshëm e transparent për bizneset dhe investitorët, duke eliminuar vakumin aktual në transparencë dhe pengesat me të cilat përballen investitorët e huaj gjatë marrjes së informacionit apo regjistrimit të biznesit në distancë. Objektivat kryesorë janë: (i) forcimi i transparencës së të dhënave tregtare; (ii) digjitalizimi i procedurave të regjistrimit dhe publikimit të informacionit; (iii) ndërlidhja ndërkufitare e regjistrave përmes mekanizmave elektronikë; (iv) krijimi i parakushteve ligjore e teknike për përdorimin e identifikimit elektronik të lëshuar nga vendet e BE; si dhe (v) garantimi i përputhshmërisë teknike me standardet e BE në këtë fushë. Këto synime përputhen me vizionin strategjik të qeverisë për modernizimin e shërbimeve ndaj komunitetit të biznesit, duke rritur efikasitetin dhe ulur barrën administrative.</w:t>
      </w:r>
    </w:p>
    <w:p w14:paraId="531F4E67" w14:textId="1782E754" w:rsidR="00554413" w:rsidRPr="00554413" w:rsidRDefault="00554413" w:rsidP="00554413">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554413">
        <w:rPr>
          <w:rFonts w:ascii="Times New Roman" w:eastAsia="Times New Roman" w:hAnsi="Times New Roman" w:cs="Times New Roman"/>
          <w:b/>
          <w:bCs/>
          <w:kern w:val="0"/>
          <w:lang w:val="sq-AL"/>
          <w14:ligatures w14:val="none"/>
        </w:rPr>
        <w:t>II. VLERËSIMI I PROJEKTAKTIT NË RAPORT ME PROGRAMIN POLITIK TË KËSHILLIT TË MINISTRAVE, ME PROGRAMIN ANALITIK TË AKTEVE DHE DOKUMENTE TË TJERA POLITIKE</w:t>
      </w:r>
    </w:p>
    <w:p w14:paraId="730FA04E" w14:textId="250B1239" w:rsidR="00554413" w:rsidRPr="00E86C23" w:rsidRDefault="00554413" w:rsidP="00554413">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E86C23">
        <w:rPr>
          <w:rFonts w:ascii="Times New Roman" w:eastAsia="Times New Roman" w:hAnsi="Times New Roman" w:cs="Times New Roman"/>
          <w:kern w:val="0"/>
          <w:lang w:val="sq-AL"/>
          <w14:ligatures w14:val="none"/>
        </w:rPr>
        <w:t xml:space="preserve">Projektligji është në përputhje të plotë me prioritetet e programit politik të Këshillit të Ministrave, i cili thekson modernizimin dhe digjitalizimin e shërbimeve publike, si dhe përmirësimin e klimës së biznesit dhe tërheqjen e investimeve të huaja. Miratimi i këtij projektligji është parashikuar në Programin e Përgjithshëm Analitik të projekt-akteve të Këshillit të Ministrave për vitin 2025, si pjesë e paketës legjislative për integrimin evropian. Po ashtu, ky projektakt realizon objektivat e Planit Kombëtar për Integrimin Evropian (PKIE) 2025–2027, ku përafrimi rregullator me direktivat e reja të BE-së në fushën e së drejtës së shoqërive tregtare është planifikuar të përfundojë brenda vitit 2025. Harmonizimi i legjislacionit kombëtar me acquis-në e BE-së në këtë fushë përbën një prioritet kyç të PKIE 2025–2027, veçanërisht për mbylljen e suksesshme të Kapitullit 6 të negociatave të aderimit brenda vitit 2027. Kjo nismë ligjore është një hap konkret drejt përmbushjes së këtyre angazhimeve, duke avancuar në zbatimin e reformave të kërkuara për integrimin evropian. Në kuadër të Marrëveshjes së Stabilizim-Asociimit dhe procesit të negociatave, Shqipëria ka detyrimin të përafrojë legjislacionin e saj me standardet e BE në fushën e së drejtës së </w:t>
      </w:r>
      <w:r w:rsidR="00E86C23">
        <w:rPr>
          <w:rFonts w:ascii="Times New Roman" w:eastAsia="Times New Roman" w:hAnsi="Times New Roman" w:cs="Times New Roman"/>
          <w:kern w:val="0"/>
          <w:lang w:val="sq-AL"/>
          <w14:ligatures w14:val="none"/>
        </w:rPr>
        <w:t>shoqërive tregtare</w:t>
      </w:r>
      <w:r w:rsidRPr="00E86C23">
        <w:rPr>
          <w:rFonts w:ascii="Times New Roman" w:eastAsia="Times New Roman" w:hAnsi="Times New Roman" w:cs="Times New Roman"/>
          <w:kern w:val="0"/>
          <w:lang w:val="sq-AL"/>
          <w14:ligatures w14:val="none"/>
        </w:rPr>
        <w:t>; projektligji në fjalë adreson pikërisht këto detyrime dhe reflekton angazhimet e ndërmarra nga qeveria shqiptare në procesin e integrimit.</w:t>
      </w:r>
    </w:p>
    <w:p w14:paraId="3985B6D7" w14:textId="2A2B67AF" w:rsidR="00554413" w:rsidRPr="00554413" w:rsidRDefault="00554413" w:rsidP="00554413">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554413">
        <w:rPr>
          <w:rFonts w:ascii="Times New Roman" w:eastAsia="Times New Roman" w:hAnsi="Times New Roman" w:cs="Times New Roman"/>
          <w:b/>
          <w:bCs/>
          <w:kern w:val="0"/>
          <w:lang w:val="sq-AL"/>
          <w14:ligatures w14:val="none"/>
        </w:rPr>
        <w:t>III. ARGUMENTIMI I PROJEKTAKTIT LIDHUR ME PËRPARËSITË, PROBLEMATIKAT, EFEKTET E PRITSHME</w:t>
      </w:r>
    </w:p>
    <w:p w14:paraId="59C41C2A" w14:textId="486CF536" w:rsidR="00554413" w:rsidRPr="00E86C23" w:rsidRDefault="00554413" w:rsidP="00554413">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E86C23">
        <w:rPr>
          <w:rFonts w:ascii="Times New Roman" w:eastAsia="Times New Roman" w:hAnsi="Times New Roman" w:cs="Times New Roman"/>
          <w:kern w:val="0"/>
          <w:lang w:val="sq-AL"/>
          <w14:ligatures w14:val="none"/>
        </w:rPr>
        <w:lastRenderedPageBreak/>
        <w:t>Para ndërhyrjes ligjore, legjislacioni në fuqi nuk parashikon ende lidhjen e regjistrit tregtar shqiptar me platformën evropiane BRIS dhe mekanizmat e tjerë të shkëmbimit automatik të të dhënave. Kjo situatë ka krijuar një boshllëk në transparencë dhe pengesa praktike për investitorët e huaj apo subjektet ndërkufitare, të cilët e kanë të vështirë të aksesojnë informacionin apo të kryejnë procedura regjistrimi në distancë në Shqipëri. Po ashtu, deri më tani Qendra Kombëtare e Biznesit (QKB) nuk ka detyrimin ligjor për të ofruar informacione në gjuhë të huaj, as për të shkëmbyer njoftime me regjistrat homologë jashtë vendit. Mungesa e mekanizmave për publikimin e listës së administratorëve të ndaluar (persona të përjashtuar nga e drejta për të administruar shoqëri) dhe për ndërlidhjen e menjëhershme të ndryshimeve në të dhënat e degëve ndërkufitare përbënin mangësi të identifikuara në kuadrin rregullator aktual. Në kushtet e vazhdimit me status quo-në, Shqipëria do të mbetej në mospërputhje me detyrimet kyçe të BE-së dhe do të rrezikonte të cenonte besimin e investitorëve dhe partnerëve ndërkombëtarë.</w:t>
      </w:r>
    </w:p>
    <w:p w14:paraId="53794ABA" w14:textId="390D25B9" w:rsidR="00554413" w:rsidRPr="00E86C23" w:rsidRDefault="00554413" w:rsidP="00554413">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E86C23">
        <w:rPr>
          <w:rFonts w:ascii="Times New Roman" w:eastAsia="Times New Roman" w:hAnsi="Times New Roman" w:cs="Times New Roman"/>
          <w:kern w:val="0"/>
          <w:lang w:val="sq-AL"/>
          <w14:ligatures w14:val="none"/>
        </w:rPr>
        <w:t>Projektligji adreson drejtpërdrejt problemet e mësipërme, duke sjellë disa avantazhe kryesore. Së pari, rrit transparencën dhe sigurinë juridike: pas lidhjes me BRIS, të dhënat bazë të shoqërive shqiptare do të jenë të aksesueshme falas nga çdo shtet anëtar i BE, gjë që forcon sigurinë e transaksioneve ndërkufitare dhe besimin reciprok. Së dyti, përmirësohet ndjeshëm efikasiteti dhe shërbimi ndaj qytetarëve e bizneseve: digjitalizimi i procedurave do të ulë ndjeshëm burokracinë dhe nevojën për dokumente fizike, duke pasur një efekt pozitiv edhe mjedisor (më pak letër). Bizneset dhe investitorët, veçanërisht ata të huaj, do të kenë mundësi të kryejnë regjistrimin e një subjekti ose të marrin informacion në distancë, duke përdorur mjetet e tyre të identifikimit elektronik të lëshuara në vendet e BE – kjo pritet të ulë kostot dhe të nxisë rritjen e investimeve të huaja në vend. Për shembull, në disa shtete të BE si Estonia, Lituania dhe Polonia, tashmë 75–85% e bizneseve të reja regjistrohen online, një tregues ky i suksesit të reformave digjitale në regjistrimin e biznesit. Së treti, projektligji sjell harmonizim ligjor me standardet evropiane: detyrat e reja të QKB-së garantojnë që çdo ndryshim i statusit të një shoqërie ose dege (qoftë likuidim, falimentim apo çregjistrim) të pasqyrohet dhe njoftohet njëkohësisht edhe tek partnerët ndërkombëtarë, duke shmangur pasigurinë juridike dhe praktikat abuzive. Kjo do të thotë që, për shembull, nëse një shoqëri mëmë e huaj çregjistrohet, dega e saj në Shqipëri do të çregjistrohet automatikisht, duke evituar situatat e mëparshme ku një degë mund të mbetej e regjistruar pavarësisht se shoqëria mëmë nuk ekziston më.</w:t>
      </w:r>
    </w:p>
    <w:p w14:paraId="6F34A8BE" w14:textId="35D7F635" w:rsidR="00554413" w:rsidRPr="00E86C23" w:rsidRDefault="00554413" w:rsidP="00554413">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E86C23">
        <w:rPr>
          <w:rFonts w:ascii="Times New Roman" w:eastAsia="Times New Roman" w:hAnsi="Times New Roman" w:cs="Times New Roman"/>
          <w:kern w:val="0"/>
          <w:lang w:val="sq-AL"/>
          <w14:ligatures w14:val="none"/>
        </w:rPr>
        <w:t>Efekti imediat pritet të jetë një përmirësim i klimës së biznesit dhe i pozicionit konkurrues të Shqipërisë në rajon, pasi lehtësirat ligjore dhe digjitale do ta bëjnë më të thjeshtë dhe më të sigurt ushtrimin e veprimtarisë tregtare. Afatgjatë, pritet rritja e investimeve të huaja direkte dhe e numrit të subjekteve me aktivitet ndërkufitar që operojnë në Shqipëri, pasi barrierat administrative do të jenë reduktuar. Gjithashtu, pritshmëritë janë që besimi i publikut tek regjistri tregtar të rritet, për shkak të rritjes së saktësisë dhe azhurnimit në kohë reale të të dhënave. Nuk janë identifikuar ndikime negative sociale apo mjedisore të kësaj nisme; përkundrazi, pritet përfitim mjedisor nga reduktimi i përdorimit të letrës dhe kontakteve fizike, si dhe përmirësim social nëpërmjet rritjes së aksesit të publikut në informacionin zyrtar të subjekteve tregtare. Në tërësi, përfitimet dhe avantazhet e projektligjit vlerësohen dukshëm më të mëdha se çdo kosto apo implikim i mundshëm që shoqëron zbatimin e tij (siç shtjelohet edhe në seksionin IX më poshtë).</w:t>
      </w:r>
    </w:p>
    <w:p w14:paraId="523A85CC" w14:textId="26B1B443" w:rsidR="00554413" w:rsidRPr="00554413" w:rsidRDefault="00554413" w:rsidP="00554413">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554413">
        <w:rPr>
          <w:rFonts w:ascii="Times New Roman" w:eastAsia="Times New Roman" w:hAnsi="Times New Roman" w:cs="Times New Roman"/>
          <w:b/>
          <w:bCs/>
          <w:kern w:val="0"/>
          <w:lang w:val="sq-AL"/>
          <w14:ligatures w14:val="none"/>
        </w:rPr>
        <w:t>IV. VLERËSIMI I LIGJSHMËRISË, KUSHTETUTSHMËRISË DHE HARMONIZIMI ME LEGJISLACIONIN NË FUQI VENDAS E NDËRKOMBËTAR</w:t>
      </w:r>
    </w:p>
    <w:p w14:paraId="2A2BB7DB" w14:textId="77777777" w:rsidR="00554413" w:rsidRPr="00E86C23" w:rsidRDefault="00554413" w:rsidP="00554413">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E86C23">
        <w:rPr>
          <w:rFonts w:ascii="Times New Roman" w:eastAsia="Times New Roman" w:hAnsi="Times New Roman" w:cs="Times New Roman"/>
          <w:kern w:val="0"/>
          <w:lang w:val="sq-AL"/>
          <w14:ligatures w14:val="none"/>
        </w:rPr>
        <w:lastRenderedPageBreak/>
        <w:t>Projektligji është përgatitur në respektim të plotë të kërkesave kushtetuese dhe legjislative procedurale në Republikën e Shqipërisë. Nisma mbështetet në nenet 78 dhe 83, pika 1 të Kushtetutës, që parashikojnë iniciativën legjislative të Këshillit të Ministrave dhe miratimin e ligjeve me shumicë të thjeshtë nga Kuvendi. Përmbajtja e projektligjit nuk cenon asnjë parim apo dispozitë të Kushtetutës; përkundrazi, ajo konkretizon parimet kushtetuese të shtetit të së drejtës dhe lirisë së veprimtarisë ekonomike, duke krijuar kushte më të mira ligjore për ushtrimin e aktivitetit tregtar dhe mbrojtjen e interesave të palëve të treta në transaksione.</w:t>
      </w:r>
    </w:p>
    <w:p w14:paraId="6A3910BE" w14:textId="77777777" w:rsidR="00554413" w:rsidRPr="00E86C23" w:rsidRDefault="00554413" w:rsidP="00554413">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E86C23">
        <w:rPr>
          <w:rFonts w:ascii="Times New Roman" w:eastAsia="Times New Roman" w:hAnsi="Times New Roman" w:cs="Times New Roman"/>
          <w:kern w:val="0"/>
          <w:lang w:val="sq-AL"/>
          <w14:ligatures w14:val="none"/>
        </w:rPr>
        <w:t>Sa i takon legjislacionit të brendshëm, projektligji synon plotësimin dhe përditësimin e kuadrit ekzistues mbi regjistrimin e biznesit. Ai sjell ndryshime në ligjin nr. 131/2015 (ligjin për Qendrën Kombëtare të Biznesit), i cili është i lidhur ngushtë me ligjin nr. 9723/2007 "Për regjistrimin e biznesit" dhe ligjin nr. 9901/2008 "Për tregtarët dhe shoqëritë tregtare". Ndryshimet e propozuara harmonizohen me dispozitat e këtyre ligjeve; për zbatimin efektiv, pritet që paralelisht të bëhen edhe shtesa e ndryshime komplementare në ligjin e regjistrimit të biznesit, në mënyrë që konceptet e reja (p.sh. **“Sistemi i ndërlidhjes”, identifikuesi unik evropian (EUID), njohja e e-Identitetit, etj.) të jenë të përcaktuara edhe aty. Projektligji referon gjithashtu akte nënligjore ekzistuese, si VKM nr. 391, datë 3.5.2017 (për procedurat e regjistrimit dhe publikimit në QKB), duke parashikuar ndryshimin e saj për të rregulluar detaje teknike (p.sh. formatin e njoftimeve për operacionet ndërkufitare dhe listën e administratorëve të ndaluar). Kësisoj, ndryshimet ligjore të propozuara krijojnë një koherencë me legjislacionin e brendshëm në fuqi, pa hyrë në kontradiktë me asnjë akt tjetër juridik ekzistues.</w:t>
      </w:r>
    </w:p>
    <w:p w14:paraId="2A442E1A" w14:textId="77777777" w:rsidR="00554413" w:rsidRPr="00E86C23" w:rsidRDefault="00554413" w:rsidP="00554413">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E86C23">
        <w:rPr>
          <w:rFonts w:ascii="Times New Roman" w:eastAsia="Times New Roman" w:hAnsi="Times New Roman" w:cs="Times New Roman"/>
          <w:kern w:val="0"/>
          <w:lang w:val="sq-AL"/>
          <w14:ligatures w14:val="none"/>
        </w:rPr>
        <w:t>Në aspektin e harmonizimit ndërkombëtar, projektligji i shërben përmbushjes së detyrimeve të marrë nga Republika e Shqipërisë në kuadër të marrëdhënieve me Bashkimin Evropian. Ai garanton përafrimin e legjislacionit vendas me direktivat e BE-së (siç detajohet në seksionin V më poshtë) dhe është në përputhje me angazhimet e Marrëveshjes së Stabilizim-Asociimit lidhur me përafrimin e legjislacionit në fushën e së drejtës së shoqërive. Nuk cenohen detyrime të tjera që rrjedhin nga traktate apo marrëveshje ndërkombëtare ku Shqipëria është palë; përkundrazi, miratimi i këtij ligji do të ndihmojë vendin tonë të demonstrojë progres dhe përputhshmëri me standardet ndërkombëtare (sidomos ato evropiane), çka është e rëndësishme në kontekstin e procesit integrues.</w:t>
      </w:r>
    </w:p>
    <w:p w14:paraId="14A97690" w14:textId="3567F840" w:rsidR="00554413" w:rsidRPr="00554413" w:rsidRDefault="00554413" w:rsidP="00554413">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554413">
        <w:rPr>
          <w:rFonts w:ascii="Times New Roman" w:eastAsia="Times New Roman" w:hAnsi="Times New Roman" w:cs="Times New Roman"/>
          <w:b/>
          <w:bCs/>
          <w:kern w:val="0"/>
          <w:lang w:val="sq-AL"/>
          <w14:ligatures w14:val="none"/>
        </w:rPr>
        <w:t>V. VLERËSIMI I SHKALLËS SË PËRAFRIMIT ME ACQUIS COMMUNAUTAIRE – PËRKATËSISHT ME DIREKTIVËN (BE) 2017/1132, DIREKTIVËN (BE) 2019/1151, DIREKTIVËN (BE) 2019/2121 DHE RREGULLOREN (BE) 2021/1042</w:t>
      </w:r>
    </w:p>
    <w:p w14:paraId="443620FE" w14:textId="1707EBA4" w:rsidR="00554413" w:rsidRPr="00E86C23" w:rsidRDefault="00554413" w:rsidP="00554413">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E86C23">
        <w:rPr>
          <w:rFonts w:ascii="Times New Roman" w:eastAsia="Times New Roman" w:hAnsi="Times New Roman" w:cs="Times New Roman"/>
          <w:kern w:val="0"/>
          <w:lang w:val="sq-AL"/>
          <w14:ligatures w14:val="none"/>
        </w:rPr>
        <w:t>Projektligji në tërësi përbën transpozim të plotë të kërkesave kryesore të legjislacionit të Bashkimit Evropian në fushën e regjistrimit të shoqërive tregtare dhe ndërveprimit të regjistrave. Më poshtë paraqitet shkalla e përafrimit për secilin akt të acquis-it të sipërpërmendur:</w:t>
      </w:r>
    </w:p>
    <w:p w14:paraId="6B9C9054" w14:textId="77777777" w:rsidR="00554413" w:rsidRPr="00E86C23" w:rsidRDefault="00554413" w:rsidP="00554413">
      <w:pPr>
        <w:numPr>
          <w:ilvl w:val="0"/>
          <w:numId w:val="1"/>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E86C23">
        <w:rPr>
          <w:rFonts w:ascii="Times New Roman" w:eastAsia="Times New Roman" w:hAnsi="Times New Roman" w:cs="Times New Roman"/>
          <w:kern w:val="0"/>
          <w:lang w:val="sq-AL"/>
          <w14:ligatures w14:val="none"/>
        </w:rPr>
        <w:t xml:space="preserve">Direktiva (BE) 2017/1132 (kodifikim i disa aspekteve të së drejtës së shoqërive tregtare): Kjo direktivë përmbledh dispozitat themelore mbi themelin, publikimin e dokumenteve dhe ndërlidhjen e regjistrave të shoqërive në nivel të BE-së. Projektligji siguron reflektimin e plotë të këtyre kërkesave: për shembull, nëpërmjet shtesave të reja (neni 3, shkronjat </w:t>
      </w:r>
      <w:r w:rsidRPr="00E86C23">
        <w:rPr>
          <w:rFonts w:ascii="Times New Roman" w:eastAsia="Times New Roman" w:hAnsi="Times New Roman" w:cs="Times New Roman"/>
          <w:i/>
          <w:iCs/>
          <w:kern w:val="0"/>
          <w:lang w:val="sq-AL"/>
          <w14:ligatures w14:val="none"/>
        </w:rPr>
        <w:t>i</w:t>
      </w:r>
      <w:r w:rsidRPr="00E86C23">
        <w:rPr>
          <w:rFonts w:ascii="Times New Roman" w:eastAsia="Times New Roman" w:hAnsi="Times New Roman" w:cs="Times New Roman"/>
          <w:kern w:val="0"/>
          <w:lang w:val="sq-AL"/>
          <w14:ligatures w14:val="none"/>
        </w:rPr>
        <w:t xml:space="preserve"> dhe </w:t>
      </w:r>
      <w:r w:rsidRPr="00E86C23">
        <w:rPr>
          <w:rFonts w:ascii="Times New Roman" w:eastAsia="Times New Roman" w:hAnsi="Times New Roman" w:cs="Times New Roman"/>
          <w:i/>
          <w:iCs/>
          <w:kern w:val="0"/>
          <w:lang w:val="sq-AL"/>
          <w14:ligatures w14:val="none"/>
        </w:rPr>
        <w:t>n</w:t>
      </w:r>
      <w:r w:rsidRPr="00E86C23">
        <w:rPr>
          <w:rFonts w:ascii="Times New Roman" w:eastAsia="Times New Roman" w:hAnsi="Times New Roman" w:cs="Times New Roman"/>
          <w:kern w:val="0"/>
          <w:lang w:val="sq-AL"/>
          <w14:ligatures w14:val="none"/>
        </w:rPr>
        <w:t xml:space="preserve">) parashikohet vendosja në dispozicion e dispozitave ligjore të përditësuara të cilave palët e treta mund t’u referohen për t’u bazuar tek informacionet e regjistrit. Po ashtu, </w:t>
      </w:r>
      <w:r w:rsidRPr="00E86C23">
        <w:rPr>
          <w:rFonts w:ascii="Times New Roman" w:eastAsia="Times New Roman" w:hAnsi="Times New Roman" w:cs="Times New Roman"/>
          <w:kern w:val="0"/>
          <w:lang w:val="sq-AL"/>
          <w14:ligatures w14:val="none"/>
        </w:rPr>
        <w:lastRenderedPageBreak/>
        <w:t xml:space="preserve">përmes shkronjave </w:t>
      </w:r>
      <w:r w:rsidRPr="00E86C23">
        <w:rPr>
          <w:rFonts w:ascii="Times New Roman" w:eastAsia="Times New Roman" w:hAnsi="Times New Roman" w:cs="Times New Roman"/>
          <w:i/>
          <w:iCs/>
          <w:kern w:val="0"/>
          <w:lang w:val="sq-AL"/>
          <w14:ligatures w14:val="none"/>
        </w:rPr>
        <w:t>j</w:t>
      </w:r>
      <w:r w:rsidRPr="00E86C23">
        <w:rPr>
          <w:rFonts w:ascii="Times New Roman" w:eastAsia="Times New Roman" w:hAnsi="Times New Roman" w:cs="Times New Roman"/>
          <w:kern w:val="0"/>
          <w:lang w:val="sq-AL"/>
          <w14:ligatures w14:val="none"/>
        </w:rPr>
        <w:t xml:space="preserve"> dhe </w:t>
      </w:r>
      <w:r w:rsidRPr="00E86C23">
        <w:rPr>
          <w:rFonts w:ascii="Times New Roman" w:eastAsia="Times New Roman" w:hAnsi="Times New Roman" w:cs="Times New Roman"/>
          <w:i/>
          <w:iCs/>
          <w:kern w:val="0"/>
          <w:lang w:val="sq-AL"/>
          <w14:ligatures w14:val="none"/>
        </w:rPr>
        <w:t>o</w:t>
      </w:r>
      <w:r w:rsidRPr="00E86C23">
        <w:rPr>
          <w:rFonts w:ascii="Times New Roman" w:eastAsia="Times New Roman" w:hAnsi="Times New Roman" w:cs="Times New Roman"/>
          <w:kern w:val="0"/>
          <w:lang w:val="sq-AL"/>
          <w14:ligatures w14:val="none"/>
        </w:rPr>
        <w:t xml:space="preserve"> plotësohet detyrimi që dokumentet dhe të dhënat themelore të shoqërisë (emri, forma ligjore, selia, numri unik i identifikimit dhe identifikuesi unik evropian (EUID), statusi juridik, organet drejtuese, degët e hapura, etj.) të jenë të aksesueshme në mënyrë elektronike nga regjistrat e tjerë të BE. Këto ndryshime përputhen me nenet përkatëse të Direktives 2017/1132 që rregullojnë publikimin elektronik të akteve dhe ndërveprimin ndër-regjistror. Pas miratimit të projektligjit, pritet që Shqipëria të arrijë harmonizim të plotë me Direktiven 2017/1132 të kodifikuar, e cila deri më tani ishte pjesërisht e zbatuar (kuadri ekzistues i afrohej standardeve, por mungonin elemente si ndërlidhja efektive dhe EUID, të cilat tani janë adresuar).</w:t>
      </w:r>
    </w:p>
    <w:p w14:paraId="7059E178" w14:textId="2EF987B5" w:rsidR="00554413" w:rsidRPr="00E86C23" w:rsidRDefault="00554413" w:rsidP="00554413">
      <w:pPr>
        <w:numPr>
          <w:ilvl w:val="0"/>
          <w:numId w:val="1"/>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E86C23">
        <w:rPr>
          <w:rFonts w:ascii="Times New Roman" w:eastAsia="Times New Roman" w:hAnsi="Times New Roman" w:cs="Times New Roman"/>
          <w:kern w:val="0"/>
          <w:lang w:val="sq-AL"/>
          <w14:ligatures w14:val="none"/>
        </w:rPr>
        <w:t xml:space="preserve">Direktiva (BE) 2019/1151 (për përdorimin e mjeteve dixhitale dhe proceseve elektronike në të drejtën e shoqërive): Projektligji trajton aspektet kryesore të kësaj direktive, e cila kërkon nga shtetet anëtare lehtësimin e regjistrimit online të </w:t>
      </w:r>
      <w:r w:rsidR="00E86C23" w:rsidRPr="00E86C23">
        <w:rPr>
          <w:rFonts w:ascii="Times New Roman" w:eastAsia="Times New Roman" w:hAnsi="Times New Roman" w:cs="Times New Roman"/>
          <w:kern w:val="0"/>
          <w:lang w:val="sq-AL"/>
          <w14:ligatures w14:val="none"/>
        </w:rPr>
        <w:t>shoqërive</w:t>
      </w:r>
      <w:r w:rsidRPr="00E86C23">
        <w:rPr>
          <w:rFonts w:ascii="Times New Roman" w:eastAsia="Times New Roman" w:hAnsi="Times New Roman" w:cs="Times New Roman"/>
          <w:kern w:val="0"/>
          <w:lang w:val="sq-AL"/>
          <w14:ligatures w14:val="none"/>
        </w:rPr>
        <w:t xml:space="preserve">, dorëzimin elektronik të dokumenteve dhe shkëmbimin e informacionit pa pengesa fizike. Konkretisht, ndryshimi i shkronjës </w:t>
      </w:r>
      <w:r w:rsidRPr="00E86C23">
        <w:rPr>
          <w:rFonts w:ascii="Times New Roman" w:eastAsia="Times New Roman" w:hAnsi="Times New Roman" w:cs="Times New Roman"/>
          <w:i/>
          <w:iCs/>
          <w:kern w:val="0"/>
          <w:lang w:val="sq-AL"/>
          <w14:ligatures w14:val="none"/>
        </w:rPr>
        <w:t>f)</w:t>
      </w:r>
      <w:r w:rsidRPr="00E86C23">
        <w:rPr>
          <w:rFonts w:ascii="Times New Roman" w:eastAsia="Times New Roman" w:hAnsi="Times New Roman" w:cs="Times New Roman"/>
          <w:kern w:val="0"/>
          <w:lang w:val="sq-AL"/>
          <w14:ligatures w14:val="none"/>
        </w:rPr>
        <w:t xml:space="preserve"> të nenit 3 detyron QKB-në të ofrojë informacion dhe këshillim në gjuhën angleze për procedurat e regjistrimit, duke hequr një pengesë gjuhësore për përdoruesit e huaj dhe duke përmbushur kërkesën e direktivës për akses ndërkufitar në shërbimet e regjistrimit. Gjithashtu, me shkronjën </w:t>
      </w:r>
      <w:r w:rsidRPr="00E86C23">
        <w:rPr>
          <w:rFonts w:ascii="Times New Roman" w:eastAsia="Times New Roman" w:hAnsi="Times New Roman" w:cs="Times New Roman"/>
          <w:i/>
          <w:iCs/>
          <w:kern w:val="0"/>
          <w:lang w:val="sq-AL"/>
          <w14:ligatures w14:val="none"/>
        </w:rPr>
        <w:t>h)</w:t>
      </w:r>
      <w:r w:rsidRPr="00E86C23">
        <w:rPr>
          <w:rFonts w:ascii="Times New Roman" w:eastAsia="Times New Roman" w:hAnsi="Times New Roman" w:cs="Times New Roman"/>
          <w:kern w:val="0"/>
          <w:lang w:val="sq-AL"/>
          <w14:ligatures w14:val="none"/>
        </w:rPr>
        <w:t xml:space="preserve"> parashikohet publikimi i modeleve standarde të akteve të shoqërisë (statutit dhe akt-themelimit) dhe përshkrimi i detyrave të organeve drejtuese në format elektronik, në dy gjuhë, çka plotëson detyrimin e direktivës për vënien në dispozicion të formulareve të standardizuara për themelimin e </w:t>
      </w:r>
      <w:r w:rsidR="00E86C23" w:rsidRPr="00E86C23">
        <w:rPr>
          <w:rFonts w:ascii="Times New Roman" w:eastAsia="Times New Roman" w:hAnsi="Times New Roman" w:cs="Times New Roman"/>
          <w:kern w:val="0"/>
          <w:lang w:val="sq-AL"/>
          <w14:ligatures w14:val="none"/>
        </w:rPr>
        <w:t>shoqërive</w:t>
      </w:r>
      <w:r w:rsidRPr="00E86C23">
        <w:rPr>
          <w:rFonts w:ascii="Times New Roman" w:eastAsia="Times New Roman" w:hAnsi="Times New Roman" w:cs="Times New Roman"/>
          <w:kern w:val="0"/>
          <w:lang w:val="sq-AL"/>
          <w14:ligatures w14:val="none"/>
        </w:rPr>
        <w:t>. Projektligji adreson dhe çështjen e identitetit elektronik: ndonëse brenda këtij ligji nuk përmendet shprehimisht, ai krijon kushtet që në zbatim të neneve të reja të ligjit të regjistrimit të biznesit, të pranohet identifikimi elektronik i shtetasve të huaj për regjistrimet online – kërkesë kjo thelbësore e Direktives 2019/1151. Me këto ndryshime, Shqipëria arrin një nivel të plotë përafrimi me Direktivën 2019/1151, duke siguruar që procedurat tona të regjistrimit të jenë po aq të digjitalizuara dhe të aksesueshme sa ato të vendeve anëtare të BE-së.</w:t>
      </w:r>
    </w:p>
    <w:p w14:paraId="432BBBA5" w14:textId="77777777" w:rsidR="00554413" w:rsidRPr="00554413" w:rsidRDefault="00554413" w:rsidP="00554413">
      <w:pPr>
        <w:numPr>
          <w:ilvl w:val="0"/>
          <w:numId w:val="1"/>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E86C23">
        <w:rPr>
          <w:rFonts w:ascii="Times New Roman" w:eastAsia="Times New Roman" w:hAnsi="Times New Roman" w:cs="Times New Roman"/>
          <w:kern w:val="0"/>
          <w:lang w:val="sq-AL"/>
          <w14:ligatures w14:val="none"/>
        </w:rPr>
        <w:t xml:space="preserve">Direktiva (BE) 2019/2121 (për shndërrimet, bashkimet dhe ndarjet ndërkufitare): Kjo direktivë vendos rregulla për operacionet ndërkufitare të ristrukturimit të shoqërive (konvertime, bashkime dhe ndarje midis juridiksioneve të ndryshme). Transpozimi i saj po realizohet në mënyrë të plotë përmes një projektligji specifik për shndërrimet, bashkimet dhe ndarjet ndërkufitare të shoqërive tregtare. Megjithatë, dispozitat e këtij projektakti (ligji për QKB) sigurojnë infrastrukturën e nevojshme për zbatimin praktik të direktivës: shkronja </w:t>
      </w:r>
      <w:r w:rsidRPr="00E86C23">
        <w:rPr>
          <w:rFonts w:ascii="Times New Roman" w:eastAsia="Times New Roman" w:hAnsi="Times New Roman" w:cs="Times New Roman"/>
          <w:i/>
          <w:iCs/>
          <w:kern w:val="0"/>
          <w:lang w:val="sq-AL"/>
          <w14:ligatures w14:val="none"/>
        </w:rPr>
        <w:t>sh)</w:t>
      </w:r>
      <w:r w:rsidRPr="00E86C23">
        <w:rPr>
          <w:rFonts w:ascii="Times New Roman" w:eastAsia="Times New Roman" w:hAnsi="Times New Roman" w:cs="Times New Roman"/>
          <w:kern w:val="0"/>
          <w:lang w:val="sq-AL"/>
          <w14:ligatures w14:val="none"/>
        </w:rPr>
        <w:t xml:space="preserve"> e nenit 3 ngarkon QKB-në të njoftojë përmes sistemit të ndërlidhjes të gjitha të dhënat dhe dokumentet e parashikuara në ligjin e posaçëm për operacionet ndërkufitare, në formatin e kërkuar. Kjo do të thotë që, kur të kryhet një bashkim a ndarje ndërkufitare me pjesëmarrjen e një shoqërie shqiptare, QKB-ja do të transmetojë njoftimet dhe dokumentacionin përkatës tek regjistrat e vendeve të tjera të përfshira, në përputhje me kërkesat e Direktivës 2019/2121. Gjithashtu, elemente të tjerë si njoftimi i procedurave të likuidimit dhe falimentit (shkronja </w:t>
      </w:r>
      <w:r w:rsidRPr="00E86C23">
        <w:rPr>
          <w:rFonts w:ascii="Times New Roman" w:eastAsia="Times New Roman" w:hAnsi="Times New Roman" w:cs="Times New Roman"/>
          <w:i/>
          <w:iCs/>
          <w:kern w:val="0"/>
          <w:lang w:val="sq-AL"/>
          <w14:ligatures w14:val="none"/>
        </w:rPr>
        <w:t>r)</w:t>
      </w:r>
      <w:r w:rsidRPr="00E86C23">
        <w:rPr>
          <w:rFonts w:ascii="Times New Roman" w:eastAsia="Times New Roman" w:hAnsi="Times New Roman" w:cs="Times New Roman"/>
          <w:kern w:val="0"/>
          <w:lang w:val="sq-AL"/>
          <w14:ligatures w14:val="none"/>
        </w:rPr>
        <w:t xml:space="preserve">) dhe çregjistrimi automatik i degës kur shoqëria mëmë huaj shuhet (shkronja </w:t>
      </w:r>
      <w:r w:rsidRPr="00E86C23">
        <w:rPr>
          <w:rFonts w:ascii="Times New Roman" w:eastAsia="Times New Roman" w:hAnsi="Times New Roman" w:cs="Times New Roman"/>
          <w:i/>
          <w:iCs/>
          <w:kern w:val="0"/>
          <w:lang w:val="sq-AL"/>
          <w14:ligatures w14:val="none"/>
        </w:rPr>
        <w:t>s)</w:t>
      </w:r>
      <w:r w:rsidRPr="00E86C23">
        <w:rPr>
          <w:rFonts w:ascii="Times New Roman" w:eastAsia="Times New Roman" w:hAnsi="Times New Roman" w:cs="Times New Roman"/>
          <w:kern w:val="0"/>
          <w:lang w:val="sq-AL"/>
          <w14:ligatures w14:val="none"/>
        </w:rPr>
        <w:t>) plotësojnë kuadrin për zbatimin e plotë të kësaj directive, duke siguruar mbrojtjen e kreditorëve dhe</w:t>
      </w:r>
      <w:r w:rsidRPr="00554413">
        <w:rPr>
          <w:rFonts w:ascii="Times New Roman" w:eastAsia="Times New Roman" w:hAnsi="Times New Roman" w:cs="Times New Roman"/>
          <w:kern w:val="0"/>
          <w:lang w:val="sq-AL"/>
          <w14:ligatures w14:val="none"/>
        </w:rPr>
        <w:t xml:space="preserve"> palëve të tjera të interesuara në operacionet ndërkufitare (pasi informohen në kohë reale për statusin e subjekteve të përfshira). Me këto masa, legjislacioni ynë përafrohet në nivel </w:t>
      </w:r>
      <w:r w:rsidRPr="00554413">
        <w:rPr>
          <w:rFonts w:ascii="Times New Roman" w:eastAsia="Times New Roman" w:hAnsi="Times New Roman" w:cs="Times New Roman"/>
          <w:b/>
          <w:bCs/>
          <w:kern w:val="0"/>
          <w:lang w:val="sq-AL"/>
          <w14:ligatures w14:val="none"/>
        </w:rPr>
        <w:t>100%</w:t>
      </w:r>
      <w:r w:rsidRPr="00554413">
        <w:rPr>
          <w:rFonts w:ascii="Times New Roman" w:eastAsia="Times New Roman" w:hAnsi="Times New Roman" w:cs="Times New Roman"/>
          <w:kern w:val="0"/>
          <w:lang w:val="sq-AL"/>
          <w14:ligatures w14:val="none"/>
        </w:rPr>
        <w:t xml:space="preserve"> me Direktivën (BE) 2019/2121.</w:t>
      </w:r>
    </w:p>
    <w:p w14:paraId="7FCA76F0" w14:textId="77777777" w:rsidR="00554413" w:rsidRPr="00120B29" w:rsidRDefault="00554413" w:rsidP="00554413">
      <w:pPr>
        <w:numPr>
          <w:ilvl w:val="0"/>
          <w:numId w:val="1"/>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120B29">
        <w:rPr>
          <w:rFonts w:ascii="Times New Roman" w:eastAsia="Times New Roman" w:hAnsi="Times New Roman" w:cs="Times New Roman"/>
          <w:kern w:val="0"/>
          <w:lang w:val="sq-AL"/>
          <w14:ligatures w14:val="none"/>
        </w:rPr>
        <w:t xml:space="preserve">Rregullorja (BE) 2021/1042 (rregullore zbatuese e Komisionit për specifikimet teknike të sistemit të ndërlidhjes së regjistrave): Edhe pse kjo rregullore zbatohet drejtpërdrejt në </w:t>
      </w:r>
      <w:r w:rsidRPr="00120B29">
        <w:rPr>
          <w:rFonts w:ascii="Times New Roman" w:eastAsia="Times New Roman" w:hAnsi="Times New Roman" w:cs="Times New Roman"/>
          <w:kern w:val="0"/>
          <w:lang w:val="sq-AL"/>
          <w14:ligatures w14:val="none"/>
        </w:rPr>
        <w:lastRenderedPageBreak/>
        <w:t xml:space="preserve">vendet anëtare të BE-së dhe nuk kërkon “transpozim” klasik, Shqipëria si vend kandidat duhet të harmonizojë sistemet e veta me këto standarde teknike. Projektligji siguron bazën ligjore që QKB-ja të zbatojë rregullat teknike të ndërveprimit të regjistrave: p.sh. parashikohet përdorimi i EUID për identifikimin unik të subjekteve, shkëmbimi elektronik i të dhënave në formatet e unifikuara, dhe përmbushja e kërkesave teknike të portalit e-Justice (shkronja </w:t>
      </w:r>
      <w:r w:rsidRPr="00120B29">
        <w:rPr>
          <w:rFonts w:ascii="Times New Roman" w:eastAsia="Times New Roman" w:hAnsi="Times New Roman" w:cs="Times New Roman"/>
          <w:i/>
          <w:iCs/>
          <w:kern w:val="0"/>
          <w:lang w:val="sq-AL"/>
          <w14:ligatures w14:val="none"/>
        </w:rPr>
        <w:t>k)</w:t>
      </w:r>
      <w:r w:rsidRPr="00120B29">
        <w:rPr>
          <w:rFonts w:ascii="Times New Roman" w:eastAsia="Times New Roman" w:hAnsi="Times New Roman" w:cs="Times New Roman"/>
          <w:kern w:val="0"/>
          <w:lang w:val="sq-AL"/>
          <w14:ligatures w14:val="none"/>
        </w:rPr>
        <w:t>). Këto ndryshime i hapin rrugën implementimit në praktikë të specifikimeve të Rregullores 2021/1042 – siç janë formati standard i paketave të të dhënave, protokollet e komunikimit dhe sigurimi i cilësisë së të dhënave të shkëmbyera. Me lidhjen e sistemit elektronik të QKB-së me BRIS, do të mundësohet që Shqipëria t’i përmbahet plotësisht standardizimit teknologjik të kërkuar nga kjo rregullore. Në këtë mënyrë, nga pikëpamja e shkallës së përafrimit, mund të thuhet se projektligji dhe masat shoqëruese rregullatore e teknike e vendosin Shqipërinë në përputhje të plotë me Rregulloren (BE) 2021/1042.</w:t>
      </w:r>
    </w:p>
    <w:p w14:paraId="1A25892F" w14:textId="7CAEEBF1" w:rsidR="00554413" w:rsidRPr="00554413" w:rsidRDefault="00554413" w:rsidP="00554413">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554413">
        <w:rPr>
          <w:rFonts w:ascii="Times New Roman" w:eastAsia="Times New Roman" w:hAnsi="Times New Roman" w:cs="Times New Roman"/>
          <w:b/>
          <w:bCs/>
          <w:kern w:val="0"/>
          <w:lang w:val="sq-AL"/>
          <w14:ligatures w14:val="none"/>
        </w:rPr>
        <w:t>VI. PËRMBLEDHJE SHPJEGUESE E PËRMBAJTJES SË PROJEKTAKTIT (NEN PËR NEN)</w:t>
      </w:r>
    </w:p>
    <w:p w14:paraId="2D0C8979" w14:textId="77777777" w:rsidR="00554413" w:rsidRPr="00120B29" w:rsidRDefault="00554413" w:rsidP="00554413">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554413">
        <w:rPr>
          <w:rFonts w:ascii="Times New Roman" w:eastAsia="Times New Roman" w:hAnsi="Times New Roman" w:cs="Times New Roman"/>
          <w:kern w:val="0"/>
          <w:lang w:val="sq-AL"/>
          <w14:ligatures w14:val="none"/>
        </w:rPr>
        <w:t xml:space="preserve">Projektligji përbëhet nga </w:t>
      </w:r>
      <w:r w:rsidRPr="00554413">
        <w:rPr>
          <w:rFonts w:ascii="Times New Roman" w:eastAsia="Times New Roman" w:hAnsi="Times New Roman" w:cs="Times New Roman"/>
          <w:b/>
          <w:bCs/>
          <w:kern w:val="0"/>
          <w:lang w:val="sq-AL"/>
          <w14:ligatures w14:val="none"/>
        </w:rPr>
        <w:t>2 nene</w:t>
      </w:r>
      <w:r w:rsidRPr="00554413">
        <w:rPr>
          <w:rFonts w:ascii="Times New Roman" w:eastAsia="Times New Roman" w:hAnsi="Times New Roman" w:cs="Times New Roman"/>
          <w:kern w:val="0"/>
          <w:lang w:val="sq-AL"/>
          <w14:ligatures w14:val="none"/>
        </w:rPr>
        <w:t xml:space="preserve">, të cilat parashikojnë ndryshimet dhe shtesat konkrete në ligjin </w:t>
      </w:r>
      <w:r w:rsidRPr="00120B29">
        <w:rPr>
          <w:rFonts w:ascii="Times New Roman" w:eastAsia="Times New Roman" w:hAnsi="Times New Roman" w:cs="Times New Roman"/>
          <w:kern w:val="0"/>
          <w:lang w:val="sq-AL"/>
          <w14:ligatures w14:val="none"/>
        </w:rPr>
        <w:t>ekzistues nr. 131/2015. Më poshtë jepet një përmbledhje e përmbajtjes së secilit nen:</w:t>
      </w:r>
    </w:p>
    <w:p w14:paraId="55029FAD" w14:textId="77777777" w:rsidR="00554413" w:rsidRPr="00120B29" w:rsidRDefault="00554413" w:rsidP="00554413">
      <w:pPr>
        <w:numPr>
          <w:ilvl w:val="0"/>
          <w:numId w:val="2"/>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120B29">
        <w:rPr>
          <w:rFonts w:ascii="Times New Roman" w:eastAsia="Times New Roman" w:hAnsi="Times New Roman" w:cs="Times New Roman"/>
          <w:kern w:val="0"/>
          <w:lang w:val="sq-AL"/>
          <w14:ligatures w14:val="none"/>
        </w:rPr>
        <w:t>Neni 1 – Ky nen ndryshon dhe plotëson nenin 3 të ligjit bazë (“Funksionet” e QKB-së). Së pari, ndryshohet shkronja f) e pikës 1 të nenit 3, duke iu dhënë QKB-së detyrimi që, përveç në gjuhën shqipe, t’u ofrojë informacion dhe këshillim në gjuhën angleze personave të interesuar për procedurat e regjistrimit të biznesit, si dhe për procedurat e licencimit, autorizimit e lejeve. Kjo zgjidh një pengesë praktike për përdoruesit e huaj dhe rrit aksesueshmërinë e shërbimeve të QKB-së. Së dyti, pas shkronjës gj) shtohen shkronjat h) deri t), të cilat vendosin një sërë funksionesh të reja për QKB-në, kryesisht në funksion të ndërlidhjes elektronike me regjistrat evropianë dhe rritjes së transparencës. Ndër detyrat e reja më kryesore (të parashikuara nga shkronjat h–t) janë si më poshtë:</w:t>
      </w:r>
    </w:p>
    <w:p w14:paraId="60B49CF1" w14:textId="77777777" w:rsidR="00554413" w:rsidRPr="00120B29" w:rsidRDefault="00554413" w:rsidP="00554413">
      <w:pPr>
        <w:numPr>
          <w:ilvl w:val="1"/>
          <w:numId w:val="2"/>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120B29">
        <w:rPr>
          <w:rFonts w:ascii="Times New Roman" w:eastAsia="Times New Roman" w:hAnsi="Times New Roman" w:cs="Times New Roman"/>
          <w:kern w:val="0"/>
          <w:lang w:val="sq-AL"/>
          <w14:ligatures w14:val="none"/>
        </w:rPr>
        <w:t>Publikimi i modeleve standarde: QKB duhet të publikojë në faqen e saj zyrtare formatet standarde të aktit të themelimit dhe statutit të shoqërive, si dhe një përshkrim të detyrave, përgjegjësive dhe kompetencave të organeve drejtuese (administratorëve, këshillit të administrimit/mbikëqyrës), në shqip dhe anglisht. Kjo masë synon të lehtësojë themelimin e shoqërive të reja duke u ofruar themeluesve modele gati të harmonizuara me ligjin dhe të kuptueshme edhe për investitorët e huaj.</w:t>
      </w:r>
    </w:p>
    <w:p w14:paraId="0BF5B560" w14:textId="77777777" w:rsidR="00554413" w:rsidRPr="00120B29" w:rsidRDefault="00554413" w:rsidP="00554413">
      <w:pPr>
        <w:numPr>
          <w:ilvl w:val="1"/>
          <w:numId w:val="2"/>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120B29">
        <w:rPr>
          <w:rFonts w:ascii="Times New Roman" w:eastAsia="Times New Roman" w:hAnsi="Times New Roman" w:cs="Times New Roman"/>
          <w:kern w:val="0"/>
          <w:lang w:val="sq-AL"/>
          <w14:ligatures w14:val="none"/>
        </w:rPr>
        <w:t xml:space="preserve">Akses elektronik në të dhënat bazë (BRIS): QKB detyrohet të vendosë në dispozicion – si në sistemin e vet elektronik ashtu edhe në Sistemin e Ndërlidhjes së regjistrave (BRIS) – kopje elektronike të informacionit dhe dokumenteve kyçe të regjistrit tregtar për çdo shoqëri. Këtu përfshihen: emri dhe forma ligjore e shoqërisë, selia dhe shteti i regjistrimit, Numri unik i identifikimit të subjektit dhe identifikuesi unik evropian (EUID), faqja e internetit (nëse është e regjistruar), statusi aktual i shoqërisë, objekti i veprimtarisë, të dhënat e administratorëve dhe përfaqësuesve ligjorë, si edhe informacioni mbi çdo degë që shoqëria mund të ketë të hapur në një shtet të BE (duke përfshirë emrin e degës, regjistrin dhe shtetin ku është regjistruar, numrin e regjistrimit dhe EUID e degës). Gjithashtu, QKB do të </w:t>
      </w:r>
      <w:r w:rsidRPr="00120B29">
        <w:rPr>
          <w:rFonts w:ascii="Times New Roman" w:eastAsia="Times New Roman" w:hAnsi="Times New Roman" w:cs="Times New Roman"/>
          <w:kern w:val="0"/>
          <w:lang w:val="sq-AL"/>
          <w14:ligatures w14:val="none"/>
        </w:rPr>
        <w:lastRenderedPageBreak/>
        <w:t>publikojë edhe dispozitat ligjore të brendshme (të përditësuara) mbi të cilat palët e treta mund të mbështeten sa i takon vlefshmërisë së informacionit të regjistrit për shoqëritë dhe degët e tyre. Kjo rrit sigurinë juridike për palët e treta, pasi u vë në dispozicion bazën ligjore të besueshmërisë së të dhënave të regjistrit.</w:t>
      </w:r>
    </w:p>
    <w:p w14:paraId="6C3BE5F6" w14:textId="77777777" w:rsidR="00554413" w:rsidRPr="00120B29" w:rsidRDefault="00554413" w:rsidP="00554413">
      <w:pPr>
        <w:numPr>
          <w:ilvl w:val="1"/>
          <w:numId w:val="2"/>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120B29">
        <w:rPr>
          <w:rFonts w:ascii="Times New Roman" w:eastAsia="Times New Roman" w:hAnsi="Times New Roman" w:cs="Times New Roman"/>
          <w:kern w:val="0"/>
          <w:lang w:val="sq-AL"/>
          <w14:ligatures w14:val="none"/>
        </w:rPr>
        <w:t>Njoftimi i ndërsjellë për degët ndërkufitare: Në funksion të zbatimit të kërkesave të BRIS, QKB-së i jepet detyra të kryejë njoftime pa vonesë ndërmjet regjistrit shqiptar dhe atyre të vendeve të BE për sa i përket degëve ndërkufitare të shoqërive. Kjo përfshin: (i) kur në Shqipëri regjistrohet një degë e një shoqërie të huaj të regjistruar në BE, QKB do të informojë menjëherë regjistrin e shtetit anëtar ku është regjistruar shoqëria mëmë; (ii) kur një degë e tillë çregjistrohet nga QKB, do të njoftohet po ashtu shteti anëtar përkatës mbi mbylljen e degës; (iii) për shoqëritë shqiptare që kanë degë në BE, QKB do të njoftojë regjistrin e shtetit të degës për çdo ndryshim të depozituar pranë QKB-së që lidhet me shoqërinë mëmë (p.sh. ndryshimi i emrit, i selisë, i formës ligjore, ndryshime në administrim apo në përfaqësim, depozitimi i pasqyrave financiare, etj.); dhe (iv) në rastin e marrjes së njoftimit nga një shtet i BE për një ndryshim në shoqërinë mëmë të huaj (që ka degë në Shqipëri), QKB do të përditësojë pa vonesë regjistrin tonë dhe do të konfirmojë marrjen e informacionit përmes sistemit të ndërlidhjes. Gjithashtu, parashikohet se nëse QKB merr njoftim se një shoqëri e huaj (që ka degë në Shqipëri) është çregjistruar/dissolved në vendin e vet, QKB do të çregjistrojë automatikisht degën përkatëse në Shqipëri. Këto mekanizma sigurojnë që çdo ndryshim në statusin e një dege apo të shoqërisë mëmë të reflektohet njëkohësisht në të dyja jurisdiksionet, duke garantuar integritetin dhe azhurnimin e të dhënave ndërkufitare.</w:t>
      </w:r>
    </w:p>
    <w:p w14:paraId="50F1F026" w14:textId="77777777" w:rsidR="00554413" w:rsidRPr="00120B29" w:rsidRDefault="00554413" w:rsidP="00554413">
      <w:pPr>
        <w:numPr>
          <w:ilvl w:val="1"/>
          <w:numId w:val="2"/>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120B29">
        <w:rPr>
          <w:rFonts w:ascii="Times New Roman" w:eastAsia="Times New Roman" w:hAnsi="Times New Roman" w:cs="Times New Roman"/>
          <w:kern w:val="0"/>
          <w:lang w:val="sq-AL"/>
          <w14:ligatures w14:val="none"/>
        </w:rPr>
        <w:t xml:space="preserve">Shkëmbimi i informacionit për likuidimet dhe falimentet: Me shkronjën </w:t>
      </w:r>
      <w:r w:rsidRPr="00120B29">
        <w:rPr>
          <w:rFonts w:ascii="Times New Roman" w:eastAsia="Times New Roman" w:hAnsi="Times New Roman" w:cs="Times New Roman"/>
          <w:i/>
          <w:iCs/>
          <w:kern w:val="0"/>
          <w:lang w:val="sq-AL"/>
          <w14:ligatures w14:val="none"/>
        </w:rPr>
        <w:t>r)</w:t>
      </w:r>
      <w:r w:rsidRPr="00120B29">
        <w:rPr>
          <w:rFonts w:ascii="Times New Roman" w:eastAsia="Times New Roman" w:hAnsi="Times New Roman" w:cs="Times New Roman"/>
          <w:kern w:val="0"/>
          <w:lang w:val="sq-AL"/>
          <w14:ligatures w14:val="none"/>
        </w:rPr>
        <w:t>, QKB detyrohet të ofrojë, përmes sistemit të ndërlidhjes, informacionin mbi hapjen dhe mbylljen e procedurave të likuidimit apo falimentimit, si dhe mbi çregjistrimin nga regjistri të një shoqërie ose dege. Po ashtu, QKB do të njoftojë menjëherë marrjen e çdo informacioni të tillë nga regjistrat e huaj lidhur me subjekte (shoqëri apo degë) të regjistruara në Shqipëri. Kjo siguron që të dhënat mbi gjendjen financiare/juridike (p.sh. në proces likuidimi apo në faliment) të subjekteve shqiptare ose degëve të tyre jashtë të jenë transparente dhe të sinkronizuara ndërmjet shteteve – një element kyç për mbrojtjen e kreditorëve dhe partnerëve tregtarë.</w:t>
      </w:r>
    </w:p>
    <w:p w14:paraId="6C96BD4A" w14:textId="77777777" w:rsidR="00554413" w:rsidRPr="00120B29" w:rsidRDefault="00554413" w:rsidP="00554413">
      <w:pPr>
        <w:numPr>
          <w:ilvl w:val="1"/>
          <w:numId w:val="2"/>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120B29">
        <w:rPr>
          <w:rFonts w:ascii="Times New Roman" w:eastAsia="Times New Roman" w:hAnsi="Times New Roman" w:cs="Times New Roman"/>
          <w:kern w:val="0"/>
          <w:lang w:val="sq-AL"/>
          <w14:ligatures w14:val="none"/>
        </w:rPr>
        <w:t xml:space="preserve">Njoftimet për operacionet ndërkufitare të shoqërive: Shkronja </w:t>
      </w:r>
      <w:r w:rsidRPr="00120B29">
        <w:rPr>
          <w:rFonts w:ascii="Times New Roman" w:eastAsia="Times New Roman" w:hAnsi="Times New Roman" w:cs="Times New Roman"/>
          <w:i/>
          <w:iCs/>
          <w:kern w:val="0"/>
          <w:lang w:val="sq-AL"/>
          <w14:ligatures w14:val="none"/>
        </w:rPr>
        <w:t>sh)</w:t>
      </w:r>
      <w:r w:rsidRPr="00120B29">
        <w:rPr>
          <w:rFonts w:ascii="Times New Roman" w:eastAsia="Times New Roman" w:hAnsi="Times New Roman" w:cs="Times New Roman"/>
          <w:kern w:val="0"/>
          <w:lang w:val="sq-AL"/>
          <w14:ligatures w14:val="none"/>
        </w:rPr>
        <w:t xml:space="preserve"> përcakton se QKB do të njoftojë, nëpërmjet sistemit të ndërlidhjes, të dhënat dhe dokumentet lidhur me shndërrimet, bashkimet dhe ndarjet ndërkufitare ku përfshihen shoqëri shqiptare. Ky njoftim do të bëhet sipas formës dhe kërkesave që do të parashikohen në ligjin e posaçëm për këto operacione (projektligj që po harmonizohet me Direktiven 2019/2121) dhe aktet nënligjore përkatëse (p.sh. VKM nr. 391/2017, që do të ndryshohet). Kjo dispozitë praktikisht i jep QKB-së rolin e hub-it kombëtar për shkëmbimin e informacionit rreth reformave strukturore ndërkufitare – p.sh., kur një shoqëri shqiptare bashkohet me një shoqëri në BE, QKB do të dërgojë në sistem të gjitha dokumentet e nevojshme (certifikatat, aktet e miratimit, etj.) që kërkohen nga vendet e tjera, dhe anasjelltas do të presë njoftime nga ato vende.</w:t>
      </w:r>
    </w:p>
    <w:p w14:paraId="6DE8B7C4" w14:textId="77777777" w:rsidR="00554413" w:rsidRPr="00120B29" w:rsidRDefault="00554413" w:rsidP="00554413">
      <w:pPr>
        <w:numPr>
          <w:ilvl w:val="1"/>
          <w:numId w:val="2"/>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120B29">
        <w:rPr>
          <w:rFonts w:ascii="Times New Roman" w:eastAsia="Times New Roman" w:hAnsi="Times New Roman" w:cs="Times New Roman"/>
          <w:kern w:val="0"/>
          <w:lang w:val="sq-AL"/>
          <w14:ligatures w14:val="none"/>
        </w:rPr>
        <w:t xml:space="preserve">Regjistri i administratorëve të ndaluar: Së fundi, shkronja </w:t>
      </w:r>
      <w:r w:rsidRPr="00120B29">
        <w:rPr>
          <w:rFonts w:ascii="Times New Roman" w:eastAsia="Times New Roman" w:hAnsi="Times New Roman" w:cs="Times New Roman"/>
          <w:i/>
          <w:iCs/>
          <w:kern w:val="0"/>
          <w:lang w:val="sq-AL"/>
          <w14:ligatures w14:val="none"/>
        </w:rPr>
        <w:t>t)</w:t>
      </w:r>
      <w:r w:rsidRPr="00120B29">
        <w:rPr>
          <w:rFonts w:ascii="Times New Roman" w:eastAsia="Times New Roman" w:hAnsi="Times New Roman" w:cs="Times New Roman"/>
          <w:kern w:val="0"/>
          <w:lang w:val="sq-AL"/>
          <w14:ligatures w14:val="none"/>
        </w:rPr>
        <w:t xml:space="preserve"> ngarkon QKB-në të njoftojë përmes sistemit të ndërlidhjes të dhënat mbi administratorët e ndaluar. Kjo </w:t>
      </w:r>
      <w:r w:rsidRPr="00120B29">
        <w:rPr>
          <w:rFonts w:ascii="Times New Roman" w:eastAsia="Times New Roman" w:hAnsi="Times New Roman" w:cs="Times New Roman"/>
          <w:kern w:val="0"/>
          <w:lang w:val="sq-AL"/>
          <w14:ligatures w14:val="none"/>
        </w:rPr>
        <w:lastRenderedPageBreak/>
        <w:t>nënkupton se kur të plotësohet baza ligjore nënligjore (me ndryshimet e pritshme në VKM nr. 391/2017), QKB do të publikojë dhe shkëmbejë me regjistrat e tjera informacionin për individët që u është hequr e drejta për të ushtruar funksione drejtuese në shoqëri. Implementimi i këtij regjistri do të parandalojë që persona të diskualifikuar në një vend (p.sh. për abuzime apo shkelje) të rimarrin poste drejtuese në shoqëri të një vendi tjetër pa u vënë re – një kërkesë kjo e dalë nga Direktiva 2019/1151 për rritjen e integritetit të administrimit korporativ.</w:t>
      </w:r>
    </w:p>
    <w:p w14:paraId="13DECC06" w14:textId="77777777" w:rsidR="00554413" w:rsidRPr="00120B29" w:rsidRDefault="00554413" w:rsidP="00554413">
      <w:pPr>
        <w:numPr>
          <w:ilvl w:val="0"/>
          <w:numId w:val="2"/>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120B29">
        <w:rPr>
          <w:rFonts w:ascii="Times New Roman" w:eastAsia="Times New Roman" w:hAnsi="Times New Roman" w:cs="Times New Roman"/>
          <w:kern w:val="0"/>
          <w:lang w:val="sq-AL"/>
          <w14:ligatures w14:val="none"/>
        </w:rPr>
        <w:t>Neni 2 – Ky nen përcakton hyrjen në fuqi të ligjit. Duke marrë parasysh nevojën për kohë të mjaftueshme për zhvillimet teknologjike dhe institucionale të nevojshme, është parashikuar që ky ligj të hyjë në fuqi 12 muaj pas miratimit të tij. Kjo periudhë tranzitore njëvjeçare do t’i shërbejë Qendrës Kombëtare të Biznesit dhe institucioneve të tjera kompetente për të kryer përgatitjet e nevojshme: ngritjen ose përshtatjen e sistemeve IT për lidhjen me BRIS, nxjerrjen e akteve nënligjore (p.sh. ndryshimet në VKM nr. 391/2017), trajnimin e personelit dhe informimin e publikut për risitë ligjore. Pas kalimit të 12 muajve nga miratimi, dispozitat e reja ligjore do të jenë plotësisht të zbatueshme dhe të detyrueshme.</w:t>
      </w:r>
    </w:p>
    <w:p w14:paraId="6545B25B" w14:textId="24194A61" w:rsidR="00554413" w:rsidRPr="00554413" w:rsidRDefault="00554413" w:rsidP="00554413">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554413">
        <w:rPr>
          <w:rFonts w:ascii="Times New Roman" w:eastAsia="Times New Roman" w:hAnsi="Times New Roman" w:cs="Times New Roman"/>
          <w:b/>
          <w:bCs/>
          <w:kern w:val="0"/>
          <w:lang w:val="sq-AL"/>
          <w14:ligatures w14:val="none"/>
        </w:rPr>
        <w:t>VII. INSTITUCIONET DHE ORGANET QË NGARKOHEN PËR ZBATIMIN E AKTIT</w:t>
      </w:r>
    </w:p>
    <w:p w14:paraId="3DD84565" w14:textId="77777777" w:rsidR="00554413" w:rsidRPr="00120B29" w:rsidRDefault="00554413" w:rsidP="00554413">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120B29">
        <w:rPr>
          <w:rFonts w:ascii="Times New Roman" w:eastAsia="Times New Roman" w:hAnsi="Times New Roman" w:cs="Times New Roman"/>
          <w:kern w:val="0"/>
          <w:lang w:val="sq-AL"/>
          <w14:ligatures w14:val="none"/>
        </w:rPr>
        <w:t>Për zbatimin e këtij ligji ngarkohen institucionet publike që kanë në fushën e tyre të përgjegjësisë regjistrimin e biznesit dhe politikat përkatëse. Konkretisht, autoritetet zbatuese do të jenë: Ministria përgjegjëse për ekonominë (aktualisht Ministria e Ekonomisë, Kulturës dhe Inovacionit), e cila do të kryejë rolin drejtues dhe monitorues; Qendra Kombëtare e Biznesit (QKB), si organi përgjegjës për vetë administrimin e regjistrit tregtar dhe implementimin teknik të detyrave të reja; si dhe, në varësi të kompetencave të tyre, Ministria përgjegjëse për financat dhe Ministria përgjegjëse për mbrojtjen e sipërmarrjes. Këto dy të fundit do të sigurojnë mbështetjen e nevojshme financiare dhe institucionale për zbatimin (p.sh. Ministria e Financave për aspektet buxhetore dhe investimet në infrastrukturë IT, ndërsa Ministri i Shtetit për Mbrojtjen e Sipërmarrjes për lehtësimin e bashkëpunimit me komunitetin e biznesit). Në procesin e zbatimit pritet gjithashtu angazhim i ngushtë i Agjencisë Kombëtare të Shoqërisë së Informacionit (AKSHI), e cila teknikisht do të asistojë QKB-në për realizimin e lidhjes me platformën evropiane dhe për përditësimin e sistemeve ekzistuese elektronike.</w:t>
      </w:r>
    </w:p>
    <w:p w14:paraId="2CEB0298" w14:textId="1DFD533A" w:rsidR="00554413" w:rsidRPr="00554413" w:rsidRDefault="00120B29" w:rsidP="00554413">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554413">
        <w:rPr>
          <w:rFonts w:ascii="Times New Roman" w:eastAsia="Times New Roman" w:hAnsi="Times New Roman" w:cs="Times New Roman"/>
          <w:b/>
          <w:bCs/>
          <w:kern w:val="0"/>
          <w:lang w:val="sq-AL"/>
          <w14:ligatures w14:val="none"/>
        </w:rPr>
        <w:t>VIII. PERSONAT DHE INSTITUCIONET QË KANË KONTRIBUAR NË HARTIMIN E PROJEKTAKTIT</w:t>
      </w:r>
    </w:p>
    <w:p w14:paraId="4ECF3EF6" w14:textId="0C3BC580" w:rsidR="00554413" w:rsidRPr="00554413" w:rsidRDefault="00554413" w:rsidP="00554413">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554413">
        <w:rPr>
          <w:rFonts w:ascii="Times New Roman" w:eastAsia="Times New Roman" w:hAnsi="Times New Roman" w:cs="Times New Roman"/>
          <w:kern w:val="0"/>
          <w:lang w:val="sq-AL"/>
          <w14:ligatures w14:val="none"/>
        </w:rPr>
        <w:t xml:space="preserve">Hartimi i këtij projektligji është rezultat i një pune të koordinuar ndërinstitucionale. Në veçanti, projektligji është hartuar nga </w:t>
      </w:r>
      <w:r w:rsidRPr="009A5D1B">
        <w:rPr>
          <w:rFonts w:ascii="Times New Roman" w:eastAsia="Times New Roman" w:hAnsi="Times New Roman" w:cs="Times New Roman"/>
          <w:kern w:val="0"/>
          <w:lang w:val="sq-AL"/>
          <w14:ligatures w14:val="none"/>
        </w:rPr>
        <w:t>një grup pune i</w:t>
      </w:r>
      <w:r w:rsidRPr="00554413">
        <w:rPr>
          <w:rFonts w:ascii="Times New Roman" w:eastAsia="Times New Roman" w:hAnsi="Times New Roman" w:cs="Times New Roman"/>
          <w:kern w:val="0"/>
          <w:lang w:val="sq-AL"/>
          <w14:ligatures w14:val="none"/>
        </w:rPr>
        <w:t xml:space="preserve"> ngritur me urdhër të Ministrit të Ekonomisë, Kulturës dhe Inovacionit. Gjatë procesit të draftimit, grupi i punës është asistuar nga ekspertë të huaj të ofruar në kuadër të projektit të asistencës teknike të</w:t>
      </w:r>
      <w:r w:rsidRPr="009A5D1B">
        <w:rPr>
          <w:rFonts w:ascii="Times New Roman" w:eastAsia="Times New Roman" w:hAnsi="Times New Roman" w:cs="Times New Roman"/>
          <w:kern w:val="0"/>
          <w:lang w:val="sq-AL"/>
          <w14:ligatures w14:val="none"/>
        </w:rPr>
        <w:t xml:space="preserve"> GIZ</w:t>
      </w:r>
      <w:r w:rsidRPr="00554413">
        <w:rPr>
          <w:rFonts w:ascii="Times New Roman" w:eastAsia="Times New Roman" w:hAnsi="Times New Roman" w:cs="Times New Roman"/>
          <w:kern w:val="0"/>
          <w:lang w:val="sq-AL"/>
          <w14:ligatures w14:val="none"/>
        </w:rPr>
        <w:t xml:space="preserve"> (Deutsche Gesellschaft für Internationale Zusammenarbeit),</w:t>
      </w:r>
      <w:r w:rsidR="001750DB">
        <w:rPr>
          <w:rFonts w:ascii="Times New Roman" w:eastAsia="Times New Roman" w:hAnsi="Times New Roman" w:cs="Times New Roman"/>
          <w:kern w:val="0"/>
          <w:lang w:val="sq-AL"/>
          <w14:ligatures w14:val="none"/>
        </w:rPr>
        <w:t xml:space="preserve"> SANECA II</w:t>
      </w:r>
      <w:r w:rsidRPr="00554413">
        <w:rPr>
          <w:rFonts w:ascii="Times New Roman" w:eastAsia="Times New Roman" w:hAnsi="Times New Roman" w:cs="Times New Roman"/>
          <w:kern w:val="0"/>
          <w:lang w:val="sq-AL"/>
          <w14:ligatures w14:val="none"/>
        </w:rPr>
        <w:t xml:space="preserve"> që mbështet Ministrinë e Ekonomisë në përafrimin e legjislacionit tregtar me </w:t>
      </w:r>
      <w:r w:rsidRPr="009A5D1B">
        <w:rPr>
          <w:rFonts w:ascii="Times New Roman" w:eastAsia="Times New Roman" w:hAnsi="Times New Roman" w:cs="Times New Roman"/>
          <w:kern w:val="0"/>
          <w:lang w:val="sq-AL"/>
          <w14:ligatures w14:val="none"/>
        </w:rPr>
        <w:t>acquis</w:t>
      </w:r>
      <w:r w:rsidRPr="00554413">
        <w:rPr>
          <w:rFonts w:ascii="Times New Roman" w:eastAsia="Times New Roman" w:hAnsi="Times New Roman" w:cs="Times New Roman"/>
          <w:kern w:val="0"/>
          <w:lang w:val="sq-AL"/>
          <w14:ligatures w14:val="none"/>
        </w:rPr>
        <w:t xml:space="preserve">-në e BE. </w:t>
      </w:r>
    </w:p>
    <w:p w14:paraId="7FAF309D" w14:textId="3BE49C73" w:rsidR="00554413" w:rsidRPr="00554413" w:rsidRDefault="00554413" w:rsidP="00554413">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554413">
        <w:rPr>
          <w:rFonts w:ascii="Times New Roman" w:eastAsia="Times New Roman" w:hAnsi="Times New Roman" w:cs="Times New Roman"/>
          <w:b/>
          <w:bCs/>
          <w:kern w:val="0"/>
          <w:lang w:val="sq-AL"/>
          <w14:ligatures w14:val="none"/>
        </w:rPr>
        <w:t>IX. RAPORTI I VLERËSIMIT TË TË ARDHURAVE DHE SHPENZIMEVE BUXHETORE</w:t>
      </w:r>
    </w:p>
    <w:p w14:paraId="7EE901A6" w14:textId="6A0E5F11" w:rsidR="00554413" w:rsidRPr="00120B29" w:rsidRDefault="00554413" w:rsidP="00554413">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120B29">
        <w:rPr>
          <w:rFonts w:ascii="Times New Roman" w:eastAsia="Times New Roman" w:hAnsi="Times New Roman" w:cs="Times New Roman"/>
          <w:kern w:val="0"/>
          <w:lang w:val="sq-AL"/>
          <w14:ligatures w14:val="none"/>
        </w:rPr>
        <w:lastRenderedPageBreak/>
        <w:t>Projektligji nuk parashikon krijimin e taksave, tarifave apo detyrimeve të reja financiare për subjektet private apo institucionet publike. Prandaj, hyrja në fuqi e tij nuk pritet të ndikojë drejtpërdrejt të ardhurat e buxhetit të shtetit. Shërbimet që ofron QKB (p.sh. regjistrimi i degëve, marrja e ekstrakteve të regjistrit) do të vazhdojnë t’i nënshtrohen tarifave ekzistuese ligjore, pa ndryshime si rezultat i këtij projektligji. Përkundrazi, afatgjatë, miratimi i kësaj nisme mund të ketë efekt indirekt pozitiv në buxhet përmes nxitjes së aktivitetit ekonomik dhe formalizimit më të lartë (rritja e numrit të subjekteve aktive, investimeve, etj.), megjithëse këto efekte nuk janë të menjëhershme dhe janë të vështira për t’u sasiuar në këtë fazë.</w:t>
      </w:r>
    </w:p>
    <w:p w14:paraId="4BF13F01" w14:textId="4461F1B5" w:rsidR="00554413" w:rsidRPr="00120B29" w:rsidRDefault="00554413" w:rsidP="00554413">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120B29">
        <w:rPr>
          <w:rFonts w:ascii="Times New Roman" w:eastAsia="Times New Roman" w:hAnsi="Times New Roman" w:cs="Times New Roman"/>
          <w:kern w:val="0"/>
          <w:lang w:val="sq-AL"/>
          <w14:ligatures w14:val="none"/>
        </w:rPr>
        <w:t>Zbatimi i këtij projektligji do të shoqërohet me disa shpenzime modeste shtesë nga ana e institucioneve përgjegjëse, kryesisht të lidhura me: (i) zhvillimin ose përshtatjen e sistemeve TIK (teknologjisë së informacionit) të QKB-së për t’u lidhur me platformën BRIS dhe portalin e-Justice; (ii) trajnimin e punonjësve të QKB-së dhe institucioneve të tjera lidhur me procedurat e reja elektronike; si dhe (iii) fushatat informuese e ndërgjegjësuese për komunitetin e biznesit mbi ndryshimet ligjore (p.sh. njoftime publike, udhëzues online dygjuhësh, etj.). Sipas vlerësimit paraprak të kryer në kuadër të RIA (Raportit të Vlerësimit të Ndikimit), kostoja totale e këtyre masave nuk pritet të jetë e konsiderueshme. Është vlerësuar se shpenzimet shtesë nuk do të tejkalojnë vlerën e rreth 10 milionë lekëve përgjatë tre viteve të para pas miratimit të ligjit. Kjo shumë përfshin kostot e konsulencës teknike, zhvillimit software, trajnimeve dhe aktiviteteve të informimit. Në termat e buxhetit të shtetit, një kosto e tillë konsiderohet e përballueshme dhe relativisht e vogël, sidomos kur krahasohet me përfitimet e pritura afatgjata që sjell reforma.</w:t>
      </w:r>
    </w:p>
    <w:p w14:paraId="010AF364" w14:textId="77777777" w:rsidR="00554413" w:rsidRPr="00120B29" w:rsidRDefault="00554413" w:rsidP="00554413">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120B29">
        <w:rPr>
          <w:rFonts w:ascii="Times New Roman" w:eastAsia="Times New Roman" w:hAnsi="Times New Roman" w:cs="Times New Roman"/>
          <w:kern w:val="0"/>
          <w:lang w:val="sq-AL"/>
          <w14:ligatures w14:val="none"/>
        </w:rPr>
        <w:t>Financimi i këtyre shpenzimeve do të bëhet kryesisht nga buxhetet ekzistuese të institucioneve të përfshira (Ministrisë së Ekonomisë dhe QKB-së), të cilat do të rivendosin prioritetet e tyre për të mbështetur implementimin e ligjit. Vlen për t’u përmendur se një pjesë e kostove – veçanërisht ato që lidhen me zhvillimin e sistemit elektronik – mund të mbulohet nga asistenca teknike ndërkombëtare e disponuar (p.sh. programet e donatorëve si GIZ apo instrumentet e BE-së për asistencë të aderimit). Kjo do të ndihmojë që barra financiare mbi buxhetin të jetë edhe më e ulët. Në çdo rast, nuk kërkohet një buxhet suplementar i veçantë nga Thesari i Shtetit për zbatimin e këtij ligji, pasi kostot e parashikuara do të menaxhohen brenda kufijve të buxhetit të miratuar për institucionet përgjegjëse. Ministria e Financave ka qenë në dijeni të këtyre implikimeve gjatë procesit konsultativ dhe ka vlerësuar se efekti buxhetor është minimal dhe i justifikuar për arritjen e objektivave të rëndësishëm të kësaj reforme.</w:t>
      </w:r>
    </w:p>
    <w:p w14:paraId="66B8B71E" w14:textId="77777777" w:rsidR="00D670B1" w:rsidRPr="00120B29" w:rsidRDefault="00D670B1" w:rsidP="00554413">
      <w:pPr>
        <w:jc w:val="both"/>
        <w:rPr>
          <w:lang w:val="sq-AL"/>
        </w:rPr>
      </w:pPr>
    </w:p>
    <w:sectPr w:rsidR="00D670B1" w:rsidRPr="00120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171ABF"/>
    <w:multiLevelType w:val="multilevel"/>
    <w:tmpl w:val="8BC2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FF40F1"/>
    <w:multiLevelType w:val="multilevel"/>
    <w:tmpl w:val="300A6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13"/>
    <w:rsid w:val="00120B29"/>
    <w:rsid w:val="001750DB"/>
    <w:rsid w:val="00223545"/>
    <w:rsid w:val="00554413"/>
    <w:rsid w:val="006F34B5"/>
    <w:rsid w:val="009674B8"/>
    <w:rsid w:val="009A5D1B"/>
    <w:rsid w:val="00A5476A"/>
    <w:rsid w:val="00AC4C52"/>
    <w:rsid w:val="00D06127"/>
    <w:rsid w:val="00D159F4"/>
    <w:rsid w:val="00D670B1"/>
    <w:rsid w:val="00DE2C55"/>
    <w:rsid w:val="00E34997"/>
    <w:rsid w:val="00E86C23"/>
    <w:rsid w:val="00EF1FF3"/>
    <w:rsid w:val="00F70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DCF4A"/>
  <w15:chartTrackingRefBased/>
  <w15:docId w15:val="{7CE2E4DE-9AAF-4A53-A589-92EAF1CD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4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4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4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4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4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4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4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4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4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4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4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4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4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4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4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413"/>
    <w:rPr>
      <w:rFonts w:eastAsiaTheme="majorEastAsia" w:cstheme="majorBidi"/>
      <w:color w:val="272727" w:themeColor="text1" w:themeTint="D8"/>
    </w:rPr>
  </w:style>
  <w:style w:type="paragraph" w:styleId="Title">
    <w:name w:val="Title"/>
    <w:basedOn w:val="Normal"/>
    <w:next w:val="Normal"/>
    <w:link w:val="TitleChar"/>
    <w:uiPriority w:val="10"/>
    <w:qFormat/>
    <w:rsid w:val="00554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4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4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413"/>
    <w:pPr>
      <w:spacing w:before="160"/>
      <w:jc w:val="center"/>
    </w:pPr>
    <w:rPr>
      <w:i/>
      <w:iCs/>
      <w:color w:val="404040" w:themeColor="text1" w:themeTint="BF"/>
    </w:rPr>
  </w:style>
  <w:style w:type="character" w:customStyle="1" w:styleId="QuoteChar">
    <w:name w:val="Quote Char"/>
    <w:basedOn w:val="DefaultParagraphFont"/>
    <w:link w:val="Quote"/>
    <w:uiPriority w:val="29"/>
    <w:rsid w:val="00554413"/>
    <w:rPr>
      <w:i/>
      <w:iCs/>
      <w:color w:val="404040" w:themeColor="text1" w:themeTint="BF"/>
    </w:rPr>
  </w:style>
  <w:style w:type="paragraph" w:styleId="ListParagraph">
    <w:name w:val="List Paragraph"/>
    <w:basedOn w:val="Normal"/>
    <w:uiPriority w:val="34"/>
    <w:qFormat/>
    <w:rsid w:val="00554413"/>
    <w:pPr>
      <w:ind w:left="720"/>
      <w:contextualSpacing/>
    </w:pPr>
  </w:style>
  <w:style w:type="character" w:styleId="IntenseEmphasis">
    <w:name w:val="Intense Emphasis"/>
    <w:basedOn w:val="DefaultParagraphFont"/>
    <w:uiPriority w:val="21"/>
    <w:qFormat/>
    <w:rsid w:val="00554413"/>
    <w:rPr>
      <w:i/>
      <w:iCs/>
      <w:color w:val="0F4761" w:themeColor="accent1" w:themeShade="BF"/>
    </w:rPr>
  </w:style>
  <w:style w:type="paragraph" w:styleId="IntenseQuote">
    <w:name w:val="Intense Quote"/>
    <w:basedOn w:val="Normal"/>
    <w:next w:val="Normal"/>
    <w:link w:val="IntenseQuoteChar"/>
    <w:uiPriority w:val="30"/>
    <w:qFormat/>
    <w:rsid w:val="00554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413"/>
    <w:rPr>
      <w:i/>
      <w:iCs/>
      <w:color w:val="0F4761" w:themeColor="accent1" w:themeShade="BF"/>
    </w:rPr>
  </w:style>
  <w:style w:type="character" w:styleId="IntenseReference">
    <w:name w:val="Intense Reference"/>
    <w:basedOn w:val="DefaultParagraphFont"/>
    <w:uiPriority w:val="32"/>
    <w:qFormat/>
    <w:rsid w:val="005544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38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4218</Words>
  <Characters>24043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OÇ</dc:creator>
  <cp:keywords/>
  <dc:description/>
  <cp:lastModifiedBy>Paolo Mydinllari</cp:lastModifiedBy>
  <cp:revision>2</cp:revision>
  <dcterms:created xsi:type="dcterms:W3CDTF">2025-08-08T09:49:00Z</dcterms:created>
  <dcterms:modified xsi:type="dcterms:W3CDTF">2025-08-08T09:49:00Z</dcterms:modified>
</cp:coreProperties>
</file>