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CDD15" w14:textId="77777777" w:rsidR="00DD26C6" w:rsidRPr="00DD26C6" w:rsidRDefault="00DD26C6" w:rsidP="00DD26C6">
      <w:pPr>
        <w:spacing w:before="100" w:beforeAutospacing="1" w:after="100" w:afterAutospacing="1" w:line="240" w:lineRule="auto"/>
        <w:jc w:val="both"/>
        <w:outlineLvl w:val="0"/>
        <w:rPr>
          <w:rFonts w:ascii="Times New Roman" w:eastAsia="Times New Roman" w:hAnsi="Times New Roman" w:cs="Times New Roman"/>
          <w:b/>
          <w:bCs/>
          <w:kern w:val="36"/>
          <w:lang w:val="sq-AL"/>
          <w14:ligatures w14:val="none"/>
        </w:rPr>
      </w:pPr>
      <w:bookmarkStart w:id="0" w:name="_GoBack"/>
      <w:bookmarkEnd w:id="0"/>
      <w:r w:rsidRPr="00DD26C6">
        <w:rPr>
          <w:rFonts w:ascii="Times New Roman" w:eastAsia="Times New Roman" w:hAnsi="Times New Roman" w:cs="Times New Roman"/>
          <w:b/>
          <w:bCs/>
          <w:kern w:val="36"/>
          <w:lang w:val="sq-AL"/>
          <w14:ligatures w14:val="none"/>
        </w:rPr>
        <w:t>RELACION PËR PROJEKTLIGJIN “PËR DISA SHTESA DHE NDRYSHIME NË LIGJIN NR. 9901, DATË 14.4.2008, “PËR TREGTARËT DHE SHOQËRITË TREGTARE”, TË NDRYSHUAR”</w:t>
      </w:r>
    </w:p>
    <w:p w14:paraId="610A4FF6" w14:textId="77777777" w:rsidR="00DD26C6" w:rsidRPr="00DD26C6" w:rsidRDefault="00DD26C6" w:rsidP="00DD26C6">
      <w:pPr>
        <w:spacing w:before="100" w:beforeAutospacing="1" w:after="100" w:afterAutospacing="1" w:line="240" w:lineRule="auto"/>
        <w:jc w:val="both"/>
        <w:outlineLvl w:val="1"/>
        <w:rPr>
          <w:rFonts w:ascii="Times New Roman" w:eastAsia="Times New Roman" w:hAnsi="Times New Roman" w:cs="Times New Roman"/>
          <w:b/>
          <w:bCs/>
          <w:kern w:val="0"/>
          <w:lang w:val="sq-AL"/>
          <w14:ligatures w14:val="none"/>
        </w:rPr>
      </w:pPr>
      <w:r w:rsidRPr="00DD26C6">
        <w:rPr>
          <w:rFonts w:ascii="Times New Roman" w:eastAsia="Times New Roman" w:hAnsi="Times New Roman" w:cs="Times New Roman"/>
          <w:b/>
          <w:bCs/>
          <w:kern w:val="0"/>
          <w:lang w:val="sq-AL"/>
          <w14:ligatures w14:val="none"/>
        </w:rPr>
        <w:t>I. QËLLIMI I PROJEKTAKTIT DHE OBJEKTIVAT QË SYNOHEN TË ARRIHEN</w:t>
      </w:r>
    </w:p>
    <w:p w14:paraId="63AA6855" w14:textId="4B8F4FA7" w:rsidR="00DD26C6" w:rsidRPr="00DD26C6" w:rsidRDefault="00DD26C6" w:rsidP="00DD26C6">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D26C6">
        <w:rPr>
          <w:rFonts w:ascii="Times New Roman" w:eastAsia="Times New Roman" w:hAnsi="Times New Roman" w:cs="Times New Roman"/>
          <w:kern w:val="0"/>
          <w:lang w:val="sq-AL"/>
          <w14:ligatures w14:val="none"/>
        </w:rPr>
        <w:t xml:space="preserve">Qëllimi kryesor i projektligjit është harmonizimi i plotë i legjislacionit shqiptar për shoqëritë tregtare me standardet </w:t>
      </w:r>
      <w:r w:rsidR="008B0DA2">
        <w:rPr>
          <w:rFonts w:ascii="Times New Roman" w:eastAsia="Times New Roman" w:hAnsi="Times New Roman" w:cs="Times New Roman"/>
          <w:kern w:val="0"/>
          <w:lang w:val="sq-AL"/>
          <w14:ligatures w14:val="none"/>
        </w:rPr>
        <w:t>e</w:t>
      </w:r>
      <w:r w:rsidRPr="00DD26C6">
        <w:rPr>
          <w:rFonts w:ascii="Times New Roman" w:eastAsia="Times New Roman" w:hAnsi="Times New Roman" w:cs="Times New Roman"/>
          <w:kern w:val="0"/>
          <w:lang w:val="sq-AL"/>
          <w14:ligatures w14:val="none"/>
        </w:rPr>
        <w:t xml:space="preserve"> Bashkimit Evropian, veçanërisht </w:t>
      </w:r>
      <w:r w:rsidRPr="008B0DA2">
        <w:rPr>
          <w:rFonts w:ascii="Times New Roman" w:eastAsia="Times New Roman" w:hAnsi="Times New Roman" w:cs="Times New Roman"/>
          <w:kern w:val="0"/>
          <w:lang w:val="sq-AL"/>
          <w14:ligatures w14:val="none"/>
        </w:rPr>
        <w:t>me Direktivën e Kodifikuar (BE) 2017/1132, të ndryshuar. Kjo nismë synon të sigurojë përputhshmëri të ligjit shqiptar me acquis communautaire, duke krijuar një mjedis ligjor më të qëndrueshëm</w:t>
      </w:r>
      <w:r w:rsidRPr="00DD26C6">
        <w:rPr>
          <w:rFonts w:ascii="Times New Roman" w:eastAsia="Times New Roman" w:hAnsi="Times New Roman" w:cs="Times New Roman"/>
          <w:kern w:val="0"/>
          <w:lang w:val="sq-AL"/>
          <w14:ligatures w14:val="none"/>
        </w:rPr>
        <w:t xml:space="preserve">, të parashikueshëm dhe transparent për bizneset dhe investitorët. Objektivat specifike përfshijnë: garantimin e të drejtave të aksionarëve dhe palëve të tjera të interesuara, forcimin e </w:t>
      </w:r>
      <w:r w:rsidRPr="00DB123B">
        <w:rPr>
          <w:rFonts w:ascii="Times New Roman" w:eastAsia="Times New Roman" w:hAnsi="Times New Roman" w:cs="Times New Roman"/>
          <w:kern w:val="0"/>
          <w:lang w:val="sq-AL"/>
          <w14:ligatures w14:val="none"/>
        </w:rPr>
        <w:t>qeverisjes korporative dhe transparencës, rritjen e mbrojtjes së kreditorëve si dhe lehtësimin e operacioneve tregtare në kuadër të tregut të brendshëm të BE-së. Në këtë kontekst, projektligji adreson boshllëqet ekzistuese ligjore nga themelimi dhe regjistrimi i shoqërive e deri te raportimet e detyrueshme, në mënyrë që çdo çështje juridike të trajtohet sipas kërkesave të direktivave të BE-së. Përmes këtyre ndryshimeve synohet gjithashtu rritja e konkurrencës dhe përmirësimi i klimës së biznesit në Shqipëri, duke nxitur një mjedis më të favorshëm për sipërmarrjen dhe investimet afatgjata</w:t>
      </w:r>
      <w:r w:rsidRPr="00DD26C6">
        <w:rPr>
          <w:rFonts w:ascii="Times New Roman" w:eastAsia="Times New Roman" w:hAnsi="Times New Roman" w:cs="Times New Roman"/>
          <w:kern w:val="0"/>
          <w:lang w:val="sq-AL"/>
          <w14:ligatures w14:val="none"/>
        </w:rPr>
        <w:t>.</w:t>
      </w:r>
    </w:p>
    <w:p w14:paraId="1B716829" w14:textId="58ED6D24" w:rsidR="00DD26C6" w:rsidRPr="00DD26C6" w:rsidRDefault="00DD26C6" w:rsidP="00DD26C6">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D26C6">
        <w:rPr>
          <w:rFonts w:ascii="Times New Roman" w:eastAsia="Times New Roman" w:hAnsi="Times New Roman" w:cs="Times New Roman"/>
          <w:kern w:val="0"/>
          <w:lang w:val="sq-AL"/>
          <w14:ligatures w14:val="none"/>
        </w:rPr>
        <w:t>Në përgjithësi, objektivat e projektligjit janë</w:t>
      </w:r>
      <w:r w:rsidRPr="00706A8D">
        <w:rPr>
          <w:rFonts w:ascii="Times New Roman" w:eastAsia="Times New Roman" w:hAnsi="Times New Roman" w:cs="Times New Roman"/>
          <w:kern w:val="0"/>
          <w:lang w:val="sq-AL"/>
          <w14:ligatures w14:val="none"/>
        </w:rPr>
        <w:t xml:space="preserve">: (1) Harmonizimi legjislativ – përafrimi i plotë i ligjit nr. 9901/2008 me </w:t>
      </w:r>
      <w:r w:rsidR="00DB123B" w:rsidRPr="00706A8D">
        <w:rPr>
          <w:rFonts w:ascii="Times New Roman" w:eastAsia="Times New Roman" w:hAnsi="Times New Roman" w:cs="Times New Roman"/>
          <w:kern w:val="0"/>
          <w:lang w:val="sq-AL"/>
          <w14:ligatures w14:val="none"/>
        </w:rPr>
        <w:t>EU acquis</w:t>
      </w:r>
      <w:r w:rsidRPr="00706A8D">
        <w:rPr>
          <w:rFonts w:ascii="Times New Roman" w:eastAsia="Times New Roman" w:hAnsi="Times New Roman" w:cs="Times New Roman"/>
          <w:kern w:val="0"/>
          <w:lang w:val="sq-AL"/>
          <w14:ligatures w14:val="none"/>
        </w:rPr>
        <w:t>, si bazë për përmbylljen me sukses të negociatave të Kapitullit 6 dhe anëtarësimin në BE; (2) Rritja e sigurisë juridike dhe e besimit – përmirësimi i kuadrit ligjor për të garantuar stabilitetin dhe transparencën e veprimtarisë së shoqërive tregtare; (3) Përmirësimi i qeverisjes korporative – forcimi i mekanizmave të kontrollit dhe përgjegjshmërisë (p.sh. ndalimi i personave të papërshtatshëm në organet drejtuese, mbrojtja e aksionerëve të pakicës, etj.); si dhe (4) Lehtësimi i operacioneve tregtare</w:t>
      </w:r>
      <w:r w:rsidRPr="00DD26C6">
        <w:rPr>
          <w:rFonts w:ascii="Times New Roman" w:eastAsia="Times New Roman" w:hAnsi="Times New Roman" w:cs="Times New Roman"/>
          <w:kern w:val="0"/>
          <w:lang w:val="sq-AL"/>
          <w14:ligatures w14:val="none"/>
        </w:rPr>
        <w:t xml:space="preserve"> – modernizimi i procedurave (p.sh. regjistrimi elektronik i degëve) dhe heqja e pengesave ligjore për bizneset, çka do të thjeshtojë veprimtarinë e tyre brenda dhe jashtë vendit. Realizimi i këtyre objektivave do të afrojë Shqipërinë me praktikat më të mira evropiane dhe do të kontribuojë në zhvillimin e qëndrueshëm ekonomik dhe integrimin evropian të vendit.</w:t>
      </w:r>
    </w:p>
    <w:p w14:paraId="68B5BA38" w14:textId="77777777" w:rsidR="00DD26C6" w:rsidRPr="00DD26C6" w:rsidRDefault="00DD26C6" w:rsidP="00DD26C6">
      <w:pPr>
        <w:spacing w:before="100" w:beforeAutospacing="1" w:after="100" w:afterAutospacing="1" w:line="240" w:lineRule="auto"/>
        <w:jc w:val="both"/>
        <w:outlineLvl w:val="1"/>
        <w:rPr>
          <w:rFonts w:ascii="Times New Roman" w:eastAsia="Times New Roman" w:hAnsi="Times New Roman" w:cs="Times New Roman"/>
          <w:b/>
          <w:bCs/>
          <w:kern w:val="0"/>
          <w:lang w:val="sq-AL"/>
          <w14:ligatures w14:val="none"/>
        </w:rPr>
      </w:pPr>
      <w:r w:rsidRPr="00DD26C6">
        <w:rPr>
          <w:rFonts w:ascii="Times New Roman" w:eastAsia="Times New Roman" w:hAnsi="Times New Roman" w:cs="Times New Roman"/>
          <w:b/>
          <w:bCs/>
          <w:kern w:val="0"/>
          <w:lang w:val="sq-AL"/>
          <w14:ligatures w14:val="none"/>
        </w:rPr>
        <w:t>II. VLERËSIMI I PROJEKTAKTIT NË RAPORT ME PROGRAMIN POLITIK TË KËSHILLIT TË MINISTRAVE, ME PROGRAMIN ANALITIK TË AKTEVE DHE DOKUMENTE TË TJERA POLITIKE</w:t>
      </w:r>
    </w:p>
    <w:p w14:paraId="1EB5E192" w14:textId="77777777" w:rsidR="00DD26C6" w:rsidRPr="00DD26C6" w:rsidRDefault="00DD26C6" w:rsidP="00DD26C6">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D26C6">
        <w:rPr>
          <w:rFonts w:ascii="Times New Roman" w:eastAsia="Times New Roman" w:hAnsi="Times New Roman" w:cs="Times New Roman"/>
          <w:kern w:val="0"/>
          <w:lang w:val="sq-AL"/>
          <w14:ligatures w14:val="none"/>
        </w:rPr>
        <w:t xml:space="preserve">Projektligji në fjalë është plotësisht në përputhje me prioritetet e Programit Politik të Qeverisë dhe dokumentet strategjike kombëtare. Në radhë të parë, iniciativa pasqyron angazhimin e Qeverisë për integrimin evropian dhe përmbushjen e detyrimeve që rrjedhin nga Marrëveshja e Stabilizim-Asociimit. Përshtatja e legjislacionit </w:t>
      </w:r>
      <w:r w:rsidRPr="00BC779C">
        <w:rPr>
          <w:rFonts w:ascii="Times New Roman" w:eastAsia="Times New Roman" w:hAnsi="Times New Roman" w:cs="Times New Roman"/>
          <w:kern w:val="0"/>
          <w:lang w:val="sq-AL"/>
          <w14:ligatures w14:val="none"/>
        </w:rPr>
        <w:t>tregtar me acquis të BE-së është parashikuar shprehimisht si prioritet në Pozicionin Negociues të Shqipërisë për Kapitullin 6 (Shoqëritë Tregtare), pjesë e grupit të kapitujve “Tregu i Brendshëm”, ku vendi ynë është zotuar të mbyllë negociatat teknike deri në vitin 2027. Po ashtu, Plani Kombëtar i Integrimit Evropian (PKIE) 2025–2027</w:t>
      </w:r>
      <w:r w:rsidRPr="00DD26C6">
        <w:rPr>
          <w:rFonts w:ascii="Times New Roman" w:eastAsia="Times New Roman" w:hAnsi="Times New Roman" w:cs="Times New Roman"/>
          <w:kern w:val="0"/>
          <w:lang w:val="sq-AL"/>
          <w14:ligatures w14:val="none"/>
        </w:rPr>
        <w:t xml:space="preserve"> parashikon masat konkrete për transpozimin e Direktivës së Kodifikuar 2017/1132 (si dhe ndryshimet e saj) brenda vitit 2025, në bashkëpunim me asistencën teknike të ofruar nga partnerët ndërkombëtarë.</w:t>
      </w:r>
    </w:p>
    <w:p w14:paraId="429B4EBE" w14:textId="73D30C55" w:rsidR="00DD26C6" w:rsidRPr="00DD26C6" w:rsidRDefault="00DD26C6" w:rsidP="00DD26C6">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BC779C">
        <w:rPr>
          <w:rFonts w:ascii="Times New Roman" w:eastAsia="Times New Roman" w:hAnsi="Times New Roman" w:cs="Times New Roman"/>
          <w:kern w:val="0"/>
          <w:lang w:val="sq-AL"/>
          <w14:ligatures w14:val="none"/>
        </w:rPr>
        <w:lastRenderedPageBreak/>
        <w:t>Kjo nismë ligjore kontribuon drejtpërdrejt edhe në arritjen e objektivave të përcaktuara në Strategjinë Kombëtare për Zhvillim dhe Integrim Evropian (SKZHIE) 2030, e cila</w:t>
      </w:r>
      <w:r w:rsidRPr="00DD26C6">
        <w:rPr>
          <w:rFonts w:ascii="Times New Roman" w:eastAsia="Times New Roman" w:hAnsi="Times New Roman" w:cs="Times New Roman"/>
          <w:kern w:val="0"/>
          <w:lang w:val="sq-AL"/>
          <w14:ligatures w14:val="none"/>
        </w:rPr>
        <w:t xml:space="preserve"> parasheh krijimin e një mjedisi të favorshëm biznesi dhe forcimin e qeverisjes ekonomike për tërheqjen e investimeve të huaja. Nëpërmjet harmonizimit të kuadrit ligjor të shoqërive tregtare me standardet e BE-së, projektligji mbështet objektivat strategjikë të Qeverisë për zhvillim ekonomik, rritjen e konkurrueshmërisë dhe integrimin e plotë të vendit në tregun e përbashkët evropian.</w:t>
      </w:r>
    </w:p>
    <w:p w14:paraId="5B28AB69" w14:textId="77777777" w:rsidR="00DD26C6" w:rsidRPr="00DD26C6" w:rsidRDefault="00DD26C6" w:rsidP="00DD26C6">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220247">
        <w:rPr>
          <w:rFonts w:ascii="Times New Roman" w:eastAsia="Times New Roman" w:hAnsi="Times New Roman" w:cs="Times New Roman"/>
          <w:kern w:val="0"/>
          <w:lang w:val="sq-AL"/>
          <w14:ligatures w14:val="none"/>
        </w:rPr>
        <w:t>Në terma praktikë, iniciativa përputhet me reformat e parashikuara në dokumentet kombëtare si Programi i Qeverisë 2021–2025 (fokusi në përmirësimin e klimës së biznesit dhe digjitalizimin e shërbimeve), dhe adreson rekomandimet e Raportit të Progresit të Komisionit Evropian për Shqipërinë. Raporti i vitit 2024 nënvizon nevojën për përfundimin e rishikimit të ligjit të shoqërive tregtare dhe miratimin e ndryshimeve që sigurojnë përdorimin e mjeteve digjitale, lehtësojnë bashkimet/ndarjet dhe forcojnë rregullat për administratorët.</w:t>
      </w:r>
      <w:r w:rsidRPr="00DD26C6">
        <w:rPr>
          <w:rFonts w:ascii="Times New Roman" w:eastAsia="Times New Roman" w:hAnsi="Times New Roman" w:cs="Times New Roman"/>
          <w:kern w:val="0"/>
          <w:lang w:val="sq-AL"/>
          <w14:ligatures w14:val="none"/>
        </w:rPr>
        <w:t xml:space="preserve"> Kësisoj, projektligji është në harmoni të plotë me axhendën politike e legjislative të Këshillit të Ministrave dhe dokumentet kryesore strategjike, duke qenë një hap konkret në procesin e integrimit evropian dhe modernizimit ekonomik të vendit.</w:t>
      </w:r>
    </w:p>
    <w:p w14:paraId="4244B38F" w14:textId="77777777" w:rsidR="00DD26C6" w:rsidRPr="00DD26C6" w:rsidRDefault="00DD26C6" w:rsidP="00DD26C6">
      <w:pPr>
        <w:spacing w:before="100" w:beforeAutospacing="1" w:after="100" w:afterAutospacing="1" w:line="240" w:lineRule="auto"/>
        <w:jc w:val="both"/>
        <w:outlineLvl w:val="1"/>
        <w:rPr>
          <w:rFonts w:ascii="Times New Roman" w:eastAsia="Times New Roman" w:hAnsi="Times New Roman" w:cs="Times New Roman"/>
          <w:b/>
          <w:bCs/>
          <w:kern w:val="0"/>
          <w:lang w:val="sq-AL"/>
          <w14:ligatures w14:val="none"/>
        </w:rPr>
      </w:pPr>
      <w:r w:rsidRPr="00DD26C6">
        <w:rPr>
          <w:rFonts w:ascii="Times New Roman" w:eastAsia="Times New Roman" w:hAnsi="Times New Roman" w:cs="Times New Roman"/>
          <w:b/>
          <w:bCs/>
          <w:kern w:val="0"/>
          <w:lang w:val="sq-AL"/>
          <w14:ligatures w14:val="none"/>
        </w:rPr>
        <w:t>III. ARGUMENTIMI I PROJEKTAKTIT LIDHUR ME PËRPARËSITË, PROBLEMATIKAT, EFEKTET E PRITSHME</w:t>
      </w:r>
    </w:p>
    <w:p w14:paraId="60A95BAD" w14:textId="5CCD8148" w:rsidR="00DD26C6" w:rsidRPr="00DD26C6" w:rsidRDefault="00DD26C6" w:rsidP="00DD26C6">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D26C6">
        <w:rPr>
          <w:rFonts w:ascii="Times New Roman" w:eastAsia="Times New Roman" w:hAnsi="Times New Roman" w:cs="Times New Roman"/>
          <w:kern w:val="0"/>
          <w:lang w:val="sq-AL"/>
          <w14:ligatures w14:val="none"/>
        </w:rPr>
        <w:t xml:space="preserve">Ligji nr. 9901/2008, në formën e tij aktuale, përmban disa boshllëqe dhe mospërputhje të cilat kanë krijuar barriera juridike e praktike në funksionimin e shoqërive tregtare. </w:t>
      </w:r>
      <w:r w:rsidR="00220247" w:rsidRPr="00220247">
        <w:rPr>
          <w:rFonts w:ascii="Times New Roman" w:eastAsia="Times New Roman" w:hAnsi="Times New Roman" w:cs="Times New Roman"/>
          <w:kern w:val="0"/>
          <w:lang w:val="sq-AL"/>
          <w14:ligatures w14:val="none"/>
        </w:rPr>
        <w:t>M</w:t>
      </w:r>
      <w:r w:rsidRPr="00220247">
        <w:rPr>
          <w:rFonts w:ascii="Times New Roman" w:eastAsia="Times New Roman" w:hAnsi="Times New Roman" w:cs="Times New Roman"/>
          <w:kern w:val="0"/>
          <w:lang w:val="sq-AL"/>
          <w14:ligatures w14:val="none"/>
        </w:rPr>
        <w:t>bajtja e kuadrit aktual pa reforma do të çonte në mos përputhshmëri të vazhdueshme me direktivat kyçe të BE-së,</w:t>
      </w:r>
      <w:r w:rsidRPr="00DD26C6">
        <w:rPr>
          <w:rFonts w:ascii="Times New Roman" w:eastAsia="Times New Roman" w:hAnsi="Times New Roman" w:cs="Times New Roman"/>
          <w:kern w:val="0"/>
          <w:lang w:val="sq-AL"/>
          <w14:ligatures w14:val="none"/>
        </w:rPr>
        <w:t xml:space="preserve"> si Direktiva 2017/1132, duke lënë të paadresuara boshllëqe të rëndësishme në ligjin ekzistues. Kjo situatë prodhon pasiguri ligjore për bizneset dhe pengon harmonizimin institucional, duke rrezikuar zbatimin e detyrimeve të integrimit (p.sh. SKZHIE dhe PKIE) dhe vetë procesin e anëtarësimit në BE. Konkretisht, janë evidentuar këto probleme kryesore:</w:t>
      </w:r>
    </w:p>
    <w:p w14:paraId="5C2ED6CF" w14:textId="52E59766" w:rsidR="00DD26C6" w:rsidRPr="00DD26C6" w:rsidRDefault="00DD26C6" w:rsidP="00DD26C6">
      <w:pPr>
        <w:numPr>
          <w:ilvl w:val="0"/>
          <w:numId w:val="1"/>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D26C6">
        <w:rPr>
          <w:rFonts w:ascii="Times New Roman" w:eastAsia="Times New Roman" w:hAnsi="Times New Roman" w:cs="Times New Roman"/>
          <w:kern w:val="0"/>
          <w:lang w:val="sq-AL"/>
          <w14:ligatures w14:val="none"/>
        </w:rPr>
        <w:t xml:space="preserve">Ligji aktual nuk parashikon mundësinë e </w:t>
      </w:r>
      <w:r w:rsidRPr="00220247">
        <w:rPr>
          <w:rFonts w:ascii="Times New Roman" w:eastAsia="Times New Roman" w:hAnsi="Times New Roman" w:cs="Times New Roman"/>
          <w:kern w:val="0"/>
          <w:lang w:val="sq-AL"/>
          <w14:ligatures w14:val="none"/>
        </w:rPr>
        <w:t>regjistrimit në distancë të degëve</w:t>
      </w:r>
      <w:r w:rsidRPr="00DD26C6">
        <w:rPr>
          <w:rFonts w:ascii="Times New Roman" w:eastAsia="Times New Roman" w:hAnsi="Times New Roman" w:cs="Times New Roman"/>
          <w:kern w:val="0"/>
          <w:lang w:val="sq-AL"/>
          <w14:ligatures w14:val="none"/>
        </w:rPr>
        <w:t xml:space="preserve"> të shoqërive tregtare me mjete elektronike, siç kërkohet nga zhvillimet teknologjike dhe Direktiva (BE) 2019/1151. Po ashtu, nuk ishte i rregulluar qartë mekanizmi </w:t>
      </w:r>
      <w:r w:rsidRPr="00220247">
        <w:rPr>
          <w:rFonts w:ascii="Times New Roman" w:eastAsia="Times New Roman" w:hAnsi="Times New Roman" w:cs="Times New Roman"/>
          <w:kern w:val="0"/>
          <w:lang w:val="sq-AL"/>
          <w14:ligatures w14:val="none"/>
        </w:rPr>
        <w:t>i çregjistrimit të degëve</w:t>
      </w:r>
      <w:r w:rsidRPr="00DD26C6">
        <w:rPr>
          <w:rFonts w:ascii="Times New Roman" w:eastAsia="Times New Roman" w:hAnsi="Times New Roman" w:cs="Times New Roman"/>
          <w:kern w:val="0"/>
          <w:lang w:val="sq-AL"/>
          <w14:ligatures w14:val="none"/>
        </w:rPr>
        <w:t xml:space="preserve"> kur shoqëria mbyll degën ose vetë shoqëria pushon së ekzistuari. Këto mungesa krijonin paqartësi procedurale dhe vonesa për bizneset me aktivitete të shtrira brenda dhe jashtë vendit.</w:t>
      </w:r>
    </w:p>
    <w:p w14:paraId="0BF3B0AC" w14:textId="4CEE01A4" w:rsidR="00DD26C6" w:rsidRPr="00DD26C6" w:rsidRDefault="00DD26C6" w:rsidP="00DD26C6">
      <w:pPr>
        <w:numPr>
          <w:ilvl w:val="0"/>
          <w:numId w:val="1"/>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D26C6">
        <w:rPr>
          <w:rFonts w:ascii="Times New Roman" w:eastAsia="Times New Roman" w:hAnsi="Times New Roman" w:cs="Times New Roman"/>
          <w:kern w:val="0"/>
          <w:lang w:val="sq-AL"/>
          <w14:ligatures w14:val="none"/>
        </w:rPr>
        <w:t>Deri më tani, degët e shoqërive të huaja të regjistruara në Shqipëri nuk obligoheshin të deklaronin regjistrin tregtar të vendit të origjinës apo numrin e regjistrimit të shoqërisë-mëmë. Ky boshllëk ligjor cenonte nivelin e transparencës dhe gjurmueshmërisë së subjekteve të huaja që operojnë në Shqipëri, duke vështirësuar shkëmbimin e informacionit ndërmjet regjistrave tregtarë ndërkombëtarë.</w:t>
      </w:r>
    </w:p>
    <w:p w14:paraId="1ECD786C" w14:textId="61C1C565" w:rsidR="00DD26C6" w:rsidRPr="00DD26C6" w:rsidRDefault="00DD26C6" w:rsidP="00DD26C6">
      <w:pPr>
        <w:numPr>
          <w:ilvl w:val="0"/>
          <w:numId w:val="1"/>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D26C6">
        <w:rPr>
          <w:rFonts w:ascii="Times New Roman" w:eastAsia="Times New Roman" w:hAnsi="Times New Roman" w:cs="Times New Roman"/>
          <w:kern w:val="0"/>
          <w:lang w:val="sq-AL"/>
          <w14:ligatures w14:val="none"/>
        </w:rPr>
        <w:t xml:space="preserve">Ligji ekzistues parashikon ndalimin e ushtrimit të funksioneve drejtuese (administrator, anëtar bordi) për persona të dënuar me vepra penale të caktuara në Shqipëri, por nuk mbulonte rastet e </w:t>
      </w:r>
      <w:r w:rsidRPr="00220247">
        <w:rPr>
          <w:rFonts w:ascii="Times New Roman" w:eastAsia="Times New Roman" w:hAnsi="Times New Roman" w:cs="Times New Roman"/>
          <w:kern w:val="0"/>
          <w:lang w:val="sq-AL"/>
          <w14:ligatures w14:val="none"/>
        </w:rPr>
        <w:t>personave të dënuar jashtë vendit</w:t>
      </w:r>
      <w:r w:rsidRPr="00DD26C6">
        <w:rPr>
          <w:rFonts w:ascii="Times New Roman" w:eastAsia="Times New Roman" w:hAnsi="Times New Roman" w:cs="Times New Roman"/>
          <w:kern w:val="0"/>
          <w:lang w:val="sq-AL"/>
          <w14:ligatures w14:val="none"/>
        </w:rPr>
        <w:t xml:space="preserve"> për vepra të ngjashme, as rastet e </w:t>
      </w:r>
      <w:r w:rsidRPr="00220247">
        <w:rPr>
          <w:rFonts w:ascii="Times New Roman" w:eastAsia="Times New Roman" w:hAnsi="Times New Roman" w:cs="Times New Roman"/>
          <w:kern w:val="0"/>
          <w:lang w:val="sq-AL"/>
          <w14:ligatures w14:val="none"/>
        </w:rPr>
        <w:t>personave të sanksionuar me ndalim të ushtrimit të profesionit</w:t>
      </w:r>
      <w:r w:rsidRPr="00DD26C6">
        <w:rPr>
          <w:rFonts w:ascii="Times New Roman" w:eastAsia="Times New Roman" w:hAnsi="Times New Roman" w:cs="Times New Roman"/>
          <w:kern w:val="0"/>
          <w:lang w:val="sq-AL"/>
          <w14:ligatures w14:val="none"/>
        </w:rPr>
        <w:t xml:space="preserve"> jashtë Shqipërisë. Mungesa e një baze ligjore të tillë lejonte që individë të papërshtatshëm (p.sh. të dënuar në vende të BE-së për mashtrim, korrupsion etj.) të vazhdonin të kishin role drejtuese në shoqëritë tregtare shqiptare. Gjithashtu, para ndryshimeve, </w:t>
      </w:r>
      <w:r w:rsidRPr="00220247">
        <w:rPr>
          <w:rFonts w:ascii="Times New Roman" w:eastAsia="Times New Roman" w:hAnsi="Times New Roman" w:cs="Times New Roman"/>
          <w:kern w:val="0"/>
          <w:lang w:val="sq-AL"/>
          <w14:ligatures w14:val="none"/>
        </w:rPr>
        <w:t>nuk ekzistonte një regjistër zyrtar i</w:t>
      </w:r>
      <w:r w:rsidRPr="00DD26C6">
        <w:rPr>
          <w:rFonts w:ascii="Times New Roman" w:eastAsia="Times New Roman" w:hAnsi="Times New Roman" w:cs="Times New Roman"/>
          <w:kern w:val="0"/>
          <w:lang w:val="sq-AL"/>
          <w14:ligatures w14:val="none"/>
        </w:rPr>
        <w:t xml:space="preserve"> </w:t>
      </w:r>
      <w:r w:rsidRPr="00DD26C6">
        <w:rPr>
          <w:rFonts w:ascii="Times New Roman" w:eastAsia="Times New Roman" w:hAnsi="Times New Roman" w:cs="Times New Roman"/>
          <w:kern w:val="0"/>
          <w:lang w:val="sq-AL"/>
          <w14:ligatures w14:val="none"/>
        </w:rPr>
        <w:lastRenderedPageBreak/>
        <w:t>personave të ndaluar për administrim, dhe verifikimi i integritetit varej kryesisht nga vetëdeklarimet e kufizuara.</w:t>
      </w:r>
    </w:p>
    <w:p w14:paraId="4B919B14" w14:textId="61BEA535" w:rsidR="00DD26C6" w:rsidRPr="00DD26C6" w:rsidRDefault="00DD26C6" w:rsidP="00DD26C6">
      <w:pPr>
        <w:numPr>
          <w:ilvl w:val="0"/>
          <w:numId w:val="1"/>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D26C6">
        <w:rPr>
          <w:rFonts w:ascii="Times New Roman" w:eastAsia="Times New Roman" w:hAnsi="Times New Roman" w:cs="Times New Roman"/>
          <w:kern w:val="0"/>
          <w:lang w:val="sq-AL"/>
          <w14:ligatures w14:val="none"/>
        </w:rPr>
        <w:t xml:space="preserve">Kuadri ligjor aktual kishte nevojë për plotësim sa i takon </w:t>
      </w:r>
      <w:r w:rsidRPr="00220247">
        <w:rPr>
          <w:rFonts w:ascii="Times New Roman" w:eastAsia="Times New Roman" w:hAnsi="Times New Roman" w:cs="Times New Roman"/>
          <w:kern w:val="0"/>
          <w:lang w:val="sq-AL"/>
          <w14:ligatures w14:val="none"/>
        </w:rPr>
        <w:t>kufizimeve në shpërndarjen e fitimit</w:t>
      </w:r>
      <w:r w:rsidRPr="00DD26C6">
        <w:rPr>
          <w:rFonts w:ascii="Times New Roman" w:eastAsia="Times New Roman" w:hAnsi="Times New Roman" w:cs="Times New Roman"/>
          <w:kern w:val="0"/>
          <w:lang w:val="sq-AL"/>
          <w14:ligatures w14:val="none"/>
        </w:rPr>
        <w:t xml:space="preserve"> dhe detyrimit për kthimin e pagesave të paautorizuara tek shoqëria. Ligji nuk përcaktonte qartë se fitimet e shpërndara në kundërshtim me kriteret financiare duhej të ktheheshin detyrimisht, dhe se aksionarët përfitues mbanin përgjegjësi për këtë shkelje. Kjo mungesë rregullash cenonte parimin e ruajtjes së kapitalit shoqëror dhe ekspozonte kreditorët ndaj rrezikut (p.sh. mundësia që shoqëria të mos ketë mjete të mjaftueshme pas shpërndarjeve të paautorizuara).</w:t>
      </w:r>
    </w:p>
    <w:p w14:paraId="2BF731EC" w14:textId="69D4C335" w:rsidR="00DD26C6" w:rsidRPr="00DD26C6" w:rsidRDefault="00DD26C6" w:rsidP="00DD26C6">
      <w:pPr>
        <w:numPr>
          <w:ilvl w:val="0"/>
          <w:numId w:val="1"/>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D26C6">
        <w:rPr>
          <w:rFonts w:ascii="Times New Roman" w:eastAsia="Times New Roman" w:hAnsi="Times New Roman" w:cs="Times New Roman"/>
          <w:kern w:val="0"/>
          <w:lang w:val="sq-AL"/>
          <w14:ligatures w14:val="none"/>
        </w:rPr>
        <w:t xml:space="preserve">Legjislacioni ekzistues nuk përmbante dispozita specifike për trajtimin e </w:t>
      </w:r>
      <w:r w:rsidRPr="00220247">
        <w:rPr>
          <w:rFonts w:ascii="Times New Roman" w:eastAsia="Times New Roman" w:hAnsi="Times New Roman" w:cs="Times New Roman"/>
          <w:kern w:val="0"/>
          <w:lang w:val="sq-AL"/>
          <w14:ligatures w14:val="none"/>
        </w:rPr>
        <w:t>aksioneve të veta (p.sh. krijimin e rezervës së veçantë dhe raportimin e detajuar të tyre), as ndalimin apo kushtet e mbështetjes financiare</w:t>
      </w:r>
      <w:r w:rsidRPr="00DD26C6">
        <w:rPr>
          <w:rFonts w:ascii="Times New Roman" w:eastAsia="Times New Roman" w:hAnsi="Times New Roman" w:cs="Times New Roman"/>
          <w:kern w:val="0"/>
          <w:lang w:val="sq-AL"/>
          <w14:ligatures w14:val="none"/>
        </w:rPr>
        <w:t xml:space="preserve"> (dhënies së huasë ose garancisë) nga shoqëria për blerjen e aksioneve të saj. Këto boshllëqe krijonin paqartësi dhe hapësira për abuzime – p.sh. shoqëria mund të fshihte përmes transaksioneve të ndërlikuara blerjen e aksioneve të veta ose t’i financonte ato në dëm të kreditorëve, pa kundërpeshën e mekanizmave mbrojtës të përcaktuara në direktiva. Po ashtu, nuk ishte e sanksionuar mënyra e trajtimit të rastit kur një </w:t>
      </w:r>
      <w:r w:rsidRPr="00220247">
        <w:rPr>
          <w:rFonts w:ascii="Times New Roman" w:eastAsia="Times New Roman" w:hAnsi="Times New Roman" w:cs="Times New Roman"/>
          <w:kern w:val="0"/>
          <w:lang w:val="sq-AL"/>
          <w14:ligatures w14:val="none"/>
        </w:rPr>
        <w:t>shoqëri pranon aksionet e veta si kolateral</w:t>
      </w:r>
      <w:r w:rsidRPr="00DD26C6">
        <w:rPr>
          <w:rFonts w:ascii="Times New Roman" w:eastAsia="Times New Roman" w:hAnsi="Times New Roman" w:cs="Times New Roman"/>
          <w:kern w:val="0"/>
          <w:lang w:val="sq-AL"/>
          <w14:ligatures w14:val="none"/>
        </w:rPr>
        <w:t xml:space="preserve"> për huatë e palëve të treta, duke krijuar rrezik për shmangien e rregullave mbi blerjen e aksioneve të veta.</w:t>
      </w:r>
    </w:p>
    <w:p w14:paraId="4542F48A" w14:textId="77777777" w:rsidR="00DD26C6" w:rsidRPr="00220247" w:rsidRDefault="00DD26C6" w:rsidP="00DD26C6">
      <w:pPr>
        <w:numPr>
          <w:ilvl w:val="0"/>
          <w:numId w:val="1"/>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220247">
        <w:rPr>
          <w:rFonts w:ascii="Times New Roman" w:eastAsia="Times New Roman" w:hAnsi="Times New Roman" w:cs="Times New Roman"/>
          <w:kern w:val="0"/>
          <w:lang w:val="sq-AL"/>
          <w14:ligatures w14:val="none"/>
        </w:rPr>
        <w:t>Mungesa e mekanizmave për pavlefshmërinë e bashkimit – Në legjislacionin aktual mungonte një dispozitë e posaçme që të trajtonte shpalljen e pavlefshmërisë së një bashkimi të shoqërive. Kjo do të mundësonte korrigjimin ose anulimin me vendim gjyqësor të një bashkimi në rastet kur shkelet ligjshmëria procedurale (p.sh. mospërmbushja e kontrolleve paraprake gjyqësore/administrative, mosrespektimi i formës ligjore të dokumenteve, etj.). Mungesa e këtij mekanizmi cenonte sigurinë juridike pas realizimit të bashkimeve, pasi nuk kishte kufizime strikte kohore dhe materiale për të sfiduar ligjshmërinë e bashkimit, gjë që potencialisht krijonte paqëndrueshmëri në transaksionet pasuese.</w:t>
      </w:r>
    </w:p>
    <w:p w14:paraId="4BA426B1" w14:textId="29301E19" w:rsidR="00DD26C6" w:rsidRPr="00DD26C6" w:rsidRDefault="00DD26C6" w:rsidP="00DD26C6">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D26C6">
        <w:rPr>
          <w:rFonts w:ascii="Times New Roman" w:eastAsia="Times New Roman" w:hAnsi="Times New Roman" w:cs="Times New Roman"/>
          <w:kern w:val="0"/>
          <w:lang w:val="sq-AL"/>
          <w14:ligatures w14:val="none"/>
        </w:rPr>
        <w:t>Projektligji pritet të sjellë një sërë përmirësimesh dhe efektesh pozitive afatgjata, si në nivel kombëtar ashtu edhe në kuadër të integrimit evropian:</w:t>
      </w:r>
    </w:p>
    <w:p w14:paraId="736D1F14" w14:textId="65251F80" w:rsidR="00DD26C6" w:rsidRPr="00DD26C6" w:rsidRDefault="00DD26C6" w:rsidP="00DD26C6">
      <w:pPr>
        <w:numPr>
          <w:ilvl w:val="0"/>
          <w:numId w:val="2"/>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D26C6">
        <w:rPr>
          <w:rFonts w:ascii="Times New Roman" w:eastAsia="Times New Roman" w:hAnsi="Times New Roman" w:cs="Times New Roman"/>
          <w:kern w:val="0"/>
          <w:lang w:val="sq-AL"/>
          <w14:ligatures w14:val="none"/>
        </w:rPr>
        <w:t xml:space="preserve">Harmonizimi i ligjit 9901/2008 me rregullat e BE-së do t’u mundësojë bizneseve shqiptare të operojnë më lirisht në juridiksione të tjera evropiane, duke eliminuar barrierat ligjore dhe proceduriale. Kjo do të forcojë konkurrueshmërinë e </w:t>
      </w:r>
      <w:r w:rsidR="00D92FC3">
        <w:rPr>
          <w:rFonts w:ascii="Times New Roman" w:eastAsia="Times New Roman" w:hAnsi="Times New Roman" w:cs="Times New Roman"/>
          <w:kern w:val="0"/>
          <w:lang w:val="sq-AL"/>
          <w14:ligatures w14:val="none"/>
        </w:rPr>
        <w:t>shoqër</w:t>
      </w:r>
      <w:r w:rsidRPr="00DD26C6">
        <w:rPr>
          <w:rFonts w:ascii="Times New Roman" w:eastAsia="Times New Roman" w:hAnsi="Times New Roman" w:cs="Times New Roman"/>
          <w:kern w:val="0"/>
          <w:lang w:val="sq-AL"/>
          <w14:ligatures w14:val="none"/>
        </w:rPr>
        <w:t>ive tona dhe do të lehtësojë zgjerimin e tyre në tregje më të mëdha. Investitorët e huaj do ta shohin Shqipërinë si një destinacion më të parashikueshëm, pasi rregullat korporative do të jenë në linjë me ato të vendeve anëtare të BE-së.</w:t>
      </w:r>
    </w:p>
    <w:p w14:paraId="3C4E26BF" w14:textId="2461C4AB" w:rsidR="00DD26C6" w:rsidRPr="00DD26C6" w:rsidRDefault="00DD26C6" w:rsidP="00DD26C6">
      <w:pPr>
        <w:numPr>
          <w:ilvl w:val="0"/>
          <w:numId w:val="2"/>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D26C6">
        <w:rPr>
          <w:rFonts w:ascii="Times New Roman" w:eastAsia="Times New Roman" w:hAnsi="Times New Roman" w:cs="Times New Roman"/>
          <w:kern w:val="0"/>
          <w:lang w:val="sq-AL"/>
          <w14:ligatures w14:val="none"/>
        </w:rPr>
        <w:t xml:space="preserve">Futja e procedurave të reja si regjistrimi elektronik i degëve, thjeshtësimi i kërkesave raportuese (p.sh. standardizimi i informacioneve në dokumente zyrtare) dhe qartësimi i rregullave financiare do të </w:t>
      </w:r>
      <w:r w:rsidRPr="00220247">
        <w:rPr>
          <w:rFonts w:ascii="Times New Roman" w:eastAsia="Times New Roman" w:hAnsi="Times New Roman" w:cs="Times New Roman"/>
          <w:kern w:val="0"/>
          <w:lang w:val="sq-AL"/>
          <w14:ligatures w14:val="none"/>
        </w:rPr>
        <w:t>thjeshtëzojë operacionet korporative. Procedurat më të lehta dhe më transparente do të inkurajojnë sipërmarrjen e re dhe inovacionin,</w:t>
      </w:r>
      <w:r w:rsidRPr="00DD26C6">
        <w:rPr>
          <w:rFonts w:ascii="Times New Roman" w:eastAsia="Times New Roman" w:hAnsi="Times New Roman" w:cs="Times New Roman"/>
          <w:kern w:val="0"/>
          <w:lang w:val="sq-AL"/>
          <w14:ligatures w14:val="none"/>
        </w:rPr>
        <w:t xml:space="preserve"> duke kontribuar në diversifikimin ekonomik dhe krijimin e vendeve të reja të punës. Shqipëria do të ngjitet në indekset e ambientit të biznesit falë këtyre reformave strukturore.</w:t>
      </w:r>
    </w:p>
    <w:p w14:paraId="1D313732" w14:textId="55C2A112" w:rsidR="00DD26C6" w:rsidRPr="00DD26C6" w:rsidRDefault="00DD26C6" w:rsidP="00DD26C6">
      <w:pPr>
        <w:numPr>
          <w:ilvl w:val="0"/>
          <w:numId w:val="2"/>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D26C6">
        <w:rPr>
          <w:rFonts w:ascii="Times New Roman" w:eastAsia="Times New Roman" w:hAnsi="Times New Roman" w:cs="Times New Roman"/>
          <w:kern w:val="0"/>
          <w:lang w:val="sq-AL"/>
          <w14:ligatures w14:val="none"/>
        </w:rPr>
        <w:t xml:space="preserve">Ndryshimet e parashikuara (p.sh. ndalimi i administratorëve me precedentë penalë jashtë vendit, krijimi i regjistrit publik të personave të ndaluar, kufizimet mbi shpërndarjet e paligjshme të fitimit, transparenca e aksioneve të veta) do të </w:t>
      </w:r>
      <w:r w:rsidRPr="00220247">
        <w:rPr>
          <w:rFonts w:ascii="Times New Roman" w:eastAsia="Times New Roman" w:hAnsi="Times New Roman" w:cs="Times New Roman"/>
          <w:kern w:val="0"/>
          <w:lang w:val="sq-AL"/>
          <w14:ligatures w14:val="none"/>
        </w:rPr>
        <w:t xml:space="preserve">forcojnë ndjeshëm standardet </w:t>
      </w:r>
      <w:r w:rsidRPr="00220247">
        <w:rPr>
          <w:rFonts w:ascii="Times New Roman" w:eastAsia="Times New Roman" w:hAnsi="Times New Roman" w:cs="Times New Roman"/>
          <w:kern w:val="0"/>
          <w:lang w:val="sq-AL"/>
          <w14:ligatures w14:val="none"/>
        </w:rPr>
        <w:lastRenderedPageBreak/>
        <w:t xml:space="preserve">e qeverisjes brenda shoqërive. </w:t>
      </w:r>
      <w:r w:rsidRPr="00DD26C6">
        <w:rPr>
          <w:rFonts w:ascii="Times New Roman" w:eastAsia="Times New Roman" w:hAnsi="Times New Roman" w:cs="Times New Roman"/>
          <w:kern w:val="0"/>
          <w:lang w:val="sq-AL"/>
          <w14:ligatures w14:val="none"/>
        </w:rPr>
        <w:t>Këto masa rrisin përgjegjshmërinë e organeve drejtuese ndaj aksionarëve – veçanërisht aksionarëve të vegjël – dhe sigurojnë mbrojtjen e kreditorëve nga praktikat që mund të dëmtojnë kapitalin e shoqërisë. Një kuadër ligjor i tillë i përmirësuar do të rriste besimin e investitorëve dhe partnerëve në integritetin e shoqërive tregtare shqiptare.</w:t>
      </w:r>
    </w:p>
    <w:p w14:paraId="041F296C" w14:textId="26AA1E49" w:rsidR="00DD26C6" w:rsidRPr="00DD26C6" w:rsidRDefault="00DD26C6" w:rsidP="00DD26C6">
      <w:pPr>
        <w:numPr>
          <w:ilvl w:val="0"/>
          <w:numId w:val="2"/>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D26C6">
        <w:rPr>
          <w:rFonts w:ascii="Times New Roman" w:eastAsia="Times New Roman" w:hAnsi="Times New Roman" w:cs="Times New Roman"/>
          <w:kern w:val="0"/>
          <w:lang w:val="sq-AL"/>
          <w14:ligatures w14:val="none"/>
        </w:rPr>
        <w:t>Harmonizimi me acquis të BE-së në fushën e shoqërive do të hapë rrugën edhe për implementimin e iniciativave të tjera evropiane në të ardhmen. Për shembull, krijimi i bazave ligjore në këtë projektligj do të lehtësojë transpozimin e direktivave të ardhshme, si p.sh. Direktiva (BE) 2022/2381 për balancën gjinore në organet drejtuese të shoqërive të listuara, e cila lidhet ngushtë me qeverisjen korporative. Kështu, reformat e tanishme vendosin themele për arritjen e standardeve më të larta edhe në aspekte sociale (p.sh. promovimi i barazisë gjinore, transparencës fiskale etj.) në të ardhmen.</w:t>
      </w:r>
    </w:p>
    <w:p w14:paraId="3303C216" w14:textId="77777777" w:rsidR="00DD26C6" w:rsidRPr="00DD26C6" w:rsidRDefault="00DD26C6" w:rsidP="00DD26C6">
      <w:pPr>
        <w:spacing w:before="100" w:beforeAutospacing="1" w:after="100" w:afterAutospacing="1" w:line="240" w:lineRule="auto"/>
        <w:jc w:val="both"/>
        <w:outlineLvl w:val="1"/>
        <w:rPr>
          <w:rFonts w:ascii="Times New Roman" w:eastAsia="Times New Roman" w:hAnsi="Times New Roman" w:cs="Times New Roman"/>
          <w:b/>
          <w:bCs/>
          <w:kern w:val="0"/>
          <w:lang w:val="sq-AL"/>
          <w14:ligatures w14:val="none"/>
        </w:rPr>
      </w:pPr>
      <w:r w:rsidRPr="00DD26C6">
        <w:rPr>
          <w:rFonts w:ascii="Times New Roman" w:eastAsia="Times New Roman" w:hAnsi="Times New Roman" w:cs="Times New Roman"/>
          <w:b/>
          <w:bCs/>
          <w:kern w:val="0"/>
          <w:lang w:val="sq-AL"/>
          <w14:ligatures w14:val="none"/>
        </w:rPr>
        <w:t>IV. VLERËSIMI I LIGJSHMËRISË, KUSHTETUTSHMËRISË DHE HARMONIZIMI ME LEGJISLACIONIN NË FUQI VENDAS E NDËRKOMBËTAR</w:t>
      </w:r>
    </w:p>
    <w:p w14:paraId="32398FB9" w14:textId="77777777" w:rsidR="00DD26C6" w:rsidRPr="00DD26C6" w:rsidRDefault="00DD26C6" w:rsidP="00DD26C6">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D26C6">
        <w:rPr>
          <w:rFonts w:ascii="Times New Roman" w:eastAsia="Times New Roman" w:hAnsi="Times New Roman" w:cs="Times New Roman"/>
          <w:kern w:val="0"/>
          <w:lang w:val="sq-AL"/>
          <w14:ligatures w14:val="none"/>
        </w:rPr>
        <w:t xml:space="preserve">Projektligji është hartuar në pajtim të plotë me kërkesat kushtetuese dhe ligjore të Republikës së Shqipërisë. Ai mbështetet në nenet 78 dhe 83, pika 1, të Kushtetutës, duke respektuar parashikimet procedurale për miratimin e ligjeve nga Kuvendi. Dispozitat e propozuara </w:t>
      </w:r>
      <w:r w:rsidRPr="004728A9">
        <w:rPr>
          <w:rFonts w:ascii="Times New Roman" w:eastAsia="Times New Roman" w:hAnsi="Times New Roman" w:cs="Times New Roman"/>
          <w:kern w:val="0"/>
          <w:lang w:val="sq-AL"/>
          <w14:ligatures w14:val="none"/>
        </w:rPr>
        <w:t xml:space="preserve">nuk cenojnë parimet dhe asnjë nga të drejtat e sanksionuara në Kushtetutë; </w:t>
      </w:r>
      <w:r w:rsidRPr="00DD26C6">
        <w:rPr>
          <w:rFonts w:ascii="Times New Roman" w:eastAsia="Times New Roman" w:hAnsi="Times New Roman" w:cs="Times New Roman"/>
          <w:kern w:val="0"/>
          <w:lang w:val="sq-AL"/>
          <w14:ligatures w14:val="none"/>
        </w:rPr>
        <w:t>përkundrazi, synojnë forcimin e shtetit të së drejtës dhe të sigurisë juridike në fushën e veprimtarisë tregtare.</w:t>
      </w:r>
    </w:p>
    <w:p w14:paraId="654B7BDB" w14:textId="77777777" w:rsidR="00DD26C6" w:rsidRPr="004728A9" w:rsidRDefault="00DD26C6" w:rsidP="00DD26C6">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4728A9">
        <w:rPr>
          <w:rFonts w:ascii="Times New Roman" w:eastAsia="Times New Roman" w:hAnsi="Times New Roman" w:cs="Times New Roman"/>
          <w:kern w:val="0"/>
          <w:lang w:val="sq-AL"/>
          <w14:ligatures w14:val="none"/>
        </w:rPr>
        <w:t>Nga pikëpamja e harmonizimit me legjislacionin e brendshëm ekzistues, projektligji përputhet dhe plotëson kuadrin ligjor kombëtar. Ndryshimet e propozuara integrohen organikisht në strukturën e ligjit bazë nr. 9901/2008, duke e azhurnuar atë pa krijuar konflikte me dispozitat e tjera në fuqi. Për shembull, amendamentet që lidhen me regjistrimin elektronik të degëve dhe me publikimin e akteve janë në koherencë me ligjin nr. 9723, datë 3.5.2007 “Për Qendrën Kombëtare të Regjistrimit”, të ndryshuar, që rregullon procedurat e regjistrimit tregtar. Gjithashtu, parashikimet për mbledhjen dhe administrimin e të dhënave personale (në kuadër të deklaratave për administratorët e rinj) respektojnë dhe referencojnë legjislacionin në fuqi për mbrojtjen e të dhënave personale – duke siguruar që përdorimi i këtyre të dhënave të bëhet vetëm për qëllimet e parashikuara dhe brenda afateve të ruajtjes të lejuara. Njëkohësisht, dispozitat e reja mbi shpërndarjen e fitimit, rezervat financiare dhe mbrojtjen e kreditorëve janë plotësuese ndaj parashikimeve të ligjit “Për falimentimin” dhe akteve të tjera që mbrojnë të drejtat e kreditorëve, duke forcuar më tej kuadrin e përgjithshëm të së drejtës tregtare.</w:t>
      </w:r>
    </w:p>
    <w:p w14:paraId="1BDB5D9F" w14:textId="77777777" w:rsidR="00DD26C6" w:rsidRPr="004728A9" w:rsidRDefault="00DD26C6" w:rsidP="00DD26C6">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4728A9">
        <w:rPr>
          <w:rFonts w:ascii="Times New Roman" w:eastAsia="Times New Roman" w:hAnsi="Times New Roman" w:cs="Times New Roman"/>
          <w:kern w:val="0"/>
          <w:lang w:val="sq-AL"/>
          <w14:ligatures w14:val="none"/>
        </w:rPr>
        <w:t>Në aspektin e legjislacionit ndërkombëtar dhe obligimeve të Shqipërisë, ky projektligj shërben posaçërisht për zbatimin e detyrimeve që burojnë nga procesi i integrimit në Bashkimin Evropian. Përafrimi ligjor me acquis të BE-së në fushën e shoqërive tregtare është parashikuar në Aneksin e Marrëveshjes së Stabilizim-Asociimit (MSA) dhe në dokumentet e Partneritetit Evropian, si një kusht për anëtarësim. Projektligji, duke transpozuar direktivat përkatëse, siguron respektimin e këtyre detyrimeve dhe nuk bie ndesh me asnjë marrëveshje ndërkombëtare ku Shqipëria është palë. Për më tepër, dispozitat e reja kontribuojnë në harmonizimin rajonal dhe global të standardeve të qeverisjes së korporatave, në përputhje edhe me praktikat e Organizatës për Bashkëpunim Ekonomik dhe Zhvillim (OECD) mbi qeverisjen e korporatave dhe luftën kundër korrupsionit në sektorin privat.</w:t>
      </w:r>
    </w:p>
    <w:p w14:paraId="49A3672A" w14:textId="77777777" w:rsidR="00DD26C6" w:rsidRPr="004728A9" w:rsidRDefault="00DD26C6" w:rsidP="00DD26C6">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4728A9">
        <w:rPr>
          <w:rFonts w:ascii="Times New Roman" w:eastAsia="Times New Roman" w:hAnsi="Times New Roman" w:cs="Times New Roman"/>
          <w:kern w:val="0"/>
          <w:lang w:val="sq-AL"/>
          <w14:ligatures w14:val="none"/>
        </w:rPr>
        <w:lastRenderedPageBreak/>
        <w:t>Nga aspekti formalo-juridik, projektligji kërkon miratim me shumicë të thjeshtë nga Kuvendi (në mbështetje të nenit 83(1) të Kushtetutës), pasi rregullon marrëdhënie të së drejtës private dhe nuk bie në kategoritë e ligjeve organike. Në zbatim të rregullores parlamentare, gjatë hartimit janë marrë paraprakisht opinionet e Ministrisë së Drejtësisë dhe institucioneve të tjera për të siguruar se formulimet e reja janë në harmoni me teknikën legjislative dhe me ligjet ekzistuese. Përmbledhtas, projektligji i përmbahet plotësisht parimit të ligjshmërisë (legalitetit) dhe hierarkisë së akteve normative, duke mos krijuar mbivendosje apo konflikt me ndonjë akt tjetër juridik në fuqi, ndërsa njëkohësisht forcon bazën ligjore në përputhje me zhvillimet më të fundit evropiane.</w:t>
      </w:r>
    </w:p>
    <w:p w14:paraId="1CB99E43" w14:textId="77777777" w:rsidR="00DD26C6" w:rsidRPr="00DD26C6" w:rsidRDefault="00DD26C6" w:rsidP="00DD26C6">
      <w:pPr>
        <w:spacing w:before="100" w:beforeAutospacing="1" w:after="100" w:afterAutospacing="1" w:line="240" w:lineRule="auto"/>
        <w:jc w:val="both"/>
        <w:outlineLvl w:val="1"/>
        <w:rPr>
          <w:rFonts w:ascii="Times New Roman" w:eastAsia="Times New Roman" w:hAnsi="Times New Roman" w:cs="Times New Roman"/>
          <w:b/>
          <w:bCs/>
          <w:kern w:val="0"/>
          <w:lang w:val="sq-AL"/>
          <w14:ligatures w14:val="none"/>
        </w:rPr>
      </w:pPr>
      <w:r w:rsidRPr="00DD26C6">
        <w:rPr>
          <w:rFonts w:ascii="Times New Roman" w:eastAsia="Times New Roman" w:hAnsi="Times New Roman" w:cs="Times New Roman"/>
          <w:b/>
          <w:bCs/>
          <w:kern w:val="0"/>
          <w:lang w:val="sq-AL"/>
          <w14:ligatures w14:val="none"/>
        </w:rPr>
        <w:t xml:space="preserve">V. VLERËSIMI I SHKALLËS SË PËRAFRIMIT ME </w:t>
      </w:r>
      <w:r w:rsidRPr="00DD26C6">
        <w:rPr>
          <w:rFonts w:ascii="Times New Roman" w:eastAsia="Times New Roman" w:hAnsi="Times New Roman" w:cs="Times New Roman"/>
          <w:b/>
          <w:bCs/>
          <w:i/>
          <w:iCs/>
          <w:kern w:val="0"/>
          <w:lang w:val="sq-AL"/>
          <w14:ligatures w14:val="none"/>
        </w:rPr>
        <w:t>ACQUIS COMMUNAUTAIRE</w:t>
      </w:r>
    </w:p>
    <w:p w14:paraId="17F92850" w14:textId="237F0338" w:rsidR="00DD26C6" w:rsidRPr="004728A9" w:rsidRDefault="00DD26C6" w:rsidP="00DD26C6">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4728A9">
        <w:rPr>
          <w:rFonts w:ascii="Times New Roman" w:eastAsia="Times New Roman" w:hAnsi="Times New Roman" w:cs="Times New Roman"/>
          <w:kern w:val="0"/>
          <w:lang w:val="sq-AL"/>
          <w14:ligatures w14:val="none"/>
        </w:rPr>
        <w:t>Ky projektligj ka si synim përafrimin e plotë të legjislacionit shqiptar në fushën e shoqërive tregtare me acquis communautaire të Bashkimit Evropian. Ndryshimet e parashikuara transpozojnë në legjislacionin tonë kërkesat kryesore të Direktivës (BE) 2017/1132 “Për disa aspekte të së drejtës së shoqërive”, e cila kodifikon dhe unifikon një sërë direktivash të mëparshme të BE-së në këtë fushë. Gjithashtu, projektligji merr parasysh dhe përafron elementet e reja të futura nga Direktiva (BE) 2019/1151 (lidhur me përdorimin e mjeteve digjitale dhe procedurat në distancë për shoqëritë) dhe Direktiva (BE) 2019/2121 (lidhur me bashkimet, ndarjet dhe transformimet ndërkufitare të shoqërive), të cilat përditësojnë Direktivën 2017/1132.</w:t>
      </w:r>
    </w:p>
    <w:p w14:paraId="4C8C52D6" w14:textId="77777777" w:rsidR="00DD26C6" w:rsidRPr="004728A9" w:rsidRDefault="00DD26C6" w:rsidP="00DD26C6">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4728A9">
        <w:rPr>
          <w:rFonts w:ascii="Times New Roman" w:eastAsia="Times New Roman" w:hAnsi="Times New Roman" w:cs="Times New Roman"/>
          <w:kern w:val="0"/>
          <w:lang w:val="sq-AL"/>
          <w14:ligatures w14:val="none"/>
        </w:rPr>
        <w:t>Shkalla e përafrimit është shumë e lartë: dispozitat e projektligjit reflektojnë gati në tërësi standardet e këtyre direktivave. Më konkretisht, ndryshimet e bëra në nenet 9, 11, 13, 127/1, 133, 133/1, 136/1, 225/1, 229/1 të ligjit 9901/2008 përmbushin kërkesat e acquis për:</w:t>
      </w:r>
    </w:p>
    <w:p w14:paraId="3E52CA69" w14:textId="77777777" w:rsidR="00DD26C6" w:rsidRPr="004728A9" w:rsidRDefault="00DD26C6" w:rsidP="00DD26C6">
      <w:pPr>
        <w:numPr>
          <w:ilvl w:val="0"/>
          <w:numId w:val="3"/>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4728A9">
        <w:rPr>
          <w:rFonts w:ascii="Times New Roman" w:eastAsia="Times New Roman" w:hAnsi="Times New Roman" w:cs="Times New Roman"/>
          <w:kern w:val="0"/>
          <w:lang w:val="sq-AL"/>
          <w14:ligatures w14:val="none"/>
        </w:rPr>
        <w:t>Përdorimin e mjeteve dixhitale në proceset e shoqërive – Projektligji parashikon regjistrimin në distancë elektronik të degëve (në linjë me Direkt. (BE) 2019/1151) dhe detyrimin për shkëmbimin e informatave ndërmjet regjistrave (p.sh. deklarimi i regjistrit të origjinës për degët e shoqërive të huaja), duke realizuar kështu rekomandimet e acquis për modernizimin e procedurave.</w:t>
      </w:r>
    </w:p>
    <w:p w14:paraId="092C02DA" w14:textId="77777777" w:rsidR="00DD26C6" w:rsidRPr="004728A9" w:rsidRDefault="00DD26C6" w:rsidP="00DD26C6">
      <w:pPr>
        <w:numPr>
          <w:ilvl w:val="0"/>
          <w:numId w:val="3"/>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4728A9">
        <w:rPr>
          <w:rFonts w:ascii="Times New Roman" w:eastAsia="Times New Roman" w:hAnsi="Times New Roman" w:cs="Times New Roman"/>
          <w:kern w:val="0"/>
          <w:lang w:val="sq-AL"/>
          <w14:ligatures w14:val="none"/>
        </w:rPr>
        <w:t>Dispozitat e Direktivës së Dytë (kapitali) të integruara në Direktivën 2017/1132 – Këtu përfshihen rregullat mbi ruajtjen e kapitalit shoqëror, shpërndarjen e fitimeve dhe blerjen e aksioneve të veta. Projektligji ynë fut ndalimet dhe kufizimet e domosdoshme (p.sh. ndalimi i shpërndarjes së fitimit poshtë kufirit të kapitalit + rezervave; detyrimi i kthimit të fitimeve të paligjshme; krijimi i një rezerve të veçantë për aksionet e veta; ndalimi i huadhënies nga shoqëria për blerjen e aksioneve të saj jashtë rasteve të lejuara, etj.), të cilat pasqyrojnë drejtpërdrejt direktivën evropiane. Po ashtu, risi si “pranimi i aksioneve të veta si garanci” dhe mbështetja financiare (financial assistance) trajtohen në përputhje me direktivat përkatëse, duke plotësuar kuadrin tonë me dispozitat që më parë mungonin.</w:t>
      </w:r>
    </w:p>
    <w:p w14:paraId="78761D77" w14:textId="77777777" w:rsidR="00DD26C6" w:rsidRPr="004728A9" w:rsidRDefault="00DD26C6" w:rsidP="00DD26C6">
      <w:pPr>
        <w:numPr>
          <w:ilvl w:val="0"/>
          <w:numId w:val="3"/>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4728A9">
        <w:rPr>
          <w:rFonts w:ascii="Times New Roman" w:eastAsia="Times New Roman" w:hAnsi="Times New Roman" w:cs="Times New Roman"/>
          <w:kern w:val="0"/>
          <w:lang w:val="sq-AL"/>
          <w14:ligatures w14:val="none"/>
        </w:rPr>
        <w:t>Përjashtimi i personave të papërshtatshëm nga funksionet drejtuese – Amendimet në nenin 13 të ligjit 9901/2008 adresojnë kriteret e papërshtatshmërisë së drejtorëve të shoqërive, në harmoni me parimet e Direktivës (BE) 2019/1151 e cila kërkon shkëmbimin ndërkufitar të të dhënave mbi drejtorët e ndaluar. Kështu, me projektligjin përcaktohet qartë ndalimi i personave të dënuar jashtë vendit ose të sanksionuar me masa ndaluese profesionale, si dhe krijimi i regjistrit kombëtar të këtyre personave, duke përmbushur standardin e BE-së për shkëmbimin e informacionit dhe parandalimin e “shopping-ut” të drejtorëve nëpër juridiksione.</w:t>
      </w:r>
    </w:p>
    <w:p w14:paraId="665547E1" w14:textId="77777777" w:rsidR="00DD26C6" w:rsidRPr="004728A9" w:rsidRDefault="00DD26C6" w:rsidP="00DD26C6">
      <w:pPr>
        <w:numPr>
          <w:ilvl w:val="0"/>
          <w:numId w:val="3"/>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4728A9">
        <w:rPr>
          <w:rFonts w:ascii="Times New Roman" w:eastAsia="Times New Roman" w:hAnsi="Times New Roman" w:cs="Times New Roman"/>
          <w:kern w:val="0"/>
          <w:lang w:val="sq-AL"/>
          <w14:ligatures w14:val="none"/>
        </w:rPr>
        <w:lastRenderedPageBreak/>
        <w:t>Regullat mbi bashkimet dhe ndarjet – Projektligji shton nenin 225/1 që trajton pavlefshmërinë e bashkimit, siç kërkohet nga Direktiva e BE-së (ish Direktiva e Tretë dhe e Gjashtë, të konsoliduara në 2017/1132). Parashikimi i rasteve dhe afateve strikte për shpalljen e pavlefshmërisë së një bashkimi (brenda 6 muajve) dhe efektet e saj, janë formuluar në përputhje me nenet përkatëse të acquis që synojnë sigurinë juridike pas bashkimeve. Po kështu, me nenin 229/1 mbi transformimet e shoqërive (private në publike e anasjelltas) zbatohen garancitë minimale të ngjashme me ato të bashkimeve/ndarjeve (raporti i detajuar, vlerësimi i aseteve, mbrojtja e kreditorëve dhe investitorëve, ekspertët e pavarur), duke qenë se këto kërkesa burojnë nga logjika e Direktivës (BE) 2017/1132 të ndryshuar nga Direktiva (BE) 2019/2121 për trajtimin me standarde të barasvlershme të operacioneve të ndryshme të riorganizimit të shoqërive.</w:t>
      </w:r>
    </w:p>
    <w:p w14:paraId="70B36112" w14:textId="77777777" w:rsidR="00DD26C6" w:rsidRPr="004728A9" w:rsidRDefault="00DD26C6" w:rsidP="00DD26C6">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4728A9">
        <w:rPr>
          <w:rFonts w:ascii="Times New Roman" w:eastAsia="Times New Roman" w:hAnsi="Times New Roman" w:cs="Times New Roman"/>
          <w:kern w:val="0"/>
          <w:lang w:val="sq-AL"/>
          <w14:ligatures w14:val="none"/>
        </w:rPr>
        <w:t>Nga sa më sipër, rezulton se projektligji arrin një shkallë të lartë të përafrimit me acquis. Në Tabela e Përafrimit të bashkëlidhur (e cila i paraqitet Kuvendit bashkë me relacionin), janë pasqyruar në mënyrë të detajuar referencat e secilës dispozitë të projektligjit ndaj direktivave të BE-së. Në përgjithësi, dispozitat e reja ose të riformuluara konsiderohen në pajtueshmëri të plotë me kërkesat e Direktivës 2017/1132 (të konsoliduar), të ndryshuar. Përafrimi i mbetur (i cili lidhet kryesisht me çështje që nuk janë objekt i drejtpërdrejtë i këtij projektligji) do të realizohet me akte të tjera plotësuese ose nënligjore. Në përfundim, miratimi i projektligjit do ta vendosë Shqipërinë në pozicion të barasvlefshëm me vendet anëtare sa i takon legjislacionit të shoqërive tregtare, duke përmbushur kështu kushtet për mbylljen e negociatave teknike të Kapitullit 6 brenda afateve të synuara.</w:t>
      </w:r>
    </w:p>
    <w:p w14:paraId="2C9FE3AE" w14:textId="77777777" w:rsidR="00DD26C6" w:rsidRPr="00DD26C6" w:rsidRDefault="00DD26C6" w:rsidP="00DD26C6">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D26C6">
        <w:rPr>
          <w:rFonts w:ascii="Times New Roman" w:eastAsia="Times New Roman" w:hAnsi="Times New Roman" w:cs="Times New Roman"/>
          <w:i/>
          <w:iCs/>
          <w:kern w:val="0"/>
          <w:lang w:val="sq-AL"/>
          <w14:ligatures w14:val="none"/>
        </w:rPr>
        <w:t xml:space="preserve">(Shënim: Ky projektligj është i fushës së </w:t>
      </w:r>
      <w:r w:rsidRPr="00DD26C6">
        <w:rPr>
          <w:rFonts w:ascii="Times New Roman" w:eastAsia="Times New Roman" w:hAnsi="Times New Roman" w:cs="Times New Roman"/>
          <w:b/>
          <w:bCs/>
          <w:i/>
          <w:iCs/>
          <w:kern w:val="0"/>
          <w:lang w:val="sq-AL"/>
          <w14:ligatures w14:val="none"/>
        </w:rPr>
        <w:t>legjislacionit dytësor të BE-së</w:t>
      </w:r>
      <w:r w:rsidRPr="00DD26C6">
        <w:rPr>
          <w:rFonts w:ascii="Times New Roman" w:eastAsia="Times New Roman" w:hAnsi="Times New Roman" w:cs="Times New Roman"/>
          <w:i/>
          <w:iCs/>
          <w:kern w:val="0"/>
          <w:lang w:val="sq-AL"/>
          <w14:ligatures w14:val="none"/>
        </w:rPr>
        <w:t xml:space="preserve"> (acquis communautaire të harmonizueshëm), ndaj nuk ka implikime me Traktatet themeluese të BE-së apo jurisprudencën e Gjykatës së Drejtësisë së BE-së përtej transpozimit të drejtpërdrejtë të direktivave të sipërpërmendura.)</w:t>
      </w:r>
    </w:p>
    <w:p w14:paraId="0CEE52AC" w14:textId="77777777" w:rsidR="00DD26C6" w:rsidRPr="00DD26C6" w:rsidRDefault="00DD26C6" w:rsidP="00DD26C6">
      <w:pPr>
        <w:spacing w:before="100" w:beforeAutospacing="1" w:after="100" w:afterAutospacing="1" w:line="240" w:lineRule="auto"/>
        <w:jc w:val="both"/>
        <w:outlineLvl w:val="1"/>
        <w:rPr>
          <w:rFonts w:ascii="Times New Roman" w:eastAsia="Times New Roman" w:hAnsi="Times New Roman" w:cs="Times New Roman"/>
          <w:b/>
          <w:bCs/>
          <w:kern w:val="0"/>
          <w:lang w:val="sq-AL"/>
          <w14:ligatures w14:val="none"/>
        </w:rPr>
      </w:pPr>
      <w:r w:rsidRPr="00DD26C6">
        <w:rPr>
          <w:rFonts w:ascii="Times New Roman" w:eastAsia="Times New Roman" w:hAnsi="Times New Roman" w:cs="Times New Roman"/>
          <w:b/>
          <w:bCs/>
          <w:kern w:val="0"/>
          <w:lang w:val="sq-AL"/>
          <w14:ligatures w14:val="none"/>
        </w:rPr>
        <w:t>VI. PËRMBLEDHJE SHPJEGUESE E PËRMBAJTJES SË PROJEKTAKTIT (NEN PËR NEN)</w:t>
      </w:r>
    </w:p>
    <w:p w14:paraId="2DE63666" w14:textId="77777777" w:rsidR="00DD26C6" w:rsidRPr="00DD26C6" w:rsidRDefault="00DD26C6" w:rsidP="00DD26C6">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D26C6">
        <w:rPr>
          <w:rFonts w:ascii="Times New Roman" w:eastAsia="Times New Roman" w:hAnsi="Times New Roman" w:cs="Times New Roman"/>
          <w:kern w:val="0"/>
          <w:lang w:val="sq-AL"/>
          <w14:ligatures w14:val="none"/>
        </w:rPr>
        <w:t>Projektligji përbëhet nga 11 nene, të cilat përmbajnë ndryshimet dhe shtesat e propozuara në ligjin nr. 9901/2008. Më poshtë jepet një përmbledhje shpjeguese nen për nen e përmbajtjes së projektaktit:</w:t>
      </w:r>
    </w:p>
    <w:p w14:paraId="73C1BD72" w14:textId="77777777" w:rsidR="00DD26C6" w:rsidRPr="004728A9" w:rsidRDefault="00DD26C6" w:rsidP="00DD26C6">
      <w:pPr>
        <w:numPr>
          <w:ilvl w:val="0"/>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4728A9">
        <w:rPr>
          <w:rFonts w:ascii="Times New Roman" w:eastAsia="Times New Roman" w:hAnsi="Times New Roman" w:cs="Times New Roman"/>
          <w:kern w:val="0"/>
          <w:lang w:val="sq-AL"/>
          <w14:ligatures w14:val="none"/>
        </w:rPr>
        <w:t xml:space="preserve">Neni 1 – Parashikon ndryshime në nenin 9 të ligjit bazë (“Degët dhe zyrat e përfaqësimit”). Së pari, pas pikës 5 shtohet pika 5/1, ku përcaktohet se degët dhe zyrat e përfaqësimit të shoqërive, vendase ose të huaja, mund të regjistrohen edhe në distancë, nëpërmjet mjeteve elektronike të komunikimit. Ky ndryshim i jep bazë ligjore regjistrimit online të degëve, duke mundësuar aplikimin elektronik në Qendrën Kombëtare të Biznesit (QKB) dhe duke lehtësuar procedurat për shoqëritë (në përputhje me Direkt. 2019/1151). Së dyti, në nenin 9 shtohen pikat 7 dhe 8, të cilat rregullojnë pushimin e ekzistencës së një dege dhe çregjistrimin e saj. Konkretisht, pika 7 përcakton se një degë pushon së ekzistuari nëse shoqëria vendos mbylljen e saj ose kur vetë shoqëria pushon së ekzistuari; ndërsa pika 8 sanksionon se pas këtyre rasteve dega duhet të çregjistrohet nga regjistri tregtar, duke u zbatuar procedura analoge me çregjistrimin e shoqërive tregtare. Ky rregullim plotëson </w:t>
      </w:r>
      <w:r w:rsidRPr="004728A9">
        <w:rPr>
          <w:rFonts w:ascii="Times New Roman" w:eastAsia="Times New Roman" w:hAnsi="Times New Roman" w:cs="Times New Roman"/>
          <w:kern w:val="0"/>
          <w:lang w:val="sq-AL"/>
          <w14:ligatures w14:val="none"/>
        </w:rPr>
        <w:lastRenderedPageBreak/>
        <w:t>vakuumin ligjor ekzistues, duke krijuar siguri juridike për momentin e mbylljes së degëve dhe duke parandaluar situatat kur degët “fiktivisht” mbeten të regjistruara pa veprimtari.</w:t>
      </w:r>
    </w:p>
    <w:p w14:paraId="6A8DA8CF" w14:textId="77777777" w:rsidR="00DD26C6" w:rsidRPr="004728A9" w:rsidRDefault="00DD26C6" w:rsidP="00DD26C6">
      <w:pPr>
        <w:numPr>
          <w:ilvl w:val="0"/>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4728A9">
        <w:rPr>
          <w:rFonts w:ascii="Times New Roman" w:eastAsia="Times New Roman" w:hAnsi="Times New Roman" w:cs="Times New Roman"/>
          <w:kern w:val="0"/>
          <w:lang w:val="sq-AL"/>
          <w14:ligatures w14:val="none"/>
        </w:rPr>
        <w:t>Neni 2 – Parashikon ndryshime në nenin 11 të ligjit (“Të dhënat në korrespondencat dhe dokumentet e tjera të veprimtarisë”). Në pikën 1 të nenit 11 shtohet një kërkesë e re (shkronja “dh”) që, nëse një degë i përket një shoqërie të huaj, në korrespondencat dhe dokumentet zyrtare të saj të shënohet edhe regjistri tregtar i vendit të origjinës së shoqërisë së huaj dhe numri i regjistrimit në atë regjistër. Ky plotësim ka për qëllim rritjen e transparencës dhe informimit të publikut: çdo palë e interesuar (bashkëpunëtorë, autoritete, partnerë biznesi) do të mund të identifikojë lehtësisht se ku është e regjistruar shoqëria mëmë e huaj e një dege që operon në Shqipëri. Kjo masë forcon gjurmueshmërinë e subjekteve tregtare ndërkufitare dhe përputhet me kërkesat e Direktivës 2012/17/BE (të integruar në Direktivën 2017/1132) për ndërlidhjen e regjistrave të bizneseve (sistemi BRIS).</w:t>
      </w:r>
    </w:p>
    <w:p w14:paraId="57920AB4" w14:textId="77777777" w:rsidR="00DD26C6" w:rsidRPr="004728A9" w:rsidRDefault="00DD26C6" w:rsidP="00DD26C6">
      <w:pPr>
        <w:numPr>
          <w:ilvl w:val="0"/>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4728A9">
        <w:rPr>
          <w:rFonts w:ascii="Times New Roman" w:eastAsia="Times New Roman" w:hAnsi="Times New Roman" w:cs="Times New Roman"/>
          <w:kern w:val="0"/>
          <w:lang w:val="sq-AL"/>
          <w14:ligatures w14:val="none"/>
        </w:rPr>
        <w:t>Neni 3 – Ky nen sjell ndryshime thelbësore në nenin 13 të ligjit (“Ndalimi, konflikti i interesit dhe personat e lidhur”), duke shtuar dy nënnenë të rinj: 1/1 dhe 1/2. Këto shtesa synojnë forcimin e kritereve të integritetit për personat që mund të ushtrojnë funksione drejtuese në shoqëri tregtare, si dhe krijimin e mekanizmave për verifikimin e tyre:</w:t>
      </w:r>
    </w:p>
    <w:p w14:paraId="18B17EC0" w14:textId="77777777" w:rsidR="00DD26C6" w:rsidRPr="004728A9" w:rsidRDefault="00DD26C6" w:rsidP="00DD26C6">
      <w:pPr>
        <w:numPr>
          <w:ilvl w:val="1"/>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4728A9">
        <w:rPr>
          <w:rFonts w:ascii="Times New Roman" w:eastAsia="Times New Roman" w:hAnsi="Times New Roman" w:cs="Times New Roman"/>
          <w:kern w:val="0"/>
          <w:lang w:val="sq-AL"/>
          <w14:ligatures w14:val="none"/>
        </w:rPr>
        <w:t xml:space="preserve">Pika 1/1 përfshin dispozitat e reja të ndalimit: Sipas shkronjës (a), nuk mund të jenë përfaqësues ligjorë, administratorë, anëtarë të këshillit të administrimit apo përfaqësues të aksionarëve në asamblenë e përgjithshme personat që plotësojnë cilëndo nga këto kushte: (i) janë dënuar me vendim të formës së prerë në një shtet tjetër për një vepër penale e cila, për nga elementët kryesorë, korrespondon me veprat penale të parashikuara në pikën 1, neni 13 (veprat penguese sipas ligjit shqiptar); (ii) ndaj tyre është vendosur një masë sigurie që ndalon ushtrimin e një profesioni të lidhur drejtpërdrejt ose tërësisht me veprimtarinë tregtare të shoqërisë, për kohëzgjatjen e ndalimit; (iii) janë ndaluar në një shtet tjetër të ushtrojnë një profesion të tillë (që lidhet me veprimtarinë e shoqërisë) për kohëzgjatjen e ndalimit. Këto masa synojnë të parandalojnë që individë me precedentë ose me sanksione profesionale jashtë vendit të shmangin pasojat e tyre duke marrë poste drejtuese në Shqipëri – pra, të mbyllin çdo “hendek” rregullator në këtë drejtim. Më tej, shkronja (b) e pikës 1/1 përcakton se mandati i një administratori apo anëtari bordi pushon me ligj nëse, pas emërimit, del në pah një rrethanë e mësipërme që do ta kishte penguar emërimin në fillim. Në këtë rast, personi i prekur detyrohet të njoftojë menjëherë shoqërinë, dhe organet kompetente të shoqërisë (aksionarët ose këshilli mbikëqyrës) duhet të shkarkojnë atë pa vonesë. Kjo dispozitë siguron reagimin e menjëhershëm në rast se një administrator bëhet i papërshtatshëm gjatë ushtrimit të detyrës (p.sh. dënohet penalisht ose i sekuestrohet pasuria me vendim gjyqësor), duke mbrojtur kështu shoqërinë nga drejtimi i papërshtatshëm. Gjithashtu, me shkronjën (c) ngarkohet Qendra Kombëtare e Biznesit (QKB) që të krijojë, publikojë dhe administrojë një regjistër të posaçëm të personave të ndaluar për të qenë administratorë/a anëtarë bordi, në përputhje me kriteret e mësipërme. Ky regjistër, i cili do të mbahet i përditësuar, do të shërbejë si një mjet zyrtar verifikimi gjatë regjistrimit të çdo administratori të ri. Rregullat e hollësishme për këtë regjistër (formati, kohëzgjatja e ruajtjes së të dhënave, procedurat e njoftimit të personave që hyjnë në listë, etj.) do të përcaktohen me udhëzim të ministrit përgjegjës për ekonominë (sipas shkronjës (d)), duke garantuar zbatimin e unifikuar </w:t>
      </w:r>
      <w:r w:rsidRPr="004728A9">
        <w:rPr>
          <w:rFonts w:ascii="Times New Roman" w:eastAsia="Times New Roman" w:hAnsi="Times New Roman" w:cs="Times New Roman"/>
          <w:kern w:val="0"/>
          <w:lang w:val="sq-AL"/>
          <w14:ligatures w14:val="none"/>
        </w:rPr>
        <w:lastRenderedPageBreak/>
        <w:t>të këtyre dispozitave. Krijimi i këtij regjistri rrit sigurinë dhe transparencën në treg, pasi çdo palë mund të informohet publikisht nëse një person është i ndaluar apo jo të administrojë një shoqëri.</w:t>
      </w:r>
    </w:p>
    <w:p w14:paraId="6C5839AE" w14:textId="77777777" w:rsidR="00DD26C6" w:rsidRPr="004728A9" w:rsidRDefault="00DD26C6" w:rsidP="00DD26C6">
      <w:pPr>
        <w:numPr>
          <w:ilvl w:val="1"/>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4728A9">
        <w:rPr>
          <w:rFonts w:ascii="Times New Roman" w:eastAsia="Times New Roman" w:hAnsi="Times New Roman" w:cs="Times New Roman"/>
          <w:kern w:val="0"/>
          <w:lang w:val="sq-AL"/>
          <w14:ligatures w14:val="none"/>
        </w:rPr>
        <w:t>Pika 1/2 e nenit 13 shton një procedurë të re të vetëdeklarimit dhe verifikimit kur regjistrohen drejtues të rinj. Konkretisht, kur një shoqëri kërkon regjistrimin në QKB të një administratori apo anëtari të organit drejtues/mbikëqyrës, ajo duhet të depozitojë edhe një deklaratë të nënshkruar nga vetë i emëruari. Në këtë deklaratë, personi konfirmon (i) që nuk ka asnjë dënim penal (as në Shqipëri as jashtë) për vepra penale që do ta përjashtonin nga funksioni sipas ligjit; (ii) që ndaj tij nuk është vendosur masë sigurie apo ndalim për ushtrimin e ndonjë profesioni të lidhur me veprimtarinë e shoqërisë; dhe (iii) që nuk ekziston asnjë ndalim aktiv në fuqi ndaj tij në ndonjë shtet tjetër për të ushtruar funksione drejtuese. Kjo deklaratë me vërtetësi të plotë ligjore do të arkivohet pranë QKB dhe do të shërbejë si garanci paraprake se i emëruari plotëson kushtet ligjore. Për të siguruar ruajtjen konform të të dhënave personale të mbledhura me këto deklarata, në pikën 1/2 parashikohet shprehimisht se të dhënat personale të marra për këto qëllime përpunohen vetëm në përputhje me legjislacionin e mbrojtjes së të dhënave dhe përdoren vetëm për: (i) verifikimin nga QKB ose autoritete të tjera ligjzbatuese të kushteve të ndalimit; dhe (ii) parandalimin e sjelljeve mashtruese apo abuzive dhe garantimin e mbrojtjes së palëve të treta që hyjnë në marrëdhënie me shoqërinë/degën. Gjithashtu sanksionohet se QKB (apo çdo autoritet tjetër i autorizuar për regjistrime elektronike) nuk mund t’i ruajë këto të dhëna për një periudhë më të gjatë sesa ruan normalisht të dhënat e regjistrimit të shoqërive ose degëve; pas kalimit të afatit të ruajtjes, të dhënat personale të deklaratave duhet të fshihen pa vonesë dhe pa procedurë shtesë. Këto garanci shtesë janë vendosur për të balancuar nevojën e verifikimit me të drejtën e privatësisë së individëve, në përputhje me kërkesat e GDPR (Regullores së BE 2016/679, megjithëse Shqipëria ende nuk e ka pjesë të detyrueshme, parimet e saj reflektohen në ligjin vendas).</w:t>
      </w:r>
    </w:p>
    <w:p w14:paraId="0FA9AF51" w14:textId="77777777" w:rsidR="00DD26C6" w:rsidRPr="004728A9" w:rsidRDefault="00DD26C6" w:rsidP="00DD26C6">
      <w:pPr>
        <w:spacing w:before="100" w:beforeAutospacing="1" w:after="100" w:afterAutospacing="1" w:line="240" w:lineRule="auto"/>
        <w:ind w:left="720"/>
        <w:jc w:val="both"/>
        <w:rPr>
          <w:rFonts w:ascii="Times New Roman" w:eastAsia="Times New Roman" w:hAnsi="Times New Roman" w:cs="Times New Roman"/>
          <w:kern w:val="0"/>
          <w:lang w:val="sq-AL"/>
          <w14:ligatures w14:val="none"/>
        </w:rPr>
      </w:pPr>
      <w:r w:rsidRPr="004728A9">
        <w:rPr>
          <w:rFonts w:ascii="Times New Roman" w:eastAsia="Times New Roman" w:hAnsi="Times New Roman" w:cs="Times New Roman"/>
          <w:kern w:val="0"/>
          <w:lang w:val="sq-AL"/>
          <w14:ligatures w14:val="none"/>
        </w:rPr>
        <w:t>Në terësi, ndryshimet e nenit 13 plotësojnë standardet e BE-së në lidhje me skualifikimin e drejtorëve (director disqualification) dhe përmirësojnë integritetin e administrimit të shoqërive tregtare shqiptare.</w:t>
      </w:r>
    </w:p>
    <w:p w14:paraId="7BB76780" w14:textId="77777777" w:rsidR="00DD26C6" w:rsidRPr="004728A9" w:rsidRDefault="00DD26C6" w:rsidP="00DD26C6">
      <w:pPr>
        <w:numPr>
          <w:ilvl w:val="0"/>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4728A9">
        <w:rPr>
          <w:rFonts w:ascii="Times New Roman" w:eastAsia="Times New Roman" w:hAnsi="Times New Roman" w:cs="Times New Roman"/>
          <w:kern w:val="0"/>
          <w:lang w:val="sq-AL"/>
          <w14:ligatures w14:val="none"/>
        </w:rPr>
        <w:t>Neni 4 – Ky nen shton një nen të ri pas nenit 127 të ligjit bazë, konkretisht nenin 127/1 “Përdorimi i fitimit dhe kthimi i pagesave të paautorizuara”. Kjo risi ligjore synon të përafrojë kuadrin tonë me kërkesat e Direktivës së Dytë të Shoqërive (kapitalit) sa i takon mbrojtjes së kapitalit dhe kreditorëve nga shpërndarjet e paligjshme të fitimit. Neni 127/1 ka përmbajtjen kryesore si më poshtë:</w:t>
      </w:r>
    </w:p>
    <w:p w14:paraId="460A98BA" w14:textId="77777777" w:rsidR="00DD26C6" w:rsidRPr="004728A9" w:rsidRDefault="00DD26C6" w:rsidP="00DD26C6">
      <w:pPr>
        <w:numPr>
          <w:ilvl w:val="1"/>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4728A9">
        <w:rPr>
          <w:rFonts w:ascii="Times New Roman" w:eastAsia="Times New Roman" w:hAnsi="Times New Roman" w:cs="Times New Roman"/>
          <w:kern w:val="0"/>
          <w:lang w:val="sq-AL"/>
          <w14:ligatures w14:val="none"/>
        </w:rPr>
        <w:t xml:space="preserve">Pika 1 përcakton se shoqëria nuk mund të kryejë shpërndarje fitimi apo pagesa të tjera në favor të aksionarëve të saj nëse, bazuar në pasqyrat financiare të vitit të fundit, për shkak të kësaj pagese pasuria neto e shoqërisë do të bjerë poshtë shumës së kapitalit të regjistruar të paguar të shtuar me rezervat ligjore e statutore që nuk mund të shpërndahen. Ky është parimi themelor i ruajtjes së kapitalit: nuk lejohet shpërndarje që cenon kapitalin themelor dhe rezervat e patjetërsueshme. Pika 2 saktëson se, për efekt të këtij llogaritji, në kapitalin e regjistruar merret parasysh vetëm ai kapital që është efektivisht i paguar, duke përjashtuar pjesën e kapitalit të </w:t>
      </w:r>
      <w:r w:rsidRPr="004728A9">
        <w:rPr>
          <w:rFonts w:ascii="Times New Roman" w:eastAsia="Times New Roman" w:hAnsi="Times New Roman" w:cs="Times New Roman"/>
          <w:kern w:val="0"/>
          <w:lang w:val="sq-AL"/>
          <w14:ligatures w14:val="none"/>
        </w:rPr>
        <w:lastRenderedPageBreak/>
        <w:t>papaguar që ende figuron në aktive të shoqërisë. Kjo siguron që shoqëria të mos shpërndajë fitime mbi bazën e kapitalit “të papaguar” (p.sh. kuotave që aksionarët ende i detyrohen shoqërisë).</w:t>
      </w:r>
    </w:p>
    <w:p w14:paraId="1F9201E5" w14:textId="77777777" w:rsidR="00DD26C6" w:rsidRPr="004728A9" w:rsidRDefault="00DD26C6" w:rsidP="00DD26C6">
      <w:pPr>
        <w:numPr>
          <w:ilvl w:val="1"/>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4728A9">
        <w:rPr>
          <w:rFonts w:ascii="Times New Roman" w:eastAsia="Times New Roman" w:hAnsi="Times New Roman" w:cs="Times New Roman"/>
          <w:kern w:val="0"/>
          <w:lang w:val="sq-AL"/>
          <w14:ligatures w14:val="none"/>
        </w:rPr>
        <w:t>Pika 3 parashikon përjashtime të kufizuara nga ndalimi i mësipërm, në tri raste: (a) pagesat e kryera në zbatim të një detyrimi kontraktual të vlefshëm për transferimin e fitimit (p.sh. marrëveshje të ligjshme midis shoqërive mëmë-bijë për ndarjen e fitimeve, të lidhura para krijimit të fitimit); (b) pagesat ndaj një aksionari ku shoqëria ka një kundërshpërblim të barasvlershëm ekonomik në këmbim (p.sh. kur shoqëria blen diçka me vlerë të barabartë nga aksionari – kjo praktikisht nuk konsiderohet shpërndarje e mirëfilltë fitimi); dhe (c) kthimi i huave apo fondeve të dhëna nga aksionarët që kanë pasur qëllim zëvendësimin e kapitalit ose natyrë ekonomike të ngjashme me të. Këto përjashtime reflektojnë situatat e pranueshme edhe nga direktiva, ku një pagesë ndaj aksionarit nuk konsiderohet shpërndarje fitimi në dëm të kapitalit (p.sh. pagesat që lidhen me struktura financiare specifike).</w:t>
      </w:r>
    </w:p>
    <w:p w14:paraId="3F5F7E5D" w14:textId="77777777" w:rsidR="00DD26C6" w:rsidRPr="004728A9" w:rsidRDefault="00DD26C6" w:rsidP="00DD26C6">
      <w:pPr>
        <w:numPr>
          <w:ilvl w:val="1"/>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4728A9">
        <w:rPr>
          <w:rFonts w:ascii="Times New Roman" w:eastAsia="Times New Roman" w:hAnsi="Times New Roman" w:cs="Times New Roman"/>
          <w:kern w:val="0"/>
          <w:lang w:val="sq-AL"/>
          <w14:ligatures w14:val="none"/>
        </w:rPr>
        <w:t>Pikat 4, 5, 6 dhe 7 vendosin detyrimin e kthimit të pagesave të paautorizuara dhe përcaktojnë shkallën e përgjegjësisë për këtë kthim. Konkretisht: aksionarët që kanë marrë pagesa në kundërshtim me ligjin, statutin ose vendimet e shoqërisë janë të detyruar t’ia kthejnë shoqërisë shumën e marrë. Përjashtimisht (pika 5), aksionari mund të mbajë shumën e fitimit të marrë vetëm nëse (a) ka vepruar në mirëbesim dhe (b) pagesa e marrë nuk është e nevojshme për përmbushjen e detyrimeve ndaj kreditorëve. Kjo do të thotë se aksionari që s’kishte dijeni se shpërndarja ishte e paligjshme dhe nuk dëmton kreditorët mund të mos detyrohet ta kthejë – një dispozitë që mbron aksionarët e vegjël të cilët marrin dividentë në mirëbesim kur administratori ka bërë gabim në llogari. Më tej, pika 6 sanksionon se nëse shumave të paguara në mënyrë të paautorizuar nuk mund t’u bëhet kthimi nga vetë aksionari që i ka marrë ose nga anëtarët e organit drejtues, atëherë aksionarët e tjerë janë përgjegjës për kthimin e tyre në mënyrë proporcionale me pjesët e tyre në kapital, por vetëm nëse këto fonde duhen për të plotësuar detyrimet ndaj kreditorëve. Edhe pika 7 flet për të njëjtin parim: shumat që nuk mund të mblidhen nga aksionari përfitues mbulohen nga aksionarët e tjerë sipas pjesëmarrjes në kapital. Në fakt, pikat 6 dhe 7 sigurojnë që, në fund, kapitali i shoqërisë të rivihet në vend për të përmbushur detyrimet, qoftë edhe duke ngarkuar aksionarët e tjerë, nëse një aksionar s’mund t’i kthejë (p.sh. është i paanshëm financiarisht). Pika 8 shprehet qartë se personat e cekur në pikat 4, 6, 7 (dmth aksionarët dhe administratorët përgjegjës) nuk mund të përjashtohen nga këto detyrime me asnjë marrëveshje apo vendim – për të evituar anashkalimin e ligjit me marreveshje të brendshme.</w:t>
      </w:r>
    </w:p>
    <w:p w14:paraId="4D7F9D43" w14:textId="77777777" w:rsidR="00DD26C6" w:rsidRPr="004728A9" w:rsidRDefault="00DD26C6" w:rsidP="00DD26C6">
      <w:pPr>
        <w:numPr>
          <w:ilvl w:val="1"/>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4728A9">
        <w:rPr>
          <w:rFonts w:ascii="Times New Roman" w:eastAsia="Times New Roman" w:hAnsi="Times New Roman" w:cs="Times New Roman"/>
          <w:kern w:val="0"/>
          <w:lang w:val="sq-AL"/>
          <w14:ligatures w14:val="none"/>
        </w:rPr>
        <w:t>Pika 9 vendos një afat të parashkrimit për kërkesën e shoqërisë për kthimin e shumave të paautorizuara: 5 vjet nga data e kryerjes së pagesës. Përjashtim bën vetëm rasti kur shoqëria provon se përfituesi e dinte që pagesa ishte e paautorizuar – në atë rast, e drejta e shoqërisë për kërkesë nuk parashkruhet brenda atij afati (pra shtyhet sipas rregullave të përgjithshme për fshehjen e të dhënave me dashje).</w:t>
      </w:r>
    </w:p>
    <w:p w14:paraId="33C0E743" w14:textId="77777777" w:rsidR="00DD26C6" w:rsidRPr="004728A9" w:rsidRDefault="00DD26C6" w:rsidP="00DD26C6">
      <w:pPr>
        <w:numPr>
          <w:ilvl w:val="1"/>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4728A9">
        <w:rPr>
          <w:rFonts w:ascii="Times New Roman" w:eastAsia="Times New Roman" w:hAnsi="Times New Roman" w:cs="Times New Roman"/>
          <w:kern w:val="0"/>
          <w:lang w:val="sq-AL"/>
          <w14:ligatures w14:val="none"/>
        </w:rPr>
        <w:t xml:space="preserve">Pika 10 (dhe e fundit) përcakton se anëtarët e organit drejtues (p.sh. administratorët) mbajnë përgjegjësi solidare për të kompensuar aksionarët e tjerë nëse këta të fundit janë detyruar të paguajnë shuma (proporcionalisht) për kthimin e pagesave të paautorizuara, nëse gjykata konstaton se organi drejtues ka lejuar kryerjen e atyre pagesave. Kjo dispozitë është shumë e rëndësishme: ajo vendos përgjegjësi civile </w:t>
      </w:r>
      <w:r w:rsidRPr="004728A9">
        <w:rPr>
          <w:rFonts w:ascii="Times New Roman" w:eastAsia="Times New Roman" w:hAnsi="Times New Roman" w:cs="Times New Roman"/>
          <w:kern w:val="0"/>
          <w:lang w:val="sq-AL"/>
          <w14:ligatures w14:val="none"/>
        </w:rPr>
        <w:lastRenderedPageBreak/>
        <w:t>direkte mbi administratorët “kryesorë” për vendimet e tyre të gabuara. Nëse një administrator ka autorizuar një shpërndarje të paligjshme dividentësh dhe, për pasojë, aksionarët e ndershëm detyrohen të kthejnë para, administratori duhet t’i dëmshpërblejë ata për dëmin e pësuar. Kjo i detyron administratorët të jenë tepër të kujdesshëm dhe t’u përmbahen kufizimeve financiare ligjore gjatë vendimmarrjes.</w:t>
      </w:r>
    </w:p>
    <w:p w14:paraId="0A74B99A" w14:textId="77777777" w:rsidR="00DD26C6" w:rsidRPr="004728A9" w:rsidRDefault="00DD26C6" w:rsidP="00DD26C6">
      <w:pPr>
        <w:spacing w:before="100" w:beforeAutospacing="1" w:after="100" w:afterAutospacing="1" w:line="240" w:lineRule="auto"/>
        <w:ind w:left="720"/>
        <w:jc w:val="both"/>
        <w:rPr>
          <w:rFonts w:ascii="Times New Roman" w:eastAsia="Times New Roman" w:hAnsi="Times New Roman" w:cs="Times New Roman"/>
          <w:kern w:val="0"/>
          <w:lang w:val="sq-AL"/>
          <w14:ligatures w14:val="none"/>
        </w:rPr>
      </w:pPr>
      <w:r w:rsidRPr="004728A9">
        <w:rPr>
          <w:rFonts w:ascii="Times New Roman" w:eastAsia="Times New Roman" w:hAnsi="Times New Roman" w:cs="Times New Roman"/>
          <w:kern w:val="0"/>
          <w:lang w:val="sq-AL"/>
          <w14:ligatures w14:val="none"/>
        </w:rPr>
        <w:t>Përmbledhtas, neni 127/1 vendos rregulla rigoroze për mbrojtjen e kapitalit dhe kreditorëve: ndalon uljen e kapitalit përmes shpërndarjeve të paautorizuara, detyron kthimin e çdo vlere të marrë padrejtësisht nga aksionarët dhe sanksionon përgjegjësinë e tyre dhe të administratorëve. Ky nen i ri transpozon plotësisht pjesët përkatëse të Direktivës 2017/1132 në lidhje me shpërndarjen e fitimeve dhe ruajtjen e kapitalit.</w:t>
      </w:r>
    </w:p>
    <w:p w14:paraId="3B010EA1" w14:textId="77777777" w:rsidR="00DD26C6" w:rsidRPr="004728A9" w:rsidRDefault="00DD26C6" w:rsidP="00DD26C6">
      <w:pPr>
        <w:numPr>
          <w:ilvl w:val="0"/>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4728A9">
        <w:rPr>
          <w:rFonts w:ascii="Times New Roman" w:eastAsia="Times New Roman" w:hAnsi="Times New Roman" w:cs="Times New Roman"/>
          <w:kern w:val="0"/>
          <w:lang w:val="sq-AL"/>
          <w14:ligatures w14:val="none"/>
        </w:rPr>
        <w:t>Neni 5 – Ky nen ndryshon nenin 133 të ligjit (“Ndalimi i nënshkrimit e blerjes së aksioneve”), duke shtuar pas pikës 6 një pikë të re (pika 7). Qëllimi i këtij ndryshimi është rritja e transparencës financiare dhe respektimi i parimit që një shoqëri nuk duhet të përfitojë nga zotërimi i aksioneve të veta në dëm të kapitalit. Sipas formulimit të ri, një shoqëri që zotëron aksione të veta, qoftë direkt ose tërthorazi (p.sh. përmes një personi të tretë që vepron për llogari të saj), detyrohet të zbatojë dy masa kryesore:</w:t>
      </w:r>
    </w:p>
    <w:p w14:paraId="329B0D7B" w14:textId="77777777" w:rsidR="00DD26C6" w:rsidRPr="004728A9" w:rsidRDefault="00DD26C6" w:rsidP="00DD26C6">
      <w:pPr>
        <w:numPr>
          <w:ilvl w:val="1"/>
          <w:numId w:val="5"/>
        </w:numPr>
        <w:spacing w:before="100" w:beforeAutospacing="1" w:after="100" w:afterAutospacing="1" w:line="240" w:lineRule="auto"/>
        <w:ind w:left="1440" w:hanging="360"/>
        <w:jc w:val="both"/>
        <w:rPr>
          <w:rFonts w:ascii="Times New Roman" w:eastAsia="Times New Roman" w:hAnsi="Times New Roman" w:cs="Times New Roman"/>
          <w:kern w:val="0"/>
          <w:lang w:val="sq-AL"/>
          <w14:ligatures w14:val="none"/>
        </w:rPr>
      </w:pPr>
      <w:r w:rsidRPr="004728A9">
        <w:rPr>
          <w:rFonts w:ascii="Times New Roman" w:eastAsia="Times New Roman" w:hAnsi="Times New Roman" w:cs="Times New Roman"/>
          <w:kern w:val="0"/>
          <w:lang w:val="sq-AL"/>
          <w14:ligatures w14:val="none"/>
        </w:rPr>
        <w:t>Krijimi i një rezerve të veçantë – Në pasivin e bilancit, shoqëria duhet të përfshijë një rezervë të veçantë me vlerë të barabartë me vlerën kontabël të aksioneve të veta të zotëruara, e cila nuk mund të shpërndahet ndërmjet aksionarëve. Kjo do të thotë që shoqëria duhet të “bllokojë” në rezervë një shumë të barabartë me investimin e bërë në aksionet e saj, në mënyrë që të mos cenohet kapitali i saj i disponueshëm për kreditorët. Kjo rezervë e veçantë shërben si një garanci financiare që kapitali i shoqërisë mbetet efektivisht i paprekur pavarësisht zotërimit të aksioneve nga vetë shoqëria.</w:t>
      </w:r>
    </w:p>
    <w:p w14:paraId="0160FD1B" w14:textId="77777777" w:rsidR="00DD26C6" w:rsidRPr="004728A9" w:rsidRDefault="00DD26C6" w:rsidP="00DD26C6">
      <w:pPr>
        <w:numPr>
          <w:ilvl w:val="1"/>
          <w:numId w:val="5"/>
        </w:numPr>
        <w:spacing w:before="100" w:beforeAutospacing="1" w:after="100" w:afterAutospacing="1" w:line="240" w:lineRule="auto"/>
        <w:ind w:left="1440" w:hanging="360"/>
        <w:jc w:val="both"/>
        <w:rPr>
          <w:rFonts w:ascii="Times New Roman" w:eastAsia="Times New Roman" w:hAnsi="Times New Roman" w:cs="Times New Roman"/>
          <w:kern w:val="0"/>
          <w:lang w:val="sq-AL"/>
          <w14:ligatures w14:val="none"/>
        </w:rPr>
      </w:pPr>
      <w:r w:rsidRPr="004728A9">
        <w:rPr>
          <w:rFonts w:ascii="Times New Roman" w:eastAsia="Times New Roman" w:hAnsi="Times New Roman" w:cs="Times New Roman"/>
          <w:kern w:val="0"/>
          <w:lang w:val="sq-AL"/>
          <w14:ligatures w14:val="none"/>
        </w:rPr>
        <w:t>Raportimi i detajuar në raportin vjetor – Shoqëria duhet të pasqyrojë në raportin vjetor (të administratorit) një sërë informacionesh në lidhje me aksionet e veta, përfshirë: (i) arsyet që e çuan shoqërinë të blejë aksionet e veta gjatë vitit financiar; (ii) numrin dhe vlerën nominale (ose, në mungesë të nominales, vlerën kontabël) të aksioneve të blera dhe të shitura gjatë vitit, si dhe përqindjen që ato përfaqësojnë ndaj kapitalit të nënshkruar; (iii) kundërvlerën (çmimin) e paguar ose të marrë për aksionet e blera/shitura; dhe (iv) numrin dhe vlerën nominale (ose kontabël) të të gjitha aksioneve të veta që shoqëria zotëron në fund të vitit financiar, së bashku me përqindjen respektive që ato zënë ndaj kapitalit të nënshkruar. Këto kërkesa për raportim detajojnë informacionin që shoqëria duhet t’u vërë në dispozicion aksionarëve dhe publikut për transaksionet me aksionet e veta, duke siguruar transparencë të plotë dhe mundësi monitorimi. Këto informacione do të pasqyrohen në Pasqyrat Financiare Vjetore dhe Raportin e Administrimit të shoqërisë, të cilat depozitohen pranë QKB dhe janë të aksesueshme nga publiku.</w:t>
      </w:r>
    </w:p>
    <w:p w14:paraId="00DAAAFC" w14:textId="77777777" w:rsidR="00DD26C6" w:rsidRPr="004728A9" w:rsidRDefault="00DD26C6" w:rsidP="00DD26C6">
      <w:pPr>
        <w:spacing w:before="100" w:beforeAutospacing="1" w:after="100" w:afterAutospacing="1" w:line="240" w:lineRule="auto"/>
        <w:ind w:left="720"/>
        <w:jc w:val="both"/>
        <w:rPr>
          <w:rFonts w:ascii="Times New Roman" w:eastAsia="Times New Roman" w:hAnsi="Times New Roman" w:cs="Times New Roman"/>
          <w:kern w:val="0"/>
          <w:lang w:val="sq-AL"/>
          <w14:ligatures w14:val="none"/>
        </w:rPr>
      </w:pPr>
      <w:r w:rsidRPr="004728A9">
        <w:rPr>
          <w:rFonts w:ascii="Times New Roman" w:eastAsia="Times New Roman" w:hAnsi="Times New Roman" w:cs="Times New Roman"/>
          <w:kern w:val="0"/>
          <w:lang w:val="sq-AL"/>
          <w14:ligatures w14:val="none"/>
        </w:rPr>
        <w:t xml:space="preserve">Shtimi i këtyre detyrimeve e sjell ligjin tonë në përputhje me kërkesat e Direktivës 2017/1132 lidhur me aksionet e veta (ish-Direktiva e Dytë, nenet përkatëse). Më parë, ligji 9901 kërkonte thjesht autorizim të veçantë për blerjen e aksioneve të veta deri në 10% të kapitalit, por nuk trajtonte pasojat pas blerjes. Tani, me nenin e ri, pasojat trajtohen qartë: </w:t>
      </w:r>
      <w:r w:rsidRPr="004728A9">
        <w:rPr>
          <w:rFonts w:ascii="Times New Roman" w:eastAsia="Times New Roman" w:hAnsi="Times New Roman" w:cs="Times New Roman"/>
          <w:kern w:val="0"/>
          <w:lang w:val="sq-AL"/>
          <w14:ligatures w14:val="none"/>
        </w:rPr>
        <w:lastRenderedPageBreak/>
        <w:t>krijo rezervë, jep llogari në raport vjetor, etj., gjë që mbron kapitalin dhe informon aksionarët dhe kreditorët.</w:t>
      </w:r>
    </w:p>
    <w:p w14:paraId="5FDE4589" w14:textId="77777777" w:rsidR="00DD26C6" w:rsidRPr="004728A9" w:rsidRDefault="00DD26C6" w:rsidP="00DD26C6">
      <w:pPr>
        <w:numPr>
          <w:ilvl w:val="0"/>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4728A9">
        <w:rPr>
          <w:rFonts w:ascii="Times New Roman" w:eastAsia="Times New Roman" w:hAnsi="Times New Roman" w:cs="Times New Roman"/>
          <w:kern w:val="0"/>
          <w:lang w:val="sq-AL"/>
          <w14:ligatures w14:val="none"/>
        </w:rPr>
        <w:t>Neni 6 – Parashikon shtimin e dy dispozitave të reja pas nenit 133 të ligjit ekzistues, konkretisht nenit 133/1 “Trajtimi i pranimit të aksioneve të veta si garanci” dhe nenit 136/1 “Mbështetja financiare”. Këto shtesa lidhen ngushtë me nenin paraardhës dhe përmbyllin përafrimin e kapitullit mbi aksionet e veta:</w:t>
      </w:r>
    </w:p>
    <w:p w14:paraId="6D1E82C0" w14:textId="77777777" w:rsidR="00DD26C6" w:rsidRPr="004728A9" w:rsidRDefault="00DD26C6" w:rsidP="00DD26C6">
      <w:pPr>
        <w:numPr>
          <w:ilvl w:val="1"/>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4728A9">
        <w:rPr>
          <w:rFonts w:ascii="Times New Roman" w:eastAsia="Times New Roman" w:hAnsi="Times New Roman" w:cs="Times New Roman"/>
          <w:kern w:val="0"/>
          <w:lang w:val="sq-AL"/>
          <w14:ligatures w14:val="none"/>
        </w:rPr>
        <w:t>Neni 133/1 “Trajtimi i pranimit të aksioneve të veta si garanci”: Kjo është një dispozitë krejtësisht e re, e cila synon të rregullojë një situatë që ligji i vjetër nuk e adresonte – kur shoqëria nuk i blen, por i merr aksionet e veta në peng (si kolateral) për huanë e dikujt tjetër. Neni përmban dy pika kryesore: Pika 1 thotë se kur shoqëria pranon aksionet e veta si mjet garancie për një detyrim të një pale të tretë, qoftë drejtpërdrejt ose tërthorazi (p.sh. përmes një personi që vepron në emër të saj), kjo trajtohet, për efekt të nenit 133, njësoj sikur shoqëria i ka fituar (blerë) aksionet e veta. Me fjalë të tjera, vendoset një barazim ligjor: marrja e aksioneve të veta në peng barazohet me blerjen e tyre. Pika 2 vijon duke përcaktuar se nga momenti që shoqëria pranon aksionet e veta si garanci, mbi këto aksione zbatohen të gjitha rregullat e nënshkrimit/blerjes së aksioneve të veta të parashikuara në nenin 133. Në veçanti, theksohen: (a) pezullimi i të drejtave që burojnë nga ato aksione (të drejtës së votës, të drejtës për divident, etj., njësoj si kur shoqëria i zotëron vetë aksionet e saj); (b) krijimi i një rezerve të veçantë në bilanc, të barabartë me vlerën kontabël të aksioneve të pranuara si garanci, e cila nuk mund të shpërndahet (pra trajtohen identik si rezervë për aksionet e veta të blera); (c) respektimi i kufizimeve kohore dhe procedurale për mbajtjen, shitjen ose anulimin e aksioneve, në përputhje me nenin 133 (që p.sh. parashikon se aksionet e veta të fituara duhet të tjetërsohen ose anulohen brenda një afati të caktuar, përndryshe, p.sh., fuqizohet ulja e detyruar e kapitalit); dhe (d) ndalimin e kthimit të kontributeve ose kapitalit tek aksionarët nëpërmjet kësaj procedure (që do të thotë: shoqëria nuk mund të anashkalojë ndalimin e blerjes së aksioneve të veta duke i marrë ato si garanci dhe pastaj “fiktivisht” duke shlyer detyrimet e palës së tretë në favor të aksionarëve). Me këtë nen, ligji plotëson një boshllëk të rëndësishëm – pa të, shoqëritë mund të përpiqeshin të shmangnin rregullat e blerjes së aksioneve të veta duke përdorur marrëveshje kolaterali. Tani, kjo rrugë e tërthortë është e mbyllur: çdo peng mbi aksionet e veta do të trajtohet si blerje e tyre, me të gjitha pasojat ligjore.</w:t>
      </w:r>
    </w:p>
    <w:p w14:paraId="468AF982" w14:textId="7DEC3CCF" w:rsidR="00DD26C6" w:rsidRPr="004728A9" w:rsidRDefault="00DD26C6" w:rsidP="00DD26C6">
      <w:pPr>
        <w:numPr>
          <w:ilvl w:val="1"/>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4728A9">
        <w:rPr>
          <w:rFonts w:ascii="Times New Roman" w:eastAsia="Times New Roman" w:hAnsi="Times New Roman" w:cs="Times New Roman"/>
          <w:kern w:val="0"/>
          <w:lang w:val="sq-AL"/>
          <w14:ligatures w14:val="none"/>
        </w:rPr>
        <w:t>Neni 136/1 “Mbështetja financiare”: Kjo dispozitë e re sanksionon parimin e ndal</w:t>
      </w:r>
      <w:r w:rsidR="004728A9">
        <w:rPr>
          <w:rFonts w:ascii="Times New Roman" w:eastAsia="Times New Roman" w:hAnsi="Times New Roman" w:cs="Times New Roman"/>
          <w:kern w:val="0"/>
          <w:lang w:val="sq-AL"/>
          <w14:ligatures w14:val="none"/>
        </w:rPr>
        <w:t>imit</w:t>
      </w:r>
      <w:r w:rsidRPr="004728A9">
        <w:rPr>
          <w:rFonts w:ascii="Times New Roman" w:eastAsia="Times New Roman" w:hAnsi="Times New Roman" w:cs="Times New Roman"/>
          <w:kern w:val="0"/>
          <w:lang w:val="sq-AL"/>
          <w14:ligatures w14:val="none"/>
        </w:rPr>
        <w:t xml:space="preserve"> </w:t>
      </w:r>
      <w:r w:rsidR="004728A9">
        <w:rPr>
          <w:rFonts w:ascii="Times New Roman" w:eastAsia="Times New Roman" w:hAnsi="Times New Roman" w:cs="Times New Roman"/>
          <w:kern w:val="0"/>
          <w:lang w:val="sq-AL"/>
          <w14:ligatures w14:val="none"/>
        </w:rPr>
        <w:t>t</w:t>
      </w:r>
      <w:r w:rsidRPr="004728A9">
        <w:rPr>
          <w:rFonts w:ascii="Times New Roman" w:eastAsia="Times New Roman" w:hAnsi="Times New Roman" w:cs="Times New Roman"/>
          <w:kern w:val="0"/>
          <w:lang w:val="sq-AL"/>
          <w14:ligatures w14:val="none"/>
        </w:rPr>
        <w:t xml:space="preserve">ë “financial assistance” (mbështetjes financiare) nga shoqëria për blerjen e aksioneve të saj, i cili ishte i pashprehur më parë në ligjin tonë. Në përputhje me direktivat e BE-së (ish-nenet e Direktivës së Dytë), neni 136/1 përcakton se shoqëria nuk mund të japë kredi, të sigurojë ose të garantojë një hua për blerjen apo nënshkrimin e aksioneve të veta nga një palë e tretë, me përjashtim të rasteve kur: (i) këto transaksione kryhen në kuadër të veprimtarisë së zakonshme të një banke ose institucioni financiar (domethënë, nëse vetë shoqëria është bankë/IF, për të cilën dhënia e kredisë është aktivitet normal) dhe (ii) transaksionet kryhen në kushte tregu (pra, jo me terma preferencialë që t’i mundësojnë palës së tretë blerjen e aksioneve në kurriz të shoqërisë). Kjo do të parandalojë skemat e financimit “nga </w:t>
      </w:r>
      <w:r w:rsidRPr="004728A9">
        <w:rPr>
          <w:rFonts w:ascii="Times New Roman" w:eastAsia="Times New Roman" w:hAnsi="Times New Roman" w:cs="Times New Roman"/>
          <w:kern w:val="0"/>
          <w:lang w:val="sq-AL"/>
          <w14:ligatures w14:val="none"/>
        </w:rPr>
        <w:lastRenderedPageBreak/>
        <w:t>mbrapa” të blerjes së aksioneve të shoqërisë prej palëve të lidhura, që mund të dëmtonin likuiditetin e shoqërisë. Më tej, neni kërkon që edhe në rastet e lejuara, organi drejtues i shoqërisë (bordi) të hartojë një raport special që t’i paraqitet Asamblesë së Përgjithshme, ku të shpjegohet interesi i shoqërisë në atë transaksion, kushtet e transaksionit, rreziqet që lidhen me të, si dhe çmimi ose vlera me të cilën parashikohet të blihen apo nënshkruhen aksionet. Pra, kërkohet transparencë e plotë dhe miratim aksionerësh për çdo skemë të tillë, sado e rrallë të jetë (p.sh. kur një bankë financon dikë për të blerë aksionet e saj si pjesë e aktivitetit normal, aksionerët duhet të jenë të informuar mbi interesin e bankës në këtë veprim etj.). Në këtë mënyrë, ligji garanton se kapitali i shoqërisë nuk do të keqpërdoret për të lehtësuar blerjen e aksioneve të saj, veçanërisht kur kjo mund të shfrytëzohet nga aksionarët ekzistues për rritjen e kontrollit të tyre në mënyrë joproporcionale.</w:t>
      </w:r>
    </w:p>
    <w:p w14:paraId="5C92D082" w14:textId="77777777" w:rsidR="00DD26C6" w:rsidRPr="00DD26C6" w:rsidRDefault="00DD26C6" w:rsidP="00DD26C6">
      <w:pPr>
        <w:spacing w:before="100" w:beforeAutospacing="1" w:after="100" w:afterAutospacing="1" w:line="240" w:lineRule="auto"/>
        <w:ind w:left="720"/>
        <w:jc w:val="both"/>
        <w:rPr>
          <w:rFonts w:ascii="Times New Roman" w:eastAsia="Times New Roman" w:hAnsi="Times New Roman" w:cs="Times New Roman"/>
          <w:kern w:val="0"/>
          <w:lang w:val="sq-AL"/>
          <w14:ligatures w14:val="none"/>
        </w:rPr>
      </w:pPr>
      <w:r w:rsidRPr="00DD26C6">
        <w:rPr>
          <w:rFonts w:ascii="Times New Roman" w:eastAsia="Times New Roman" w:hAnsi="Times New Roman" w:cs="Times New Roman"/>
          <w:kern w:val="0"/>
          <w:lang w:val="sq-AL"/>
          <w14:ligatures w14:val="none"/>
        </w:rPr>
        <w:t>Me këto dy nene të reja, kapitulli i aksioneve arrin përputhjen e plotë me acquis: ndalimi i “financial assistance” dhe trajtimi i pengut mbi aksionet e veta janë tani të sanksionuara qartë.</w:t>
      </w:r>
    </w:p>
    <w:p w14:paraId="0755F4BB" w14:textId="77777777" w:rsidR="00DD26C6" w:rsidRPr="00CF72ED" w:rsidRDefault="00DD26C6" w:rsidP="00DD26C6">
      <w:pPr>
        <w:numPr>
          <w:ilvl w:val="0"/>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CF72ED">
        <w:rPr>
          <w:rFonts w:ascii="Times New Roman" w:eastAsia="Times New Roman" w:hAnsi="Times New Roman" w:cs="Times New Roman"/>
          <w:kern w:val="0"/>
          <w:lang w:val="sq-AL"/>
          <w14:ligatures w14:val="none"/>
        </w:rPr>
        <w:t>Neni 7 – Shton pas nenit 225 të ligjit bazë (i cili trajton bashkimin e shoqërive) një nen të ri, nenin 225/1 “Pavlefshmëria e bashkimit”. Ky shtim është bërë në funksion të harmonizimit me nenet e Direktivës 2017/1132 që parashikojnë kushtet e deklarimit të pavlefshmërisë së bashkimeve dhe është i një rëndësie të veçantë për sigurinë juridike pas një bashkimi të shoqërive. Neni 225/1 i propozuar përmban këto elemente kryesore:</w:t>
      </w:r>
    </w:p>
    <w:p w14:paraId="079A53D3" w14:textId="77777777" w:rsidR="00DD26C6" w:rsidRPr="00CF72ED" w:rsidRDefault="00DD26C6" w:rsidP="00DD26C6">
      <w:pPr>
        <w:numPr>
          <w:ilvl w:val="1"/>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CF72ED">
        <w:rPr>
          <w:rFonts w:ascii="Times New Roman" w:eastAsia="Times New Roman" w:hAnsi="Times New Roman" w:cs="Times New Roman"/>
          <w:kern w:val="0"/>
          <w:lang w:val="sq-AL"/>
          <w14:ligatures w14:val="none"/>
        </w:rPr>
        <w:t>Parimi i përgjithshëm: Bashkimi i shoqërive, i cili është regjistruar rregullisht në regjistrin tregtar (pra ka hyrë në fuqi juridikisht), mund të shpallet i pavlefshëm vetëm me vendim gjyqësor dhe vetëm në përputhje me këtë nen. Ky parim kufizon mënyrën e kontestimit – pra, pavlefshmëria nuk mund të vendoset administrativisht apo me rrugë të tjera, por vetëm gjykata kompetente mund ta deklarojë atë, duke garantuar se do ndiqet një proces gjyqësor formal.</w:t>
      </w:r>
    </w:p>
    <w:p w14:paraId="468E675F" w14:textId="70AE2F00" w:rsidR="00DD26C6" w:rsidRPr="00CF72ED" w:rsidRDefault="00DD26C6" w:rsidP="00DD26C6">
      <w:pPr>
        <w:numPr>
          <w:ilvl w:val="1"/>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CF72ED">
        <w:rPr>
          <w:rFonts w:ascii="Times New Roman" w:eastAsia="Times New Roman" w:hAnsi="Times New Roman" w:cs="Times New Roman"/>
          <w:kern w:val="0"/>
          <w:lang w:val="sq-AL"/>
          <w14:ligatures w14:val="none"/>
        </w:rPr>
        <w:t xml:space="preserve">Rastet e pavlefshmërisë: Pika 3 e nenit </w:t>
      </w:r>
      <w:r w:rsidR="00CF72ED">
        <w:rPr>
          <w:rFonts w:ascii="Times New Roman" w:eastAsia="Times New Roman" w:hAnsi="Times New Roman" w:cs="Times New Roman"/>
          <w:kern w:val="0"/>
          <w:lang w:val="sq-AL"/>
          <w14:ligatures w14:val="none"/>
        </w:rPr>
        <w:t xml:space="preserve">parashikon </w:t>
      </w:r>
      <w:r w:rsidRPr="00CF72ED">
        <w:rPr>
          <w:rFonts w:ascii="Times New Roman" w:eastAsia="Times New Roman" w:hAnsi="Times New Roman" w:cs="Times New Roman"/>
          <w:kern w:val="0"/>
          <w:lang w:val="sq-AL"/>
          <w14:ligatures w14:val="none"/>
        </w:rPr>
        <w:t>shprehimisht vetëm dy raste kur një bashkim i regjistruar mund të shpallet i pavlefshëm: (a) kur bashkimi nuk i është nënshtruar kontrollit gjyqësor ose administrativ paraprak të ligjshmërisë, ashtu siç kërkohet nga ligji (p.sh. nëse për bashkimin duhej miratim paraprak gjyqësor apo nga ndonjë autoritet dhe ai mungoi); dhe (b) kur aktet dhe dokumentet e formalizimit të bashkimit nuk janë hartuar dhe vërtetuar në formën e kërkuar nga ligji, ose kur vendimi i asamblesë së përgjithshme që miratoi bashkimin është vetë i pavlefshëm ose i anulueshëm sipas ligjit. Me pak fjalë, pavlefshmëria mund të vijë ose nga shkelje procedurale serioze (mungesë kontrolli paraprak ligjshmërie, ose dokumente jo në rregull), ose nga mangësi thelbësore në vendimin e bashkimit (psh, vendimi i asamblesë rezulton i pavlefshëm për arsye formale apo mashtrimi, etj.). Këto kufizime të rasteve synojnë të shmangin shpalljen e pavlefshmërisë për arsye të vogla apo pas shumë kohësh – gjë që do të krijonte pasiguri në marrëdhëniet ekonomike.</w:t>
      </w:r>
    </w:p>
    <w:p w14:paraId="6020774F" w14:textId="77777777" w:rsidR="00DD26C6" w:rsidRPr="00CF72ED" w:rsidRDefault="00DD26C6" w:rsidP="00DD26C6">
      <w:pPr>
        <w:numPr>
          <w:ilvl w:val="1"/>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CF72ED">
        <w:rPr>
          <w:rFonts w:ascii="Times New Roman" w:eastAsia="Times New Roman" w:hAnsi="Times New Roman" w:cs="Times New Roman"/>
          <w:kern w:val="0"/>
          <w:lang w:val="sq-AL"/>
          <w14:ligatures w14:val="none"/>
        </w:rPr>
        <w:t xml:space="preserve">Afati kohor i kontestimit: Pika 4 vendos se procedura për shpalljen e pavlefshmërisë duhet të nisë brenda një afati jo më shumë se 6 muaj nga data e regjistrimit të bashkimit në regjistrin tregtar. Ky kufizim kohor është kritik: palët e interesuara (aksionarët, kreditorët, etj.) kanë në dispozicion vetëm 6 muaj pas </w:t>
      </w:r>
      <w:r w:rsidRPr="00CF72ED">
        <w:rPr>
          <w:rFonts w:ascii="Times New Roman" w:eastAsia="Times New Roman" w:hAnsi="Times New Roman" w:cs="Times New Roman"/>
          <w:kern w:val="0"/>
          <w:lang w:val="sq-AL"/>
          <w14:ligatures w14:val="none"/>
        </w:rPr>
        <w:lastRenderedPageBreak/>
        <w:t>regjistrimit për të ngritur padi për pavlefshmëri. Pas kalimit të këtij afati, bashkimi nuk mund të vihet më në pikëpyetje (përveç ndonjë rasti të jashtëzakonshëm teorik si shkelje kushtetuese, por jo për shkelje të ligjit). Kjo jep siguri aktorëve ekonomikë se pas 6 muajsh, bashkimi është i pakthyeshëm. Gjithashtu, në tekst precizohet që padia mund të hidhet poshtë edhe nëse brenda atij 6-mujori situata e pavlefshmërisë së pretenduar është korrigjuar.</w:t>
      </w:r>
    </w:p>
    <w:p w14:paraId="588DFCB2" w14:textId="77777777" w:rsidR="00DD26C6" w:rsidRPr="00CF72ED" w:rsidRDefault="00DD26C6" w:rsidP="00DD26C6">
      <w:pPr>
        <w:numPr>
          <w:ilvl w:val="1"/>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CF72ED">
        <w:rPr>
          <w:rFonts w:ascii="Times New Roman" w:eastAsia="Times New Roman" w:hAnsi="Times New Roman" w:cs="Times New Roman"/>
          <w:kern w:val="0"/>
          <w:lang w:val="sq-AL"/>
          <w14:ligatures w14:val="none"/>
        </w:rPr>
        <w:t>Mundësia e korrigjimit para anulimit: Pika 5 jep kompetencë gjykatës që, kur sheh se situata që e bën bashkimin të pavlefshëm mund të rregullohet, t’u japë shoqërive pjesëmarrëse një afat të arsyeshëm për ta korrigjuar atë situatë para se të shpallë pavlefshmërinë. P.sh., nëse problemi i vetëm është mungesa e formës së një dokumenti (noterizim, për shembull), gjykata mund të pezullojë vendimmarrjen dhe t’u kërkojë palëve ta noterizojnë e ta depozitojnë dokumentin siç duhet, në vend që të shpallë menjëherë bashkimin të pavlefshëm. Kjo dispozitë reflekton frymën e direktivës që pavlefshmëria e bashkimit të jetë “ultimum remedium”, vetëm pasi të jenë provuar mjetet e tjera.</w:t>
      </w:r>
    </w:p>
    <w:p w14:paraId="5A242130" w14:textId="2E648732" w:rsidR="00DD26C6" w:rsidRPr="00CF72ED" w:rsidRDefault="00DD26C6" w:rsidP="00DD26C6">
      <w:pPr>
        <w:numPr>
          <w:ilvl w:val="1"/>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CF72ED">
        <w:rPr>
          <w:rFonts w:ascii="Times New Roman" w:eastAsia="Times New Roman" w:hAnsi="Times New Roman" w:cs="Times New Roman"/>
          <w:kern w:val="0"/>
          <w:lang w:val="sq-AL"/>
          <w14:ligatures w14:val="none"/>
        </w:rPr>
        <w:t xml:space="preserve">Efektet e pavlefshmërisë: Pikat 6, 7 dhe 8 trajtojnë pasojat e një vendimi gjyqësor që shpall pavlefshmërinë e bashkimit. Pika 6 kërkon që vendimi i gjykatës që shpall pavlefshmërinë të publikohet në Regjistrin Tregtar (në përputhje me procedurat e publikimit të vendimeve, sipas ligjit të QKR-së). Kjo për t’i vënë palët e treta në dijeni të këtij fakti. Pika 7 thekson se shpallja e pavlefshmërisë së bashkimit nuk cenon vetvetiu vlefshmërinë e detyrimeve të krijuara nga ose ndaj shoqërisë blerëse gjatë periudhës nga hyrja në fuqi e bashkimit e deri në publikimin e vendimit që shpall pavlefshmërinë. Kjo është një garanci e rëndësishme: kontratat e lidhura, detyrimet e marra, transaksionet e kryera nga shoqëria e bashkuar (blerëse) në ndërkohë mbeten të vlefshme edhe pse bashkimi u anulua. Qëllimi është të mbrohen palët e treta që kanë vepruar me mirëbesim gjatë asaj periudhe, në mënyrë që papritmas të mos dalin të pavlefshme të gjitha aktet e asaj </w:t>
      </w:r>
      <w:r w:rsidR="00D92FC3">
        <w:rPr>
          <w:rFonts w:ascii="Times New Roman" w:eastAsia="Times New Roman" w:hAnsi="Times New Roman" w:cs="Times New Roman"/>
          <w:kern w:val="0"/>
          <w:lang w:val="sq-AL"/>
          <w14:ligatures w14:val="none"/>
        </w:rPr>
        <w:t>shoqër</w:t>
      </w:r>
      <w:r w:rsidRPr="00CF72ED">
        <w:rPr>
          <w:rFonts w:ascii="Times New Roman" w:eastAsia="Times New Roman" w:hAnsi="Times New Roman" w:cs="Times New Roman"/>
          <w:kern w:val="0"/>
          <w:lang w:val="sq-AL"/>
          <w14:ligatures w14:val="none"/>
        </w:rPr>
        <w:t>ie. Më tej, pika 8 shton se shoqëritë që ishin palë në bashkim mbeten përgjegjëse solidarisht për detyrimet e shoqërisë blerëse të përmendura në pikën 7. Me fjalë të tjera, për detyrimet që krijoi shoqëria e bashkuar (blerëse) gjatë periudhës para se bashkimi të shpallej i pavlefshëm, përgjigjen të gjitha shoqëritë që ishin bashkuar në atë entitet – të gjitha së bashku, pa kufij. Kjo do të thotë se kreditorët që kanë marrëdhënie me shoqërinë e re (blerëse) do të mund të kërkojnë plotësim të detyrimeve edhe nga ish-shoqëritë që u bashkuan, pra detyrimi i tyre zgjerohet te shoqëritë themeluese. Kjo dispozitë është e nevojshme sepse, kur bashkimi anulohet, formalisht ato shoqëri rimëkëmbin personalitetin e tyre; ndaj, për të mos penalizuar kreditorët e shoqërisë që u fshi, thuhet se të gjitha mbajnë përgjegjësi.</w:t>
      </w:r>
    </w:p>
    <w:p w14:paraId="371A1730" w14:textId="77777777" w:rsidR="00DD26C6" w:rsidRPr="00CF72ED" w:rsidRDefault="00DD26C6" w:rsidP="00DD26C6">
      <w:pPr>
        <w:spacing w:before="100" w:beforeAutospacing="1" w:after="100" w:afterAutospacing="1" w:line="240" w:lineRule="auto"/>
        <w:ind w:left="720"/>
        <w:jc w:val="both"/>
        <w:rPr>
          <w:rFonts w:ascii="Times New Roman" w:eastAsia="Times New Roman" w:hAnsi="Times New Roman" w:cs="Times New Roman"/>
          <w:kern w:val="0"/>
          <w:lang w:val="sq-AL"/>
          <w14:ligatures w14:val="none"/>
        </w:rPr>
      </w:pPr>
      <w:r w:rsidRPr="00CF72ED">
        <w:rPr>
          <w:rFonts w:ascii="Times New Roman" w:eastAsia="Times New Roman" w:hAnsi="Times New Roman" w:cs="Times New Roman"/>
          <w:kern w:val="0"/>
          <w:lang w:val="sq-AL"/>
          <w14:ligatures w14:val="none"/>
        </w:rPr>
        <w:t>Në tërësi, neni 225/1 është shumë i ngjashëm me parashikimet e acquis për pavlefshmërinë e bashkimeve. Ai siguron balancën midis ligjshmërisë dhe sigurisë juridike: vendos rregulla strikte se kur dhe si mund të shpallet pavlefshmëria, kufizon kohën e kontestimit dhe mbron të tretët. Deri tani, ligji shqiptar s’kishte asnjë nen të tillë – tashmë e ka, duke garantuar një mjedis më të parashikueshëm për M&amp;A (mergers and acquisitions) edhe brenda vendit.</w:t>
      </w:r>
    </w:p>
    <w:p w14:paraId="1FDD03DC" w14:textId="7364E4B5" w:rsidR="00DD26C6" w:rsidRPr="00DD26C6" w:rsidRDefault="00DD26C6" w:rsidP="00CF72ED">
      <w:pPr>
        <w:numPr>
          <w:ilvl w:val="0"/>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CF72ED">
        <w:rPr>
          <w:rFonts w:ascii="Times New Roman" w:eastAsia="Times New Roman" w:hAnsi="Times New Roman" w:cs="Times New Roman"/>
          <w:kern w:val="0"/>
          <w:lang w:val="sq-AL"/>
          <w14:ligatures w14:val="none"/>
        </w:rPr>
        <w:lastRenderedPageBreak/>
        <w:t xml:space="preserve">Neni 8 – Ky nen shton pas nenit 229 të ligjit bazë (që flet për shndërrimin e formës ligjore të shoqërive) një dispozitë të re, nenin 229/1 “Garancitë në rast shndërrimi në shoqëri aksionare me ofertë publike”. Ky ndryshim buron pjesërisht nga praktikat më të mira evropiane në fushën e mbrojtjes së investitorëve dhe është i lidhur analogjikisht me garancitë që jepen tek bashkimet dhe ndarjet Neni 229/1 parashikon se në çdo rast kur një shoqëri aksionare me ofertë private shndërrohet në shoqëri aksionare me ofertë publike dhe anasjelltas, përveç respektimit të masave mbrojtëse ekzistuese në ligj (nenet 221–224 të ligjit që flasin për procedurën e shndërrimit), zbatohen edhe disa garanci minimale të njëjta me ato të parashikuara për bashkimet dhe ndarjet. </w:t>
      </w:r>
    </w:p>
    <w:p w14:paraId="7CE9E2FD" w14:textId="77777777" w:rsidR="00DD26C6" w:rsidRPr="00CF72ED" w:rsidRDefault="00DD26C6" w:rsidP="00DD26C6">
      <w:pPr>
        <w:numPr>
          <w:ilvl w:val="0"/>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CF72ED">
        <w:rPr>
          <w:rFonts w:ascii="Times New Roman" w:eastAsia="Times New Roman" w:hAnsi="Times New Roman" w:cs="Times New Roman"/>
          <w:kern w:val="0"/>
          <w:lang w:val="sq-AL"/>
          <w14:ligatures w14:val="none"/>
        </w:rPr>
        <w:t>Neni 9 – Sjell një ndryshim teknik në nenin 226 të ligjit (i cili besojmë lidhet me ndarjen e shoqërive ose me dispozita ndërkufitare) për përditësimin e referencave. Konkretisht, në pikën 1 të nenit 226, togfjalëshi “neneve 216 deri në 225” zëvendësohet me “neneve 216 deri në 225/1”. Pra, thjesht shtohet referenca ndaj nenit të ri 225/1 që u fut nga ky projektligj, në mënyrë që edhe neni 226 të përfshijë atë në gamën e dispozitave që i referohet. Ky është një korrigjim i teknikës legjislative, për të siguruar koherencën e brendshme të ligjit.</w:t>
      </w:r>
    </w:p>
    <w:p w14:paraId="33B5FC79" w14:textId="77777777" w:rsidR="00DD26C6" w:rsidRPr="00CF72ED" w:rsidRDefault="00DD26C6" w:rsidP="00DD26C6">
      <w:pPr>
        <w:numPr>
          <w:ilvl w:val="0"/>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CF72ED">
        <w:rPr>
          <w:rFonts w:ascii="Times New Roman" w:eastAsia="Times New Roman" w:hAnsi="Times New Roman" w:cs="Times New Roman"/>
          <w:kern w:val="0"/>
          <w:lang w:val="sq-AL"/>
          <w14:ligatures w14:val="none"/>
        </w:rPr>
        <w:t>Neni 10 – Në mënyrë të ngjashme me nenin 9, ndryshon pikën 2 të nenit 227 të ligjit, duke zëvendësuar togfjalëshin “neneve 216 deri në 225” me “neneve 216 deri në 225/1”. Edhe kjo është një ndryshim referencial teknik, që pasqyron futjen e nenit 225/1. Nenet 226 dhe 227 duket se i referohen aplikimit të rregullave të bashkimit/ndarjes në ca raste specifike; me këtë ndryshim, sigurohet që ato t’i referohen edhe nenit të ri mbi pavlefshmërinë e bashkimit, duke e integruar plotësisht atë në tekstin e ligjit.</w:t>
      </w:r>
    </w:p>
    <w:p w14:paraId="67A36B79" w14:textId="77777777" w:rsidR="00DD26C6" w:rsidRPr="00CF72ED" w:rsidRDefault="00DD26C6" w:rsidP="00DD26C6">
      <w:pPr>
        <w:numPr>
          <w:ilvl w:val="0"/>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CF72ED">
        <w:rPr>
          <w:rFonts w:ascii="Times New Roman" w:eastAsia="Times New Roman" w:hAnsi="Times New Roman" w:cs="Times New Roman"/>
          <w:kern w:val="0"/>
          <w:lang w:val="sq-AL"/>
          <w14:ligatures w14:val="none"/>
        </w:rPr>
        <w:t>Neni 11 – Parashikon hyrjen në fuqi të ligjit. Sipas këtij neni, ky ligj hyn në fuqi 15 ditë pas botimit në “Fletoren Zyrtare”. Ky formulim është standard, në përputhje me nenin 84 të Kushtetutës, duke lënë një periudhë vakance 15-ditore për t’u njohur palët me ndryshimet. Nuk janë parashikuar dispozita kalimtare specifike, çka do të thotë se ligji do të zbatohet menjëherë e drejtpërdrejt edhe për shoqëritë ekzistuese (p.sh. në rastin e administratorëve aktualë, ata që bien ndesh me kriteret e reja do të konsiderohen të papërshtatshëm dhe shoqëritë e tyre duhet të marrin masat respektive pas hyrjes në fuqi).</w:t>
      </w:r>
    </w:p>
    <w:p w14:paraId="035EDFAC" w14:textId="77777777" w:rsidR="00DD26C6" w:rsidRPr="00DD26C6" w:rsidRDefault="00DD26C6" w:rsidP="00DD26C6">
      <w:pPr>
        <w:spacing w:before="100" w:beforeAutospacing="1" w:after="100" w:afterAutospacing="1" w:line="240" w:lineRule="auto"/>
        <w:jc w:val="both"/>
        <w:outlineLvl w:val="1"/>
        <w:rPr>
          <w:rFonts w:ascii="Times New Roman" w:eastAsia="Times New Roman" w:hAnsi="Times New Roman" w:cs="Times New Roman"/>
          <w:b/>
          <w:bCs/>
          <w:kern w:val="0"/>
          <w:lang w:val="sq-AL"/>
          <w14:ligatures w14:val="none"/>
        </w:rPr>
      </w:pPr>
      <w:r w:rsidRPr="00DD26C6">
        <w:rPr>
          <w:rFonts w:ascii="Times New Roman" w:eastAsia="Times New Roman" w:hAnsi="Times New Roman" w:cs="Times New Roman"/>
          <w:b/>
          <w:bCs/>
          <w:kern w:val="0"/>
          <w:lang w:val="sq-AL"/>
          <w14:ligatures w14:val="none"/>
        </w:rPr>
        <w:t>VII. INSTITUCIONET DHE ORGANET QË NGARKOHEN PËR ZBATIMIN E AKTIT</w:t>
      </w:r>
    </w:p>
    <w:p w14:paraId="69B76D5F" w14:textId="1DCD6811" w:rsidR="00DD26C6" w:rsidRPr="00CF72ED" w:rsidRDefault="00DD26C6" w:rsidP="00DD26C6">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CF72ED">
        <w:rPr>
          <w:rFonts w:ascii="Times New Roman" w:eastAsia="Times New Roman" w:hAnsi="Times New Roman" w:cs="Times New Roman"/>
          <w:kern w:val="0"/>
          <w:lang w:val="sq-AL"/>
          <w14:ligatures w14:val="none"/>
        </w:rPr>
        <w:t>Për zbatimin e këtij akti normativ ngarkohen institucionet përgjegjëse sipas fushës së veprimit që ai rregullon. Ministria përgjegjëse për ekonominë  do të ketë rol kryesor në mbikëqyrjen e zbatimit të ligjit dhe nxjerrjen e akteve nënligjore të parashikuara. Në veçanti, Ministri përgjegjës për ekonominë do të duhet të miratojë me udhëzim rregullat për përmbajtjen, mënyrën e mbajtjes dhe përdorimit të Regjistrit të personave të ndaluar (pika 1/1, shkronja (d) e nenit 13 të ligjit) brenda afateve ligjore, si dhe të kujdeset për koordinimin ndërinstitucional lidhur me shkëmbimin e informacioneve mbi këtë regjistër.</w:t>
      </w:r>
    </w:p>
    <w:p w14:paraId="3CEBD5F0" w14:textId="77777777" w:rsidR="00DD26C6" w:rsidRPr="00CF72ED" w:rsidRDefault="00DD26C6" w:rsidP="00DD26C6">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CF72ED">
        <w:rPr>
          <w:rFonts w:ascii="Times New Roman" w:eastAsia="Times New Roman" w:hAnsi="Times New Roman" w:cs="Times New Roman"/>
          <w:kern w:val="0"/>
          <w:lang w:val="sq-AL"/>
          <w14:ligatures w14:val="none"/>
        </w:rPr>
        <w:t xml:space="preserve">Qendra Kombëtare e Biznesit (QKB), si institucioni përgjegjës për regjistrimin e shoqërive tregtare dhe administrimin e Regjistrit Tregtar, është një aktor kyç në zbatimin e këtij ligji. QKB ngarkohet me: (i) implementimin e procedurave të reja elektronike për regjistrimin në distancë të degëve dhe zyrave të përfaqësimit (përfshirë përditësimet e nevojshme në sistemin e regjistrimit on-line); (ii) krijimin dhe mirëmbajtjen e Regjistrit të personave të ndaluar për funksionet drejtuese, në përputhje me udhëzimin e ministrit (kjo përfshin grumbullimin e të dhënave nga dokumentet e </w:t>
      </w:r>
      <w:r w:rsidRPr="00CF72ED">
        <w:rPr>
          <w:rFonts w:ascii="Times New Roman" w:eastAsia="Times New Roman" w:hAnsi="Times New Roman" w:cs="Times New Roman"/>
          <w:kern w:val="0"/>
          <w:lang w:val="sq-AL"/>
          <w14:ligatures w14:val="none"/>
        </w:rPr>
        <w:lastRenderedPageBreak/>
        <w:t>dorëzuara, përditësimin e listës kur një person merr një dënim apo masë ndaluese, publ ikimin e regjistrit në faqen zyrtare etj.); (iii) verifikimin e deklaratave që do të paraqiten nga administratorët e rinj gjatë regjistrimit dhe kontrollin e tyre kundrejt regjistrit të personave të ndaluar; si dhe (iv) publikimin në Regjistrin Tregtar të çdo vendimi gjyqësor që shpall pavlefshmërinë e një bashkimi (sipas detyrimit në nenin 225/1). QKB, si një njësi nën varësinë e Ministrisë së Ekonomisë, do të duhej të trajnojë stafin e vet mbi ndryshimet ligjore (p.sh. për procedurat e reja të verifikimit të deklaratave, mënyrën e mbajtjes së të dhënave personale deri në fshirjen e tyre etj.) dhe të përditësojë infrastrukturën digjitale për të përballuar këto detyra (nëse është e nevojshme ndonjë modul i ri në sistemin elektronik për regjistrimin e degëve apo regjistrin e personave të ndaluar).</w:t>
      </w:r>
    </w:p>
    <w:p w14:paraId="097950C9" w14:textId="77777777" w:rsidR="00DD26C6" w:rsidRPr="009F0A67" w:rsidRDefault="00DD26C6" w:rsidP="00DD26C6">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9F0A67">
        <w:rPr>
          <w:rFonts w:ascii="Times New Roman" w:eastAsia="Times New Roman" w:hAnsi="Times New Roman" w:cs="Times New Roman"/>
          <w:kern w:val="0"/>
          <w:lang w:val="sq-AL"/>
          <w14:ligatures w14:val="none"/>
        </w:rPr>
        <w:t>Në zbatim të detyrimeve të reja, pritet edhe një bashkërendim ndërinstitucional: Ministria e Ekonomisë dhe QKB do të bashkëpunojnë me Ministrinë e Drejtësisë (p.sh. për marrjen e të dhënave nga regjistrat gjyqësorë për personat e dënuar jashtë vendit), me Ministrinë e Brendshme (p.sh. nëse nevojitet shkëmbimi i informacioneve për persona të caktuar për qëllime sigurie), si dhe me partnerët tanë të BE-së (p.sh. sistemi i ndërlidhjes së regjistrave – ECRS/BRIS do të mundësojë që QKB të marrë automatikisht sinjale nëse një administrator është i ndaluar në një vend tjetër të BE-së). Pra, implementimi i plotë i ligjit kërkon përfshirjen aktive të organeve ekzekutive dhe rregullatorëve ekonomikë, nën koordinimin e Ministrisë së Ekonomisë.</w:t>
      </w:r>
    </w:p>
    <w:p w14:paraId="0E1CF036" w14:textId="77777777" w:rsidR="00DD26C6" w:rsidRPr="00DD26C6" w:rsidRDefault="00DD26C6" w:rsidP="00DD26C6">
      <w:pPr>
        <w:spacing w:before="100" w:beforeAutospacing="1" w:after="100" w:afterAutospacing="1" w:line="240" w:lineRule="auto"/>
        <w:jc w:val="both"/>
        <w:outlineLvl w:val="1"/>
        <w:rPr>
          <w:rFonts w:ascii="Times New Roman" w:eastAsia="Times New Roman" w:hAnsi="Times New Roman" w:cs="Times New Roman"/>
          <w:b/>
          <w:bCs/>
          <w:kern w:val="0"/>
          <w:lang w:val="sq-AL"/>
          <w14:ligatures w14:val="none"/>
        </w:rPr>
      </w:pPr>
      <w:r w:rsidRPr="00DD26C6">
        <w:rPr>
          <w:rFonts w:ascii="Times New Roman" w:eastAsia="Times New Roman" w:hAnsi="Times New Roman" w:cs="Times New Roman"/>
          <w:b/>
          <w:bCs/>
          <w:kern w:val="0"/>
          <w:lang w:val="sq-AL"/>
          <w14:ligatures w14:val="none"/>
        </w:rPr>
        <w:t>VIII. PERSONAT DHE INSTITUCIONET QË KANË KONTRIBUAR NË HARTIMIN E PROJEKTAKTIT</w:t>
      </w:r>
    </w:p>
    <w:p w14:paraId="09D0D795" w14:textId="203753DB" w:rsidR="00DD26C6" w:rsidRPr="009F0A67" w:rsidRDefault="00DD26C6" w:rsidP="00DD26C6">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9F0A67">
        <w:rPr>
          <w:rFonts w:ascii="Times New Roman" w:eastAsia="Times New Roman" w:hAnsi="Times New Roman" w:cs="Times New Roman"/>
          <w:kern w:val="0"/>
          <w:lang w:val="sq-AL"/>
          <w14:ligatures w14:val="none"/>
        </w:rPr>
        <w:t xml:space="preserve">Projektligji është hartuar nga një grup pune i posaçëm i ngritur pranë </w:t>
      </w:r>
      <w:r w:rsidR="009F0A67" w:rsidRPr="009F0A67">
        <w:rPr>
          <w:rFonts w:ascii="Times New Roman" w:eastAsia="Times New Roman" w:hAnsi="Times New Roman" w:cs="Times New Roman"/>
          <w:kern w:val="0"/>
          <w:lang w:val="sq-AL"/>
          <w14:ligatures w14:val="none"/>
        </w:rPr>
        <w:t>m</w:t>
      </w:r>
      <w:r w:rsidRPr="009F0A67">
        <w:rPr>
          <w:rFonts w:ascii="Times New Roman" w:eastAsia="Times New Roman" w:hAnsi="Times New Roman" w:cs="Times New Roman"/>
          <w:kern w:val="0"/>
          <w:lang w:val="sq-AL"/>
          <w14:ligatures w14:val="none"/>
        </w:rPr>
        <w:t xml:space="preserve">inistrisë </w:t>
      </w:r>
      <w:r w:rsidR="009F0A67" w:rsidRPr="009F0A67">
        <w:rPr>
          <w:rFonts w:ascii="Times New Roman" w:eastAsia="Times New Roman" w:hAnsi="Times New Roman" w:cs="Times New Roman"/>
          <w:kern w:val="0"/>
          <w:lang w:val="sq-AL"/>
          <w14:ligatures w14:val="none"/>
        </w:rPr>
        <w:t xml:space="preserve">përgjegjëse për </w:t>
      </w:r>
      <w:r w:rsidRPr="009F0A67">
        <w:rPr>
          <w:rFonts w:ascii="Times New Roman" w:eastAsia="Times New Roman" w:hAnsi="Times New Roman" w:cs="Times New Roman"/>
          <w:kern w:val="0"/>
          <w:lang w:val="sq-AL"/>
          <w14:ligatures w14:val="none"/>
        </w:rPr>
        <w:t>Ekonomi</w:t>
      </w:r>
      <w:r w:rsidR="009F0A67" w:rsidRPr="009F0A67">
        <w:rPr>
          <w:rFonts w:ascii="Times New Roman" w:eastAsia="Times New Roman" w:hAnsi="Times New Roman" w:cs="Times New Roman"/>
          <w:kern w:val="0"/>
          <w:lang w:val="sq-AL"/>
          <w14:ligatures w14:val="none"/>
        </w:rPr>
        <w:t>n</w:t>
      </w:r>
      <w:r w:rsidRPr="009F0A67">
        <w:rPr>
          <w:rFonts w:ascii="Times New Roman" w:eastAsia="Times New Roman" w:hAnsi="Times New Roman" w:cs="Times New Roman"/>
          <w:kern w:val="0"/>
          <w:lang w:val="sq-AL"/>
          <w14:ligatures w14:val="none"/>
        </w:rPr>
        <w:t>ë. Hartimi i projektligjit është mbështetur nga asistenca teknike ndërkombëtare. Veçanërisht, me anë të një projekti të financuar nga Qeveria Gjermane, përmes GIZ, janë angazhuar ekspertë të huaj që kanë ofruar analiza krahasuese me legjislacionin evropian dhe praktikat më të mira. Këta ekspertë kanë kontribuar në përgatitjen e Vlerësimit të Ndikimit Rregullator (RIA) dhe në draftimin e dispozitave përkatëse harmonizuese. Në kuadër të këtij projekti, është realizuar edhe një shkëmbim eksperiencash me vendet e rajonit dhe disa shtete anëtare të BE-së për të marrë inpute të vlefshme në formulimin e neneve të reja.</w:t>
      </w:r>
    </w:p>
    <w:p w14:paraId="16DABC76" w14:textId="78C53824" w:rsidR="00DD26C6" w:rsidRPr="00DD26C6" w:rsidRDefault="00DD26C6" w:rsidP="00DD26C6">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9F0A67">
        <w:rPr>
          <w:rFonts w:ascii="Times New Roman" w:eastAsia="Times New Roman" w:hAnsi="Times New Roman" w:cs="Times New Roman"/>
          <w:kern w:val="0"/>
          <w:lang w:val="sq-AL"/>
          <w14:ligatures w14:val="none"/>
        </w:rPr>
        <w:t xml:space="preserve">Gjatë procesit të hartimit, ministritë e linjës dhe institucionet e pavarura kanë qenë pjesë e konsultimeve. </w:t>
      </w:r>
      <w:r w:rsidR="009F3254">
        <w:rPr>
          <w:rFonts w:ascii="Times New Roman" w:eastAsia="Times New Roman" w:hAnsi="Times New Roman" w:cs="Times New Roman"/>
          <w:kern w:val="0"/>
          <w:lang w:val="sq-AL"/>
          <w14:ligatures w14:val="none"/>
        </w:rPr>
        <w:t xml:space="preserve"> </w:t>
      </w:r>
      <w:r w:rsidRPr="009F3254">
        <w:rPr>
          <w:rFonts w:ascii="Times New Roman" w:eastAsia="Times New Roman" w:hAnsi="Times New Roman" w:cs="Times New Roman"/>
          <w:kern w:val="0"/>
          <w:lang w:val="sq-AL"/>
          <w14:ligatures w14:val="none"/>
        </w:rPr>
        <w:t>Në përfundim, mund të thuhet se hartimi i projektligjit është rezultat i një pune të gjerë ndërinstitucionale dhe konsultative. Falë kontributit të specialistëve vendas dhe ekspertizës së huaj të siguruar nga partnerët tanë, ky draft reflekton një balancë të mirë midis kërkesave të acquis së BE-së dhe realitetit juridik e ekonomik shqiptar. Të gjithë personat dhe institucionet e përfshira në këtë proces – në nivel qeveritar, rregullator, komunitet biznesi dhe shoqëri civile – kanë dhënë ndihmesën e tyre për të siguruar cilësinë dhe efektivitetin e këtij projektakti.</w:t>
      </w:r>
    </w:p>
    <w:p w14:paraId="607CB2FD" w14:textId="77777777" w:rsidR="00DD26C6" w:rsidRPr="00DD26C6" w:rsidRDefault="00DD26C6" w:rsidP="00DD26C6">
      <w:pPr>
        <w:spacing w:before="100" w:beforeAutospacing="1" w:after="100" w:afterAutospacing="1" w:line="240" w:lineRule="auto"/>
        <w:jc w:val="both"/>
        <w:outlineLvl w:val="1"/>
        <w:rPr>
          <w:rFonts w:ascii="Times New Roman" w:eastAsia="Times New Roman" w:hAnsi="Times New Roman" w:cs="Times New Roman"/>
          <w:b/>
          <w:bCs/>
          <w:kern w:val="0"/>
          <w:lang w:val="sq-AL"/>
          <w14:ligatures w14:val="none"/>
        </w:rPr>
      </w:pPr>
      <w:r w:rsidRPr="00DD26C6">
        <w:rPr>
          <w:rFonts w:ascii="Times New Roman" w:eastAsia="Times New Roman" w:hAnsi="Times New Roman" w:cs="Times New Roman"/>
          <w:b/>
          <w:bCs/>
          <w:kern w:val="0"/>
          <w:lang w:val="sq-AL"/>
          <w14:ligatures w14:val="none"/>
        </w:rPr>
        <w:t>IX. RAPORTI I VLERËSIMIT TË TË ARDHURAVE DHE SHPENZIMEVE BUXHETORE</w:t>
      </w:r>
    </w:p>
    <w:p w14:paraId="2AEB6FA0" w14:textId="77777777" w:rsidR="00DD26C6" w:rsidRPr="009F3254" w:rsidRDefault="00DD26C6" w:rsidP="00DD26C6">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9F3254">
        <w:rPr>
          <w:rFonts w:ascii="Times New Roman" w:eastAsia="Times New Roman" w:hAnsi="Times New Roman" w:cs="Times New Roman"/>
          <w:kern w:val="0"/>
          <w:lang w:val="sq-AL"/>
          <w14:ligatures w14:val="none"/>
        </w:rPr>
        <w:t xml:space="preserve">Projektligji nuk parashikon efekte të konsiderueshme financiare shtesë në buxhetin e shtetit. Zbatimi i tij do të realizohet nga strukturat ekzistuese shtetërore dhe brenda kapaciteteve aktuale institucionale. Në analizë, kostot buxhetore që lidhen me implementimin e këtij projektligji vlerësohen të përballueshme dhe të justifikuara në kuadër të reformave integruese. Investimet e </w:t>
      </w:r>
      <w:r w:rsidRPr="009F3254">
        <w:rPr>
          <w:rFonts w:ascii="Times New Roman" w:eastAsia="Times New Roman" w:hAnsi="Times New Roman" w:cs="Times New Roman"/>
          <w:kern w:val="0"/>
          <w:lang w:val="sq-AL"/>
          <w14:ligatures w14:val="none"/>
        </w:rPr>
        <w:lastRenderedPageBreak/>
        <w:t>nevojshme – siç janë trajnimi i punonjësve (p.sh. i stafit të QKB-së dhe institucioneve të tjera të prekura) dhe përmirësimi i infrastrukturës digjitale për regjistrin elektronik – do të mbulohen përmes buxheteve aktuale ose projekteve ekzistuese të asistencës teknike, pa kërkuar fonde shtesë të dedikuara nga buxheti i shtetit.</w:t>
      </w:r>
    </w:p>
    <w:p w14:paraId="25260D31" w14:textId="77777777" w:rsidR="00DD26C6" w:rsidRPr="009F3254" w:rsidRDefault="00DD26C6" w:rsidP="00DD26C6">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9F3254">
        <w:rPr>
          <w:rFonts w:ascii="Times New Roman" w:eastAsia="Times New Roman" w:hAnsi="Times New Roman" w:cs="Times New Roman"/>
          <w:kern w:val="0"/>
          <w:lang w:val="sq-AL"/>
          <w14:ligatures w14:val="none"/>
        </w:rPr>
        <w:t>Më konkretisht, Qendra Kombëtare e Biznesit pritet të përshtatë sistemin e vet elektronik për regjistrimin online të degëve dhe për menaxhimin e regjistrit të ri të personave të ndaluar. Këto zhvillime teknologjike tashmë janë duke u mbështetur nga projekti i asistencës së GIZ (për ndërlidhjen me sistemin evropian BRIS), si dhe mund të realizohen nga stafi IT i QKB brenda buxhetit të miratuar. Sa i përket shpenzimeve administrative, përpilimi i akteve nënligjore (p.sh. udhëzimi i ministrit) apo udhëzuesve të brendshëm nuk sjell kosto shtesë domethënëse. Trajnimet për stafin rregullator (QKB, Ministria) do të organizohen në bashkëpunim me partnerët ndërkombëtarë ose shoqatat profesionale, pa imponuar ngarkesë të re buxhetore.</w:t>
      </w:r>
    </w:p>
    <w:p w14:paraId="3FD4CFE4" w14:textId="77777777" w:rsidR="00DD26C6" w:rsidRPr="009F3254" w:rsidRDefault="00DD26C6" w:rsidP="00DD26C6">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9F3254">
        <w:rPr>
          <w:rFonts w:ascii="Times New Roman" w:eastAsia="Times New Roman" w:hAnsi="Times New Roman" w:cs="Times New Roman"/>
          <w:kern w:val="0"/>
          <w:lang w:val="sq-AL"/>
          <w14:ligatures w14:val="none"/>
        </w:rPr>
        <w:t>Nga ana tjetër, nuk pritet ndonjë të ardhur e re buxhetore si rezultat i drejtpërdrejtë i këtij ligji (p.sh. nuk parashikohen tarifa të reja a gjoba specifike nga ky ligj). Qëllimi i projektligjit është harmonizues dhe lehtësues, jo fiskal. Megjithatë, në një plan afatmesëm, efektet pozitive ekonomike që pritet të gjenerohen – si rritja e investimeve, zgjerimi i aktiviteteve të bizneseve shqiptare në BE, formalizimi dhe transparenca më e madhe – mund të ndikojnë pozitivisht në ekonominë kombëtare dhe rrjedhimisht në të ardhurat buxhetore (p.sh. nëpërmjet rritjes së fitimeve të tatueshme ose tërheqjes së investimeve të huaja direkte). Këto janë efekte indirekte, të cilat nuk mund të sasiohen lehtë tani, por janë pasojë e pritur e përmirësimit të klimës së biznesit.</w:t>
      </w:r>
    </w:p>
    <w:p w14:paraId="6238356B" w14:textId="77777777" w:rsidR="00DD26C6" w:rsidRPr="009F3254" w:rsidRDefault="00DD26C6" w:rsidP="00DD26C6">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9F3254">
        <w:rPr>
          <w:rFonts w:ascii="Times New Roman" w:eastAsia="Times New Roman" w:hAnsi="Times New Roman" w:cs="Times New Roman"/>
          <w:kern w:val="0"/>
          <w:lang w:val="sq-AL"/>
          <w14:ligatures w14:val="none"/>
        </w:rPr>
        <w:t>Nga këndvështrimi i kostove të zbatimit: institucionet zbatuese (Ministria e Ekonomisë, QKB, etj.) do të ristrukturojnë burimet ekzistuese për përmbushjen e detyrave të reja. Nuk parashikohet shtim personeli i përhershëm për administrimin e regjistrit të ri; kjo detyrë mund të kryhet nga stafi aktual i QKB-së, me rishpërndarje të ngarkesës së punës dhe me digjitalizim të procesit (regjistri i personave të ndaluar do të gjenerohet automatikisht nga sistemet, mbi bazë të informacionit të futur nga deklaratat dhe vendimet gjyqësore). Mirëmbajtja e këtij regjistri dhe procesi i verifikimit do të përfitojnë edhe nga platformat evropiane, duke synuar automatizimin maksimal (p.sh. përmes shkëmbimit elektronik me regjistrat e huaj). Këto aspekte organizative nuk sjellin kosto të reja, por kërkojnë optimizim të punës së institucioneve.</w:t>
      </w:r>
    </w:p>
    <w:p w14:paraId="216630AD" w14:textId="77777777" w:rsidR="00DD26C6" w:rsidRPr="009F3254" w:rsidRDefault="00DD26C6" w:rsidP="00DD26C6">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9F3254">
        <w:rPr>
          <w:rFonts w:ascii="Times New Roman" w:eastAsia="Times New Roman" w:hAnsi="Times New Roman" w:cs="Times New Roman"/>
          <w:kern w:val="0"/>
          <w:lang w:val="sq-AL"/>
          <w14:ligatures w14:val="none"/>
        </w:rPr>
        <w:t xml:space="preserve">Në përfundim, raporti kosto-përfitim i këtij projektligji del pozitiv. Siç evidentohet edhe në vlerësimin rregullator, kostot financiare afatshkurtra janë të vogla dhe kryesisht të njëhershme (p.sh. përshtatja e sistemeve, trajnimet fillestare), ndërsa përfitimet afatgjata – si rritja e sigurisë ligjore, integrimi në tregun e BE-së dhe përmirësimi i mjedisit të biznesit – janë të konsiderueshme dhe të qëndrueshme. Zbatimi i projektligjit nuk kërkon fonde shtesë nga buxheti i shtetit; çdo nevojë financiare do të mbulohet nga buxhetet ekzistuese të institucioneve përgjegjëse ose nga ndihma e projekteve partnere. Prandaj, ky projektligj vlerësohet të mos ketë ndikim negativ buxhetor, por përkundrazi, të krijojë premisa për impakt ekonomik pozitiv në një periudhë më afatgjatë. </w:t>
      </w:r>
    </w:p>
    <w:p w14:paraId="6866186A" w14:textId="4107AC0C" w:rsidR="00DD26C6" w:rsidRDefault="00DD26C6" w:rsidP="00752572">
      <w:pPr>
        <w:spacing w:before="100" w:beforeAutospacing="1" w:after="100" w:afterAutospacing="1" w:line="240" w:lineRule="auto"/>
        <w:jc w:val="center"/>
        <w:rPr>
          <w:rFonts w:ascii="Times New Roman" w:eastAsia="Times New Roman" w:hAnsi="Times New Roman" w:cs="Times New Roman"/>
          <w:b/>
          <w:bCs/>
          <w:kern w:val="0"/>
          <w:lang w:val="sq-AL"/>
          <w14:ligatures w14:val="none"/>
        </w:rPr>
      </w:pPr>
      <w:r w:rsidRPr="00DD26C6">
        <w:rPr>
          <w:rFonts w:ascii="Times New Roman" w:eastAsia="Times New Roman" w:hAnsi="Times New Roman" w:cs="Times New Roman"/>
          <w:kern w:val="0"/>
          <w:lang w:val="sq-AL"/>
          <w14:ligatures w14:val="none"/>
        </w:rPr>
        <w:br/>
      </w:r>
      <w:r w:rsidRPr="00DD26C6">
        <w:rPr>
          <w:rFonts w:ascii="Times New Roman" w:eastAsia="Times New Roman" w:hAnsi="Times New Roman" w:cs="Times New Roman"/>
          <w:b/>
          <w:bCs/>
          <w:kern w:val="0"/>
          <w:lang w:val="sq-AL"/>
          <w14:ligatures w14:val="none"/>
        </w:rPr>
        <w:t>MINISTRI I EKONOMISË</w:t>
      </w:r>
    </w:p>
    <w:p w14:paraId="291E0F6D" w14:textId="6367AA07" w:rsidR="009F3254" w:rsidRPr="00DD26C6" w:rsidRDefault="009F3254" w:rsidP="00752572">
      <w:pPr>
        <w:spacing w:before="100" w:beforeAutospacing="1" w:after="100" w:afterAutospacing="1" w:line="240" w:lineRule="auto"/>
        <w:jc w:val="center"/>
        <w:rPr>
          <w:rFonts w:ascii="Times New Roman" w:eastAsia="Times New Roman" w:hAnsi="Times New Roman" w:cs="Times New Roman"/>
          <w:kern w:val="0"/>
          <w:lang w:val="sq-AL"/>
          <w14:ligatures w14:val="none"/>
        </w:rPr>
      </w:pPr>
      <w:r>
        <w:rPr>
          <w:rFonts w:ascii="Times New Roman" w:eastAsia="Times New Roman" w:hAnsi="Times New Roman" w:cs="Times New Roman"/>
          <w:b/>
          <w:bCs/>
          <w:kern w:val="0"/>
          <w:lang w:val="sq-AL"/>
          <w14:ligatures w14:val="none"/>
        </w:rPr>
        <w:lastRenderedPageBreak/>
        <w:t>BLENDI GONXHE</w:t>
      </w:r>
    </w:p>
    <w:p w14:paraId="2FC383DC" w14:textId="77777777" w:rsidR="00D670B1" w:rsidRPr="00DD26C6" w:rsidRDefault="00D670B1" w:rsidP="00DD26C6">
      <w:pPr>
        <w:jc w:val="both"/>
        <w:rPr>
          <w:rFonts w:ascii="Times New Roman" w:hAnsi="Times New Roman" w:cs="Times New Roman"/>
          <w:lang w:val="sq-AL"/>
        </w:rPr>
      </w:pPr>
    </w:p>
    <w:sectPr w:rsidR="00D670B1" w:rsidRPr="00DD26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D2D37"/>
    <w:multiLevelType w:val="multilevel"/>
    <w:tmpl w:val="9DCA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06F54"/>
    <w:multiLevelType w:val="multilevel"/>
    <w:tmpl w:val="8E467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075B4"/>
    <w:multiLevelType w:val="multilevel"/>
    <w:tmpl w:val="AFF4C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E7EB4"/>
    <w:multiLevelType w:val="multilevel"/>
    <w:tmpl w:val="253E0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1"/>
    <w:lvlOverride w:ilvl="1">
      <w:lvl w:ilvl="1">
        <w:numFmt w:val="decimal"/>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C6"/>
    <w:rsid w:val="001E4BE1"/>
    <w:rsid w:val="00220247"/>
    <w:rsid w:val="004728A9"/>
    <w:rsid w:val="004B7696"/>
    <w:rsid w:val="00644E2F"/>
    <w:rsid w:val="006504B9"/>
    <w:rsid w:val="006F34B5"/>
    <w:rsid w:val="006F53FD"/>
    <w:rsid w:val="00706A8D"/>
    <w:rsid w:val="00752572"/>
    <w:rsid w:val="00800431"/>
    <w:rsid w:val="008B0DA2"/>
    <w:rsid w:val="009F0A67"/>
    <w:rsid w:val="009F3254"/>
    <w:rsid w:val="00A5476A"/>
    <w:rsid w:val="00BC779C"/>
    <w:rsid w:val="00CF72ED"/>
    <w:rsid w:val="00D159F4"/>
    <w:rsid w:val="00D670B1"/>
    <w:rsid w:val="00D92FC3"/>
    <w:rsid w:val="00DB123B"/>
    <w:rsid w:val="00DD26C6"/>
    <w:rsid w:val="00DE2C55"/>
    <w:rsid w:val="00EF1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2CDD2"/>
  <w15:chartTrackingRefBased/>
  <w15:docId w15:val="{754F8F01-F18E-4FEB-A8B2-5771A422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26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26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26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26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26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26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26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26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26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6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26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26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26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26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26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26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26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26C6"/>
    <w:rPr>
      <w:rFonts w:eastAsiaTheme="majorEastAsia" w:cstheme="majorBidi"/>
      <w:color w:val="272727" w:themeColor="text1" w:themeTint="D8"/>
    </w:rPr>
  </w:style>
  <w:style w:type="paragraph" w:styleId="Title">
    <w:name w:val="Title"/>
    <w:basedOn w:val="Normal"/>
    <w:next w:val="Normal"/>
    <w:link w:val="TitleChar"/>
    <w:uiPriority w:val="10"/>
    <w:qFormat/>
    <w:rsid w:val="00DD26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6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6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26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26C6"/>
    <w:pPr>
      <w:spacing w:before="160"/>
      <w:jc w:val="center"/>
    </w:pPr>
    <w:rPr>
      <w:i/>
      <w:iCs/>
      <w:color w:val="404040" w:themeColor="text1" w:themeTint="BF"/>
    </w:rPr>
  </w:style>
  <w:style w:type="character" w:customStyle="1" w:styleId="QuoteChar">
    <w:name w:val="Quote Char"/>
    <w:basedOn w:val="DefaultParagraphFont"/>
    <w:link w:val="Quote"/>
    <w:uiPriority w:val="29"/>
    <w:rsid w:val="00DD26C6"/>
    <w:rPr>
      <w:i/>
      <w:iCs/>
      <w:color w:val="404040" w:themeColor="text1" w:themeTint="BF"/>
    </w:rPr>
  </w:style>
  <w:style w:type="paragraph" w:styleId="ListParagraph">
    <w:name w:val="List Paragraph"/>
    <w:basedOn w:val="Normal"/>
    <w:uiPriority w:val="34"/>
    <w:qFormat/>
    <w:rsid w:val="00DD26C6"/>
    <w:pPr>
      <w:ind w:left="720"/>
      <w:contextualSpacing/>
    </w:pPr>
  </w:style>
  <w:style w:type="character" w:styleId="IntenseEmphasis">
    <w:name w:val="Intense Emphasis"/>
    <w:basedOn w:val="DefaultParagraphFont"/>
    <w:uiPriority w:val="21"/>
    <w:qFormat/>
    <w:rsid w:val="00DD26C6"/>
    <w:rPr>
      <w:i/>
      <w:iCs/>
      <w:color w:val="0F4761" w:themeColor="accent1" w:themeShade="BF"/>
    </w:rPr>
  </w:style>
  <w:style w:type="paragraph" w:styleId="IntenseQuote">
    <w:name w:val="Intense Quote"/>
    <w:basedOn w:val="Normal"/>
    <w:next w:val="Normal"/>
    <w:link w:val="IntenseQuoteChar"/>
    <w:uiPriority w:val="30"/>
    <w:qFormat/>
    <w:rsid w:val="00DD26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26C6"/>
    <w:rPr>
      <w:i/>
      <w:iCs/>
      <w:color w:val="0F4761" w:themeColor="accent1" w:themeShade="BF"/>
    </w:rPr>
  </w:style>
  <w:style w:type="character" w:styleId="IntenseReference">
    <w:name w:val="Intense Reference"/>
    <w:basedOn w:val="DefaultParagraphFont"/>
    <w:uiPriority w:val="32"/>
    <w:qFormat/>
    <w:rsid w:val="00DD26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207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8481</Words>
  <Characters>48343</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OÇ</dc:creator>
  <cp:keywords/>
  <dc:description/>
  <cp:lastModifiedBy>Paolo Mydinllari</cp:lastModifiedBy>
  <cp:revision>2</cp:revision>
  <dcterms:created xsi:type="dcterms:W3CDTF">2025-08-08T09:49:00Z</dcterms:created>
  <dcterms:modified xsi:type="dcterms:W3CDTF">2025-08-08T09:49:00Z</dcterms:modified>
</cp:coreProperties>
</file>